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81307">
      <w:pPr>
        <w:divId w:val="1878421247"/>
        <w:rPr>
          <w:rFonts w:eastAsia="Times New Roman"/>
          <w:vanish/>
        </w:rPr>
      </w:pPr>
      <w:r>
        <w:rPr>
          <w:rFonts w:eastAsia="Times New Roman"/>
          <w:vanish/>
        </w:rPr>
        <w:t>0001037038false2023FYhttp://fasb.org/us-gaap/2023#PropertyPlantAndEquipmentNethttp://fasb.org/us-gaap/2023#PropertyPlantAndEquipmentNethttp://fasb.org/us-gaap/2023#OtherLiabilitiesCurrent</w:t>
      </w:r>
      <w:r>
        <w:rPr>
          <w:rFonts w:eastAsia="Times New Roman"/>
          <w:vanish/>
        </w:rPr>
        <w:t>http://fasb.org/us-gaap/2023#OtherLiabilitiesCurrent00010370382022-04-032023-04-0100010370382022-09-30iso4217:USD0001037038us-gaap:CommonClassAMember2023-05-19xbrli:shares0001037038us-gaap:CommonClassBMember2023-05-1900010370382023-04-0100010370382022-04-0</w:t>
      </w:r>
      <w:r>
        <w:rPr>
          <w:rFonts w:eastAsia="Times New Roman"/>
          <w:vanish/>
        </w:rPr>
        <w:t>20001037038us-gaap:CommonClassAMember2023-04-01iso4217:USDxbrli:shares0001037038us-gaap:CommonClassAMember2022-04-020001037038us-gaap:CommonClassBMember2023-04-010001037038us-gaap:CommonClassBMember2022-04-0200010370382021-03-282022-04-0200010370382020-03-</w:t>
      </w:r>
      <w:r>
        <w:rPr>
          <w:rFonts w:eastAsia="Times New Roman"/>
          <w:vanish/>
        </w:rPr>
        <w:t>292021-03-2700010370382021-03-2700010370382020-03-280001037038us-gaap:CommonStockMember2020-03-280001037038us-gaap:AdditionalPaidInCapitalMember2020-03-280001037038us-gaap:RetainedEarningsMember2020-03-280001037038us-gaap:TreasuryStockCommonMember2020-03-2</w:t>
      </w:r>
      <w:r>
        <w:rPr>
          <w:rFonts w:eastAsia="Times New Roman"/>
          <w:vanish/>
        </w:rPr>
        <w:t>80001037038us-gaap:AccumulatedOtherComprehensiveIncomeMember2020-03-280001037038us-gaap:RetainedEarningsMember2020-03-292021-03-270001037038us-gaap:AccumulatedOtherComprehensiveIncomeMember2020-03-292021-03-270001037038us-gaap:TreasuryStockCommonMember2020</w:t>
      </w:r>
      <w:r>
        <w:rPr>
          <w:rFonts w:eastAsia="Times New Roman"/>
          <w:vanish/>
        </w:rPr>
        <w:t>-03-292021-03-270001037038us-gaap:AdditionalPaidInCapitalMember2020-03-292021-03-270001037038us-gaap:CommonStockMember2020-03-292021-03-270001037038us-gaap:CommonStockMember2021-03-270001037038us-gaap:AdditionalPaidInCapitalMember2021-03-270001037038us-gaa</w:t>
      </w:r>
      <w:r>
        <w:rPr>
          <w:rFonts w:eastAsia="Times New Roman"/>
          <w:vanish/>
        </w:rPr>
        <w:t>p:RetainedEarningsMember2021-03-270001037038us-gaap:TreasuryStockCommonMember2021-03-270001037038us-gaap:AccumulatedOtherComprehensiveIncomeMember2021-03-270001037038us-gaap:RetainedEarningsMember2021-03-282022-04-020001037038us-gaap:AccumulatedOtherCompre</w:t>
      </w:r>
      <w:r>
        <w:rPr>
          <w:rFonts w:eastAsia="Times New Roman"/>
          <w:vanish/>
        </w:rPr>
        <w:t>hensiveIncomeMember2021-03-282022-04-020001037038us-gaap:TreasuryStockCommonMember2021-03-282022-04-020001037038us-gaap:AdditionalPaidInCapitalMember2021-03-282022-04-020001037038us-gaap:CommonStockMember2021-03-282022-04-020001037038us-gaap:CommonStockMem</w:t>
      </w:r>
      <w:r>
        <w:rPr>
          <w:rFonts w:eastAsia="Times New Roman"/>
          <w:vanish/>
        </w:rPr>
        <w:t>ber2022-04-020001037038us-gaap:AdditionalPaidInCapitalMember2022-04-020001037038us-gaap:RetainedEarningsMember2022-04-020001037038us-gaap:TreasuryStockCommonMember2022-04-020001037038us-gaap:AccumulatedOtherComprehensiveIncomeMember2022-04-020001037038us-g</w:t>
      </w:r>
      <w:r>
        <w:rPr>
          <w:rFonts w:eastAsia="Times New Roman"/>
          <w:vanish/>
        </w:rPr>
        <w:t>aap:RetainedEarningsMember2022-04-032023-04-010001037038us-gaap:AccumulatedOtherComprehensiveIncomeMember2022-04-032023-04-010001037038us-gaap:TreasuryStockCommonMember2022-04-032023-04-010001037038us-gaap:AdditionalPaidInCapitalMember2022-04-032023-04-010</w:t>
      </w:r>
      <w:r>
        <w:rPr>
          <w:rFonts w:eastAsia="Times New Roman"/>
          <w:vanish/>
        </w:rPr>
        <w:t>001037038us-gaap:CommonStockMember2022-04-032023-04-010001037038us-gaap:CommonStockMember2023-04-010001037038us-gaap:AdditionalPaidInCapitalMember2023-04-010001037038us-gaap:RetainedEarningsMember2023-04-010001037038us-gaap:TreasuryStockCommonMember2023-04</w:t>
      </w:r>
      <w:r>
        <w:rPr>
          <w:rFonts w:eastAsia="Times New Roman"/>
          <w:vanish/>
        </w:rPr>
        <w:t>-010001037038us-gaap:AccumulatedOtherComprehensiveIncomeMember2023-04-01rl:Segment0001037038us-gaap:RetailMemberus-gaap:TransferredAtPointInTimeMemberrl:NorthAmericaSegmentMember2022-04-032023-04-010001037038us-gaap:RetailMemberrl:EuropeSegmentMemberus-gaa</w:t>
      </w:r>
      <w:r>
        <w:rPr>
          <w:rFonts w:eastAsia="Times New Roman"/>
          <w:vanish/>
        </w:rPr>
        <w:t>p:TransferredAtPointInTimeMember2022-04-032023-04-010001037038us-gaap:RetailMemberrl:AsiaSegmentMemberus-gaap:TransferredAtPointInTimeMember2022-04-032023-04-010001037038us-gaap:RetailMemberrl:OtherNonReportableSegmentRelatedMemberus-gaap:TransferredAtPoin</w:t>
      </w:r>
      <w:r>
        <w:rPr>
          <w:rFonts w:eastAsia="Times New Roman"/>
          <w:vanish/>
        </w:rPr>
        <w:t>tInTimeMember2022-04-032023-04-010001037038us-gaap:RetailMemberus-gaap:TransferredAtPointInTimeMember2022-04-032023-04-010001037038rl:WholesaleMemberus-gaap:TransferredAtPointInTimeMemberrl:NorthAmericaSegmentMember2022-04-032023-04-010001037038rl:EuropeSe</w:t>
      </w:r>
      <w:r>
        <w:rPr>
          <w:rFonts w:eastAsia="Times New Roman"/>
          <w:vanish/>
        </w:rPr>
        <w:t>gmentMemberrl:WholesaleMemberus-gaap:TransferredAtPointInTimeMember2022-04-032023-04-010001037038rl:AsiaSegmentMemberrl:WholesaleMemberus-gaap:TransferredAtPointInTimeMember2022-04-032023-04-010001037038rl:OtherNonReportableSegmentRelatedMemberrl:Wholesale</w:t>
      </w:r>
      <w:r>
        <w:rPr>
          <w:rFonts w:eastAsia="Times New Roman"/>
          <w:vanish/>
        </w:rPr>
        <w:t>Memberus-gaap:TransferredAtPointInTimeMember2022-04-032023-04-010001037038rl:WholesaleMemberus-gaap:TransferredAtPointInTimeMember2022-04-032023-04-010001037038us-gaap:TransferredOverTimeMemberus-gaap:LicensingAgreementsMemberrl:NorthAmericaSegmentMember20</w:t>
      </w:r>
      <w:r>
        <w:rPr>
          <w:rFonts w:eastAsia="Times New Roman"/>
          <w:vanish/>
        </w:rPr>
        <w:t>22-04-032023-04-010001037038rl:EuropeSegmentMemberus-gaap:TransferredOverTimeMemberus-gaap:LicensingAgreementsMember2022-04-032023-04-010001037038rl:AsiaSegmentMemberus-gaap:TransferredOverTimeMemberus-gaap:LicensingAgreementsMember2022-04-032023-04-010001</w:t>
      </w:r>
      <w:r>
        <w:rPr>
          <w:rFonts w:eastAsia="Times New Roman"/>
          <w:vanish/>
        </w:rPr>
        <w:t>037038us-gaap:TransferredOverTimeMemberrl:OtherNonReportableSegmentRelatedMemberus-gaap:LicensingAgreementsMember2022-04-032023-04-010001037038us-gaap:TransferredOverTimeMemberus-gaap:LicensingAgreementsMember2022-04-032023-04-010001037038rl:NorthAmericaSe</w:t>
      </w:r>
      <w:r>
        <w:rPr>
          <w:rFonts w:eastAsia="Times New Roman"/>
          <w:vanish/>
        </w:rPr>
        <w:t>gmentMember2022-04-032023-04-010001037038rl:EuropeSegmentMember2022-04-032023-04-010001037038rl:AsiaSegmentMember2022-04-032023-04-010001037038rl:OtherNonReportableSegmentRelatedMember2022-04-032023-04-010001037038us-gaap:RetailMemberus-gaap:TransferredAtP</w:t>
      </w:r>
      <w:r>
        <w:rPr>
          <w:rFonts w:eastAsia="Times New Roman"/>
          <w:vanish/>
        </w:rPr>
        <w:t>ointInTimeMemberrl:NorthAmericaSegmentMember2021-03-282022-04-020001037038us-gaap:RetailMemberrl:EuropeSegmentMemberus-gaap:TransferredAtPointInTimeMember2021-03-282022-04-020001037038us-gaap:RetailMemberrl:AsiaSegmentMemberus-gaap:TransferredAtPointInTime</w:t>
      </w:r>
      <w:r>
        <w:rPr>
          <w:rFonts w:eastAsia="Times New Roman"/>
          <w:vanish/>
        </w:rPr>
        <w:t>Member2021-03-282022-04-020001037038us-gaap:RetailMemberrl:OtherNonReportableSegmentRelatedMemberus-gaap:TransferredAtPointInTimeMember2021-03-282022-04-020001037038us-gaap:RetailMemberus-gaap:TransferredAtPointInTimeMember2021-03-282022-04-020001037038rl:</w:t>
      </w:r>
      <w:r>
        <w:rPr>
          <w:rFonts w:eastAsia="Times New Roman"/>
          <w:vanish/>
        </w:rPr>
        <w:t>WholesaleMemberus-gaap:TransferredAtPointInTimeMemberrl:NorthAmericaSegmentMember2021-03-282022-04-020001037038rl:EuropeSegmentMemberrl:WholesaleMemberus-gaap:TransferredAtPointInTimeMember2021-03-282022-04-020001037038rl:AsiaSegmentMemberrl:WholesaleMembe</w:t>
      </w:r>
      <w:r>
        <w:rPr>
          <w:rFonts w:eastAsia="Times New Roman"/>
          <w:vanish/>
        </w:rPr>
        <w:t>rus-gaap:TransferredAtPointInTimeMember2021-03-282022-04-020001037038rl:OtherNonReportableSegmentRelatedMemberrl:WholesaleMemberus-gaap:TransferredAtPointInTimeMember2021-03-282022-04-020001037038rl:WholesaleMemberus-gaap:TransferredAtPointInTimeMember2021</w:t>
      </w:r>
      <w:r>
        <w:rPr>
          <w:rFonts w:eastAsia="Times New Roman"/>
          <w:vanish/>
        </w:rPr>
        <w:t>-03-282022-04-020001037038us-gaap:TransferredOverTimeMemberus-gaap:LicensingAgreementsMemberrl:NorthAmericaSegmentMember2021-03-282022-04-020001037038rl:EuropeSegmentMemberus-gaap:TransferredOverTimeMemberus-gaap:LicensingAgreementsMember2021-03-282022-04-</w:t>
      </w:r>
      <w:r>
        <w:rPr>
          <w:rFonts w:eastAsia="Times New Roman"/>
          <w:vanish/>
        </w:rPr>
        <w:t>020001037038rl:AsiaSegmentMemberus-gaap:TransferredOverTimeMemberus-gaap:LicensingAgreementsMember2021-03-282022-04-020001037038us-gaap:TransferredOverTimeMemberrl:OtherNonReportableSegmentRelatedMemberus-gaap:LicensingAgreementsMember2021-03-282022-04-020</w:t>
      </w:r>
      <w:r>
        <w:rPr>
          <w:rFonts w:eastAsia="Times New Roman"/>
          <w:vanish/>
        </w:rPr>
        <w:t>001037038us-gaap:TransferredOverTimeMemberus-gaap:LicensingAgreementsMember2021-03-282022-04-020001037038rl:NorthAmericaSegmentMember2021-03-282022-04-020001037038rl:EuropeSegmentMember2021-03-282022-04-020001037038rl:AsiaSegmentMember2021-03-282022-04-020</w:t>
      </w:r>
      <w:r>
        <w:rPr>
          <w:rFonts w:eastAsia="Times New Roman"/>
          <w:vanish/>
        </w:rPr>
        <w:t>001037038rl:OtherNonReportableSegmentRelatedMember2021-03-282022-04-020001037038us-gaap:RetailMemberus-gaap:TransferredAtPointInTimeMemberrl:NorthAmericaSegmentMember2020-03-292021-03-270001037038us-gaap:RetailMemberrl:EuropeSegmentMemberus-gaap:Transferre</w:t>
      </w:r>
      <w:r>
        <w:rPr>
          <w:rFonts w:eastAsia="Times New Roman"/>
          <w:vanish/>
        </w:rPr>
        <w:t>dAtPointInTimeMember2020-03-292021-03-270001037038us-gaap:RetailMemberrl:AsiaSegmentMemberus-gaap:TransferredAtPointInTimeMember2020-03-292021-03-270001037038us-gaap:RetailMemberrl:OtherNonReportableSegmentRelatedMemberus-gaap:TransferredAtPointInTimeMembe</w:t>
      </w:r>
      <w:r>
        <w:rPr>
          <w:rFonts w:eastAsia="Times New Roman"/>
          <w:vanish/>
        </w:rPr>
        <w:t>r2020-03-292021-03-270001037038us-gaap:RetailMemberus-gaap:TransferredAtPointInTimeMember2020-03-292021-03-270001037038rl:WholesaleMemberus-gaap:TransferredAtPointInTimeMemberrl:NorthAmericaSegmentMember2020-03-292021-03-270001037038rl:EuropeSegmentMemberr</w:t>
      </w:r>
      <w:r>
        <w:rPr>
          <w:rFonts w:eastAsia="Times New Roman"/>
          <w:vanish/>
        </w:rPr>
        <w:t>l:WholesaleMemberus-gaap:TransferredAtPointInTimeMember2020-03-292021-03-270001037038rl:AsiaSegmentMemberrl:WholesaleMemberus-gaap:TransferredAtPointInTimeMember2020-03-292021-03-270001037038rl:OtherNonReportableSegmentRelatedMemberrl:WholesaleMemberus-gaa</w:t>
      </w:r>
      <w:r>
        <w:rPr>
          <w:rFonts w:eastAsia="Times New Roman"/>
          <w:vanish/>
        </w:rPr>
        <w:t>p:TransferredAtPointInTimeMember2020-03-292021-03-270001037038rl:WholesaleMemberus-gaap:TransferredAtPointInTimeMember2020-03-292021-03-270001037038us-gaap:TransferredOverTimeMemberus-gaap:LicensingAgreementsMemberrl:NorthAmericaSegmentMember2020-03-292021</w:t>
      </w:r>
      <w:r>
        <w:rPr>
          <w:rFonts w:eastAsia="Times New Roman"/>
          <w:vanish/>
        </w:rPr>
        <w:t>-03-270001037038rl:EuropeSegmentMemberus-gaap:TransferredOverTimeMemberus-gaap:LicensingAgreementsMember2020-03-292021-03-270001037038rl:AsiaSegmentMemberus-gaap:TransferredOverTimeMemberus-gaap:LicensingAgreementsMember2020-03-292021-03-270001037038us-gaa</w:t>
      </w:r>
      <w:r>
        <w:rPr>
          <w:rFonts w:eastAsia="Times New Roman"/>
          <w:vanish/>
        </w:rPr>
        <w:t>p:TransferredOverTimeMemberrl:OtherNonReportableSegmentRelatedMemberus-gaap:LicensingAgreementsMember2020-03-292021-03-270001037038us-gaap:TransferredOverTimeMemberus-gaap:LicensingAgreementsMember2020-03-292021-03-270001037038rl:NorthAmericaSegmentMember2</w:t>
      </w:r>
      <w:r>
        <w:rPr>
          <w:rFonts w:eastAsia="Times New Roman"/>
          <w:vanish/>
        </w:rPr>
        <w:t>020-03-292021-03-270001037038rl:EuropeSegmentMember2020-03-292021-03-270001037038rl:AsiaSegmentMember2020-03-292021-03-270001037038rl:OtherNonReportableSegmentRelatedMember2020-03-292021-03-270001037038us-gaap:SalesReturnsAndAllowancesMember2022-04-032023-</w:t>
      </w:r>
      <w:r>
        <w:rPr>
          <w:rFonts w:eastAsia="Times New Roman"/>
          <w:vanish/>
        </w:rPr>
        <w:t>04-010001037038us-gaap:SalesReturnsAndAllowancesMember2022-04-020001037038us-gaap:SalesReturnsAndAllowancesMember2021-03-270001037038us-gaap:SalesReturnsAndAllowancesMember2020-03-280001037038us-gaap:SalesReturnsAndAllowancesMember2021-03-282022-04-0200010</w:t>
      </w:r>
      <w:r>
        <w:rPr>
          <w:rFonts w:eastAsia="Times New Roman"/>
          <w:vanish/>
        </w:rPr>
        <w:t>37038us-gaap:SalesReturnsAndAllowancesMember2020-03-292021-03-270001037038us-gaap:SalesReturnsAndAllowancesMember2023-04-010001037038us-gaap:AllowanceForCreditLossMember2022-04-032023-04-010001037038us-gaap:AllowanceForCreditLossMember2022-04-020001037038u</w:t>
      </w:r>
      <w:r>
        <w:rPr>
          <w:rFonts w:eastAsia="Times New Roman"/>
          <w:vanish/>
        </w:rPr>
        <w:t>s-gaap:AllowanceForCreditLossMember2021-03-270001037038us-gaap:AllowanceForCreditLossMember2020-03-280001037038us-gaap:AllowanceForCreditLossMember2021-03-282022-04-020001037038us-gaap:AllowanceForCreditLossMember2020-03-292021-03-270001037038us-gaap:Allow</w:t>
      </w:r>
      <w:r>
        <w:rPr>
          <w:rFonts w:eastAsia="Times New Roman"/>
          <w:vanish/>
        </w:rPr>
        <w:t>anceForCreditLossMember2023-04-01rl:Customer0001037038us-gaap:SalesRevenueNetMemberus-gaap:CustomerConcentrationRiskMemberrl:ThreeLargestWholesaleCustomersMember2022-04-032023-04-01xbrli:pure0001037038us-gaap:CustomerConcentrationRiskMemberrl:ThreeLargestW</w:t>
      </w:r>
      <w:r>
        <w:rPr>
          <w:rFonts w:eastAsia="Times New Roman"/>
          <w:vanish/>
        </w:rPr>
        <w:t>holesaleCustomersMemberus-gaap:AccountsReceivableMember2022-04-032023-04-010001037038us-gaap:MachineryAndEquipmentMembersrt:MinimumMember2023-04-010001037038rl:ComputerSoftwareEquipmentMembersrt:MinimumMember2023-04-010001037038us-gaap:FurnitureAndFixtures</w:t>
      </w:r>
      <w:r>
        <w:rPr>
          <w:rFonts w:eastAsia="Times New Roman"/>
          <w:vanish/>
        </w:rPr>
        <w:t>Membersrt:MinimumMember2023-04-010001037038srt:MaximumMemberrl:ComputerSoftwareEquipmentMember2023-04-010001037038us-gaap:MachineryAndEquipmentMembersrt:MaximumMember2023-04-010001037038srt:MaximumMemberus-gaap:FurnitureAndFixturesMember2023-04-01000103703</w:t>
      </w:r>
      <w:r>
        <w:rPr>
          <w:rFonts w:eastAsia="Times New Roman"/>
          <w:vanish/>
        </w:rPr>
        <w:t>8srt:MinimumMemberus-gaap:BuildingAndBuildingImprovementsMember2023-04-010001037038srt:MaximumMemberus-gaap:BuildingAndBuildingImprovementsMember2023-04-010001037038srt:MinimumMember2023-04-010001037038srt:MaximumMember2023-04-010001037038rl:NorthAmericaSe</w:t>
      </w:r>
      <w:r>
        <w:rPr>
          <w:rFonts w:eastAsia="Times New Roman"/>
          <w:vanish/>
        </w:rPr>
        <w:t>gmentMember2021-03-270001037038rl:EuropeSegmentMember2021-03-270001037038rl:AsiaSegmentMember2021-03-270001037038us-gaap:AllOtherSegmentsMember2021-03-270001037038us-gaap:AllOtherSegmentsMember2021-03-282022-04-020001037038rl:NorthAmericaSegmentMember2022-</w:t>
      </w:r>
      <w:r>
        <w:rPr>
          <w:rFonts w:eastAsia="Times New Roman"/>
          <w:vanish/>
        </w:rPr>
        <w:t>04-020001037038rl:EuropeSegmentMember2022-04-020001037038rl:AsiaSegmentMember2022-04-020001037038us-gaap:AllOtherSegmentsMember2022-04-020001037038us-gaap:AllOtherSegmentsMember2022-04-032023-04-010001037038rl:NorthAmericaSegmentMember2023-04-010001037038r</w:t>
      </w:r>
      <w:r>
        <w:rPr>
          <w:rFonts w:eastAsia="Times New Roman"/>
          <w:vanish/>
        </w:rPr>
        <w:t>l:EuropeSegmentMember2023-04-010001037038rl:AsiaSegmentMember2023-04-010001037038us-gaap:AllOtherSegmentsMember2023-04-010001037038rl:ReacquiredLicensedTrademarksMember2023-04-010001037038rl:ReacquiredLicensedTrademarksMember2022-04-020001037038us-gaap:Cus</w:t>
      </w:r>
      <w:r>
        <w:rPr>
          <w:rFonts w:eastAsia="Times New Roman"/>
          <w:vanish/>
        </w:rPr>
        <w:t>tomerRelationshipsMember2023-04-010001037038us-gaap:CustomerRelationshipsMember2022-04-020001037038us-gaap:OtherIntangibleAssetsMember2023-04-010001037038us-gaap:OtherIntangibleAssetsMember2022-04-020001037038rl:OthernonrestructuringrelatedMemberrl:Previou</w:t>
      </w:r>
      <w:r>
        <w:rPr>
          <w:rFonts w:eastAsia="Times New Roman"/>
          <w:vanish/>
        </w:rPr>
        <w:t>slyExitedRealEstateLocationsForWhichTheRelatedLeaseAgreementHaveNotYetExpiredMember2022-04-032023-04-010001037038rl:RestructuringPlanRelatedMember2022-04-032023-04-010001037038rl:RestructuringPlanRelatedMember2020-03-292021-03-270001037038rl:Othernonrestru</w:t>
      </w:r>
      <w:r>
        <w:rPr>
          <w:rFonts w:eastAsia="Times New Roman"/>
          <w:vanish/>
        </w:rPr>
        <w:t>cturingrelatedMemberrl:UnderperformingStoresMember2020-03-292021-03-270001037038rl:OthernonrestructuringrelatedMemberrl:PreviouslyExitedRealEstateLocationsForWhichTheRelatedLeaseAgreementHaveNotYetExpiredMember2020-03-292021-03-270001037038rl:Fiscal2021Str</w:t>
      </w:r>
      <w:r>
        <w:rPr>
          <w:rFonts w:eastAsia="Times New Roman"/>
          <w:vanish/>
        </w:rPr>
        <w:t>ategicRealignmentPlanMember2022-04-032023-04-010001037038rl:Fiscal2021StrategicRealignmentPlanMemberus-gaap:EmployeeSeveranceMember2022-04-032023-04-010001037038rl:Fiscal2021StrategicRealignmentPlanMemberus-gaap:EmployeeSeveranceMember2021-03-282022-04-020</w:t>
      </w:r>
      <w:r>
        <w:rPr>
          <w:rFonts w:eastAsia="Times New Roman"/>
          <w:vanish/>
        </w:rPr>
        <w:t>001037038rl:Fiscal2021StrategicRealignmentPlanMemberus-gaap:EmployeeSeveranceMember2020-03-292021-03-270001037038rl:Fiscal2021StrategicRealignmentPlanMemberus-gaap:EmployeeSeveranceMember2023-04-010001037038rl:Fiscal2021StrategicRealignmentPlanMemberus-gaa</w:t>
      </w:r>
      <w:r>
        <w:rPr>
          <w:rFonts w:eastAsia="Times New Roman"/>
          <w:vanish/>
        </w:rPr>
        <w:t>p:OtherRestructuringMember2022-04-032023-04-010001037038rl:Fiscal2021StrategicRealignmentPlanMemberus-gaap:OtherRestructuringMember2021-03-282022-04-020001037038rl:Fiscal2021StrategicRealignmentPlanMemberus-gaap:OtherRestructuringMember2020-03-292021-03-27</w:t>
      </w:r>
      <w:r>
        <w:rPr>
          <w:rFonts w:eastAsia="Times New Roman"/>
          <w:vanish/>
        </w:rPr>
        <w:t>0001037038rl:Fiscal2021StrategicRealignmentPlanMemberus-gaap:OtherRestructuringMember2023-04-010001037038rl:Fiscal2021StrategicRealignmentPlanMember2021-03-282022-04-020001037038rl:Fiscal2021StrategicRealignmentPlanMember2020-03-292021-03-270001037038rl:Fi</w:t>
      </w:r>
      <w:r>
        <w:rPr>
          <w:rFonts w:eastAsia="Times New Roman"/>
          <w:vanish/>
        </w:rPr>
        <w:t>scal2021StrategicRealignmentPlanMember2023-04-010001037038rl:Fiscal2021StrategicRealignmentPlanMemberrl:ImpairmentofAssetsMember2022-04-032023-04-010001037038rl:Fiscal2021StrategicRealignmentPlanMemberrl:ImpairmentofAssetsMember2021-03-282022-04-0200010370</w:t>
      </w:r>
      <w:r>
        <w:rPr>
          <w:rFonts w:eastAsia="Times New Roman"/>
          <w:vanish/>
        </w:rPr>
        <w:t>38rl:Fiscal2021StrategicRealignmentPlanMemberrl:ImpairmentofAssetsMember2020-03-292021-03-270001037038rl:Fiscal2021StrategicRealignmentPlanMemberrl:ImpairmentofAssetsMember2023-04-010001037038rl:Fiscal2021StrategicRealignmentPlanMemberus-gaap:InventoriesMe</w:t>
      </w:r>
      <w:r>
        <w:rPr>
          <w:rFonts w:eastAsia="Times New Roman"/>
          <w:vanish/>
        </w:rPr>
        <w:t>mber2022-04-032023-04-010001037038rl:Fiscal2021StrategicRealignmentPlanMemberus-gaap:InventoriesMember2021-03-282022-04-020001037038rl:Fiscal2021StrategicRealignmentPlanMemberus-gaap:InventoriesMember2020-03-292021-03-270001037038rl:Fiscal2021StrategicReal</w:t>
      </w:r>
      <w:r>
        <w:rPr>
          <w:rFonts w:eastAsia="Times New Roman"/>
          <w:vanish/>
        </w:rPr>
        <w:t>ignmentPlanMemberus-gaap:InventoriesMember2023-04-010001037038rl:AcceleratedstockbasedcompensationexpenseMemberrl:Fiscal2021StrategicRealignmentPlanMember2022-04-032023-04-010001037038rl:AcceleratedstockbasedcompensationexpenseMemberrl:Fiscal2021StrategicR</w:t>
      </w:r>
      <w:r>
        <w:rPr>
          <w:rFonts w:eastAsia="Times New Roman"/>
          <w:vanish/>
        </w:rPr>
        <w:t>ealignmentPlanMember2021-03-282022-04-020001037038rl:AcceleratedstockbasedcompensationexpenseMemberrl:Fiscal2021StrategicRealignmentPlanMember2020-03-292021-03-270001037038rl:AcceleratedstockbasedcompensationexpenseMemberrl:Fiscal2021StrategicRealignmentPl</w:t>
      </w:r>
      <w:r>
        <w:rPr>
          <w:rFonts w:eastAsia="Times New Roman"/>
          <w:vanish/>
        </w:rPr>
        <w:t>anMember2023-04-010001037038rl:Fiscal2021StrategicRealignmentPlanMemberrl:CharitableDonationMember2021-03-282022-04-020001037038rl:Fiscal2021StrategicRealignmentPlanMemberrl:CharitableDonationMember2022-04-032023-04-010001037038rl:Fiscal2021StrategicRealig</w:t>
      </w:r>
      <w:r>
        <w:rPr>
          <w:rFonts w:eastAsia="Times New Roman"/>
          <w:vanish/>
        </w:rPr>
        <w:t>nmentPlanMemberus-gaap:EmployeeSeveranceMember2020-03-280001037038rl:Fiscal2021StrategicRealignmentPlanMemberus-gaap:OtherRestructuringMember2020-03-280001037038rl:Fiscal2021StrategicRealignmentPlanMember2020-03-280001037038rl:Fiscal2021StrategicRealignmen</w:t>
      </w:r>
      <w:r>
        <w:rPr>
          <w:rFonts w:eastAsia="Times New Roman"/>
          <w:vanish/>
        </w:rPr>
        <w:t>tPlanMemberus-gaap:EmployeeSeveranceMember2021-03-270001037038rl:Fiscal2021StrategicRealignmentPlanMemberus-gaap:OtherRestructuringMember2021-03-270001037038rl:Fiscal2021StrategicRealignmentPlanMember2021-03-270001037038rl:Fiscal2021StrategicRealignmentPla</w:t>
      </w:r>
      <w:r>
        <w:rPr>
          <w:rFonts w:eastAsia="Times New Roman"/>
          <w:vanish/>
        </w:rPr>
        <w:t>nMemberus-gaap:EmployeeSeveranceMember2022-04-020001037038rl:Fiscal2021StrategicRealignmentPlanMemberus-gaap:OtherRestructuringMember2022-04-020001037038rl:Fiscal2021StrategicRealignmentPlanMember2022-04-020001037038rl:OtherRestructuringPlansMember2022-04-</w:t>
      </w:r>
      <w:r>
        <w:rPr>
          <w:rFonts w:eastAsia="Times New Roman"/>
          <w:vanish/>
        </w:rPr>
        <w:t>032023-04-010001037038rl:OtherRestructuringPlansMember2021-03-282022-04-020001037038rl:OtherRestructuringPlansMember2020-03-292021-03-270001037038rl:ChargesprimarilyrelatedtorentandoccupancycostsassociatedwithpreviouslyexitedrealestatelocationsMember2022-0</w:t>
      </w:r>
      <w:r>
        <w:rPr>
          <w:rFonts w:eastAsia="Times New Roman"/>
          <w:vanish/>
        </w:rPr>
        <w:t>4-032023-04-010001037038rl:ChargesprimarilyrelatedtorentandoccupancycostsassociatedwithpreviouslyexitedrealestatelocationsMember2021-03-282022-04-020001037038rl:Chargesprimarilyrelatedtorentandoccupancycostsassociatedwithpreviouslyexitedrealestatelocations</w:t>
      </w:r>
      <w:r>
        <w:rPr>
          <w:rFonts w:eastAsia="Times New Roman"/>
          <w:vanish/>
        </w:rPr>
        <w:t>Member2020-03-292021-03-2700010370382019-03-312020-03-280001037038us-gaap:StateAndLocalJurisdictionMember2023-04-010001037038us-gaap:ForeignCountryMember2023-04-010001037038us-gaap:DomesticCountryMember2023-04-010001037038us-gaap:StateAndLocalJurisdictionM</w:t>
      </w:r>
      <w:r>
        <w:rPr>
          <w:rFonts w:eastAsia="Times New Roman"/>
          <w:vanish/>
        </w:rPr>
        <w:t>ember2022-04-032023-04-010001037038us-gaap:ForeignCountryMember2022-04-032023-04-010001037038rl:A3.750SeniorNotesMemberMember2023-04-010001037038rl:A3.750SeniorNotesMemberMember2022-04-020001037038rl:A1700SeniorNotesMember2023-04-010001037038rl:A1700Senior</w:t>
      </w:r>
      <w:r>
        <w:rPr>
          <w:rFonts w:eastAsia="Times New Roman"/>
          <w:vanish/>
        </w:rPr>
        <w:t>NotesMember2022-04-020001037038rl:A2950SeniorNotesMember2023-04-010001037038rl:A2950SeniorNotesMember2022-04-020001037038rl:A3.750SeniorNotesMemberMember2022-04-032023-04-010001037038rl:A2.125SeniorNotesMember2018-09-260001037038rl:A2.125SeniorNotesMember2</w:t>
      </w:r>
      <w:r>
        <w:rPr>
          <w:rFonts w:eastAsia="Times New Roman"/>
          <w:vanish/>
        </w:rPr>
        <w:t>022-04-032023-04-010001037038rl:A1700SeniorNotesMember2022-04-032023-04-010001037038rl:A2950SeniorNotesMember2022-04-032023-04-010001037038rl:GlobalCreditFacilityMember2020-03-292021-03-270001037038rl:A2.625SeniorNotesMember2020-08-180001037038rl:A2.625Sen</w:t>
      </w:r>
      <w:r>
        <w:rPr>
          <w:rFonts w:eastAsia="Times New Roman"/>
          <w:vanish/>
        </w:rPr>
        <w:t>iorNotesMember2022-04-032023-04-010001037038us-gaap:SeniorNotesMember2022-04-032023-04-010001037038us-gaap:CommercialPaperMember2023-04-010001037038srt:MaximumMemberus-gaap:CommercialPaperMember2022-04-032023-04-010001037038rl:GlobalCreditFacilityMember202</w:t>
      </w:r>
      <w:r>
        <w:rPr>
          <w:rFonts w:eastAsia="Times New Roman"/>
          <w:vanish/>
        </w:rPr>
        <w:t>3-04-010001037038rl:GlobalCreditFacilityMember2022-04-032023-04-010001037038rl:GlobalCreditFacilityMemberrl:WeightedAverageOvernightFederalFundsRateMember2022-04-032023-04-010001037038rl:GlobalCreditFacilityMemberrl:LIBORDomain2022-04-032023-04-01000103703</w:t>
      </w:r>
      <w:r>
        <w:rPr>
          <w:rFonts w:eastAsia="Times New Roman"/>
          <w:vanish/>
        </w:rPr>
        <w:t>8rl:GlobalCreditFacilityMemberrl:AdjustedLondonInterbankOfferedRateMember2022-04-032023-04-01rl:Quarter0001037038rl:GlobalCreditFacilityThirdAmendmentMemberrl:FederalReserveBankOfNewYorkMember2022-04-032023-04-010001037038rl:GlobalCreditFacilityThirdAmendm</w:t>
      </w:r>
      <w:r>
        <w:rPr>
          <w:rFonts w:eastAsia="Times New Roman"/>
          <w:vanish/>
        </w:rPr>
        <w:t>entMemberrl:AdjustedTermSecuredOvernightFinancingRateMember2022-04-032023-04-010001037038rl:GlobalCreditFacilityThirdAmendmentMemberrl:DailySimpleSecuredOvernightFinancingRateMember2022-04-032023-04-010001037038rl:GlobalCreditFacilityMember2022-04-02000103</w:t>
      </w:r>
      <w:r>
        <w:rPr>
          <w:rFonts w:eastAsia="Times New Roman"/>
          <w:vanish/>
        </w:rPr>
        <w:t>7038rl:ChineseCreditFacilityMember2023-04-01iso4217:CNY0001037038rl:ChineseCreditFacilityMember2022-04-032023-04-010001037038rl:SouthKoreaCreditFacilityMember2023-04-01iso4217:KRW0001037038rl:SouthKoreaCreditFacilityMember2022-04-032023-04-010001037038rl:J</w:t>
      </w:r>
      <w:r>
        <w:rPr>
          <w:rFonts w:eastAsia="Times New Roman"/>
          <w:vanish/>
        </w:rPr>
        <w:t>apanOverdraftFacilityMember2023-04-01iso4217:JPY0001037038rl:JapanOverdraftFacilityMember2022-04-032023-04-010001037038rl:ChineseOverdraftFacilityMember2023-04-010001037038rl:ChineseOverdraftFacilityMember2022-04-032023-04-010001037038rl:PanAsiaBorrowingFa</w:t>
      </w:r>
      <w:r>
        <w:rPr>
          <w:rFonts w:eastAsia="Times New Roman"/>
          <w:vanish/>
        </w:rPr>
        <w:t>cilitiesMember2023-04-010001037038rl:PanAsiaBorrowingFacilitiesMember2022-04-020001037038us-gaap:FairValueInputsLevel2Memberus-gaap:FairValueMeasurementsRecurringMember2023-04-010001037038us-gaap:FairValueInputsLevel2Memberus-gaap:FairValueMeasurementsRecu</w:t>
      </w:r>
      <w:r>
        <w:rPr>
          <w:rFonts w:eastAsia="Times New Roman"/>
          <w:vanish/>
        </w:rPr>
        <w:t>rringMember2022-04-020001037038us-gaap:FairValueInputsLevel2Memberrl:A3.750SeniorNotesMemberMember2023-04-010001037038us-gaap:FairValueInputsLevel2Memberrl:A3.750SeniorNotesMemberMember2022-04-020001037038rl:A1700SeniorNotesMemberus-gaap:FairValueInputsLev</w:t>
      </w:r>
      <w:r>
        <w:rPr>
          <w:rFonts w:eastAsia="Times New Roman"/>
          <w:vanish/>
        </w:rPr>
        <w:t>el2Member2022-04-020001037038rl:A2950SeniorNotesMemberus-gaap:FairValueInputsLevel2Member2023-04-010001037038rl:A2950SeniorNotesMemberus-gaap:FairValueInputsLevel2Member2022-04-020001037038us-gaap:PropertyPlantAndEquipmentMember2022-04-032023-04-0100010370</w:t>
      </w:r>
      <w:r>
        <w:rPr>
          <w:rFonts w:eastAsia="Times New Roman"/>
          <w:vanish/>
        </w:rPr>
        <w:t>38us-gaap:PropertyPlantAndEquipmentMember2021-03-282022-04-020001037038us-gaap:PropertyPlantAndEquipmentMember2020-03-292021-03-270001037038rl:OperatingLeaseRightofUseAssetMember2022-04-032023-04-010001037038rl:OperatingLeaseRightofUseAssetMember2021-03-28</w:t>
      </w:r>
      <w:r>
        <w:rPr>
          <w:rFonts w:eastAsia="Times New Roman"/>
          <w:vanish/>
        </w:rPr>
        <w:t>2022-04-020001037038rl:OperatingLeaseRightofUseAssetMember2020-03-292021-03-270001037038us-gaap:ForeignExchangeForwardMemberus-gaap:CashFlowHedgingMemberus-gaap:DesignatedAsHedgingInstrumentMember2023-04-010001037038us-gaap:ForeignExchangeForwardMemberus-g</w:t>
      </w:r>
      <w:r>
        <w:rPr>
          <w:rFonts w:eastAsia="Times New Roman"/>
          <w:vanish/>
        </w:rPr>
        <w:t>aap:CashFlowHedgingMemberus-gaap:DesignatedAsHedgingInstrumentMember2022-04-020001037038us-gaap:PrepaidExpensesAndOtherCurrentAssetsMemberus-gaap:ForeignExchangeForwardMemberus-gaap:CashFlowHedgingMemberus-gaap:DesignatedAsHedgingInstrumentMember2023-04-01</w:t>
      </w:r>
      <w:r>
        <w:rPr>
          <w:rFonts w:eastAsia="Times New Roman"/>
          <w:vanish/>
        </w:rPr>
        <w:t>0001037038us-gaap:PrepaidExpensesAndOtherCurrentAssetsMemberus-gaap:ForeignExchangeForwardMemberus-gaap:CashFlowHedgingMemberus-gaap:DesignatedAsHedgingInstrumentMember2022-04-020001037038us-gaap:ForeignExchangeForwardMemberus-gaap:CashFlowHedgingMemberrl:</w:t>
      </w:r>
      <w:r>
        <w:rPr>
          <w:rFonts w:eastAsia="Times New Roman"/>
          <w:vanish/>
        </w:rPr>
        <w:t>AccruedExpensesandOtherCurrentLiabilitiesMemberus-gaap:DesignatedAsHedgingInstrumentMember2023-04-010001037038us-gaap:DesignatedAsHedgingInstrumentMemberus-gaap:NetInvestmentHedgingMember2023-04-010001037038us-gaap:DesignatedAsHedgingInstrumentMemberus-gaa</w:t>
      </w:r>
      <w:r>
        <w:rPr>
          <w:rFonts w:eastAsia="Times New Roman"/>
          <w:vanish/>
        </w:rPr>
        <w:t>p:NetInvestmentHedgingMember2022-04-020001037038us-gaap:OtherNoncurrentAssetsMemberus-gaap:DesignatedAsHedgingInstrumentMemberus-gaap:NetInvestmentHedgingMember2023-04-010001037038us-gaap:OtherNoncurrentAssetsMemberus-gaap:DesignatedAsHedgingInstrumentMemb</w:t>
      </w:r>
      <w:r>
        <w:rPr>
          <w:rFonts w:eastAsia="Times New Roman"/>
          <w:vanish/>
        </w:rPr>
        <w:t>erus-gaap:NetInvestmentHedgingMember2022-04-020001037038us-gaap:DesignatedAsHedgingInstrumentMemberus-gaap:OtherNoncurrentLiabilitiesMemberus-gaap:NetInvestmentHedgingMember2023-04-010001037038us-gaap:DesignatedAsHedgingInstrumentMemberus-gaap:OtherNoncurr</w:t>
      </w:r>
      <w:r>
        <w:rPr>
          <w:rFonts w:eastAsia="Times New Roman"/>
          <w:vanish/>
        </w:rPr>
        <w:t>entLiabilitiesMemberus-gaap:NetInvestmentHedgingMember2022-04-020001037038us-gaap:DesignatedAsHedgingInstrumentMember2023-04-010001037038us-gaap:DesignatedAsHedgingInstrumentMember2022-04-020001037038us-gaap:ForeignExchangeForwardMemberus-gaap:Nondesignate</w:t>
      </w:r>
      <w:r>
        <w:rPr>
          <w:rFonts w:eastAsia="Times New Roman"/>
          <w:vanish/>
        </w:rPr>
        <w:t>dMember2023-04-010001037038us-gaap:ForeignExchangeForwardMemberus-gaap:NondesignatedMember2022-04-020001037038us-gaap:PrepaidExpensesAndOtherCurrentAssetsMemberus-gaap:ForeignExchangeForwardMemberus-gaap:NondesignatedMember2023-04-010001037038us-gaap:Prepa</w:t>
      </w:r>
      <w:r>
        <w:rPr>
          <w:rFonts w:eastAsia="Times New Roman"/>
          <w:vanish/>
        </w:rPr>
        <w:t>idExpensesAndOtherCurrentAssetsMemberus-gaap:ForeignExchangeForwardMemberus-gaap:NondesignatedMember2022-04-020001037038us-gaap:ForeignExchangeForwardMemberrl:AccruedExpensesandOtherCurrentLiabilitiesMemberus-gaap:NondesignatedMember2023-04-010001037038us-</w:t>
      </w:r>
      <w:r>
        <w:rPr>
          <w:rFonts w:eastAsia="Times New Roman"/>
          <w:vanish/>
        </w:rPr>
        <w:t>gaap:ForeignExchangeForwardMemberrl:AccruedExpensesandOtherCurrentLiabilitiesMemberus-gaap:NondesignatedMember2022-04-02rl:counterparty0001037038us-gaap:ForeignExchangeForwardMemberus-gaap:CashFlowHedgingMemberus-gaap:DesignatedAsHedgingInstrumentMember202</w:t>
      </w:r>
      <w:r>
        <w:rPr>
          <w:rFonts w:eastAsia="Times New Roman"/>
          <w:vanish/>
        </w:rPr>
        <w:t>2-04-032023-04-010001037038us-gaap:ForeignExchangeForwardMemberus-gaap:CashFlowHedgingMemberus-gaap:DesignatedAsHedgingInstrumentMember2021-03-282022-04-020001037038us-gaap:ForeignExchangeForwardMemberus-gaap:CashFlowHedgingMemberus-gaap:DesignatedAsHedgin</w:t>
      </w:r>
      <w:r>
        <w:rPr>
          <w:rFonts w:eastAsia="Times New Roman"/>
          <w:vanish/>
        </w:rPr>
        <w:t>gInstrumentMember2020-03-292021-03-270001037038rl:EffectiveportionMemberus-gaap:DesignatedAsHedgingInstrumentMemberus-gaap:NetInvestmentHedgingMember2022-04-032023-04-010001037038rl:EffectiveportionMemberus-gaap:DesignatedAsHedgingInstrumentMemberus-gaap:N</w:t>
      </w:r>
      <w:r>
        <w:rPr>
          <w:rFonts w:eastAsia="Times New Roman"/>
          <w:vanish/>
        </w:rPr>
        <w:t>etInvestmentHedgingMember2021-03-282022-04-020001037038rl:EffectiveportionMemberus-gaap:DesignatedAsHedgingInstrumentMemberus-gaap:NetInvestmentHedgingMember2020-03-292021-03-270001037038rl:PortionexcludedfromassessmentofhedgeeffectivenessMemberus-gaap:Des</w:t>
      </w:r>
      <w:r>
        <w:rPr>
          <w:rFonts w:eastAsia="Times New Roman"/>
          <w:vanish/>
        </w:rPr>
        <w:t>ignatedAsHedgingInstrumentMemberus-gaap:NetInvestmentHedgingMember2022-04-032023-04-010001037038rl:PortionexcludedfromassessmentofhedgeeffectivenessMemberus-gaap:DesignatedAsHedgingInstrumentMemberus-gaap:NetInvestmentHedgingMember2021-03-282022-04-0200010</w:t>
      </w:r>
      <w:r>
        <w:rPr>
          <w:rFonts w:eastAsia="Times New Roman"/>
          <w:vanish/>
        </w:rPr>
        <w:t>37038rl:PortionexcludedfromassessmentofhedgeeffectivenessMemberus-gaap:DesignatedAsHedgingInstrumentMemberus-gaap:NetInvestmentHedgingMember2020-03-292021-03-270001037038us-gaap:DesignatedAsHedgingInstrumentMember2022-04-032023-04-010001037038us-gaap:Desig</w:t>
      </w:r>
      <w:r>
        <w:rPr>
          <w:rFonts w:eastAsia="Times New Roman"/>
          <w:vanish/>
        </w:rPr>
        <w:t>natedAsHedgingInstrumentMember2021-03-282022-04-020001037038us-gaap:DesignatedAsHedgingInstrumentMember2020-03-292021-03-270001037038us-gaap:ForeignExchangeForwardMemberus-gaap:CashFlowHedgingMemberus-gaap:DesignatedAsHedgingInstrumentMemberus-gaap:Reclass</w:t>
      </w:r>
      <w:r>
        <w:rPr>
          <w:rFonts w:eastAsia="Times New Roman"/>
          <w:vanish/>
        </w:rPr>
        <w:t>ificationOutOfAccumulatedOtherComprehensiveIncomeMember2022-04-032023-04-010001037038us-gaap:ForeignExchangeForwardMemberus-gaap:CashFlowHedgingMemberus-gaap:DesignatedAsHedgingInstrumentMemberus-gaap:ReclassificationOutOfAccumulatedOtherComprehensiveIncom</w:t>
      </w:r>
      <w:r>
        <w:rPr>
          <w:rFonts w:eastAsia="Times New Roman"/>
          <w:vanish/>
        </w:rPr>
        <w:t>eMember2021-03-282022-04-020001037038us-gaap:ForeignExchangeForwardMemberus-gaap:CashFlowHedgingMemberus-gaap:DesignatedAsHedgingInstrumentMemberus-gaap:ReclassificationOutOfAccumulatedOtherComprehensiveIncomeMember2020-03-292021-03-270001037038us-gaap:Des</w:t>
      </w:r>
      <w:r>
        <w:rPr>
          <w:rFonts w:eastAsia="Times New Roman"/>
          <w:vanish/>
        </w:rPr>
        <w:t>ignatedAsHedgingInstrumentMemberus-gaap:NetInvestmentHedgingMember2022-04-032023-04-010001037038us-gaap:DesignatedAsHedgingInstrumentMemberus-gaap:NetInvestmentHedgingMember2021-03-282022-04-020001037038us-gaap:DesignatedAsHedgingInstrumentMemberus-gaap:Ne</w:t>
      </w:r>
      <w:r>
        <w:rPr>
          <w:rFonts w:eastAsia="Times New Roman"/>
          <w:vanish/>
        </w:rPr>
        <w:t>tInvestmentHedgingMember2020-03-292021-03-270001037038us-gaap:ForeignExchangeForwardMember2022-04-032023-04-010001037038us-gaap:ForeignExchangeForwardMember2021-03-282022-04-020001037038us-gaap:ForeignExchangeForwardMember2020-03-292021-03-270001037038us-g</w:t>
      </w:r>
      <w:r>
        <w:rPr>
          <w:rFonts w:eastAsia="Times New Roman"/>
          <w:vanish/>
        </w:rPr>
        <w:t>aap:ForeignExchangeForwardMembersrt:MinimumMember2022-04-032023-04-010001037038srt:MaximumMemberus-gaap:ForeignExchangeForwardMember2022-04-032023-04-010001037038us-gaap:BankTimeDepositsMember2023-04-010001037038us-gaap:BankTimeDepositsMember2022-04-020001</w:t>
      </w:r>
      <w:r>
        <w:rPr>
          <w:rFonts w:eastAsia="Times New Roman"/>
          <w:vanish/>
        </w:rPr>
        <w:t>037038us-gaap:SellingGeneralAndAdministrativeExpensesMember2021-03-282022-04-020001037038us-gaap:SellingGeneralAndAdministrativeExpensesMember2020-03-292021-03-270001037038us-gaap:InterestExpenseMember2022-04-032023-04-010001037038us-gaap:InterestExpenseMe</w:t>
      </w:r>
      <w:r>
        <w:rPr>
          <w:rFonts w:eastAsia="Times New Roman"/>
          <w:vanish/>
        </w:rPr>
        <w:t>mber2021-03-282022-04-020001037038us-gaap:InterestExpenseMember2020-03-292021-03-270001037038us-gaap:SellingGeneralAndAdministrativeExpensesMember2022-04-032023-04-010001037038us-gaap:RestructuringChargesMember2022-04-032023-04-010001037038us-gaap:Restruct</w:t>
      </w:r>
      <w:r>
        <w:rPr>
          <w:rFonts w:eastAsia="Times New Roman"/>
          <w:vanish/>
        </w:rPr>
        <w:t>uringChargesMember2021-03-282022-04-020001037038us-gaap:RestructuringChargesMember2020-03-292021-03-270001037038us-gaap:CostOfSalesMember2022-04-032023-04-010001037038us-gaap:CostOfSalesMember2021-03-282022-04-020001037038us-gaap:CostOfSalesMember2020-03-2</w:t>
      </w:r>
      <w:r>
        <w:rPr>
          <w:rFonts w:eastAsia="Times New Roman"/>
          <w:vanish/>
        </w:rPr>
        <w:t>92021-03-270001037038rl:USTaxReformMember2022-04-032023-04-010001037038rl:USTaxReformMember2023-04-010001037038us-gaap:InventoriesMember2023-04-010001037038us-gaap:InterestExpenseMember2023-04-010001037038rl:OtherCommitmentsMember2023-04-01rl:class_of_stoc</w:t>
      </w:r>
      <w:r>
        <w:rPr>
          <w:rFonts w:eastAsia="Times New Roman"/>
          <w:vanish/>
        </w:rPr>
        <w:t>k0001037038us-gaap:CommonClassAMember2022-04-032023-04-010001037038us-gaap:CommonClassBMember2022-04-032023-04-010001037038rl:GeneralRepurchaseProgramMember2022-04-032023-04-010001037038rl:GeneralRepurchaseProgramMember2021-03-282022-04-020001037038rl:Gene</w:t>
      </w:r>
      <w:r>
        <w:rPr>
          <w:rFonts w:eastAsia="Times New Roman"/>
          <w:vanish/>
        </w:rPr>
        <w:t>ralRepurchaseProgramMember2020-03-292021-03-270001037038rl:WithholdingInSatisfactionOfTaxesOnVestedEquityAwardMember2022-04-032023-04-010001037038rl:WithholdingInSatisfactionOfTaxesOnVestedEquityAwardMember2021-03-282022-04-020001037038rl:WithholdingInSati</w:t>
      </w:r>
      <w:r>
        <w:rPr>
          <w:rFonts w:eastAsia="Times New Roman"/>
          <w:vanish/>
        </w:rPr>
        <w:t>sfactionOfTaxesOnVestedEquityAwardMember2020-03-292021-03-2700010370382021-03-282021-06-2600010370382022-04-032022-07-020001037038us-gaap:AccumulatedTranslationAdjustmentMember2020-03-280001037038us-gaap:AccumulatedNetGainLossFromDesignatedOrQualifyingCash</w:t>
      </w:r>
      <w:r>
        <w:rPr>
          <w:rFonts w:eastAsia="Times New Roman"/>
          <w:vanish/>
        </w:rPr>
        <w:t>FlowHedgesMember2020-03-280001037038us-gaap:AccumulatedDefinedBenefitPlansAdjustmentMember2020-03-280001037038us-gaap:AccumulatedTranslationAdjustmentMember2020-03-292021-03-270001037038us-gaap:AccumulatedNetGainLossFromDesignatedOrQualifyingCashFlowHedges</w:t>
      </w:r>
      <w:r>
        <w:rPr>
          <w:rFonts w:eastAsia="Times New Roman"/>
          <w:vanish/>
        </w:rPr>
        <w:t>Member2020-03-292021-03-270001037038us-gaap:AccumulatedDefinedBenefitPlansAdjustmentMember2020-03-292021-03-270001037038us-gaap:AccumulatedTranslationAdjustmentMember2021-03-270001037038us-gaap:AccumulatedNetGainLossFromDesignatedOrQualifyingCashFlowHedges</w:t>
      </w:r>
      <w:r>
        <w:rPr>
          <w:rFonts w:eastAsia="Times New Roman"/>
          <w:vanish/>
        </w:rPr>
        <w:t>Member2021-03-270001037038us-gaap:AccumulatedDefinedBenefitPlansAdjustmentMember2021-03-270001037038us-gaap:AccumulatedTranslationAdjustmentMember2021-03-282022-04-020001037038us-gaap:AccumulatedNetGainLossFromDesignatedOrQualifyingCashFlowHedgesMember2021</w:t>
      </w:r>
      <w:r>
        <w:rPr>
          <w:rFonts w:eastAsia="Times New Roman"/>
          <w:vanish/>
        </w:rPr>
        <w:t>-03-282022-04-020001037038us-gaap:AccumulatedDefinedBenefitPlansAdjustmentMember2021-03-282022-04-020001037038us-gaap:AccumulatedTranslationAdjustmentMember2022-04-020001037038us-gaap:AccumulatedNetGainLossFromDesignatedOrQualifyingCashFlowHedgesMember2022</w:t>
      </w:r>
      <w:r>
        <w:rPr>
          <w:rFonts w:eastAsia="Times New Roman"/>
          <w:vanish/>
        </w:rPr>
        <w:t>-04-020001037038us-gaap:AccumulatedDefinedBenefitPlansAdjustmentMember2022-04-020001037038us-gaap:AccumulatedTranslationAdjustmentMember2022-04-032023-04-010001037038us-gaap:AccumulatedNetGainLossFromDesignatedOrQualifyingCashFlowHedgesMember2022-04-032023</w:t>
      </w:r>
      <w:r>
        <w:rPr>
          <w:rFonts w:eastAsia="Times New Roman"/>
          <w:vanish/>
        </w:rPr>
        <w:t>-04-010001037038us-gaap:AccumulatedDefinedBenefitPlansAdjustmentMember2022-04-032023-04-010001037038us-gaap:AccumulatedTranslationAdjustmentMember2023-04-010001037038us-gaap:AccumulatedNetGainLossFromDesignatedOrQualifyingCashFlowHedgesMember2023-04-010001</w:t>
      </w:r>
      <w:r>
        <w:rPr>
          <w:rFonts w:eastAsia="Times New Roman"/>
          <w:vanish/>
        </w:rPr>
        <w:t>037038us-gaap:AccumulatedDefinedBenefitPlansAdjustmentMember2023-04-010001037038us-gaap:CashFlowHedgingMemberus-gaap:ReclassificationOutOfAccumulatedOtherComprehensiveIncomeMember2022-04-032023-04-010001037038us-gaap:CashFlowHedgingMemberus-gaap:Reclassifi</w:t>
      </w:r>
      <w:r>
        <w:rPr>
          <w:rFonts w:eastAsia="Times New Roman"/>
          <w:vanish/>
        </w:rPr>
        <w:t>cationOutOfAccumulatedOtherComprehensiveIncomeMember2021-03-282022-04-020001037038us-gaap:CashFlowHedgingMemberus-gaap:ReclassificationOutOfAccumulatedOtherComprehensiveIncomeMember2020-03-292021-03-270001037038rl:A2019LongTermStockIncentivePlanMember2019-</w:t>
      </w:r>
      <w:r>
        <w:rPr>
          <w:rFonts w:eastAsia="Times New Roman"/>
          <w:vanish/>
        </w:rPr>
        <w:t>03-312020-03-280001037038rl:A2010LongTermStockIncentivePlanMember2019-08-010001037038us-gaap:RestrictedStockUnitsRSUMember2022-04-032023-04-010001037038rl:RestrictedStockAndServiceBasedRestrictedStockUnitsMember2022-04-032023-04-010001037038us-gaap:Restric</w:t>
      </w:r>
      <w:r>
        <w:rPr>
          <w:rFonts w:eastAsia="Times New Roman"/>
          <w:vanish/>
        </w:rPr>
        <w:t>tedStockUnitsRSUMember2022-04-020001037038us-gaap:RestrictedStockUnitsRSUMember2023-04-010001037038us-gaap:RestrictedStockUnitsRSUMember2021-03-282022-04-020001037038us-gaap:RestrictedStockUnitsRSUMember2020-03-292021-03-270001037038us-gaap:PerformanceShar</w:t>
      </w:r>
      <w:r>
        <w:rPr>
          <w:rFonts w:eastAsia="Times New Roman"/>
          <w:vanish/>
        </w:rPr>
        <w:t>esMember2022-04-032023-04-010001037038us-gaap:PerformanceSharesMembersrt:MinimumMember2022-04-032023-04-010001037038srt:MaximumMemberus-gaap:PerformanceSharesMember2022-04-032023-04-010001037038rl:TSRSharesMember2022-04-032023-04-010001037038rl:TSRSharesMe</w:t>
      </w:r>
      <w:r>
        <w:rPr>
          <w:rFonts w:eastAsia="Times New Roman"/>
          <w:vanish/>
        </w:rPr>
        <w:t>mbersrt:MinimumMember2022-04-032023-04-010001037038srt:MaximumMemberrl:TSRSharesMember2022-04-032023-04-010001037038rl:TSRSharesMember2021-03-282022-04-020001037038us-gaap:PerformanceSharesMember2022-04-020001037038us-gaap:PerformanceSharesMember2023-04-01</w:t>
      </w:r>
      <w:r>
        <w:rPr>
          <w:rFonts w:eastAsia="Times New Roman"/>
          <w:vanish/>
        </w:rPr>
        <w:t>0001037038us-gaap:PerformanceSharesMember2021-03-282022-04-020001037038us-gaap:PerformanceSharesMember2020-03-292021-03-270001037038us-gaap:EmployeeStockOptionMember2022-04-032023-04-010001037038rl:AbovetargetperformanceminimummatchMember2022-04-032023-04-</w:t>
      </w:r>
      <w:r>
        <w:rPr>
          <w:rFonts w:eastAsia="Times New Roman"/>
          <w:vanish/>
        </w:rPr>
        <w:t>010001037038rl:AbovetargetperformancemaximummatchMember2022-04-032023-04-010001037038us-gaap:AllOtherSegmentsMember2020-03-292021-03-270001037038rl:TotalOperatingSegmentsMember2022-04-032023-04-010001037038rl:TotalOperatingSegmentsMember2021-03-282022-04-0</w:t>
      </w:r>
      <w:r>
        <w:rPr>
          <w:rFonts w:eastAsia="Times New Roman"/>
          <w:vanish/>
        </w:rPr>
        <w:t>20001037038rl:TotalOperatingSegmentsMember2020-03-292021-03-270001037038us-gaap:MaterialReconcilingItemsMember2022-04-032023-04-010001037038us-gaap:MaterialReconcilingItemsMember2021-03-282022-04-020001037038us-gaap:MaterialReconcilingItemsMember2020-03-29</w:t>
      </w:r>
      <w:r>
        <w:rPr>
          <w:rFonts w:eastAsia="Times New Roman"/>
          <w:vanish/>
        </w:rPr>
        <w:t>2021-03-270001037038rl:NorthAmericaRelatedMember2022-04-032023-04-010001037038rl:NorthAmericaRelatedMember2021-03-282022-04-020001037038rl:NorthAmericaRelatedMember2020-03-292021-03-270001037038rl:EuropeRelatedMember2022-04-032023-04-010001037038rl:EuropeR</w:t>
      </w:r>
      <w:r>
        <w:rPr>
          <w:rFonts w:eastAsia="Times New Roman"/>
          <w:vanish/>
        </w:rPr>
        <w:t>elatedMember2021-03-282022-04-020001037038rl:EuropeRelatedMember2020-03-292021-03-270001037038rl:AsiaRelatedMember2022-04-032023-04-010001037038rl:AsiaRelatedMember2021-03-282022-04-020001037038rl:AsiaRelatedMember2020-03-292021-03-270001037038rl:Corporate</w:t>
      </w:r>
      <w:r>
        <w:rPr>
          <w:rFonts w:eastAsia="Times New Roman"/>
          <w:vanish/>
        </w:rPr>
        <w:t>RelatedMember2022-04-032023-04-010001037038rl:CorporateRelatedMember2021-03-282022-04-020001037038rl:CorporateRelatedMember2020-03-292021-03-270001037038rl:UnallocatedCorporateMember2022-04-032023-04-010001037038rl:UnallocatedCorporateMember2021-03-282022-</w:t>
      </w:r>
      <w:r>
        <w:rPr>
          <w:rFonts w:eastAsia="Times New Roman"/>
          <w:vanish/>
        </w:rPr>
        <w:t>04-020001037038rl:UnallocatedCorporateMember2020-03-292021-03-270001037038srt:AmericasMember2022-04-032023-04-010001037038srt:AmericasMember2021-03-282022-04-020001037038srt:AmericasMember2020-03-292021-03-270001037038srt:EuropeMember2022-04-032023-04-0100</w:t>
      </w:r>
      <w:r>
        <w:rPr>
          <w:rFonts w:eastAsia="Times New Roman"/>
          <w:vanish/>
        </w:rPr>
        <w:t>01037038srt:EuropeMember2021-03-282022-04-020001037038srt:EuropeMember2020-03-292021-03-270001037038srt:AsiaMember2022-04-032023-04-010001037038srt:AsiaMember2021-03-282022-04-020001037038srt:AsiaMember2020-03-292021-03-270001037038srt:AmericasMember2023-0</w:t>
      </w:r>
      <w:r>
        <w:rPr>
          <w:rFonts w:eastAsia="Times New Roman"/>
          <w:vanish/>
        </w:rPr>
        <w:t>4-010001037038srt:AmericasMember2022-04-020001037038srt:EuropeMember2023-04-010001037038srt:EuropeMember2022-04-020001037038srt:AsiaMember2023-04-010001037038srt:AsiaMember2022-04-020001037038country:US2022-04-032023-04-010001037038country:US2021-03-282022</w:t>
      </w:r>
      <w:r>
        <w:rPr>
          <w:rFonts w:eastAsia="Times New Roman"/>
          <w:vanish/>
        </w:rPr>
        <w:t>-04-020001037038country:US2020-03-292021-03-270001037038country:US2023-04-010001037038country:US2022-04-02</w:t>
      </w:r>
    </w:p>
    <w:p w:rsidR="00000000" w:rsidRDefault="00581307">
      <w:pPr>
        <w:divId w:val="175736329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1687242830"/>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87242830"/>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jc w:val="center"/>
        <w:divId w:val="1720670493"/>
        <w:rPr>
          <w:rFonts w:eastAsia="Times New Roman"/>
        </w:rPr>
      </w:pPr>
      <w:r>
        <w:rPr>
          <w:rFonts w:eastAsia="Times New Roman"/>
          <w:b/>
          <w:bCs/>
          <w:color w:val="000000"/>
        </w:rPr>
        <w:t>UNITED STATES</w:t>
      </w:r>
    </w:p>
    <w:p w:rsidR="00000000" w:rsidRDefault="00581307">
      <w:pPr>
        <w:jc w:val="center"/>
        <w:rPr>
          <w:rFonts w:eastAsia="Times New Roman"/>
        </w:rPr>
      </w:pPr>
      <w:r>
        <w:rPr>
          <w:rFonts w:eastAsia="Times New Roman"/>
          <w:b/>
          <w:bCs/>
          <w:color w:val="000000"/>
        </w:rPr>
        <w:t>SECURITIES AND EXCHANGE COMMISSION</w:t>
      </w:r>
    </w:p>
    <w:p w:rsidR="00000000" w:rsidRDefault="00581307">
      <w:pPr>
        <w:jc w:val="center"/>
        <w:rPr>
          <w:rFonts w:eastAsia="Times New Roman"/>
        </w:rPr>
      </w:pPr>
      <w:r>
        <w:rPr>
          <w:rFonts w:eastAsia="Times New Roman"/>
          <w:b/>
          <w:bCs/>
          <w:color w:val="000000"/>
          <w:sz w:val="20"/>
          <w:szCs w:val="20"/>
        </w:rPr>
        <w:t>Washington, D.C. 20549</w:t>
      </w:r>
    </w:p>
    <w:p w:rsidR="00000000" w:rsidRDefault="00581307">
      <w:pPr>
        <w:jc w:val="center"/>
        <w:divId w:val="1576166311"/>
        <w:rPr>
          <w:rFonts w:eastAsia="Times New Roman"/>
        </w:rPr>
      </w:pPr>
      <w:r>
        <w:rPr>
          <w:rFonts w:eastAsia="Times New Roman"/>
          <w:b/>
          <w:bCs/>
          <w:color w:val="000000"/>
          <w:sz w:val="36"/>
          <w:szCs w:val="36"/>
        </w:rPr>
        <w:t xml:space="preserve">Form 10-K </w:t>
      </w:r>
    </w:p>
    <w:p w:rsidR="00000000" w:rsidRDefault="00581307">
      <w:pPr>
        <w:divId w:val="855509250"/>
        <w:rPr>
          <w:rFonts w:eastAsia="Times New Roman"/>
        </w:rPr>
      </w:pPr>
      <w:r>
        <w:rPr>
          <w:rFonts w:eastAsia="Times New Roman"/>
          <w:color w:val="000000"/>
          <w:sz w:val="18"/>
          <w:szCs w:val="18"/>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trPr>
          <w:divId w:val="210843416"/>
        </w:trPr>
        <w:tc>
          <w:tcPr>
            <w:tcW w:w="50" w:type="pct"/>
            <w:vAlign w:val="center"/>
            <w:hideMark/>
          </w:tcPr>
          <w:p w:rsidR="00000000" w:rsidRDefault="00581307">
            <w:pPr>
              <w:rPr>
                <w:rFonts w:eastAsia="Times New Roman"/>
              </w:rPr>
            </w:pPr>
          </w:p>
        </w:tc>
        <w:tc>
          <w:tcPr>
            <w:tcW w:w="31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5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0843416"/>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ascii="Segoe UI Emoji" w:eastAsia="Times New Roman" w:hAnsi="Segoe UI Emoji" w:cs="Segoe UI Emoji"/>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9"/>
                <w:szCs w:val="19"/>
              </w:rPr>
              <w:t xml:space="preserve">ANNUAL REPORT PURSUANT TO SECTION 13 OR 15(d) OF THE SECURITIES EXCHANGE ACT OF 1934 </w:t>
            </w:r>
          </w:p>
        </w:tc>
      </w:tr>
    </w:tbl>
    <w:p w:rsidR="00000000" w:rsidRDefault="00581307">
      <w:pPr>
        <w:divId w:val="493373510"/>
        <w:rPr>
          <w:rFonts w:eastAsia="Times New Roman"/>
        </w:rPr>
      </w:pPr>
      <w:r>
        <w:rPr>
          <w:rFonts w:eastAsia="Times New Roman"/>
          <w:b/>
          <w:bCs/>
          <w:color w:val="000000"/>
          <w:sz w:val="19"/>
          <w:szCs w:val="19"/>
        </w:rPr>
        <w:t>     For the fiscal year ended April 1, 2023</w:t>
      </w:r>
    </w:p>
    <w:p w:rsidR="00000000" w:rsidRDefault="00581307">
      <w:pPr>
        <w:jc w:val="center"/>
        <w:rPr>
          <w:rFonts w:eastAsia="Times New Roman"/>
        </w:rPr>
      </w:pPr>
      <w:r>
        <w:rPr>
          <w:rFonts w:eastAsia="Times New Roman"/>
          <w:b/>
          <w:bCs/>
          <w:color w:val="000000"/>
          <w:sz w:val="20"/>
          <w:szCs w:val="20"/>
        </w:rPr>
        <w:t>or</w:t>
      </w:r>
    </w:p>
    <w:tbl>
      <w:tblPr>
        <w:tblW w:w="5000" w:type="pct"/>
        <w:tblCellMar>
          <w:top w:w="15" w:type="dxa"/>
          <w:left w:w="15" w:type="dxa"/>
          <w:bottom w:w="15" w:type="dxa"/>
          <w:right w:w="15" w:type="dxa"/>
        </w:tblCellMar>
        <w:tblLook w:val="04A0" w:firstRow="1" w:lastRow="0" w:firstColumn="1" w:lastColumn="0" w:noHBand="0" w:noVBand="1"/>
      </w:tblPr>
      <w:tblGrid>
        <w:gridCol w:w="69"/>
        <w:gridCol w:w="506"/>
        <w:gridCol w:w="36"/>
        <w:gridCol w:w="69"/>
        <w:gridCol w:w="7590"/>
        <w:gridCol w:w="36"/>
      </w:tblGrid>
      <w:tr w:rsidR="00000000">
        <w:trPr>
          <w:divId w:val="730272024"/>
        </w:trPr>
        <w:tc>
          <w:tcPr>
            <w:tcW w:w="50" w:type="pct"/>
            <w:vAlign w:val="center"/>
            <w:hideMark/>
          </w:tcPr>
          <w:p w:rsidR="00000000" w:rsidRDefault="00581307">
            <w:pPr>
              <w:jc w:val="center"/>
              <w:rPr>
                <w:rFonts w:eastAsia="Times New Roman"/>
              </w:rPr>
            </w:pPr>
          </w:p>
        </w:tc>
        <w:tc>
          <w:tcPr>
            <w:tcW w:w="31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5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30272024"/>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ascii="Segoe UI Symbol" w:eastAsia="Times New Roman" w:hAnsi="Segoe UI Symbol" w:cs="Segoe UI Symbol"/>
                <w:b/>
                <w:bCs/>
                <w:color w:val="000000"/>
                <w:sz w:val="20"/>
                <w:szCs w:val="20"/>
              </w:rPr>
              <w:t>☐</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9"/>
                <w:szCs w:val="19"/>
              </w:rPr>
              <w:t>TRANSITION REPORT PURSUANT TO SECTION 1</w:t>
            </w:r>
            <w:r>
              <w:rPr>
                <w:rFonts w:eastAsia="Times New Roman"/>
                <w:b/>
                <w:bCs/>
                <w:color w:val="000000"/>
                <w:sz w:val="19"/>
                <w:szCs w:val="19"/>
              </w:rPr>
              <w:t>3 OR 15(d) OF THE SECURITIES EXCHANGE ACT OF 1934</w:t>
            </w:r>
          </w:p>
        </w:tc>
      </w:tr>
    </w:tbl>
    <w:p w:rsidR="00000000" w:rsidRDefault="00581307">
      <w:pPr>
        <w:jc w:val="center"/>
        <w:divId w:val="1242254417"/>
        <w:rPr>
          <w:rFonts w:eastAsia="Times New Roman"/>
        </w:rPr>
      </w:pPr>
      <w:r>
        <w:rPr>
          <w:rFonts w:eastAsia="Times New Roman"/>
          <w:b/>
          <w:bCs/>
          <w:color w:val="000000"/>
          <w:sz w:val="20"/>
          <w:szCs w:val="20"/>
        </w:rPr>
        <w:t xml:space="preserve">Commission File Number: 001-13057 </w:t>
      </w:r>
    </w:p>
    <w:p w:rsidR="00000000" w:rsidRDefault="00581307">
      <w:pPr>
        <w:jc w:val="center"/>
        <w:rPr>
          <w:rFonts w:eastAsia="Times New Roman"/>
        </w:rPr>
      </w:pPr>
      <w:r>
        <w:rPr>
          <w:rFonts w:eastAsia="Times New Roman"/>
          <w:b/>
          <w:bCs/>
          <w:color w:val="000000"/>
          <w:sz w:val="46"/>
          <w:szCs w:val="46"/>
        </w:rPr>
        <w:t xml:space="preserve">RALPH LAUREN CORPORATION </w:t>
      </w:r>
    </w:p>
    <w:p w:rsidR="00000000" w:rsidRDefault="00581307">
      <w:pPr>
        <w:jc w:val="center"/>
        <w:rPr>
          <w:rFonts w:eastAsia="Times New Roman"/>
        </w:rPr>
      </w:pPr>
      <w:r>
        <w:rPr>
          <w:rFonts w:eastAsia="Times New Roman"/>
          <w:i/>
          <w:iCs/>
          <w:color w:val="000000"/>
          <w:sz w:val="16"/>
          <w:szCs w:val="16"/>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8"/>
        <w:gridCol w:w="1509"/>
        <w:gridCol w:w="38"/>
        <w:gridCol w:w="69"/>
        <w:gridCol w:w="690"/>
        <w:gridCol w:w="37"/>
        <w:gridCol w:w="69"/>
        <w:gridCol w:w="875"/>
        <w:gridCol w:w="37"/>
        <w:gridCol w:w="69"/>
        <w:gridCol w:w="1428"/>
        <w:gridCol w:w="36"/>
        <w:gridCol w:w="69"/>
        <w:gridCol w:w="3275"/>
        <w:gridCol w:w="37"/>
      </w:tblGrid>
      <w:tr w:rsidR="00000000">
        <w:trPr>
          <w:divId w:val="572934597"/>
        </w:trPr>
        <w:tc>
          <w:tcPr>
            <w:tcW w:w="50" w:type="pct"/>
            <w:vAlign w:val="center"/>
            <w:hideMark/>
          </w:tcPr>
          <w:p w:rsidR="00000000" w:rsidRDefault="00581307">
            <w:pPr>
              <w:jc w:val="center"/>
              <w:rPr>
                <w:rFonts w:eastAsia="Times New Roman"/>
              </w:rPr>
            </w:pPr>
          </w:p>
        </w:tc>
        <w:tc>
          <w:tcPr>
            <w:tcW w:w="9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2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97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72934597"/>
        </w:trPr>
        <w:tc>
          <w:tcPr>
            <w:tcW w:w="0" w:type="auto"/>
            <w:gridSpan w:val="9"/>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13-2622036</w:t>
            </w:r>
          </w:p>
        </w:tc>
      </w:tr>
      <w:tr w:rsidR="00000000">
        <w:trPr>
          <w:divId w:val="572934597"/>
        </w:trPr>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i/>
                <w:iCs/>
                <w:color w:val="000000"/>
                <w:sz w:val="16"/>
                <w:szCs w:val="16"/>
              </w:rPr>
              <w:t>(State or other jurisdiction of incorporation or organization)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i/>
                <w:iCs/>
                <w:color w:val="000000"/>
                <w:sz w:val="16"/>
                <w:szCs w:val="16"/>
              </w:rPr>
              <w:t>(I.R.S. Employer Identification No.)</w:t>
            </w:r>
          </w:p>
        </w:tc>
      </w:tr>
      <w:tr w:rsidR="00000000">
        <w:trPr>
          <w:divId w:val="572934597"/>
        </w:trPr>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b/>
                <w:bCs/>
                <w:color w:val="000000"/>
                <w:sz w:val="20"/>
                <w:szCs w:val="20"/>
              </w:rPr>
              <w:t>650 Madison Avenue,</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New York,</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New York</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10022</w:t>
            </w:r>
          </w:p>
        </w:tc>
      </w:tr>
      <w:tr w:rsidR="00000000">
        <w:trPr>
          <w:divId w:val="572934597"/>
        </w:trPr>
        <w:tc>
          <w:tcPr>
            <w:tcW w:w="0" w:type="auto"/>
            <w:gridSpan w:val="9"/>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i/>
                <w:iCs/>
                <w:color w:val="000000"/>
                <w:sz w:val="16"/>
                <w:szCs w:val="16"/>
              </w:rPr>
              <w:t>(Address of principal executive offices)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i/>
                <w:iCs/>
                <w:color w:val="000000"/>
                <w:sz w:val="16"/>
                <w:szCs w:val="16"/>
              </w:rPr>
              <w:t>(Zip Code)</w:t>
            </w:r>
          </w:p>
        </w:tc>
      </w:tr>
    </w:tbl>
    <w:p w:rsidR="00000000" w:rsidRDefault="00581307">
      <w:pPr>
        <w:jc w:val="center"/>
        <w:rPr>
          <w:rFonts w:eastAsia="Times New Roman"/>
        </w:rPr>
      </w:pPr>
      <w:r>
        <w:rPr>
          <w:rFonts w:eastAsia="Times New Roman"/>
          <w:b/>
          <w:bCs/>
          <w:color w:val="000000"/>
          <w:sz w:val="20"/>
          <w:szCs w:val="20"/>
        </w:rPr>
        <w:t>(212) </w:t>
      </w:r>
      <w:r>
        <w:rPr>
          <w:rFonts w:eastAsia="Times New Roman"/>
          <w:b/>
          <w:bCs/>
          <w:color w:val="000000"/>
          <w:sz w:val="20"/>
          <w:szCs w:val="20"/>
        </w:rPr>
        <w:t xml:space="preserve">318-7000 </w:t>
      </w:r>
    </w:p>
    <w:p w:rsidR="00000000" w:rsidRDefault="00581307">
      <w:pPr>
        <w:jc w:val="center"/>
        <w:rPr>
          <w:rFonts w:eastAsia="Times New Roman"/>
        </w:rPr>
      </w:pPr>
      <w:r>
        <w:rPr>
          <w:rFonts w:eastAsia="Times New Roman"/>
          <w:i/>
          <w:iCs/>
          <w:color w:val="000000"/>
          <w:sz w:val="16"/>
          <w:szCs w:val="16"/>
        </w:rPr>
        <w:t>(Registrant's telephone number, including area code)</w:t>
      </w:r>
    </w:p>
    <w:p w:rsidR="00000000" w:rsidRDefault="00581307">
      <w:pPr>
        <w:jc w:val="center"/>
        <w:divId w:val="567154443"/>
        <w:rPr>
          <w:rFonts w:eastAsia="Times New Roman"/>
        </w:rPr>
      </w:pPr>
      <w:r>
        <w:rPr>
          <w:rFonts w:eastAsia="Times New Roman"/>
          <w:b/>
          <w:bCs/>
          <w:color w:val="000000"/>
          <w:sz w:val="20"/>
          <w:szCs w:val="20"/>
        </w:rPr>
        <w:t>Securities registered pursuant to Section 12(b) of the Act:</w:t>
      </w:r>
    </w:p>
    <w:tbl>
      <w:tblPr>
        <w:tblW w:w="10785" w:type="dxa"/>
        <w:jc w:val="center"/>
        <w:tblCellMar>
          <w:top w:w="15" w:type="dxa"/>
          <w:left w:w="15" w:type="dxa"/>
          <w:bottom w:w="15" w:type="dxa"/>
          <w:right w:w="15" w:type="dxa"/>
        </w:tblCellMar>
        <w:tblLook w:val="04A0" w:firstRow="1" w:lastRow="0" w:firstColumn="1" w:lastColumn="0" w:noHBand="0" w:noVBand="1"/>
      </w:tblPr>
      <w:tblGrid>
        <w:gridCol w:w="36"/>
        <w:gridCol w:w="4314"/>
        <w:gridCol w:w="36"/>
        <w:gridCol w:w="36"/>
        <w:gridCol w:w="1940"/>
        <w:gridCol w:w="36"/>
        <w:gridCol w:w="36"/>
        <w:gridCol w:w="4315"/>
        <w:gridCol w:w="36"/>
      </w:tblGrid>
      <w:tr w:rsidR="00000000">
        <w:trPr>
          <w:divId w:val="916670899"/>
          <w:jc w:val="center"/>
        </w:trPr>
        <w:tc>
          <w:tcPr>
            <w:tcW w:w="20" w:type="dxa"/>
            <w:vAlign w:val="center"/>
            <w:hideMark/>
          </w:tcPr>
          <w:p w:rsidR="00000000" w:rsidRDefault="00581307">
            <w:pPr>
              <w:jc w:val="center"/>
              <w:rPr>
                <w:rFonts w:eastAsia="Times New Roman"/>
              </w:rPr>
            </w:pPr>
          </w:p>
        </w:tc>
        <w:tc>
          <w:tcPr>
            <w:tcW w:w="4355" w:type="dxa"/>
            <w:vAlign w:val="center"/>
            <w:hideMark/>
          </w:tcPr>
          <w:p w:rsidR="00000000" w:rsidRDefault="00581307">
            <w:pPr>
              <w:spacing w:after="100"/>
              <w:rPr>
                <w:rFonts w:eastAsia="Times New Roman"/>
                <w:sz w:val="20"/>
                <w:szCs w:val="20"/>
              </w:rPr>
            </w:pPr>
          </w:p>
        </w:tc>
        <w:tc>
          <w:tcPr>
            <w:tcW w:w="20" w:type="dxa"/>
            <w:vAlign w:val="center"/>
            <w:hideMark/>
          </w:tcPr>
          <w:p w:rsidR="00000000" w:rsidRDefault="00581307">
            <w:pPr>
              <w:spacing w:after="100"/>
              <w:rPr>
                <w:rFonts w:eastAsia="Times New Roman"/>
                <w:sz w:val="20"/>
                <w:szCs w:val="20"/>
              </w:rPr>
            </w:pPr>
          </w:p>
        </w:tc>
        <w:tc>
          <w:tcPr>
            <w:tcW w:w="20" w:type="dxa"/>
            <w:vAlign w:val="center"/>
            <w:hideMark/>
          </w:tcPr>
          <w:p w:rsidR="00000000" w:rsidRDefault="00581307">
            <w:pPr>
              <w:spacing w:after="100"/>
              <w:rPr>
                <w:rFonts w:eastAsia="Times New Roman"/>
                <w:sz w:val="20"/>
                <w:szCs w:val="20"/>
              </w:rPr>
            </w:pPr>
          </w:p>
        </w:tc>
        <w:tc>
          <w:tcPr>
            <w:tcW w:w="1955" w:type="dxa"/>
            <w:vAlign w:val="center"/>
            <w:hideMark/>
          </w:tcPr>
          <w:p w:rsidR="00000000" w:rsidRDefault="00581307">
            <w:pPr>
              <w:spacing w:after="100"/>
              <w:rPr>
                <w:rFonts w:eastAsia="Times New Roman"/>
                <w:sz w:val="20"/>
                <w:szCs w:val="20"/>
              </w:rPr>
            </w:pPr>
          </w:p>
        </w:tc>
        <w:tc>
          <w:tcPr>
            <w:tcW w:w="20" w:type="dxa"/>
            <w:vAlign w:val="center"/>
            <w:hideMark/>
          </w:tcPr>
          <w:p w:rsidR="00000000" w:rsidRDefault="00581307">
            <w:pPr>
              <w:spacing w:after="100"/>
              <w:rPr>
                <w:rFonts w:eastAsia="Times New Roman"/>
                <w:sz w:val="20"/>
                <w:szCs w:val="20"/>
              </w:rPr>
            </w:pPr>
          </w:p>
        </w:tc>
        <w:tc>
          <w:tcPr>
            <w:tcW w:w="20" w:type="dxa"/>
            <w:vAlign w:val="center"/>
            <w:hideMark/>
          </w:tcPr>
          <w:p w:rsidR="00000000" w:rsidRDefault="00581307">
            <w:pPr>
              <w:spacing w:after="100"/>
              <w:rPr>
                <w:rFonts w:eastAsia="Times New Roman"/>
                <w:sz w:val="20"/>
                <w:szCs w:val="20"/>
              </w:rPr>
            </w:pPr>
          </w:p>
        </w:tc>
        <w:tc>
          <w:tcPr>
            <w:tcW w:w="4355" w:type="dxa"/>
            <w:vAlign w:val="center"/>
            <w:hideMark/>
          </w:tcPr>
          <w:p w:rsidR="00000000" w:rsidRDefault="00581307">
            <w:pPr>
              <w:spacing w:after="100"/>
              <w:rPr>
                <w:rFonts w:eastAsia="Times New Roman"/>
                <w:sz w:val="20"/>
                <w:szCs w:val="20"/>
              </w:rPr>
            </w:pPr>
          </w:p>
        </w:tc>
        <w:tc>
          <w:tcPr>
            <w:tcW w:w="20" w:type="dxa"/>
            <w:vAlign w:val="center"/>
            <w:hideMark/>
          </w:tcPr>
          <w:p w:rsidR="00000000" w:rsidRDefault="00581307">
            <w:pPr>
              <w:spacing w:after="100"/>
              <w:rPr>
                <w:rFonts w:eastAsia="Times New Roman"/>
                <w:sz w:val="20"/>
                <w:szCs w:val="20"/>
              </w:rPr>
            </w:pPr>
          </w:p>
        </w:tc>
      </w:tr>
      <w:tr w:rsidR="00000000">
        <w:trPr>
          <w:divId w:val="916670899"/>
          <w:trHeight w:val="240"/>
          <w:jc w:val="center"/>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u w:val="single"/>
              </w:rPr>
              <w:t>Title of Each Class</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u w:val="single"/>
              </w:rPr>
              <w:t>Trading Symbol(s)</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u w:val="single"/>
              </w:rPr>
              <w:t>Name of Each Exchange on which Registered</w:t>
            </w:r>
          </w:p>
        </w:tc>
      </w:tr>
      <w:tr w:rsidR="00000000">
        <w:trPr>
          <w:divId w:val="916670899"/>
          <w:trHeight w:val="240"/>
          <w:jc w:val="center"/>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Class A Common Stock, $.01 par value</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RL</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New York Stock Exchange</w:t>
            </w:r>
          </w:p>
        </w:tc>
      </w:tr>
    </w:tbl>
    <w:p w:rsidR="00000000" w:rsidRDefault="00581307">
      <w:pPr>
        <w:jc w:val="center"/>
        <w:divId w:val="1864316495"/>
        <w:rPr>
          <w:rFonts w:eastAsia="Times New Roman"/>
        </w:rPr>
      </w:pPr>
      <w:r>
        <w:rPr>
          <w:rFonts w:eastAsia="Times New Roman"/>
          <w:b/>
          <w:bCs/>
          <w:color w:val="000000"/>
          <w:sz w:val="18"/>
          <w:szCs w:val="18"/>
        </w:rPr>
        <w:t>Securities registered pursuant to Section 12(g) of the Act: None</w:t>
      </w:r>
    </w:p>
    <w:p w:rsidR="00000000" w:rsidRDefault="00581307">
      <w:pPr>
        <w:ind w:firstLine="360"/>
        <w:divId w:val="406878760"/>
        <w:rPr>
          <w:rFonts w:eastAsia="Times New Roman"/>
        </w:rPr>
      </w:pPr>
      <w:r>
        <w:rPr>
          <w:rFonts w:eastAsia="Times New Roman"/>
          <w:color w:val="000000"/>
          <w:sz w:val="18"/>
          <w:szCs w:val="18"/>
        </w:rPr>
        <w:t xml:space="preserve">Indicate by check mark if the registrant is a well-known seasoned issuer, as defined in Rule 405 of the Securities Act.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581307">
      <w:pPr>
        <w:ind w:firstLine="360"/>
        <w:divId w:val="65230420"/>
        <w:rPr>
          <w:rFonts w:eastAsia="Times New Roman"/>
        </w:rPr>
      </w:pPr>
      <w:r>
        <w:rPr>
          <w:rFonts w:eastAsia="Times New Roman"/>
          <w:color w:val="000000"/>
          <w:sz w:val="18"/>
          <w:szCs w:val="18"/>
        </w:rPr>
        <w:t xml:space="preserve">Indicate by check mark if the registrant is not required to file reports pursuant to Section 13 or 15(d) of the Act.     </w:t>
      </w:r>
      <w:r>
        <w:rPr>
          <w:rFonts w:eastAsia="Times New Roman"/>
          <w:color w:val="000000"/>
          <w:sz w:val="18"/>
          <w:szCs w:val="18"/>
        </w:rPr>
        <w:t xml:space="preserve">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rsidR="00000000" w:rsidRDefault="00581307">
      <w:pPr>
        <w:ind w:firstLine="360"/>
        <w:jc w:val="both"/>
        <w:divId w:val="2057699702"/>
        <w:rPr>
          <w:rFonts w:eastAsia="Times New Roman"/>
        </w:rPr>
      </w:pPr>
      <w:r>
        <w:rPr>
          <w:rFonts w:eastAsia="Times New Roman"/>
          <w:color w:val="000000"/>
          <w:sz w:val="18"/>
          <w:szCs w:val="18"/>
        </w:rPr>
        <w:t>Indicate by check mark whether the registrant (1) has filed all reports required to be filed by Section </w:t>
      </w:r>
      <w:r>
        <w:rPr>
          <w:rFonts w:eastAsia="Times New Roman"/>
          <w:color w:val="000000"/>
          <w:sz w:val="18"/>
          <w:szCs w:val="18"/>
        </w:rPr>
        <w:t>13 or 15(d) of the Securities Exchange Act of 1934 during the preceding 12 months (or for such shorter period that the registrant was required to file such reports), and (2) has been subject to such filing requirements for the past 90 days.                </w:t>
      </w:r>
      <w:r>
        <w:rPr>
          <w:rFonts w:eastAsia="Times New Roman"/>
          <w:color w:val="000000"/>
          <w:sz w:val="18"/>
          <w:szCs w:val="18"/>
        </w:rPr>
        <w:t xml:space="preserve">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581307">
      <w:pPr>
        <w:ind w:firstLine="360"/>
        <w:divId w:val="649602294"/>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 Regulation S-T (§232.405 of this chapter) during the preceding 12 months</w:t>
      </w:r>
      <w:r>
        <w:rPr>
          <w:rFonts w:eastAsia="Times New Roman"/>
          <w:color w:val="000000"/>
          <w:sz w:val="18"/>
          <w:szCs w:val="18"/>
        </w:rPr>
        <w:t xml:space="preserve"> (or for such shorter period that the registrant was required to submit such files).                                                  Yes </w:t>
      </w:r>
      <w:r>
        <w:rPr>
          <w:rFonts w:ascii="Segoe UI Emoji" w:eastAsia="Times New Roman" w:hAnsi="Segoe UI Emoji" w:cs="Segoe UI Emoji"/>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Symbol" w:eastAsia="Times New Roman" w:hAnsi="Segoe UI Symbol" w:cs="Segoe UI Symbol"/>
          <w:color w:val="000000"/>
          <w:sz w:val="20"/>
          <w:szCs w:val="20"/>
        </w:rPr>
        <w:t>☐</w:t>
      </w:r>
    </w:p>
    <w:p w:rsidR="00000000" w:rsidRDefault="00581307">
      <w:pPr>
        <w:ind w:firstLine="360"/>
        <w:jc w:val="both"/>
        <w:divId w:val="73861181"/>
        <w:rPr>
          <w:rFonts w:eastAsia="Times New Roman"/>
        </w:rPr>
      </w:pPr>
      <w:r>
        <w:rPr>
          <w:rFonts w:eastAsia="Times New Roman"/>
          <w:color w:val="000000"/>
          <w:sz w:val="18"/>
          <w:szCs w:val="18"/>
        </w:rPr>
        <w:t>Indicate by check mark whether the registrant is a large accelerated filer, an accelerated filer, a non-acceler</w:t>
      </w:r>
      <w:r>
        <w:rPr>
          <w:rFonts w:eastAsia="Times New Roman"/>
          <w:color w:val="000000"/>
          <w:sz w:val="18"/>
          <w:szCs w:val="18"/>
        </w:rPr>
        <w:t>ated filer, a smaller reporting company, or an emerging growth company. See the definitions of "large accelerated filer," "accelerated filer," "smaller reporting company," and "emerging growth company" in Rule 12b-2 of the Exchange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544"/>
        <w:gridCol w:w="36"/>
        <w:gridCol w:w="69"/>
        <w:gridCol w:w="3367"/>
        <w:gridCol w:w="36"/>
        <w:gridCol w:w="69"/>
        <w:gridCol w:w="2675"/>
        <w:gridCol w:w="36"/>
        <w:gridCol w:w="70"/>
        <w:gridCol w:w="299"/>
        <w:gridCol w:w="36"/>
      </w:tblGrid>
      <w:tr w:rsidR="00000000">
        <w:trPr>
          <w:divId w:val="794326372"/>
          <w:jc w:val="center"/>
        </w:trPr>
        <w:tc>
          <w:tcPr>
            <w:tcW w:w="50" w:type="pct"/>
            <w:vAlign w:val="center"/>
            <w:hideMark/>
          </w:tcPr>
          <w:p w:rsidR="00000000" w:rsidRDefault="00581307">
            <w:pPr>
              <w:ind w:firstLine="360"/>
              <w:jc w:val="both"/>
              <w:rPr>
                <w:rFonts w:eastAsia="Times New Roman"/>
              </w:rPr>
            </w:pPr>
          </w:p>
        </w:tc>
        <w:tc>
          <w:tcPr>
            <w:tcW w:w="93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0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94326372"/>
          <w:jc w:val="center"/>
        </w:trPr>
        <w:tc>
          <w:tcPr>
            <w:tcW w:w="0" w:type="auto"/>
            <w:gridSpan w:val="3"/>
            <w:tcMar>
              <w:top w:w="30" w:type="dxa"/>
              <w:left w:w="20" w:type="dxa"/>
              <w:bottom w:w="30" w:type="dxa"/>
              <w:right w:w="20" w:type="dxa"/>
            </w:tcMar>
            <w:vAlign w:val="bottom"/>
            <w:hideMark/>
          </w:tcPr>
          <w:p w:rsidR="00000000" w:rsidRDefault="00581307">
            <w:pPr>
              <w:spacing w:after="100"/>
              <w:ind w:firstLine="360"/>
              <w:jc w:val="both"/>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ascii="Segoe UI Emoji" w:eastAsia="Times New Roman" w:hAnsi="Segoe UI Emoji" w:cs="Segoe UI Emoji"/>
                <w:color w:val="000000"/>
                <w:sz w:val="20"/>
                <w:szCs w:val="20"/>
              </w:rPr>
              <w:t>☑</w:t>
            </w:r>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divId w:val="794326372"/>
          <w:jc w:val="center"/>
        </w:trPr>
        <w:tc>
          <w:tcPr>
            <w:tcW w:w="0" w:type="auto"/>
            <w:gridSpan w:val="3"/>
            <w:tcMar>
              <w:top w:w="30" w:type="dxa"/>
              <w:left w:w="20" w:type="dxa"/>
              <w:bottom w:w="30" w:type="dxa"/>
              <w:right w:w="20" w:type="dxa"/>
            </w:tcMar>
            <w:vAlign w:val="bottom"/>
            <w:hideMark/>
          </w:tcPr>
          <w:p w:rsidR="00000000" w:rsidRDefault="00581307">
            <w:pPr>
              <w:spacing w:after="100"/>
              <w:ind w:firstLine="360"/>
              <w:jc w:val="both"/>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r>
              <w:rPr>
                <w:rFonts w:ascii="Segoe UI Symbol" w:eastAsia="Times New Roman" w:hAnsi="Segoe UI Symbol" w:cs="Segoe UI Symbol"/>
                <w:color w:val="000000"/>
                <w:sz w:val="20"/>
                <w:szCs w:val="20"/>
              </w:rPr>
              <w:t>☐</w:t>
            </w:r>
          </w:p>
        </w:tc>
      </w:tr>
      <w:tr w:rsidR="00000000">
        <w:trPr>
          <w:divId w:val="794326372"/>
          <w:jc w:val="center"/>
        </w:trPr>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r>
              <w:rPr>
                <w:rFonts w:ascii="Segoe UI Symbol" w:eastAsia="Times New Roman" w:hAnsi="Segoe UI Symbol" w:cs="Segoe UI Symbol"/>
                <w:color w:val="000000"/>
                <w:sz w:val="20"/>
                <w:szCs w:val="20"/>
              </w:rPr>
              <w:t>☐</w:t>
            </w:r>
          </w:p>
        </w:tc>
      </w:tr>
    </w:tbl>
    <w:p w:rsidR="00000000" w:rsidRDefault="00581307">
      <w:pPr>
        <w:ind w:firstLine="360"/>
        <w:divId w:val="671179401"/>
        <w:rPr>
          <w:rFonts w:eastAsia="Times New Roman"/>
        </w:rPr>
      </w:pPr>
      <w:r>
        <w:rPr>
          <w:rFonts w:eastAsia="Times New Roman"/>
          <w:color w:val="000000"/>
          <w:sz w:val="18"/>
          <w:szCs w:val="18"/>
        </w:rPr>
        <w:lastRenderedPageBreak/>
        <w:t>If an emerging growth company, indicate by check mark if the registrant has elected not to use the extended transition period for complying with any new or revised financial accounting standards provided pursuant to Section 13(a) of the Exchange Act.      </w:t>
      </w:r>
      <w:r>
        <w:rPr>
          <w:rFonts w:eastAsia="Times New Roman"/>
          <w:color w:val="000000"/>
          <w:sz w:val="18"/>
          <w:szCs w:val="18"/>
        </w:rPr>
        <w:t xml:space="preserve">            </w:t>
      </w:r>
      <w:r>
        <w:rPr>
          <w:rFonts w:ascii="Segoe UI Symbol" w:eastAsia="Times New Roman" w:hAnsi="Segoe UI Symbol" w:cs="Segoe UI Symbol"/>
          <w:color w:val="000000"/>
          <w:sz w:val="20"/>
          <w:szCs w:val="20"/>
        </w:rPr>
        <w:t>☐</w:t>
      </w:r>
    </w:p>
    <w:p w:rsidR="00000000" w:rsidRDefault="00581307">
      <w:pPr>
        <w:ind w:firstLine="360"/>
        <w:jc w:val="both"/>
        <w:divId w:val="1021469008"/>
        <w:rPr>
          <w:rFonts w:eastAsia="Times New Roman"/>
        </w:rPr>
      </w:pPr>
      <w:r>
        <w:rPr>
          <w:rFonts w:eastAsia="Times New Roman"/>
          <w:color w:val="000000"/>
          <w:sz w:val="18"/>
          <w:szCs w:val="18"/>
        </w:rPr>
        <w:t>Indicate by check mark whether the registrant has filed a report on and attestation to its management's assessment of the effectiveness of its internal control over financial reporting under Section 404(b) of the Sarbanes-Oxley Act (15 U.S.C.</w:t>
      </w:r>
      <w:r>
        <w:rPr>
          <w:rFonts w:eastAsia="Times New Roman"/>
          <w:color w:val="000000"/>
          <w:sz w:val="18"/>
          <w:szCs w:val="18"/>
        </w:rPr>
        <w:t xml:space="preserve"> 7262(b)) by the registered public accounting firm that prepared or issued its audit report.                  </w:t>
      </w:r>
      <w:r>
        <w:rPr>
          <w:rFonts w:ascii="Segoe UI Emoji" w:eastAsia="Times New Roman" w:hAnsi="Segoe UI Emoji" w:cs="Segoe UI Emoji"/>
          <w:color w:val="000000"/>
          <w:sz w:val="18"/>
          <w:szCs w:val="18"/>
        </w:rPr>
        <w:t>☑</w:t>
      </w:r>
      <w:r>
        <w:rPr>
          <w:rFonts w:eastAsia="Times New Roman"/>
          <w:color w:val="000000"/>
          <w:sz w:val="18"/>
          <w:szCs w:val="18"/>
        </w:rPr>
        <w:t xml:space="preserve"> </w:t>
      </w:r>
    </w:p>
    <w:p w:rsidR="00000000" w:rsidRDefault="00581307">
      <w:pPr>
        <w:ind w:firstLine="360"/>
        <w:jc w:val="both"/>
        <w:divId w:val="1656372455"/>
        <w:rPr>
          <w:rFonts w:eastAsia="Times New Roman"/>
        </w:rPr>
      </w:pPr>
      <w:r>
        <w:rPr>
          <w:rFonts w:eastAsia="Times New Roman"/>
          <w:color w:val="000000"/>
          <w:sz w:val="18"/>
          <w:szCs w:val="18"/>
        </w:rPr>
        <w:t>If securities are registered pursuant to Section 12(b) of the Act, indicate by check mark whether the financial statements of the registrant in</w:t>
      </w:r>
      <w:r>
        <w:rPr>
          <w:rFonts w:eastAsia="Times New Roman"/>
          <w:color w:val="000000"/>
          <w:sz w:val="18"/>
          <w:szCs w:val="18"/>
        </w:rPr>
        <w:t xml:space="preserve">cluded in the filing reflect the correction of an error to previously issued financial statements. </w:t>
      </w:r>
      <w:r>
        <w:rPr>
          <w:rFonts w:ascii="Segoe UI Symbol" w:eastAsia="Times New Roman" w:hAnsi="Segoe UI Symbol" w:cs="Segoe UI Symbol"/>
          <w:color w:val="000000"/>
          <w:sz w:val="18"/>
          <w:szCs w:val="18"/>
        </w:rPr>
        <w:t>☐</w:t>
      </w:r>
    </w:p>
    <w:p w:rsidR="00000000" w:rsidRDefault="00581307">
      <w:pPr>
        <w:ind w:firstLine="360"/>
        <w:jc w:val="both"/>
        <w:divId w:val="136071348"/>
        <w:rPr>
          <w:rFonts w:eastAsia="Times New Roman"/>
        </w:rPr>
      </w:pPr>
      <w:r>
        <w:rPr>
          <w:rFonts w:eastAsia="Times New Roman"/>
          <w:color w:val="000000"/>
          <w:sz w:val="18"/>
          <w:szCs w:val="18"/>
        </w:rPr>
        <w:t>Indicate by check mark whether any of those error corrections are restatements that required a recovery analysis of incentive-based compensation received b</w:t>
      </w:r>
      <w:r>
        <w:rPr>
          <w:rFonts w:eastAsia="Times New Roman"/>
          <w:color w:val="000000"/>
          <w:sz w:val="18"/>
          <w:szCs w:val="18"/>
        </w:rPr>
        <w:t xml:space="preserve">y any of the registrant’s executive officers during the relevant recovery period pursuant to §240.10D-1(b). </w:t>
      </w:r>
      <w:r>
        <w:rPr>
          <w:rFonts w:ascii="Segoe UI Symbol" w:eastAsia="Times New Roman" w:hAnsi="Segoe UI Symbol" w:cs="Segoe UI Symbol"/>
          <w:color w:val="000000"/>
          <w:sz w:val="18"/>
          <w:szCs w:val="18"/>
        </w:rPr>
        <w:t>☐</w:t>
      </w:r>
      <w:r>
        <w:rPr>
          <w:rFonts w:eastAsia="Times New Roman"/>
          <w:color w:val="000000"/>
          <w:sz w:val="18"/>
          <w:szCs w:val="18"/>
        </w:rPr>
        <w:t xml:space="preserve"> </w:t>
      </w:r>
    </w:p>
    <w:p w:rsidR="00000000" w:rsidRDefault="00581307">
      <w:pPr>
        <w:ind w:firstLine="360"/>
        <w:jc w:val="both"/>
        <w:divId w:val="1117720818"/>
        <w:rPr>
          <w:rFonts w:eastAsia="Times New Roman"/>
        </w:rPr>
      </w:pPr>
      <w:r>
        <w:rPr>
          <w:rFonts w:eastAsia="Times New Roman"/>
          <w:color w:val="000000"/>
          <w:sz w:val="18"/>
          <w:szCs w:val="18"/>
        </w:rPr>
        <w:t xml:space="preserve">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ascii="Arial Unicode MS" w:eastAsia="Times New Roman" w:hAnsi="Arial Unicode MS"/>
          <w:color w:val="000000"/>
          <w:sz w:val="18"/>
          <w:szCs w:val="18"/>
        </w:rPr>
        <w:t xml:space="preserve"> </w:t>
      </w:r>
      <w:r>
        <w:rPr>
          <w:rFonts w:eastAsia="Times New Roman"/>
          <w:color w:val="000000"/>
          <w:sz w:val="18"/>
          <w:szCs w:val="18"/>
        </w:rPr>
        <w:t xml:space="preserve">No </w:t>
      </w:r>
      <w:r>
        <w:rPr>
          <w:rFonts w:ascii="Segoe UI Emoji" w:eastAsia="Times New Roman" w:hAnsi="Segoe UI Emoji" w:cs="Segoe UI Emoji"/>
          <w:color w:val="000000"/>
          <w:sz w:val="20"/>
          <w:szCs w:val="20"/>
        </w:rPr>
        <w:t>☑</w:t>
      </w:r>
    </w:p>
    <w:p w:rsidR="00000000" w:rsidRDefault="00581307">
      <w:pPr>
        <w:ind w:firstLine="360"/>
        <w:jc w:val="both"/>
        <w:divId w:val="245917028"/>
        <w:rPr>
          <w:rFonts w:eastAsia="Times New Roman"/>
        </w:rPr>
      </w:pPr>
      <w:r>
        <w:rPr>
          <w:rFonts w:eastAsia="Times New Roman"/>
          <w:color w:val="000000"/>
          <w:sz w:val="18"/>
          <w:szCs w:val="18"/>
        </w:rPr>
        <w:t xml:space="preserve">The aggregate market </w:t>
      </w:r>
      <w:r>
        <w:rPr>
          <w:rFonts w:eastAsia="Times New Roman"/>
          <w:color w:val="000000"/>
          <w:sz w:val="18"/>
          <w:szCs w:val="18"/>
        </w:rPr>
        <w:t>value of the registrant's voting common stock held by non-affiliates of the registrant was approximately $3.462 billion as of September 30, 2022, the last business day of the registrant's most recently completed second fiscal quarter based on the closing p</w:t>
      </w:r>
      <w:r>
        <w:rPr>
          <w:rFonts w:eastAsia="Times New Roman"/>
          <w:color w:val="000000"/>
          <w:sz w:val="18"/>
          <w:szCs w:val="18"/>
        </w:rPr>
        <w:t>rice of the common stock on the New York Stock Exchange.</w:t>
      </w:r>
    </w:p>
    <w:p w:rsidR="00000000" w:rsidRDefault="00581307">
      <w:pPr>
        <w:ind w:firstLine="360"/>
        <w:jc w:val="both"/>
        <w:divId w:val="1610889577"/>
        <w:rPr>
          <w:rFonts w:eastAsia="Times New Roman"/>
        </w:rPr>
      </w:pPr>
      <w:r>
        <w:rPr>
          <w:rFonts w:eastAsia="Times New Roman"/>
          <w:color w:val="000000"/>
          <w:sz w:val="18"/>
          <w:szCs w:val="18"/>
        </w:rPr>
        <w:t>At May 19, 2023, 40,523,457 shares of the registrant's Class A common stock, $.01 par value and 24,881,276 shares of the registrant's Class B common stock, $.01 par value were outstanding.</w:t>
      </w:r>
    </w:p>
    <w:p w:rsidR="00000000" w:rsidRDefault="00581307">
      <w:pPr>
        <w:ind w:firstLine="360"/>
        <w:jc w:val="both"/>
        <w:divId w:val="416824976"/>
        <w:rPr>
          <w:rFonts w:eastAsia="Times New Roman"/>
        </w:rPr>
      </w:pPr>
      <w:r>
        <w:rPr>
          <w:rFonts w:eastAsia="Times New Roman"/>
          <w:color w:val="000000"/>
          <w:sz w:val="18"/>
          <w:szCs w:val="18"/>
        </w:rPr>
        <w:t>Part III i</w:t>
      </w:r>
      <w:r>
        <w:rPr>
          <w:rFonts w:eastAsia="Times New Roman"/>
          <w:color w:val="000000"/>
          <w:sz w:val="18"/>
          <w:szCs w:val="18"/>
        </w:rPr>
        <w:t>ncorporates by reference information from certain portions of the registrant's definitive proxy statement to be filed with the Securities and Exchange Commission within 120 days after the fiscal year ended April 1, 2023.</w:t>
      </w: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861361414"/>
        </w:trPr>
        <w:tc>
          <w:tcPr>
            <w:tcW w:w="50" w:type="pct"/>
            <w:vAlign w:val="center"/>
            <w:hideMark/>
          </w:tcPr>
          <w:p w:rsidR="00000000" w:rsidRDefault="00581307">
            <w:pPr>
              <w:ind w:firstLine="360"/>
              <w:jc w:val="both"/>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61361414"/>
          <w:trHeight w:val="100"/>
        </w:trPr>
        <w:tc>
          <w:tcPr>
            <w:tcW w:w="0" w:type="auto"/>
            <w:gridSpan w:val="3"/>
            <w:tcBorders>
              <w:bottom w:val="single" w:sz="1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divId w:val="1687486524"/>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45904303"/>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45904303"/>
          <w:trHeight w:val="30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rPr>
        <w:pict>
          <v:rect id="_x0000_i1025" style="width:0;height:1.5pt" o:hralign="center" o:hrstd="t" o:hr="t" fillcolor="#a0a0a0" stroked="f"/>
        </w:pict>
      </w:r>
    </w:p>
    <w:p w:rsidR="00000000" w:rsidRDefault="00581307">
      <w:pPr>
        <w:divId w:val="1493762592"/>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708190831"/>
        <w:rPr>
          <w:rFonts w:eastAsia="Times New Roman"/>
        </w:rPr>
      </w:pPr>
      <w:r>
        <w:rPr>
          <w:rFonts w:eastAsia="Times New Roman"/>
          <w:b/>
          <w:bCs/>
          <w:color w:val="000000"/>
          <w:sz w:val="20"/>
          <w:szCs w:val="20"/>
        </w:rPr>
        <w:t>TABLE OF CONTENTS</w:t>
      </w:r>
    </w:p>
    <w:p w:rsidR="00000000" w:rsidRDefault="00581307">
      <w:pPr>
        <w:jc w:val="center"/>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719"/>
        <w:gridCol w:w="36"/>
        <w:gridCol w:w="69"/>
        <w:gridCol w:w="6149"/>
        <w:gridCol w:w="38"/>
        <w:gridCol w:w="69"/>
        <w:gridCol w:w="1109"/>
        <w:gridCol w:w="36"/>
      </w:tblGrid>
      <w:tr w:rsidR="00000000">
        <w:trPr>
          <w:jc w:val="center"/>
        </w:trPr>
        <w:tc>
          <w:tcPr>
            <w:tcW w:w="50" w:type="pct"/>
            <w:vAlign w:val="center"/>
            <w:hideMark/>
          </w:tcPr>
          <w:p w:rsidR="00000000" w:rsidRDefault="00581307">
            <w:pPr>
              <w:jc w:val="center"/>
              <w:rPr>
                <w:rFonts w:eastAsia="Times New Roman"/>
              </w:rPr>
            </w:pPr>
          </w:p>
        </w:tc>
        <w:tc>
          <w:tcPr>
            <w:tcW w:w="44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Page</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PART I</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255335513"/>
              <w:rPr>
                <w:rFonts w:eastAsia="Times New Roman"/>
              </w:rPr>
            </w:pPr>
            <w:hyperlink w:anchor="i8af81de87c674dc8b7e44c86e29a1ce7_16" w:history="1">
              <w:r>
                <w:rPr>
                  <w:rStyle w:val="a3"/>
                  <w:rFonts w:eastAsia="Times New Roman"/>
                  <w:sz w:val="20"/>
                  <w:szCs w:val="20"/>
                </w:rPr>
                <w:t>Item 1.</w:t>
              </w:r>
            </w:hyperlink>
          </w:p>
        </w:tc>
        <w:tc>
          <w:tcPr>
            <w:tcW w:w="0" w:type="auto"/>
            <w:gridSpan w:val="3"/>
            <w:tcMar>
              <w:top w:w="30" w:type="dxa"/>
              <w:left w:w="20" w:type="dxa"/>
              <w:bottom w:w="30" w:type="dxa"/>
              <w:right w:w="20" w:type="dxa"/>
            </w:tcMar>
            <w:hideMark/>
          </w:tcPr>
          <w:p w:rsidR="00000000" w:rsidRDefault="00581307">
            <w:pPr>
              <w:spacing w:after="100"/>
              <w:divId w:val="237833086"/>
              <w:rPr>
                <w:rFonts w:eastAsia="Times New Roman"/>
              </w:rPr>
            </w:pPr>
            <w:hyperlink w:anchor="i8af81de87c674dc8b7e44c86e29a1ce7_16" w:history="1">
              <w:r>
                <w:rPr>
                  <w:rStyle w:val="a3"/>
                  <w:rFonts w:eastAsia="Times New Roman"/>
                  <w:sz w:val="20"/>
                  <w:szCs w:val="20"/>
                </w:rPr>
                <w:t>Business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6" w:history="1">
              <w:r>
                <w:rPr>
                  <w:rStyle w:val="a3"/>
                  <w:rFonts w:eastAsia="Times New Roman"/>
                  <w:sz w:val="20"/>
                  <w:szCs w:val="20"/>
                </w:rPr>
                <w:t>3</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690376992"/>
              <w:rPr>
                <w:rFonts w:eastAsia="Times New Roman"/>
              </w:rPr>
            </w:pPr>
            <w:hyperlink w:anchor="i8af81de87c674dc8b7e44c86e29a1ce7_85" w:history="1">
              <w:r>
                <w:rPr>
                  <w:rStyle w:val="a3"/>
                  <w:rFonts w:eastAsia="Times New Roman"/>
                  <w:sz w:val="20"/>
                  <w:szCs w:val="20"/>
                </w:rPr>
                <w:t>Item 1A.</w:t>
              </w:r>
            </w:hyperlink>
          </w:p>
        </w:tc>
        <w:tc>
          <w:tcPr>
            <w:tcW w:w="0" w:type="auto"/>
            <w:gridSpan w:val="3"/>
            <w:tcMar>
              <w:top w:w="30" w:type="dxa"/>
              <w:left w:w="20" w:type="dxa"/>
              <w:bottom w:w="30" w:type="dxa"/>
              <w:right w:w="20" w:type="dxa"/>
            </w:tcMar>
            <w:hideMark/>
          </w:tcPr>
          <w:p w:rsidR="00000000" w:rsidRDefault="00581307">
            <w:pPr>
              <w:spacing w:after="100"/>
              <w:divId w:val="877015143"/>
              <w:rPr>
                <w:rFonts w:eastAsia="Times New Roman"/>
              </w:rPr>
            </w:pPr>
            <w:hyperlink w:anchor="i8af81de87c674dc8b7e44c86e29a1ce7_85" w:history="1">
              <w:r>
                <w:rPr>
                  <w:rStyle w:val="a3"/>
                  <w:rFonts w:eastAsia="Times New Roman"/>
                  <w:sz w:val="20"/>
                  <w:szCs w:val="20"/>
                </w:rPr>
                <w:t>Risk Factors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85" w:history="1">
              <w:r>
                <w:rPr>
                  <w:rStyle w:val="a3"/>
                  <w:rFonts w:eastAsia="Times New Roman"/>
                  <w:sz w:val="20"/>
                  <w:szCs w:val="20"/>
                </w:rPr>
                <w:t>25</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9645396"/>
              <w:rPr>
                <w:rFonts w:eastAsia="Times New Roman"/>
              </w:rPr>
            </w:pPr>
            <w:hyperlink w:anchor="i8af81de87c674dc8b7e44c86e29a1ce7_88" w:history="1">
              <w:r>
                <w:rPr>
                  <w:rStyle w:val="a3"/>
                  <w:rFonts w:eastAsia="Times New Roman"/>
                  <w:sz w:val="20"/>
                  <w:szCs w:val="20"/>
                </w:rPr>
                <w:t>Item 1B.</w:t>
              </w:r>
            </w:hyperlink>
          </w:p>
        </w:tc>
        <w:tc>
          <w:tcPr>
            <w:tcW w:w="0" w:type="auto"/>
            <w:gridSpan w:val="3"/>
            <w:tcMar>
              <w:top w:w="30" w:type="dxa"/>
              <w:left w:w="20" w:type="dxa"/>
              <w:bottom w:w="30" w:type="dxa"/>
              <w:right w:w="20" w:type="dxa"/>
            </w:tcMar>
            <w:hideMark/>
          </w:tcPr>
          <w:p w:rsidR="00000000" w:rsidRDefault="00581307">
            <w:pPr>
              <w:spacing w:after="100"/>
              <w:divId w:val="1934045338"/>
              <w:rPr>
                <w:rFonts w:eastAsia="Times New Roman"/>
              </w:rPr>
            </w:pPr>
            <w:hyperlink w:anchor="i8af81de87c674dc8b7e44c86e29a1ce7_88"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88"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435176777"/>
              <w:rPr>
                <w:rFonts w:eastAsia="Times New Roman"/>
              </w:rPr>
            </w:pPr>
            <w:hyperlink w:anchor="i8af81de87c674dc8b7e44c86e29a1ce7_91" w:history="1">
              <w:r>
                <w:rPr>
                  <w:rStyle w:val="a3"/>
                  <w:rFonts w:eastAsia="Times New Roman"/>
                  <w:sz w:val="20"/>
                  <w:szCs w:val="20"/>
                </w:rPr>
                <w:t>Item 2.</w:t>
              </w:r>
            </w:hyperlink>
          </w:p>
        </w:tc>
        <w:tc>
          <w:tcPr>
            <w:tcW w:w="0" w:type="auto"/>
            <w:gridSpan w:val="3"/>
            <w:tcMar>
              <w:top w:w="30" w:type="dxa"/>
              <w:left w:w="20" w:type="dxa"/>
              <w:bottom w:w="30" w:type="dxa"/>
              <w:right w:w="20" w:type="dxa"/>
            </w:tcMar>
            <w:hideMark/>
          </w:tcPr>
          <w:p w:rsidR="00000000" w:rsidRDefault="00581307">
            <w:pPr>
              <w:spacing w:after="100"/>
              <w:divId w:val="752748483"/>
              <w:rPr>
                <w:rFonts w:eastAsia="Times New Roman"/>
              </w:rPr>
            </w:pPr>
            <w:hyperlink w:anchor="i8af81de87c674dc8b7e44c86e29a1ce7_91" w:history="1">
              <w:r>
                <w:rPr>
                  <w:rStyle w:val="a3"/>
                  <w:rFonts w:eastAsia="Times New Roman"/>
                  <w:sz w:val="20"/>
                  <w:szCs w:val="20"/>
                </w:rPr>
                <w:t>Properties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91" w:history="1">
              <w:r>
                <w:rPr>
                  <w:rStyle w:val="a3"/>
                  <w:rFonts w:eastAsia="Times New Roman"/>
                  <w:sz w:val="20"/>
                  <w:szCs w:val="20"/>
                </w:rPr>
                <w:t>40</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288203299"/>
              <w:rPr>
                <w:rFonts w:eastAsia="Times New Roman"/>
              </w:rPr>
            </w:pPr>
            <w:hyperlink w:anchor="i8af81de87c674dc8b7e44c86e29a1ce7_94" w:history="1">
              <w:r>
                <w:rPr>
                  <w:rStyle w:val="a3"/>
                  <w:rFonts w:eastAsia="Times New Roman"/>
                  <w:sz w:val="20"/>
                  <w:szCs w:val="20"/>
                </w:rPr>
                <w:t>Item 3.</w:t>
              </w:r>
            </w:hyperlink>
          </w:p>
        </w:tc>
        <w:tc>
          <w:tcPr>
            <w:tcW w:w="0" w:type="auto"/>
            <w:gridSpan w:val="3"/>
            <w:tcMar>
              <w:top w:w="30" w:type="dxa"/>
              <w:left w:w="20" w:type="dxa"/>
              <w:bottom w:w="30" w:type="dxa"/>
              <w:right w:w="20" w:type="dxa"/>
            </w:tcMar>
            <w:hideMark/>
          </w:tcPr>
          <w:p w:rsidR="00000000" w:rsidRDefault="00581307">
            <w:pPr>
              <w:spacing w:after="100"/>
              <w:divId w:val="434904386"/>
              <w:rPr>
                <w:rFonts w:eastAsia="Times New Roman"/>
              </w:rPr>
            </w:pPr>
            <w:hyperlink w:anchor="i8af81de87c674dc8b7e44c86e29a1ce7_94"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94" w:history="1">
              <w:r>
                <w:rPr>
                  <w:rStyle w:val="a3"/>
                  <w:rFonts w:eastAsia="Times New Roman"/>
                  <w:sz w:val="20"/>
                  <w:szCs w:val="20"/>
                </w:rPr>
                <w:t>41</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2094232502"/>
              <w:rPr>
                <w:rFonts w:eastAsia="Times New Roman"/>
              </w:rPr>
            </w:pPr>
            <w:hyperlink w:anchor="i8af81de87c674dc8b7e44c86e29a1ce7_97" w:history="1">
              <w:r>
                <w:rPr>
                  <w:rStyle w:val="a3"/>
                  <w:rFonts w:eastAsia="Times New Roman"/>
                  <w:sz w:val="20"/>
                  <w:szCs w:val="20"/>
                </w:rPr>
                <w:t>Item 4.</w:t>
              </w:r>
            </w:hyperlink>
          </w:p>
        </w:tc>
        <w:tc>
          <w:tcPr>
            <w:tcW w:w="0" w:type="auto"/>
            <w:gridSpan w:val="3"/>
            <w:tcMar>
              <w:top w:w="30" w:type="dxa"/>
              <w:left w:w="20" w:type="dxa"/>
              <w:bottom w:w="30" w:type="dxa"/>
              <w:right w:w="20" w:type="dxa"/>
            </w:tcMar>
            <w:hideMark/>
          </w:tcPr>
          <w:p w:rsidR="00000000" w:rsidRDefault="00581307">
            <w:pPr>
              <w:spacing w:after="100"/>
              <w:divId w:val="720523157"/>
              <w:rPr>
                <w:rFonts w:eastAsia="Times New Roman"/>
              </w:rPr>
            </w:pPr>
            <w:hyperlink w:anchor="i8af81de87c674dc8b7e44c86e29a1ce7_97" w:history="1">
              <w:r>
                <w:rPr>
                  <w:rStyle w:val="a3"/>
                  <w:rFonts w:eastAsia="Times New Roman"/>
                  <w:sz w:val="20"/>
                  <w:szCs w:val="20"/>
                </w:rPr>
                <w:t>Mine Safety Disclosure</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97" w:history="1">
              <w:r>
                <w:rPr>
                  <w:rStyle w:val="a3"/>
                  <w:rFonts w:eastAsia="Times New Roman"/>
                  <w:sz w:val="20"/>
                  <w:szCs w:val="20"/>
                </w:rPr>
                <w:t>41</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PART II</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787815325"/>
              <w:rPr>
                <w:rFonts w:eastAsia="Times New Roman"/>
              </w:rPr>
            </w:pPr>
            <w:hyperlink w:anchor="i8af81de87c674dc8b7e44c86e29a1ce7_103" w:history="1">
              <w:r>
                <w:rPr>
                  <w:rStyle w:val="a3"/>
                  <w:rFonts w:eastAsia="Times New Roman"/>
                  <w:sz w:val="20"/>
                  <w:szCs w:val="20"/>
                </w:rPr>
                <w:t>Item 5.</w:t>
              </w:r>
            </w:hyperlink>
          </w:p>
        </w:tc>
        <w:tc>
          <w:tcPr>
            <w:tcW w:w="0" w:type="auto"/>
            <w:gridSpan w:val="3"/>
            <w:tcMar>
              <w:top w:w="30" w:type="dxa"/>
              <w:left w:w="20" w:type="dxa"/>
              <w:bottom w:w="30" w:type="dxa"/>
              <w:right w:w="20" w:type="dxa"/>
            </w:tcMar>
            <w:hideMark/>
          </w:tcPr>
          <w:p w:rsidR="00000000" w:rsidRDefault="00581307">
            <w:pPr>
              <w:spacing w:after="100"/>
              <w:divId w:val="1979070007"/>
              <w:rPr>
                <w:rFonts w:eastAsia="Times New Roman"/>
              </w:rPr>
            </w:pPr>
            <w:hyperlink w:anchor="i8af81de87c674dc8b7e44c86e29a1ce7_103"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03" w:history="1">
              <w:r>
                <w:rPr>
                  <w:rStyle w:val="a3"/>
                  <w:rFonts w:eastAsia="Times New Roman"/>
                  <w:sz w:val="20"/>
                  <w:szCs w:val="20"/>
                </w:rPr>
                <w:t>41</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810592633"/>
              <w:rPr>
                <w:rFonts w:eastAsia="Times New Roman"/>
              </w:rPr>
            </w:pPr>
            <w:hyperlink w:anchor="i8af81de87c674dc8b7e44c86e29a1ce7_106" w:history="1">
              <w:r>
                <w:rPr>
                  <w:rStyle w:val="a3"/>
                  <w:rFonts w:eastAsia="Times New Roman"/>
                  <w:sz w:val="20"/>
                  <w:szCs w:val="20"/>
                </w:rPr>
                <w:t>Item 6.</w:t>
              </w:r>
            </w:hyperlink>
          </w:p>
        </w:tc>
        <w:tc>
          <w:tcPr>
            <w:tcW w:w="0" w:type="auto"/>
            <w:gridSpan w:val="3"/>
            <w:tcMar>
              <w:top w:w="30" w:type="dxa"/>
              <w:left w:w="20" w:type="dxa"/>
              <w:bottom w:w="30" w:type="dxa"/>
              <w:right w:w="20" w:type="dxa"/>
            </w:tcMar>
            <w:hideMark/>
          </w:tcPr>
          <w:p w:rsidR="00000000" w:rsidRDefault="00581307">
            <w:pPr>
              <w:spacing w:after="100"/>
              <w:divId w:val="451945708"/>
              <w:rPr>
                <w:rFonts w:eastAsia="Times New Roman"/>
              </w:rPr>
            </w:pPr>
            <w:hyperlink w:anchor="i8af81de87c674dc8b7e44c86e29a1ce7_106" w:history="1">
              <w:r>
                <w:rPr>
                  <w:rStyle w:val="a3"/>
                  <w:rFonts w:eastAsia="Times New Roman"/>
                  <w:sz w:val="20"/>
                  <w:szCs w:val="20"/>
                </w:rPr>
                <w:t>Reserved</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06" w:history="1">
              <w:r>
                <w:rPr>
                  <w:rStyle w:val="a3"/>
                  <w:rFonts w:eastAsia="Times New Roman"/>
                  <w:sz w:val="20"/>
                  <w:szCs w:val="20"/>
                </w:rPr>
                <w:t>42</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2072460829"/>
              <w:rPr>
                <w:rFonts w:eastAsia="Times New Roman"/>
              </w:rPr>
            </w:pPr>
            <w:hyperlink w:anchor="i8af81de87c674dc8b7e44c86e29a1ce7_109" w:history="1">
              <w:r>
                <w:rPr>
                  <w:rStyle w:val="a3"/>
                  <w:rFonts w:eastAsia="Times New Roman"/>
                  <w:sz w:val="20"/>
                  <w:szCs w:val="20"/>
                </w:rPr>
                <w:t>Item 7.</w:t>
              </w:r>
            </w:hyperlink>
          </w:p>
        </w:tc>
        <w:tc>
          <w:tcPr>
            <w:tcW w:w="0" w:type="auto"/>
            <w:gridSpan w:val="3"/>
            <w:tcMar>
              <w:top w:w="30" w:type="dxa"/>
              <w:left w:w="20" w:type="dxa"/>
              <w:bottom w:w="30" w:type="dxa"/>
              <w:right w:w="20" w:type="dxa"/>
            </w:tcMar>
            <w:hideMark/>
          </w:tcPr>
          <w:p w:rsidR="00000000" w:rsidRDefault="00581307">
            <w:pPr>
              <w:spacing w:after="100"/>
              <w:divId w:val="1795172036"/>
              <w:rPr>
                <w:rFonts w:eastAsia="Times New Roman"/>
              </w:rPr>
            </w:pPr>
            <w:hyperlink w:anchor="i8af81de87c674dc8b7e44c86e29a1ce7_109"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09" w:history="1">
              <w:r>
                <w:rPr>
                  <w:rStyle w:val="a3"/>
                  <w:rFonts w:eastAsia="Times New Roman"/>
                  <w:sz w:val="20"/>
                  <w:szCs w:val="20"/>
                </w:rPr>
                <w:t>43</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352221828"/>
              <w:rPr>
                <w:rFonts w:eastAsia="Times New Roman"/>
              </w:rPr>
            </w:pPr>
            <w:hyperlink w:anchor="i8af81de87c674dc8b7e44c86e29a1ce7_133" w:history="1">
              <w:r>
                <w:rPr>
                  <w:rStyle w:val="a3"/>
                  <w:rFonts w:eastAsia="Times New Roman"/>
                  <w:sz w:val="20"/>
                  <w:szCs w:val="20"/>
                </w:rPr>
                <w:t>Item 7A.</w:t>
              </w:r>
            </w:hyperlink>
          </w:p>
        </w:tc>
        <w:tc>
          <w:tcPr>
            <w:tcW w:w="0" w:type="auto"/>
            <w:gridSpan w:val="3"/>
            <w:tcMar>
              <w:top w:w="30" w:type="dxa"/>
              <w:left w:w="20" w:type="dxa"/>
              <w:bottom w:w="30" w:type="dxa"/>
              <w:right w:w="20" w:type="dxa"/>
            </w:tcMar>
            <w:hideMark/>
          </w:tcPr>
          <w:p w:rsidR="00000000" w:rsidRDefault="00581307">
            <w:pPr>
              <w:spacing w:after="100"/>
              <w:divId w:val="651376008"/>
              <w:rPr>
                <w:rFonts w:eastAsia="Times New Roman"/>
              </w:rPr>
            </w:pPr>
            <w:hyperlink w:anchor="i8af81de87c674dc8b7e44c86e29a1ce7_13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33" w:history="1">
              <w:r>
                <w:rPr>
                  <w:rStyle w:val="a3"/>
                  <w:rFonts w:eastAsia="Times New Roman"/>
                  <w:sz w:val="20"/>
                  <w:szCs w:val="20"/>
                </w:rPr>
                <w:t>74</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722142228"/>
              <w:rPr>
                <w:rFonts w:eastAsia="Times New Roman"/>
              </w:rPr>
            </w:pPr>
            <w:hyperlink w:anchor="i8af81de87c674dc8b7e44c86e29a1ce7_136" w:history="1">
              <w:r>
                <w:rPr>
                  <w:rStyle w:val="a3"/>
                  <w:rFonts w:eastAsia="Times New Roman"/>
                  <w:sz w:val="20"/>
                  <w:szCs w:val="20"/>
                </w:rPr>
                <w:t>Item 8.</w:t>
              </w:r>
            </w:hyperlink>
          </w:p>
        </w:tc>
        <w:tc>
          <w:tcPr>
            <w:tcW w:w="0" w:type="auto"/>
            <w:gridSpan w:val="3"/>
            <w:tcMar>
              <w:top w:w="30" w:type="dxa"/>
              <w:left w:w="20" w:type="dxa"/>
              <w:bottom w:w="30" w:type="dxa"/>
              <w:right w:w="20" w:type="dxa"/>
            </w:tcMar>
            <w:hideMark/>
          </w:tcPr>
          <w:p w:rsidR="00000000" w:rsidRDefault="00581307">
            <w:pPr>
              <w:spacing w:after="100"/>
              <w:divId w:val="1958834299"/>
              <w:rPr>
                <w:rFonts w:eastAsia="Times New Roman"/>
              </w:rPr>
            </w:pPr>
            <w:hyperlink w:anchor="i8af81de87c674dc8b7e44c86e29a1ce7_136"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36" w:history="1">
              <w:r>
                <w:rPr>
                  <w:rStyle w:val="a3"/>
                  <w:rFonts w:eastAsia="Times New Roman"/>
                  <w:sz w:val="20"/>
                  <w:szCs w:val="20"/>
                </w:rPr>
                <w:t>74</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070035963"/>
              <w:rPr>
                <w:rFonts w:eastAsia="Times New Roman"/>
              </w:rPr>
            </w:pPr>
            <w:hyperlink w:anchor="i8af81de87c674dc8b7e44c86e29a1ce7_139" w:history="1">
              <w:r>
                <w:rPr>
                  <w:rStyle w:val="a3"/>
                  <w:rFonts w:eastAsia="Times New Roman"/>
                  <w:sz w:val="20"/>
                  <w:szCs w:val="20"/>
                </w:rPr>
                <w:t>Item 9.</w:t>
              </w:r>
            </w:hyperlink>
          </w:p>
        </w:tc>
        <w:tc>
          <w:tcPr>
            <w:tcW w:w="0" w:type="auto"/>
            <w:gridSpan w:val="3"/>
            <w:tcMar>
              <w:top w:w="30" w:type="dxa"/>
              <w:left w:w="20" w:type="dxa"/>
              <w:bottom w:w="30" w:type="dxa"/>
              <w:right w:w="20" w:type="dxa"/>
            </w:tcMar>
            <w:hideMark/>
          </w:tcPr>
          <w:p w:rsidR="00000000" w:rsidRDefault="00581307">
            <w:pPr>
              <w:spacing w:after="100"/>
              <w:divId w:val="241377521"/>
              <w:rPr>
                <w:rFonts w:eastAsia="Times New Roman"/>
              </w:rPr>
            </w:pPr>
            <w:hyperlink w:anchor="i8af81de87c674dc8b7e44c86e29a1ce7_139" w:history="1">
              <w:r>
                <w:rPr>
                  <w:rStyle w:val="a3"/>
                  <w:rFonts w:eastAsia="Times New Roman"/>
                  <w:sz w:val="20"/>
                  <w:szCs w:val="20"/>
                </w:rPr>
                <w:t>Changes in and Disagreements with Accountants on Accounting and Financial Disclosure</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39" w:history="1">
              <w:r>
                <w:rPr>
                  <w:rStyle w:val="a3"/>
                  <w:rFonts w:eastAsia="Times New Roman"/>
                  <w:sz w:val="20"/>
                  <w:szCs w:val="20"/>
                </w:rPr>
                <w:t>74</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445416858"/>
              <w:rPr>
                <w:rFonts w:eastAsia="Times New Roman"/>
              </w:rPr>
            </w:pPr>
            <w:hyperlink w:anchor="i8af81de87c674dc8b7e44c86e29a1ce7_142" w:history="1">
              <w:r>
                <w:rPr>
                  <w:rStyle w:val="a3"/>
                  <w:rFonts w:eastAsia="Times New Roman"/>
                  <w:sz w:val="20"/>
                  <w:szCs w:val="20"/>
                </w:rPr>
                <w:t>Item 9A.</w:t>
              </w:r>
            </w:hyperlink>
          </w:p>
        </w:tc>
        <w:tc>
          <w:tcPr>
            <w:tcW w:w="0" w:type="auto"/>
            <w:gridSpan w:val="3"/>
            <w:tcMar>
              <w:top w:w="30" w:type="dxa"/>
              <w:left w:w="20" w:type="dxa"/>
              <w:bottom w:w="30" w:type="dxa"/>
              <w:right w:w="20" w:type="dxa"/>
            </w:tcMar>
            <w:hideMark/>
          </w:tcPr>
          <w:p w:rsidR="00000000" w:rsidRDefault="00581307">
            <w:pPr>
              <w:spacing w:after="100"/>
              <w:divId w:val="2010861910"/>
              <w:rPr>
                <w:rFonts w:eastAsia="Times New Roman"/>
              </w:rPr>
            </w:pPr>
            <w:hyperlink w:anchor="i8af81de87c674dc8b7e44c86e29a1ce7_142"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42" w:history="1">
              <w:r>
                <w:rPr>
                  <w:rStyle w:val="a3"/>
                  <w:rFonts w:eastAsia="Times New Roman"/>
                  <w:sz w:val="20"/>
                  <w:szCs w:val="20"/>
                </w:rPr>
                <w:t>74</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761876011"/>
              <w:rPr>
                <w:rFonts w:eastAsia="Times New Roman"/>
              </w:rPr>
            </w:pPr>
            <w:hyperlink w:anchor="i8af81de87c674dc8b7e44c86e29a1ce7_145" w:history="1">
              <w:r>
                <w:rPr>
                  <w:rStyle w:val="a3"/>
                  <w:rFonts w:eastAsia="Times New Roman"/>
                  <w:sz w:val="20"/>
                  <w:szCs w:val="20"/>
                </w:rPr>
                <w:t>Item 9B.</w:t>
              </w:r>
            </w:hyperlink>
          </w:p>
        </w:tc>
        <w:tc>
          <w:tcPr>
            <w:tcW w:w="0" w:type="auto"/>
            <w:gridSpan w:val="3"/>
            <w:tcMar>
              <w:top w:w="30" w:type="dxa"/>
              <w:left w:w="20" w:type="dxa"/>
              <w:bottom w:w="30" w:type="dxa"/>
              <w:right w:w="20" w:type="dxa"/>
            </w:tcMar>
            <w:hideMark/>
          </w:tcPr>
          <w:p w:rsidR="00000000" w:rsidRDefault="00581307">
            <w:pPr>
              <w:spacing w:after="100"/>
              <w:divId w:val="861748229"/>
              <w:rPr>
                <w:rFonts w:eastAsia="Times New Roman"/>
              </w:rPr>
            </w:pPr>
            <w:hyperlink w:anchor="i8af81de87c674dc8b7e44c86e29a1ce7_145"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45" w:history="1">
              <w:r>
                <w:rPr>
                  <w:rStyle w:val="a3"/>
                  <w:rFonts w:eastAsia="Times New Roman"/>
                  <w:sz w:val="20"/>
                  <w:szCs w:val="20"/>
                </w:rPr>
                <w:t>75</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555702539"/>
              <w:rPr>
                <w:rFonts w:eastAsia="Times New Roman"/>
              </w:rPr>
            </w:pPr>
            <w:hyperlink w:anchor="i8af81de87c674dc8b7e44c86e29a1ce7_148" w:history="1">
              <w:r>
                <w:rPr>
                  <w:rStyle w:val="a3"/>
                  <w:rFonts w:eastAsia="Times New Roman"/>
                  <w:sz w:val="20"/>
                  <w:szCs w:val="20"/>
                </w:rPr>
                <w:t>Item 9C.</w:t>
              </w:r>
            </w:hyperlink>
          </w:p>
        </w:tc>
        <w:tc>
          <w:tcPr>
            <w:tcW w:w="0" w:type="auto"/>
            <w:gridSpan w:val="3"/>
            <w:tcMar>
              <w:top w:w="30" w:type="dxa"/>
              <w:left w:w="20" w:type="dxa"/>
              <w:bottom w:w="30" w:type="dxa"/>
              <w:right w:w="20" w:type="dxa"/>
            </w:tcMar>
            <w:hideMark/>
          </w:tcPr>
          <w:p w:rsidR="00000000" w:rsidRDefault="00581307">
            <w:pPr>
              <w:spacing w:after="100"/>
              <w:divId w:val="565726295"/>
              <w:rPr>
                <w:rFonts w:eastAsia="Times New Roman"/>
              </w:rPr>
            </w:pPr>
            <w:hyperlink w:anchor="i8af81de87c674dc8b7e44c86e29a1ce7_148" w:history="1">
              <w:r>
                <w:rPr>
                  <w:rStyle w:val="a3"/>
                  <w:rFonts w:eastAsia="Times New Roman"/>
                  <w:sz w:val="20"/>
                  <w:szCs w:val="20"/>
                </w:rPr>
                <w:t>Disclosure Regarding Foreign Jurisdictions that Prevent Inspections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48" w:history="1">
              <w:r>
                <w:rPr>
                  <w:rStyle w:val="a3"/>
                  <w:rFonts w:eastAsia="Times New Roman"/>
                  <w:sz w:val="20"/>
                  <w:szCs w:val="20"/>
                </w:rPr>
                <w:t>75</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PART III</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460608043"/>
              <w:rPr>
                <w:rFonts w:eastAsia="Times New Roman"/>
              </w:rPr>
            </w:pPr>
            <w:hyperlink w:anchor="i8af81de87c674dc8b7e44c86e29a1ce7_154" w:history="1">
              <w:r>
                <w:rPr>
                  <w:rStyle w:val="a3"/>
                  <w:rFonts w:eastAsia="Times New Roman"/>
                  <w:sz w:val="20"/>
                  <w:szCs w:val="20"/>
                </w:rPr>
                <w:t>Item 10.</w:t>
              </w:r>
            </w:hyperlink>
          </w:p>
        </w:tc>
        <w:tc>
          <w:tcPr>
            <w:tcW w:w="0" w:type="auto"/>
            <w:gridSpan w:val="3"/>
            <w:tcMar>
              <w:top w:w="30" w:type="dxa"/>
              <w:left w:w="20" w:type="dxa"/>
              <w:bottom w:w="30" w:type="dxa"/>
              <w:right w:w="20" w:type="dxa"/>
            </w:tcMar>
            <w:hideMark/>
          </w:tcPr>
          <w:p w:rsidR="00000000" w:rsidRDefault="00581307">
            <w:pPr>
              <w:spacing w:after="100"/>
              <w:divId w:val="815680148"/>
              <w:rPr>
                <w:rFonts w:eastAsia="Times New Roman"/>
              </w:rPr>
            </w:pPr>
            <w:hyperlink w:anchor="i8af81de87c674dc8b7e44c86e29a1ce7_154"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54" w:history="1">
              <w:r>
                <w:rPr>
                  <w:rStyle w:val="a3"/>
                  <w:rFonts w:eastAsia="Times New Roman"/>
                  <w:sz w:val="20"/>
                  <w:szCs w:val="20"/>
                </w:rPr>
                <w:t>75</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750201887"/>
              <w:rPr>
                <w:rFonts w:eastAsia="Times New Roman"/>
              </w:rPr>
            </w:pPr>
            <w:hyperlink w:anchor="i8af81de87c674dc8b7e44c86e29a1ce7_157" w:history="1">
              <w:r>
                <w:rPr>
                  <w:rStyle w:val="a3"/>
                  <w:rFonts w:eastAsia="Times New Roman"/>
                  <w:sz w:val="20"/>
                  <w:szCs w:val="20"/>
                </w:rPr>
                <w:t>Item 11.</w:t>
              </w:r>
            </w:hyperlink>
          </w:p>
        </w:tc>
        <w:tc>
          <w:tcPr>
            <w:tcW w:w="0" w:type="auto"/>
            <w:gridSpan w:val="3"/>
            <w:tcMar>
              <w:top w:w="30" w:type="dxa"/>
              <w:left w:w="20" w:type="dxa"/>
              <w:bottom w:w="30" w:type="dxa"/>
              <w:right w:w="20" w:type="dxa"/>
            </w:tcMar>
            <w:hideMark/>
          </w:tcPr>
          <w:p w:rsidR="00000000" w:rsidRDefault="00581307">
            <w:pPr>
              <w:spacing w:after="100"/>
              <w:divId w:val="981613446"/>
              <w:rPr>
                <w:rFonts w:eastAsia="Times New Roman"/>
              </w:rPr>
            </w:pPr>
            <w:hyperlink w:anchor="i8af81de87c674dc8b7e44c86e29a1ce7_157"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57" w:history="1">
              <w:r>
                <w:rPr>
                  <w:rStyle w:val="a3"/>
                  <w:rFonts w:eastAsia="Times New Roman"/>
                  <w:sz w:val="20"/>
                  <w:szCs w:val="20"/>
                </w:rPr>
                <w:t>75</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455569176"/>
              <w:rPr>
                <w:rFonts w:eastAsia="Times New Roman"/>
              </w:rPr>
            </w:pPr>
            <w:hyperlink w:anchor="i8af81de87c674dc8b7e44c86e29a1ce7_160" w:history="1">
              <w:r>
                <w:rPr>
                  <w:rStyle w:val="a3"/>
                  <w:rFonts w:eastAsia="Times New Roman"/>
                  <w:sz w:val="20"/>
                  <w:szCs w:val="20"/>
                </w:rPr>
                <w:t>Item 12.</w:t>
              </w:r>
            </w:hyperlink>
          </w:p>
        </w:tc>
        <w:tc>
          <w:tcPr>
            <w:tcW w:w="0" w:type="auto"/>
            <w:gridSpan w:val="3"/>
            <w:tcMar>
              <w:top w:w="30" w:type="dxa"/>
              <w:left w:w="20" w:type="dxa"/>
              <w:bottom w:w="30" w:type="dxa"/>
              <w:right w:w="20" w:type="dxa"/>
            </w:tcMar>
            <w:hideMark/>
          </w:tcPr>
          <w:p w:rsidR="00000000" w:rsidRDefault="00581307">
            <w:pPr>
              <w:spacing w:after="100"/>
              <w:divId w:val="181551531"/>
              <w:rPr>
                <w:rFonts w:eastAsia="Times New Roman"/>
              </w:rPr>
            </w:pPr>
            <w:hyperlink w:anchor="i8af81de87c674dc8b7e44c86e29a1ce7_160"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60"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769693759"/>
              <w:rPr>
                <w:rFonts w:eastAsia="Times New Roman"/>
              </w:rPr>
            </w:pPr>
            <w:hyperlink w:anchor="i8af81de87c674dc8b7e44c86e29a1ce7_163" w:history="1">
              <w:r>
                <w:rPr>
                  <w:rStyle w:val="a3"/>
                  <w:rFonts w:eastAsia="Times New Roman"/>
                  <w:sz w:val="20"/>
                  <w:szCs w:val="20"/>
                </w:rPr>
                <w:t>Item 13.</w:t>
              </w:r>
            </w:hyperlink>
          </w:p>
        </w:tc>
        <w:tc>
          <w:tcPr>
            <w:tcW w:w="0" w:type="auto"/>
            <w:gridSpan w:val="3"/>
            <w:tcMar>
              <w:top w:w="30" w:type="dxa"/>
              <w:left w:w="20" w:type="dxa"/>
              <w:bottom w:w="30" w:type="dxa"/>
              <w:right w:w="20" w:type="dxa"/>
            </w:tcMar>
            <w:hideMark/>
          </w:tcPr>
          <w:p w:rsidR="00000000" w:rsidRDefault="00581307">
            <w:pPr>
              <w:spacing w:after="100"/>
              <w:divId w:val="498157673"/>
              <w:rPr>
                <w:rFonts w:eastAsia="Times New Roman"/>
              </w:rPr>
            </w:pPr>
            <w:hyperlink w:anchor="i8af81de87c674dc8b7e44c86e29a1ce7_163"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63" w:history="1">
              <w:r>
                <w:rPr>
                  <w:rStyle w:val="a3"/>
                  <w:rFonts w:eastAsia="Times New Roman"/>
                  <w:sz w:val="20"/>
                  <w:szCs w:val="20"/>
                </w:rPr>
                <w:t>76</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2109230186"/>
              <w:rPr>
                <w:rFonts w:eastAsia="Times New Roman"/>
              </w:rPr>
            </w:pPr>
            <w:hyperlink w:anchor="i8af81de87c674dc8b7e44c86e29a1ce7_166" w:history="1">
              <w:r>
                <w:rPr>
                  <w:rStyle w:val="a3"/>
                  <w:rFonts w:eastAsia="Times New Roman"/>
                  <w:sz w:val="20"/>
                  <w:szCs w:val="20"/>
                </w:rPr>
                <w:t>Item 14.</w:t>
              </w:r>
            </w:hyperlink>
          </w:p>
        </w:tc>
        <w:tc>
          <w:tcPr>
            <w:tcW w:w="0" w:type="auto"/>
            <w:gridSpan w:val="3"/>
            <w:tcMar>
              <w:top w:w="30" w:type="dxa"/>
              <w:left w:w="20" w:type="dxa"/>
              <w:bottom w:w="30" w:type="dxa"/>
              <w:right w:w="20" w:type="dxa"/>
            </w:tcMar>
            <w:hideMark/>
          </w:tcPr>
          <w:p w:rsidR="00000000" w:rsidRDefault="00581307">
            <w:pPr>
              <w:spacing w:after="100"/>
              <w:divId w:val="754518319"/>
              <w:rPr>
                <w:rFonts w:eastAsia="Times New Roman"/>
              </w:rPr>
            </w:pPr>
            <w:hyperlink w:anchor="i8af81de87c674dc8b7e44c86e29a1ce7_166"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66" w:history="1">
              <w:r>
                <w:rPr>
                  <w:rStyle w:val="a3"/>
                  <w:rFonts w:eastAsia="Times New Roman"/>
                  <w:sz w:val="20"/>
                  <w:szCs w:val="20"/>
                </w:rPr>
                <w:t>76</w:t>
              </w:r>
            </w:hyperlink>
          </w:p>
        </w:tc>
      </w:tr>
      <w:tr w:rsidR="00000000">
        <w:trPr>
          <w:trHeight w:val="300"/>
          <w:jc w:val="center"/>
        </w:trPr>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rPr>
              <w:t>PART IV</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411806696"/>
              <w:rPr>
                <w:rFonts w:eastAsia="Times New Roman"/>
              </w:rPr>
            </w:pPr>
            <w:hyperlink w:anchor="i8af81de87c674dc8b7e44c86e29a1ce7_172" w:history="1">
              <w:r>
                <w:rPr>
                  <w:rStyle w:val="a3"/>
                  <w:rFonts w:eastAsia="Times New Roman"/>
                  <w:sz w:val="20"/>
                  <w:szCs w:val="20"/>
                </w:rPr>
                <w:t>Item 15.</w:t>
              </w:r>
            </w:hyperlink>
          </w:p>
        </w:tc>
        <w:tc>
          <w:tcPr>
            <w:tcW w:w="0" w:type="auto"/>
            <w:gridSpan w:val="3"/>
            <w:tcMar>
              <w:top w:w="30" w:type="dxa"/>
              <w:left w:w="20" w:type="dxa"/>
              <w:bottom w:w="30" w:type="dxa"/>
              <w:right w:w="20" w:type="dxa"/>
            </w:tcMar>
            <w:hideMark/>
          </w:tcPr>
          <w:p w:rsidR="00000000" w:rsidRDefault="00581307">
            <w:pPr>
              <w:spacing w:after="100"/>
              <w:divId w:val="1938099243"/>
              <w:rPr>
                <w:rFonts w:eastAsia="Times New Roman"/>
              </w:rPr>
            </w:pPr>
            <w:hyperlink w:anchor="i8af81de87c674dc8b7e44c86e29a1ce7_172" w:history="1">
              <w:r>
                <w:rPr>
                  <w:rStyle w:val="a3"/>
                  <w:rFonts w:eastAsia="Times New Roman"/>
                  <w:sz w:val="20"/>
                  <w:szCs w:val="20"/>
                </w:rPr>
                <w:t>Exhibits and Financial Statement Schedules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72" w:history="1">
              <w:r>
                <w:rPr>
                  <w:rStyle w:val="a3"/>
                  <w:rFonts w:eastAsia="Times New Roman"/>
                  <w:sz w:val="20"/>
                  <w:szCs w:val="20"/>
                </w:rPr>
                <w:t>77</w:t>
              </w:r>
            </w:hyperlink>
          </w:p>
        </w:tc>
      </w:tr>
      <w:tr w:rsidR="00000000">
        <w:trPr>
          <w:jc w:val="center"/>
        </w:trPr>
        <w:tc>
          <w:tcPr>
            <w:tcW w:w="0" w:type="auto"/>
            <w:gridSpan w:val="3"/>
            <w:tcMar>
              <w:top w:w="30" w:type="dxa"/>
              <w:left w:w="20" w:type="dxa"/>
              <w:bottom w:w="30" w:type="dxa"/>
              <w:right w:w="20" w:type="dxa"/>
            </w:tcMar>
            <w:hideMark/>
          </w:tcPr>
          <w:p w:rsidR="00000000" w:rsidRDefault="00581307">
            <w:pPr>
              <w:spacing w:after="100"/>
              <w:divId w:val="1649047445"/>
              <w:rPr>
                <w:rFonts w:eastAsia="Times New Roman"/>
              </w:rPr>
            </w:pPr>
            <w:hyperlink w:anchor="i8af81de87c674dc8b7e44c86e29a1ce7_175" w:history="1">
              <w:r>
                <w:rPr>
                  <w:rStyle w:val="a3"/>
                  <w:rFonts w:eastAsia="Times New Roman"/>
                  <w:sz w:val="20"/>
                  <w:szCs w:val="20"/>
                </w:rPr>
                <w:t>Item 16.</w:t>
              </w:r>
            </w:hyperlink>
          </w:p>
        </w:tc>
        <w:tc>
          <w:tcPr>
            <w:tcW w:w="0" w:type="auto"/>
            <w:gridSpan w:val="3"/>
            <w:tcMar>
              <w:top w:w="30" w:type="dxa"/>
              <w:left w:w="20" w:type="dxa"/>
              <w:bottom w:w="30" w:type="dxa"/>
              <w:right w:w="20" w:type="dxa"/>
            </w:tcMar>
            <w:hideMark/>
          </w:tcPr>
          <w:p w:rsidR="00000000" w:rsidRDefault="00581307">
            <w:pPr>
              <w:spacing w:after="100"/>
              <w:divId w:val="1303121680"/>
              <w:rPr>
                <w:rFonts w:eastAsia="Times New Roman"/>
              </w:rPr>
            </w:pPr>
            <w:hyperlink w:anchor="i8af81de87c674dc8b7e44c86e29a1ce7_175"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75" w:history="1">
              <w:r>
                <w:rPr>
                  <w:rStyle w:val="a3"/>
                  <w:rFonts w:eastAsia="Times New Roman"/>
                  <w:sz w:val="20"/>
                  <w:szCs w:val="20"/>
                </w:rPr>
                <w:t>79</w:t>
              </w:r>
            </w:hyperlink>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Mar>
              <w:top w:w="30" w:type="dxa"/>
              <w:left w:w="20" w:type="dxa"/>
              <w:bottom w:w="30" w:type="dxa"/>
              <w:right w:w="20" w:type="dxa"/>
            </w:tcMar>
            <w:hideMark/>
          </w:tcPr>
          <w:p w:rsidR="00000000" w:rsidRDefault="00581307">
            <w:pPr>
              <w:spacing w:after="100"/>
              <w:divId w:val="1690597324"/>
              <w:rPr>
                <w:rFonts w:eastAsia="Times New Roman"/>
              </w:rPr>
            </w:pPr>
            <w:hyperlink w:anchor="i8af81de87c674dc8b7e44c86e29a1ce7_178" w:history="1">
              <w:r>
                <w:rPr>
                  <w:rStyle w:val="a3"/>
                  <w:rFonts w:eastAsia="Times New Roman"/>
                  <w:sz w:val="20"/>
                  <w:szCs w:val="20"/>
                </w:rPr>
                <w:t>Signatures</w:t>
              </w:r>
            </w:hyperlink>
          </w:p>
        </w:tc>
        <w:tc>
          <w:tcPr>
            <w:tcW w:w="0" w:type="auto"/>
            <w:gridSpan w:val="3"/>
            <w:tcMar>
              <w:top w:w="30" w:type="dxa"/>
              <w:left w:w="20" w:type="dxa"/>
              <w:bottom w:w="30" w:type="dxa"/>
              <w:right w:w="20" w:type="dxa"/>
            </w:tcMar>
            <w:hideMark/>
          </w:tcPr>
          <w:p w:rsidR="00000000" w:rsidRDefault="00581307">
            <w:pPr>
              <w:spacing w:after="100"/>
              <w:jc w:val="right"/>
              <w:rPr>
                <w:rFonts w:eastAsia="Times New Roman"/>
              </w:rPr>
            </w:pPr>
            <w:hyperlink w:anchor="i8af81de87c674dc8b7e44c86e29a1ce7_178" w:history="1">
              <w:r>
                <w:rPr>
                  <w:rStyle w:val="a3"/>
                  <w:rFonts w:eastAsia="Times New Roman"/>
                  <w:sz w:val="20"/>
                  <w:szCs w:val="20"/>
                </w:rPr>
                <w:t>80</w:t>
              </w:r>
            </w:hyperlink>
          </w:p>
        </w:tc>
      </w:tr>
    </w:tbl>
    <w:p w:rsidR="00000000" w:rsidRDefault="00581307">
      <w:pPr>
        <w:divId w:val="1806118145"/>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26018750"/>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26018750"/>
          <w:trHeight w:val="30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rPr>
        <w:pict>
          <v:rect id="_x0000_i1026" style="width:0;height:1.5pt" o:hralign="center" o:hrstd="t" o:hr="t" fillcolor="#a0a0a0" stroked="f"/>
        </w:pict>
      </w:r>
    </w:p>
    <w:p w:rsidR="00000000" w:rsidRDefault="00581307">
      <w:pPr>
        <w:divId w:val="392627562"/>
        <w:rPr>
          <w:rFonts w:eastAsia="Times New Roman"/>
        </w:rPr>
      </w:pPr>
    </w:p>
    <w:p w:rsidR="00000000" w:rsidRDefault="00581307">
      <w:pPr>
        <w:jc w:val="center"/>
        <w:rPr>
          <w:rFonts w:eastAsia="Times New Roman"/>
        </w:rPr>
      </w:pPr>
      <w:r>
        <w:rPr>
          <w:rFonts w:eastAsia="Times New Roman"/>
          <w:b/>
          <w:bCs/>
          <w:color w:val="000000"/>
          <w:sz w:val="20"/>
          <w:szCs w:val="20"/>
        </w:rPr>
        <w:t>SPECIAL NOTE REGARDING FORWARD-LOOKING STATEMENTS</w:t>
      </w:r>
    </w:p>
    <w:p w:rsidR="00000000" w:rsidRDefault="00581307">
      <w:pPr>
        <w:ind w:firstLine="540"/>
        <w:jc w:val="both"/>
        <w:divId w:val="1756441842"/>
        <w:rPr>
          <w:rFonts w:eastAsia="Times New Roman"/>
        </w:rPr>
      </w:pPr>
      <w:r>
        <w:rPr>
          <w:rFonts w:eastAsia="Times New Roman"/>
          <w:color w:val="000000"/>
          <w:sz w:val="20"/>
          <w:szCs w:val="20"/>
        </w:rPr>
        <w:t xml:space="preserve">Various statements in this Form 10-K or incorporated by reference into this Form 10-K, in future filings by us with the Securities and Exchange Commission (the "SEC"), </w:t>
      </w:r>
      <w:r>
        <w:rPr>
          <w:rFonts w:eastAsia="Times New Roman"/>
          <w:color w:val="000000"/>
          <w:sz w:val="20"/>
          <w:szCs w:val="20"/>
        </w:rPr>
        <w:t xml:space="preserve">in our press releases, and in oral statements made from time to time by representatives of the Company, may contain certain "forward-looking statements" within the meaning of the Private Securities Litigation Reform Act of 1995. Forward-looking statements </w:t>
      </w:r>
      <w:r>
        <w:rPr>
          <w:rFonts w:eastAsia="Times New Roman"/>
          <w:color w:val="000000"/>
          <w:sz w:val="20"/>
          <w:szCs w:val="20"/>
        </w:rPr>
        <w:t>include, without limitation, statements regarding our current expectations about the Company's future operating results and financial condition, the implementation and results of our strategic plans and initiatives, store openings and closings, capital exp</w:t>
      </w:r>
      <w:r>
        <w:rPr>
          <w:rFonts w:eastAsia="Times New Roman"/>
          <w:color w:val="000000"/>
          <w:sz w:val="20"/>
          <w:szCs w:val="20"/>
        </w:rPr>
        <w:t>enses, our plans regarding our quarterly cash dividend and Class A common stock repurchase programs, and our ability to meet environmental, social, and governance goals. Forward-looking statements are based on current expectations and are indicated by word</w:t>
      </w:r>
      <w:r>
        <w:rPr>
          <w:rFonts w:eastAsia="Times New Roman"/>
          <w:color w:val="000000"/>
          <w:sz w:val="20"/>
          <w:szCs w:val="20"/>
        </w:rPr>
        <w:t>s or phrases such as "aim," "anticipate," "outlook," "estimate," "ensure," "commit," "expect," "project," "believe," "envision," "goal," "target," "can," "will," and similar words or phrases. These forward-looking statements involve known and unknown risks</w:t>
      </w:r>
      <w:r>
        <w:rPr>
          <w:rFonts w:eastAsia="Times New Roman"/>
          <w:color w:val="000000"/>
          <w:sz w:val="20"/>
          <w:szCs w:val="20"/>
        </w:rPr>
        <w:t>, uncertainties, and other factors which may cause actual results, performance, or achievements to be materially different from the future results, performance, or achievements expressed in or implied by such forward-looking statements. These risks, uncert</w:t>
      </w:r>
      <w:r>
        <w:rPr>
          <w:rFonts w:eastAsia="Times New Roman"/>
          <w:color w:val="000000"/>
          <w:sz w:val="20"/>
          <w:szCs w:val="20"/>
        </w:rPr>
        <w:t>ainties, and other factors include, among others:</w:t>
      </w:r>
    </w:p>
    <w:p w:rsidR="00000000" w:rsidRDefault="00581307">
      <w:pPr>
        <w:ind w:hanging="360"/>
        <w:jc w:val="both"/>
        <w:divId w:val="1159539177"/>
        <w:rPr>
          <w:rFonts w:eastAsia="Times New Roman"/>
        </w:rPr>
      </w:pPr>
      <w:r>
        <w:rPr>
          <w:rFonts w:eastAsia="Times New Roman"/>
          <w:color w:val="000000"/>
          <w:sz w:val="20"/>
          <w:szCs w:val="20"/>
        </w:rPr>
        <w:t>•the loss of key personnel, including Mr. Ralph Lauren, or other changes in our executive and senior management team or to our operating structure, including any potential changes resulting from the executi</w:t>
      </w:r>
      <w:r>
        <w:rPr>
          <w:rFonts w:eastAsia="Times New Roman"/>
          <w:color w:val="000000"/>
          <w:sz w:val="20"/>
          <w:szCs w:val="20"/>
        </w:rPr>
        <w:t>on of our long-term growth strategy, and our ability to effectively transfer knowledge and maintain adequate controls and procedures during periods of transition;</w:t>
      </w:r>
    </w:p>
    <w:p w:rsidR="00000000" w:rsidRDefault="00581307">
      <w:pPr>
        <w:ind w:hanging="360"/>
        <w:jc w:val="both"/>
        <w:divId w:val="1646155027"/>
        <w:rPr>
          <w:rFonts w:eastAsia="Times New Roman"/>
        </w:rPr>
      </w:pPr>
      <w:r>
        <w:rPr>
          <w:rFonts w:eastAsia="Times New Roman"/>
          <w:color w:val="000000"/>
          <w:sz w:val="20"/>
          <w:szCs w:val="20"/>
        </w:rPr>
        <w:t>•the potential impact to our business resulting from inflationary pressures, including increa</w:t>
      </w:r>
      <w:r>
        <w:rPr>
          <w:rFonts w:eastAsia="Times New Roman"/>
          <w:color w:val="000000"/>
          <w:sz w:val="20"/>
          <w:szCs w:val="20"/>
        </w:rPr>
        <w:t>ses in the costs of raw materials, transportation, wages, healthcare, and other benefit-related costs;</w:t>
      </w:r>
    </w:p>
    <w:p w:rsidR="00000000" w:rsidRDefault="00581307">
      <w:pPr>
        <w:ind w:hanging="360"/>
        <w:jc w:val="both"/>
        <w:divId w:val="1285770346"/>
        <w:rPr>
          <w:rFonts w:eastAsia="Times New Roman"/>
        </w:rPr>
      </w:pPr>
      <w:r>
        <w:rPr>
          <w:rFonts w:eastAsia="Times New Roman"/>
          <w:color w:val="000000"/>
          <w:sz w:val="20"/>
          <w:szCs w:val="20"/>
        </w:rPr>
        <w:lastRenderedPageBreak/>
        <w:t xml:space="preserve">•the impact of economic, political, and other conditions on us, our customers, suppliers, vendors, and lenders, including potential business disruptions </w:t>
      </w:r>
      <w:r>
        <w:rPr>
          <w:rFonts w:eastAsia="Times New Roman"/>
          <w:color w:val="000000"/>
          <w:sz w:val="20"/>
          <w:szCs w:val="20"/>
        </w:rPr>
        <w:t>related to the war between Russia and Ukraine, civil and political unrest, diplomatic tensions between the U.S. and other countries, rising interest rates, and recent bank failures, among other factors described herein;</w:t>
      </w:r>
    </w:p>
    <w:p w:rsidR="00000000" w:rsidRDefault="00581307">
      <w:pPr>
        <w:ind w:hanging="360"/>
        <w:jc w:val="both"/>
        <w:divId w:val="799153845"/>
        <w:rPr>
          <w:rFonts w:eastAsia="Times New Roman"/>
        </w:rPr>
      </w:pPr>
      <w:r>
        <w:rPr>
          <w:rFonts w:eastAsia="Times New Roman"/>
          <w:color w:val="000000"/>
          <w:sz w:val="20"/>
          <w:szCs w:val="20"/>
        </w:rPr>
        <w:t>•the potential impact to our busines</w:t>
      </w:r>
      <w:r>
        <w:rPr>
          <w:rFonts w:eastAsia="Times New Roman"/>
          <w:color w:val="000000"/>
          <w:sz w:val="20"/>
          <w:szCs w:val="20"/>
        </w:rPr>
        <w:t>s resulting from supply chain disruptions, including those caused by capacity constraints, closed factories and/or labor shortages (stemming from pandemic diseases, labor disputes, strikes, or otherwise), scarcity of raw materials, port congestion, and scr</w:t>
      </w:r>
      <w:r>
        <w:rPr>
          <w:rFonts w:eastAsia="Times New Roman"/>
          <w:color w:val="000000"/>
          <w:sz w:val="20"/>
          <w:szCs w:val="20"/>
        </w:rPr>
        <w:t>utiny or detention of goods produced in certain territories resulting from laws, regulations, or trade restrictions, such as those imposed by the Uyghur Forced Labor Prevention Act ("UFLPA") or the Countering America's Adversaries Through Sanctions Act ("C</w:t>
      </w:r>
      <w:r>
        <w:rPr>
          <w:rFonts w:eastAsia="Times New Roman"/>
          <w:color w:val="000000"/>
          <w:sz w:val="20"/>
          <w:szCs w:val="20"/>
        </w:rPr>
        <w:t>AATSA"), which could result in shipment approval delays leading to inventory shortages and lost sales;</w:t>
      </w:r>
    </w:p>
    <w:p w:rsidR="00000000" w:rsidRDefault="00581307">
      <w:pPr>
        <w:ind w:hanging="360"/>
        <w:jc w:val="both"/>
        <w:divId w:val="555167922"/>
        <w:rPr>
          <w:rFonts w:eastAsia="Times New Roman"/>
        </w:rPr>
      </w:pPr>
      <w:r>
        <w:rPr>
          <w:rFonts w:eastAsia="Times New Roman"/>
          <w:color w:val="000000"/>
          <w:sz w:val="20"/>
          <w:szCs w:val="20"/>
        </w:rPr>
        <w:t xml:space="preserve">•the impact to our </w:t>
      </w:r>
      <w:r>
        <w:rPr>
          <w:rFonts w:eastAsia="Times New Roman"/>
          <w:color w:val="000000"/>
          <w:sz w:val="20"/>
          <w:szCs w:val="20"/>
        </w:rPr>
        <w:t>business resulting from the COVID-19 pandemic, including periods of reduced operating hours and capacity limits and/or temporary closure of our stores, distribution centers, and corporate facilities, as well as those of our customers, suppliers, and vendor</w:t>
      </w:r>
      <w:r>
        <w:rPr>
          <w:rFonts w:eastAsia="Times New Roman"/>
          <w:color w:val="000000"/>
          <w:sz w:val="20"/>
          <w:szCs w:val="20"/>
        </w:rPr>
        <w:t xml:space="preserve">s, and potential changes to consumer behavior, spending levels, and/or shopping preferences, such as willingness to congregate in shopping centers or other populated locations; </w:t>
      </w:r>
    </w:p>
    <w:p w:rsidR="00000000" w:rsidRDefault="00581307">
      <w:pPr>
        <w:ind w:hanging="360"/>
        <w:jc w:val="both"/>
        <w:divId w:val="624239426"/>
        <w:rPr>
          <w:rFonts w:eastAsia="Times New Roman"/>
        </w:rPr>
      </w:pPr>
      <w:r>
        <w:rPr>
          <w:rFonts w:eastAsia="Times New Roman"/>
          <w:color w:val="000000"/>
          <w:sz w:val="20"/>
          <w:szCs w:val="20"/>
        </w:rPr>
        <w:t>•our ability to effectively manage inventory levels and the increasing pressur</w:t>
      </w:r>
      <w:r>
        <w:rPr>
          <w:rFonts w:eastAsia="Times New Roman"/>
          <w:color w:val="000000"/>
          <w:sz w:val="20"/>
          <w:szCs w:val="20"/>
        </w:rPr>
        <w:t>e on our margins in a highly promotional retail environment;</w:t>
      </w:r>
    </w:p>
    <w:p w:rsidR="00000000" w:rsidRDefault="00581307">
      <w:pPr>
        <w:ind w:hanging="360"/>
        <w:jc w:val="both"/>
        <w:divId w:val="936063550"/>
        <w:rPr>
          <w:rFonts w:eastAsia="Times New Roman"/>
        </w:rPr>
      </w:pPr>
      <w:r>
        <w:rPr>
          <w:rFonts w:eastAsia="Times New Roman"/>
          <w:color w:val="000000"/>
          <w:sz w:val="20"/>
          <w:szCs w:val="20"/>
        </w:rPr>
        <w:t>•</w:t>
      </w:r>
      <w:r>
        <w:rPr>
          <w:rFonts w:eastAsia="Times New Roman"/>
          <w:color w:val="000000"/>
          <w:sz w:val="20"/>
          <w:szCs w:val="20"/>
        </w:rPr>
        <w:t>our exposure to currency exchange rate fluctuations from both a transactional and translational perspective;</w:t>
      </w:r>
    </w:p>
    <w:p w:rsidR="00000000" w:rsidRDefault="00581307">
      <w:pPr>
        <w:ind w:hanging="360"/>
        <w:jc w:val="both"/>
        <w:divId w:val="2028016794"/>
        <w:rPr>
          <w:rFonts w:eastAsia="Times New Roman"/>
        </w:rPr>
      </w:pPr>
      <w:r>
        <w:rPr>
          <w:rFonts w:eastAsia="Times New Roman"/>
          <w:color w:val="000000"/>
          <w:sz w:val="20"/>
          <w:szCs w:val="20"/>
        </w:rPr>
        <w:t>•our ability to recruit and retain employees to operate our retail stores, distribution centers, and various corporate functions;</w:t>
      </w:r>
    </w:p>
    <w:p w:rsidR="00000000" w:rsidRDefault="00581307">
      <w:pPr>
        <w:ind w:hanging="360"/>
        <w:jc w:val="both"/>
        <w:divId w:val="1697268898"/>
        <w:rPr>
          <w:rFonts w:eastAsia="Times New Roman"/>
        </w:rPr>
      </w:pPr>
      <w:r>
        <w:rPr>
          <w:rFonts w:eastAsia="Times New Roman"/>
          <w:color w:val="000000"/>
          <w:sz w:val="20"/>
          <w:szCs w:val="20"/>
        </w:rPr>
        <w:t>•the impact to ou</w:t>
      </w:r>
      <w:r>
        <w:rPr>
          <w:rFonts w:eastAsia="Times New Roman"/>
          <w:color w:val="000000"/>
          <w:sz w:val="20"/>
          <w:szCs w:val="20"/>
        </w:rPr>
        <w:t>r business resulting from a recession or changes in consumers' ability, willingness, or preferences to purchase discretionary items and luxury retail products, which tends to decline during recessionary periods, and our ability to accurately forecast consu</w:t>
      </w:r>
      <w:r>
        <w:rPr>
          <w:rFonts w:eastAsia="Times New Roman"/>
          <w:color w:val="000000"/>
          <w:sz w:val="20"/>
          <w:szCs w:val="20"/>
        </w:rPr>
        <w:t>mer demand, the failure of which could result in either a build-up or shortage of inventory;</w:t>
      </w:r>
    </w:p>
    <w:p w:rsidR="00000000" w:rsidRDefault="00581307">
      <w:pPr>
        <w:ind w:hanging="360"/>
        <w:jc w:val="both"/>
        <w:divId w:val="253630773"/>
        <w:rPr>
          <w:rFonts w:eastAsia="Times New Roman"/>
        </w:rPr>
      </w:pPr>
      <w:r>
        <w:rPr>
          <w:rFonts w:eastAsia="Times New Roman"/>
          <w:color w:val="000000"/>
          <w:sz w:val="20"/>
          <w:szCs w:val="20"/>
        </w:rPr>
        <w:t>•our ability to successfully implement our long-term growth strategy;</w:t>
      </w:r>
    </w:p>
    <w:p w:rsidR="00000000" w:rsidRDefault="00581307">
      <w:pPr>
        <w:ind w:hanging="360"/>
        <w:jc w:val="both"/>
        <w:divId w:val="150292936"/>
        <w:rPr>
          <w:rFonts w:eastAsia="Times New Roman"/>
        </w:rPr>
      </w:pPr>
      <w:r>
        <w:rPr>
          <w:rFonts w:eastAsia="Times New Roman"/>
          <w:color w:val="000000"/>
          <w:sz w:val="20"/>
          <w:szCs w:val="20"/>
        </w:rPr>
        <w:t>•our ability to continue to expand and grow our business internationally and the impact of re</w:t>
      </w:r>
      <w:r>
        <w:rPr>
          <w:rFonts w:eastAsia="Times New Roman"/>
          <w:color w:val="000000"/>
          <w:sz w:val="20"/>
          <w:szCs w:val="20"/>
        </w:rPr>
        <w:t>lated changes in our customer, channel, and geographic sales mix as a result, as well as our ability to accelerate growth in certain product categories;</w:t>
      </w:r>
    </w:p>
    <w:p w:rsidR="00000000" w:rsidRDefault="00581307">
      <w:pPr>
        <w:ind w:hanging="360"/>
        <w:jc w:val="both"/>
        <w:divId w:val="436482778"/>
        <w:rPr>
          <w:rFonts w:eastAsia="Times New Roman"/>
        </w:rPr>
      </w:pPr>
      <w:r>
        <w:rPr>
          <w:rFonts w:eastAsia="Times New Roman"/>
          <w:color w:val="000000"/>
          <w:sz w:val="20"/>
          <w:szCs w:val="20"/>
        </w:rPr>
        <w:t xml:space="preserve">•our ability to open new retail stores and concession shops, as well as enhance and expand our digital </w:t>
      </w:r>
      <w:r>
        <w:rPr>
          <w:rFonts w:eastAsia="Times New Roman"/>
          <w:color w:val="000000"/>
          <w:sz w:val="20"/>
          <w:szCs w:val="20"/>
        </w:rPr>
        <w:t>footprint and capabilities, all in an effort to expand our direct-to-consumer presence;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65911381"/>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6591138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27" style="width:0;height:1.5pt" o:hralign="center" o:hrstd="t" o:hr="t" fillcolor="#a0a0a0" stroked="f"/>
        </w:pict>
      </w:r>
    </w:p>
    <w:p w:rsidR="00000000" w:rsidRDefault="00581307">
      <w:pPr>
        <w:divId w:val="953751968"/>
        <w:rPr>
          <w:rFonts w:eastAsia="Times New Roman"/>
        </w:rPr>
      </w:pPr>
    </w:p>
    <w:p w:rsidR="00000000" w:rsidRDefault="00581307">
      <w:pPr>
        <w:ind w:hanging="360"/>
        <w:jc w:val="both"/>
        <w:divId w:val="1363047584"/>
        <w:rPr>
          <w:rFonts w:eastAsia="Times New Roman"/>
        </w:rPr>
      </w:pPr>
      <w:r>
        <w:rPr>
          <w:rFonts w:eastAsia="Times New Roman"/>
          <w:color w:val="000000"/>
          <w:sz w:val="20"/>
          <w:szCs w:val="20"/>
        </w:rPr>
        <w:t>•our ability to respond to constantly changing fashion and retail trends and consumer demands in a timely manner, develop products that resonate with our existing customers and attract new customers, and execute market</w:t>
      </w:r>
      <w:r>
        <w:rPr>
          <w:rFonts w:eastAsia="Times New Roman"/>
          <w:color w:val="000000"/>
          <w:sz w:val="20"/>
          <w:szCs w:val="20"/>
        </w:rPr>
        <w:t>ing and advertising programs that appeal to consumers;</w:t>
      </w:r>
    </w:p>
    <w:p w:rsidR="00000000" w:rsidRDefault="00581307">
      <w:pPr>
        <w:ind w:hanging="360"/>
        <w:jc w:val="both"/>
        <w:divId w:val="1488404598"/>
        <w:rPr>
          <w:rFonts w:eastAsia="Times New Roman"/>
        </w:rPr>
      </w:pPr>
      <w:r>
        <w:rPr>
          <w:rFonts w:eastAsia="Times New Roman"/>
          <w:color w:val="000000"/>
          <w:sz w:val="20"/>
          <w:szCs w:val="20"/>
        </w:rPr>
        <w:t>•our ability to competitively price our products and create an acceptable value proposition for consumers;</w:t>
      </w:r>
    </w:p>
    <w:p w:rsidR="00000000" w:rsidRDefault="00581307">
      <w:pPr>
        <w:ind w:hanging="360"/>
        <w:jc w:val="both"/>
        <w:divId w:val="2076390158"/>
        <w:rPr>
          <w:rFonts w:eastAsia="Times New Roman"/>
        </w:rPr>
      </w:pPr>
      <w:r>
        <w:rPr>
          <w:rFonts w:eastAsia="Times New Roman"/>
          <w:color w:val="000000"/>
          <w:sz w:val="20"/>
          <w:szCs w:val="20"/>
        </w:rPr>
        <w:t>•our ability to continue to maintain our brand image and reputation and protect our trademarks</w:t>
      </w:r>
      <w:r>
        <w:rPr>
          <w:rFonts w:eastAsia="Times New Roman"/>
          <w:color w:val="000000"/>
          <w:sz w:val="20"/>
          <w:szCs w:val="20"/>
        </w:rPr>
        <w:t>;</w:t>
      </w:r>
    </w:p>
    <w:p w:rsidR="00000000" w:rsidRDefault="00581307">
      <w:pPr>
        <w:ind w:hanging="360"/>
        <w:jc w:val="both"/>
        <w:divId w:val="720521724"/>
        <w:rPr>
          <w:rFonts w:eastAsia="Times New Roman"/>
        </w:rPr>
      </w:pPr>
      <w:r>
        <w:rPr>
          <w:rFonts w:eastAsia="Times New Roman"/>
          <w:color w:val="000000"/>
          <w:sz w:val="20"/>
          <w:szCs w:val="20"/>
        </w:rPr>
        <w:t xml:space="preserve">•our ability to achieve our goals regarding environmental, social, and governance practices, including those related to climate change and our human capital; </w:t>
      </w:r>
    </w:p>
    <w:p w:rsidR="00000000" w:rsidRDefault="00581307">
      <w:pPr>
        <w:ind w:hanging="360"/>
        <w:jc w:val="both"/>
        <w:divId w:val="1521620227"/>
        <w:rPr>
          <w:rFonts w:eastAsia="Times New Roman"/>
        </w:rPr>
      </w:pPr>
      <w:r>
        <w:rPr>
          <w:rFonts w:eastAsia="Times New Roman"/>
          <w:color w:val="000000"/>
          <w:sz w:val="20"/>
          <w:szCs w:val="20"/>
        </w:rPr>
        <w:t>•</w:t>
      </w:r>
      <w:r>
        <w:rPr>
          <w:rFonts w:eastAsia="Times New Roman"/>
          <w:color w:val="000000"/>
          <w:sz w:val="20"/>
          <w:szCs w:val="20"/>
        </w:rPr>
        <w:t>our ability and the ability of our third-party service providers to secure our respective facilities and systems from, among other things, cybersecurity breaches, acts of vandalism, computer viruses, ransomware, or similar Internet or email events;</w:t>
      </w:r>
    </w:p>
    <w:p w:rsidR="00000000" w:rsidRDefault="00581307">
      <w:pPr>
        <w:ind w:hanging="360"/>
        <w:jc w:val="both"/>
        <w:divId w:val="422841589"/>
        <w:rPr>
          <w:rFonts w:eastAsia="Times New Roman"/>
        </w:rPr>
      </w:pPr>
      <w:r>
        <w:rPr>
          <w:rFonts w:eastAsia="Times New Roman"/>
          <w:color w:val="000000"/>
          <w:sz w:val="20"/>
          <w:szCs w:val="20"/>
        </w:rPr>
        <w:t>•our ef</w:t>
      </w:r>
      <w:r>
        <w:rPr>
          <w:rFonts w:eastAsia="Times New Roman"/>
          <w:color w:val="000000"/>
          <w:sz w:val="20"/>
          <w:szCs w:val="20"/>
        </w:rPr>
        <w:t>forts to successfully enhance, upgrade, and/or transition our global information technology systems and digital commerce platforms;</w:t>
      </w:r>
    </w:p>
    <w:p w:rsidR="00000000" w:rsidRDefault="00581307">
      <w:pPr>
        <w:ind w:hanging="360"/>
        <w:jc w:val="both"/>
        <w:divId w:val="284892065"/>
        <w:rPr>
          <w:rFonts w:eastAsia="Times New Roman"/>
        </w:rPr>
      </w:pPr>
      <w:r>
        <w:rPr>
          <w:rFonts w:eastAsia="Times New Roman"/>
          <w:color w:val="000000"/>
          <w:sz w:val="20"/>
          <w:szCs w:val="20"/>
        </w:rPr>
        <w:t>•the potential impact to our business if any of our distribution centers were to become inoperable or inaccessible;</w:t>
      </w:r>
    </w:p>
    <w:p w:rsidR="00000000" w:rsidRDefault="00581307">
      <w:pPr>
        <w:ind w:hanging="360"/>
        <w:jc w:val="both"/>
        <w:divId w:val="1888839095"/>
        <w:rPr>
          <w:rFonts w:eastAsia="Times New Roman"/>
        </w:rPr>
      </w:pPr>
      <w:r>
        <w:rPr>
          <w:rFonts w:eastAsia="Times New Roman"/>
          <w:color w:val="000000"/>
          <w:sz w:val="20"/>
          <w:szCs w:val="20"/>
        </w:rPr>
        <w:lastRenderedPageBreak/>
        <w:t>•the pot</w:t>
      </w:r>
      <w:r>
        <w:rPr>
          <w:rFonts w:eastAsia="Times New Roman"/>
          <w:color w:val="000000"/>
          <w:sz w:val="20"/>
          <w:szCs w:val="20"/>
        </w:rPr>
        <w:t xml:space="preserve">ential impact on our operations and on our suppliers and customers resulting from man-made or natural disasters, including pandemic diseases such as COVID-19, severe weather, geological events, and other catastrophic events; </w:t>
      </w:r>
    </w:p>
    <w:p w:rsidR="00000000" w:rsidRDefault="00581307">
      <w:pPr>
        <w:ind w:hanging="360"/>
        <w:jc w:val="both"/>
        <w:divId w:val="1224023693"/>
        <w:rPr>
          <w:rFonts w:eastAsia="Times New Roman"/>
        </w:rPr>
      </w:pPr>
      <w:r>
        <w:rPr>
          <w:rFonts w:eastAsia="Times New Roman"/>
          <w:color w:val="000000"/>
          <w:sz w:val="20"/>
          <w:szCs w:val="20"/>
        </w:rPr>
        <w:t>•our ability to achieve antici</w:t>
      </w:r>
      <w:r>
        <w:rPr>
          <w:rFonts w:eastAsia="Times New Roman"/>
          <w:color w:val="000000"/>
          <w:sz w:val="20"/>
          <w:szCs w:val="20"/>
        </w:rPr>
        <w:t>pated operating enhancements and cost reductions from our restructuring plans, as well as the impact to our business resulting from restructuring-related charges, which may be dilutive to our earnings in the short term;</w:t>
      </w:r>
    </w:p>
    <w:p w:rsidR="00000000" w:rsidRDefault="00581307">
      <w:pPr>
        <w:ind w:hanging="360"/>
        <w:jc w:val="both"/>
        <w:divId w:val="356583185"/>
        <w:rPr>
          <w:rFonts w:eastAsia="Times New Roman"/>
        </w:rPr>
      </w:pPr>
      <w:r>
        <w:rPr>
          <w:rFonts w:eastAsia="Times New Roman"/>
          <w:color w:val="000000"/>
          <w:sz w:val="20"/>
          <w:szCs w:val="20"/>
        </w:rPr>
        <w:t>•the impact to our business resultin</w:t>
      </w:r>
      <w:r>
        <w:rPr>
          <w:rFonts w:eastAsia="Times New Roman"/>
          <w:color w:val="000000"/>
          <w:sz w:val="20"/>
          <w:szCs w:val="20"/>
        </w:rPr>
        <w:t>g from potential costs and obligations related to the early or temporary closure of our stores or termination of our long-term, non-cancellable leases;</w:t>
      </w:r>
    </w:p>
    <w:p w:rsidR="00000000" w:rsidRDefault="00581307">
      <w:pPr>
        <w:ind w:hanging="360"/>
        <w:jc w:val="both"/>
        <w:divId w:val="844126438"/>
        <w:rPr>
          <w:rFonts w:eastAsia="Times New Roman"/>
        </w:rPr>
      </w:pPr>
      <w:r>
        <w:rPr>
          <w:rFonts w:eastAsia="Times New Roman"/>
          <w:color w:val="000000"/>
          <w:sz w:val="20"/>
          <w:szCs w:val="20"/>
        </w:rPr>
        <w:t xml:space="preserve">•our ability to maintain adequate levels of liquidity to provide for our cash needs, including our debt </w:t>
      </w:r>
      <w:r>
        <w:rPr>
          <w:rFonts w:eastAsia="Times New Roman"/>
          <w:color w:val="000000"/>
          <w:sz w:val="20"/>
          <w:szCs w:val="20"/>
        </w:rPr>
        <w:t>obligations, tax obligations, capital expenditures, and potential payment of dividends and repurchases of our Class A common stock, as well as the ability of our customers, suppliers, vendors, and lenders to access sources of liquidity to provide for their</w:t>
      </w:r>
      <w:r>
        <w:rPr>
          <w:rFonts w:eastAsia="Times New Roman"/>
          <w:color w:val="000000"/>
          <w:sz w:val="20"/>
          <w:szCs w:val="20"/>
        </w:rPr>
        <w:t xml:space="preserve"> own cash needs;</w:t>
      </w:r>
    </w:p>
    <w:p w:rsidR="00000000" w:rsidRDefault="00581307">
      <w:pPr>
        <w:ind w:hanging="360"/>
        <w:jc w:val="both"/>
        <w:divId w:val="574240556"/>
        <w:rPr>
          <w:rFonts w:eastAsia="Times New Roman"/>
        </w:rPr>
      </w:pPr>
      <w:r>
        <w:rPr>
          <w:rFonts w:eastAsia="Times New Roman"/>
          <w:color w:val="000000"/>
          <w:sz w:val="20"/>
          <w:szCs w:val="20"/>
        </w:rPr>
        <w:t>•the potential impact to our business resulting from the financial difficulties of certain of our large wholesale customers, which may result in consolidations, liquidations, restructurings, and other ownership changes in the retail indust</w:t>
      </w:r>
      <w:r>
        <w:rPr>
          <w:rFonts w:eastAsia="Times New Roman"/>
          <w:color w:val="000000"/>
          <w:sz w:val="20"/>
          <w:szCs w:val="20"/>
        </w:rPr>
        <w:t>ry, as well as other changes in the competitive marketplace, including the introduction of new products or pricing changes by our competitors;</w:t>
      </w:r>
    </w:p>
    <w:p w:rsidR="00000000" w:rsidRDefault="00581307">
      <w:pPr>
        <w:ind w:hanging="360"/>
        <w:jc w:val="both"/>
        <w:divId w:val="451903370"/>
        <w:rPr>
          <w:rFonts w:eastAsia="Times New Roman"/>
        </w:rPr>
      </w:pPr>
      <w:r>
        <w:rPr>
          <w:rFonts w:eastAsia="Times New Roman"/>
          <w:color w:val="000000"/>
          <w:sz w:val="20"/>
          <w:szCs w:val="20"/>
        </w:rPr>
        <w:t>•our ability to access capital markets and maintain compliance with covenants associated with our existing debt i</w:t>
      </w:r>
      <w:r>
        <w:rPr>
          <w:rFonts w:eastAsia="Times New Roman"/>
          <w:color w:val="000000"/>
          <w:sz w:val="20"/>
          <w:szCs w:val="20"/>
        </w:rPr>
        <w:t>nstruments;</w:t>
      </w:r>
    </w:p>
    <w:p w:rsidR="00000000" w:rsidRDefault="00581307">
      <w:pPr>
        <w:ind w:hanging="360"/>
        <w:jc w:val="both"/>
        <w:divId w:val="127867752"/>
        <w:rPr>
          <w:rFonts w:eastAsia="Times New Roman"/>
        </w:rPr>
      </w:pPr>
      <w:r>
        <w:rPr>
          <w:rFonts w:eastAsia="Times New Roman"/>
          <w:color w:val="000000"/>
          <w:sz w:val="20"/>
          <w:szCs w:val="20"/>
        </w:rPr>
        <w:t>•a variety of legal, regulatory, tax, political, and economic risks, including risks related to the importation and exportation of products which our operations are currently subject to, or may become subject to as a result of potential changes</w:t>
      </w:r>
      <w:r>
        <w:rPr>
          <w:rFonts w:eastAsia="Times New Roman"/>
          <w:color w:val="000000"/>
          <w:sz w:val="20"/>
          <w:szCs w:val="20"/>
        </w:rPr>
        <w:t xml:space="preserve"> in legislation, and other risks associated with our international operations, such as compliance with the Foreign Corrupt Practices Act or violations of other anti-bribery and corruption laws prohibiting improper payments, and the burdens of complying wit</w:t>
      </w:r>
      <w:r>
        <w:rPr>
          <w:rFonts w:eastAsia="Times New Roman"/>
          <w:color w:val="000000"/>
          <w:sz w:val="20"/>
          <w:szCs w:val="20"/>
        </w:rPr>
        <w:t>h a variety of foreign laws and regulations, including tax laws, trade and labor restrictions, and related laws that may reduce the flexibility of our business;</w:t>
      </w:r>
    </w:p>
    <w:p w:rsidR="00000000" w:rsidRDefault="00581307">
      <w:pPr>
        <w:ind w:hanging="360"/>
        <w:jc w:val="both"/>
        <w:divId w:val="2119257153"/>
        <w:rPr>
          <w:rFonts w:eastAsia="Times New Roman"/>
        </w:rPr>
      </w:pPr>
      <w:r>
        <w:rPr>
          <w:rFonts w:eastAsia="Times New Roman"/>
          <w:color w:val="000000"/>
          <w:sz w:val="20"/>
          <w:szCs w:val="20"/>
        </w:rPr>
        <w:t>•the impact to our business resulting from the potential imposition of additional duties, tarif</w:t>
      </w:r>
      <w:r>
        <w:rPr>
          <w:rFonts w:eastAsia="Times New Roman"/>
          <w:color w:val="000000"/>
          <w:sz w:val="20"/>
          <w:szCs w:val="20"/>
        </w:rPr>
        <w:t>fs, taxes, and other charges or barriers to trade, including those resulting from trade developments between the U.S. and China or other countries, and any related impact to global stock markets, as well as our ability to implement mitigating sourcing stra</w:t>
      </w:r>
      <w:r>
        <w:rPr>
          <w:rFonts w:eastAsia="Times New Roman"/>
          <w:color w:val="000000"/>
          <w:sz w:val="20"/>
          <w:szCs w:val="20"/>
        </w:rPr>
        <w:t>tegies;</w:t>
      </w:r>
    </w:p>
    <w:p w:rsidR="00000000" w:rsidRDefault="00581307">
      <w:pPr>
        <w:ind w:hanging="360"/>
        <w:jc w:val="both"/>
        <w:divId w:val="96021563"/>
        <w:rPr>
          <w:rFonts w:eastAsia="Times New Roman"/>
        </w:rPr>
      </w:pPr>
      <w:r>
        <w:rPr>
          <w:rFonts w:eastAsia="Times New Roman"/>
          <w:color w:val="000000"/>
          <w:sz w:val="20"/>
          <w:szCs w:val="20"/>
        </w:rPr>
        <w:t>•changes in our tax obligations and effective tax rate due to a variety of factors, including potential changes in U.S. or foreign tax laws and regulations, accounting rules, or the mix and level of earnings by jurisdiction in future periods that a</w:t>
      </w:r>
      <w:r>
        <w:rPr>
          <w:rFonts w:eastAsia="Times New Roman"/>
          <w:color w:val="000000"/>
          <w:sz w:val="20"/>
          <w:szCs w:val="20"/>
        </w:rPr>
        <w:t>re not currently known or anticipated;</w:t>
      </w:r>
    </w:p>
    <w:p w:rsidR="00000000" w:rsidRDefault="00581307">
      <w:pPr>
        <w:ind w:hanging="360"/>
        <w:jc w:val="both"/>
        <w:divId w:val="1774787183"/>
        <w:rPr>
          <w:rFonts w:eastAsia="Times New Roman"/>
        </w:rPr>
      </w:pPr>
      <w:r>
        <w:rPr>
          <w:rFonts w:eastAsia="Times New Roman"/>
          <w:color w:val="000000"/>
          <w:sz w:val="20"/>
          <w:szCs w:val="20"/>
        </w:rPr>
        <w:t>•the impact to our business of events of unrest and instability that are currently taking place in certain parts of the world, as well as from any terrorist action, retaliation, and the threat of further action or ret</w:t>
      </w:r>
      <w:r>
        <w:rPr>
          <w:rFonts w:eastAsia="Times New Roman"/>
          <w:color w:val="000000"/>
          <w:sz w:val="20"/>
          <w:szCs w:val="20"/>
        </w:rPr>
        <w:t>aliation;</w:t>
      </w:r>
    </w:p>
    <w:p w:rsidR="00000000" w:rsidRDefault="00581307">
      <w:pPr>
        <w:ind w:hanging="360"/>
        <w:jc w:val="both"/>
        <w:divId w:val="836266505"/>
        <w:rPr>
          <w:rFonts w:eastAsia="Times New Roman"/>
        </w:rPr>
      </w:pPr>
      <w:r>
        <w:rPr>
          <w:rFonts w:eastAsia="Times New Roman"/>
          <w:color w:val="000000"/>
          <w:sz w:val="20"/>
          <w:szCs w:val="20"/>
        </w:rPr>
        <w:t>•the potential impact to the trading prices of our securities if our operating results, Class A common stock share repurchase activity, and/or cash dividend payments differ from investors' expectations;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18707033"/>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1870703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28" style="width:0;height:1.5pt" o:hralign="center" o:hrstd="t" o:hr="t" fillcolor="#a0a0a0" stroked="f"/>
        </w:pict>
      </w:r>
    </w:p>
    <w:p w:rsidR="00000000" w:rsidRDefault="00581307">
      <w:pPr>
        <w:divId w:val="2052653492"/>
        <w:rPr>
          <w:rFonts w:eastAsia="Times New Roman"/>
        </w:rPr>
      </w:pPr>
    </w:p>
    <w:p w:rsidR="00000000" w:rsidRDefault="00581307">
      <w:pPr>
        <w:ind w:hanging="360"/>
        <w:jc w:val="both"/>
        <w:divId w:val="1771243647"/>
        <w:rPr>
          <w:rFonts w:eastAsia="Times New Roman"/>
        </w:rPr>
      </w:pPr>
      <w:r>
        <w:rPr>
          <w:rFonts w:eastAsia="Times New Roman"/>
          <w:color w:val="000000"/>
          <w:sz w:val="20"/>
          <w:szCs w:val="20"/>
        </w:rPr>
        <w:t>•our ability to maintain our credit profile and ratings within the financial community;</w:t>
      </w:r>
    </w:p>
    <w:p w:rsidR="00000000" w:rsidRDefault="00581307">
      <w:pPr>
        <w:ind w:hanging="360"/>
        <w:jc w:val="both"/>
        <w:divId w:val="1989699148"/>
        <w:rPr>
          <w:rFonts w:eastAsia="Times New Roman"/>
        </w:rPr>
      </w:pPr>
      <w:r>
        <w:rPr>
          <w:rFonts w:eastAsia="Times New Roman"/>
          <w:color w:val="000000"/>
          <w:sz w:val="20"/>
          <w:szCs w:val="20"/>
        </w:rPr>
        <w:t>•our intention to introduce new products or brands, or enter into or renew alliances;</w:t>
      </w:r>
    </w:p>
    <w:p w:rsidR="00000000" w:rsidRDefault="00581307">
      <w:pPr>
        <w:ind w:hanging="360"/>
        <w:jc w:val="both"/>
        <w:divId w:val="195821794"/>
        <w:rPr>
          <w:rFonts w:eastAsia="Times New Roman"/>
        </w:rPr>
      </w:pPr>
      <w:r>
        <w:rPr>
          <w:rFonts w:eastAsia="Times New Roman"/>
          <w:color w:val="000000"/>
          <w:sz w:val="20"/>
          <w:szCs w:val="20"/>
        </w:rPr>
        <w:t>•changes in the business of, and our relatio</w:t>
      </w:r>
      <w:r>
        <w:rPr>
          <w:rFonts w:eastAsia="Times New Roman"/>
          <w:color w:val="000000"/>
          <w:sz w:val="20"/>
          <w:szCs w:val="20"/>
        </w:rPr>
        <w:t>nships with, major wholesale customers and licensing partners; and</w:t>
      </w:r>
    </w:p>
    <w:p w:rsidR="00000000" w:rsidRDefault="00581307">
      <w:pPr>
        <w:ind w:hanging="360"/>
        <w:jc w:val="both"/>
        <w:divId w:val="1443303379"/>
        <w:rPr>
          <w:rFonts w:eastAsia="Times New Roman"/>
        </w:rPr>
      </w:pPr>
      <w:r>
        <w:rPr>
          <w:rFonts w:eastAsia="Times New Roman"/>
          <w:color w:val="000000"/>
          <w:sz w:val="20"/>
          <w:szCs w:val="20"/>
        </w:rPr>
        <w:t>•our ability to make strategic acquisitions and successfully integrate the acquired businesses into our existing operations.</w:t>
      </w:r>
    </w:p>
    <w:p w:rsidR="00000000" w:rsidRDefault="00581307">
      <w:pPr>
        <w:ind w:firstLine="540"/>
        <w:jc w:val="both"/>
        <w:divId w:val="661662930"/>
        <w:rPr>
          <w:rFonts w:eastAsia="Times New Roman"/>
        </w:rPr>
      </w:pPr>
      <w:r>
        <w:rPr>
          <w:rFonts w:eastAsia="Times New Roman"/>
          <w:color w:val="000000"/>
          <w:sz w:val="20"/>
          <w:szCs w:val="20"/>
        </w:rPr>
        <w:t>These forward-looking statements are based largely on our expect</w:t>
      </w:r>
      <w:r>
        <w:rPr>
          <w:rFonts w:eastAsia="Times New Roman"/>
          <w:color w:val="000000"/>
          <w:sz w:val="20"/>
          <w:szCs w:val="20"/>
        </w:rPr>
        <w:t xml:space="preserve">ations and judgments and are subject to a number of risks and uncertainties, many of which are unforeseeable and beyond our control. A detailed discussion of significant risk factors that have the potential to cause our actual results to differ materially </w:t>
      </w:r>
      <w:r>
        <w:rPr>
          <w:rFonts w:eastAsia="Times New Roman"/>
          <w:color w:val="000000"/>
          <w:sz w:val="20"/>
          <w:szCs w:val="20"/>
        </w:rPr>
        <w:t xml:space="preserve">from our expectations is described in Part I of this Form 10-K under the heading of "Risk </w:t>
      </w:r>
      <w:r>
        <w:rPr>
          <w:rFonts w:eastAsia="Times New Roman"/>
          <w:color w:val="000000"/>
          <w:sz w:val="20"/>
          <w:szCs w:val="20"/>
        </w:rPr>
        <w:lastRenderedPageBreak/>
        <w:t>Factors." We undertake no obligation to publicly update or revise any forward-looking statements, whether as a result of new information, future events, or otherwise.</w:t>
      </w:r>
    </w:p>
    <w:p w:rsidR="00000000" w:rsidRDefault="00581307">
      <w:pPr>
        <w:jc w:val="center"/>
        <w:divId w:val="2099862133"/>
        <w:rPr>
          <w:rFonts w:eastAsia="Times New Roman"/>
        </w:rPr>
      </w:pPr>
      <w:r>
        <w:rPr>
          <w:rFonts w:eastAsia="Times New Roman"/>
          <w:b/>
          <w:bCs/>
          <w:color w:val="000000"/>
          <w:sz w:val="20"/>
          <w:szCs w:val="20"/>
        </w:rPr>
        <w:t>WEBSITE ACCESS TO COMPANY REPORTS AND OTHER INFORMATION</w:t>
      </w:r>
    </w:p>
    <w:p w:rsidR="00000000" w:rsidRDefault="00581307">
      <w:pPr>
        <w:ind w:firstLine="540"/>
        <w:jc w:val="both"/>
        <w:divId w:val="1784419324"/>
        <w:rPr>
          <w:rFonts w:eastAsia="Times New Roman"/>
        </w:rPr>
      </w:pPr>
      <w:r>
        <w:rPr>
          <w:rFonts w:eastAsia="Times New Roman"/>
          <w:color w:val="000000"/>
          <w:sz w:val="20"/>
          <w:szCs w:val="20"/>
        </w:rPr>
        <w:t>Our investor website is http://investor.ralphlauren.com. We were incorporated in June 1997 under the laws of the State of Delaware. Our Annual Reports on Form 10-K, Quarterly Reports on Form 10-Q, Cu</w:t>
      </w:r>
      <w:r>
        <w:rPr>
          <w:rFonts w:eastAsia="Times New Roman"/>
          <w:color w:val="000000"/>
          <w:sz w:val="20"/>
          <w:szCs w:val="20"/>
        </w:rPr>
        <w:t>rrent Reports on Form 8-K, and amendments to those reports filed with or furnished to the SEC pursuant to Section 13(a) or Section 15(d) of the Securities Exchange Act of 1934, are available free of charge at our investor website under the caption "SEC Fil</w:t>
      </w:r>
      <w:r>
        <w:rPr>
          <w:rFonts w:eastAsia="Times New Roman"/>
          <w:color w:val="000000"/>
          <w:sz w:val="20"/>
          <w:szCs w:val="20"/>
        </w:rPr>
        <w:t>ings" promptly after we electronically file such materials with or furnish such materials to the SEC. All such filings are also available on the SEC's website at https://www.sec.gov. Information relating to corporate governance at Ralph Lauren Corporation,</w:t>
      </w:r>
      <w:r>
        <w:rPr>
          <w:rFonts w:eastAsia="Times New Roman"/>
          <w:color w:val="000000"/>
          <w:sz w:val="20"/>
          <w:szCs w:val="20"/>
        </w:rPr>
        <w:t xml:space="preserve"> including our Corporate Governance Policies, our Code of Business Conduct and Ethics for all directors, officers, and employees, our Code of Ethics for Principal Executive Officers and Senior Financial Officers, and information concerning our directors, C</w:t>
      </w:r>
      <w:r>
        <w:rPr>
          <w:rFonts w:eastAsia="Times New Roman"/>
          <w:color w:val="000000"/>
          <w:sz w:val="20"/>
          <w:szCs w:val="20"/>
        </w:rPr>
        <w:t>ommittees of the Board of Directors, including Committee charters, and transactions involving Ralph Lauren Corporation securities by directors and executive officers, are available at our website under the captions "Corporate Governance" and "SEC Filings."</w:t>
      </w:r>
      <w:r>
        <w:rPr>
          <w:rFonts w:eastAsia="Times New Roman"/>
          <w:color w:val="000000"/>
          <w:sz w:val="20"/>
          <w:szCs w:val="20"/>
        </w:rPr>
        <w:t xml:space="preserve"> Paper copies of these filings and corporate governance documents are available to stockholders without charge by written request to Investor Relations, Ralph Lauren Corporation, 650 Madison Avenue, New York, New York 10022.</w:t>
      </w:r>
    </w:p>
    <w:p w:rsidR="00000000" w:rsidRDefault="00581307">
      <w:pPr>
        <w:ind w:firstLine="540"/>
        <w:jc w:val="both"/>
        <w:divId w:val="1112433826"/>
        <w:rPr>
          <w:rFonts w:eastAsia="Times New Roman"/>
        </w:rPr>
      </w:pPr>
      <w:r>
        <w:rPr>
          <w:rFonts w:eastAsia="Times New Roman"/>
          <w:color w:val="000000"/>
          <w:sz w:val="20"/>
          <w:szCs w:val="20"/>
        </w:rPr>
        <w:t>In this Form 10-K, references t</w:t>
      </w:r>
      <w:r>
        <w:rPr>
          <w:rFonts w:eastAsia="Times New Roman"/>
          <w:color w:val="000000"/>
          <w:sz w:val="20"/>
          <w:szCs w:val="20"/>
        </w:rPr>
        <w:t>o "Ralph Lauren," "ourselves," "we," "our," "us," and the "Company" refer to Ralph Lauren Corporation and its subsidiaries, unless the context indicates otherwise. Due to the collaborative and ongoing nature of our relationships with our licensees, such li</w:t>
      </w:r>
      <w:r>
        <w:rPr>
          <w:rFonts w:eastAsia="Times New Roman"/>
          <w:color w:val="000000"/>
          <w:sz w:val="20"/>
          <w:szCs w:val="20"/>
        </w:rPr>
        <w:t>censees are sometimes referred to in this Form 10-K as "licensing alliances." Our fiscal year ends on the Saturday immediately before or after March 31. All references to "Fiscal 2024" represent the 52-week fiscal year ending March 30, 2024. All references</w:t>
      </w:r>
      <w:r>
        <w:rPr>
          <w:rFonts w:eastAsia="Times New Roman"/>
          <w:color w:val="000000"/>
          <w:sz w:val="20"/>
          <w:szCs w:val="20"/>
        </w:rPr>
        <w:t xml:space="preserve"> to "Fiscal 2023" represent the 52-week fiscal year ended April 1, 2023. All references to "Fiscal 2022" represent the 53-week fiscal year ended April 2, 2022. All references to "Fiscal 2021" represent the 52-week fiscal year ended March 27, 2021. </w:t>
      </w:r>
    </w:p>
    <w:p w:rsidR="00000000" w:rsidRDefault="00581307">
      <w:pPr>
        <w:jc w:val="center"/>
        <w:divId w:val="885721480"/>
        <w:rPr>
          <w:rFonts w:eastAsia="Times New Roman"/>
        </w:rPr>
      </w:pPr>
      <w:r>
        <w:rPr>
          <w:rFonts w:eastAsia="Times New Roman"/>
          <w:b/>
          <w:bCs/>
          <w:color w:val="000000"/>
          <w:sz w:val="20"/>
          <w:szCs w:val="20"/>
        </w:rPr>
        <w:t>PART I</w:t>
      </w:r>
    </w:p>
    <w:p w:rsidR="00000000" w:rsidRDefault="00581307">
      <w:pPr>
        <w:ind w:hanging="900"/>
        <w:divId w:val="1042051141"/>
        <w:rPr>
          <w:rFonts w:eastAsia="Times New Roman"/>
        </w:rPr>
      </w:pPr>
      <w:r>
        <w:rPr>
          <w:rFonts w:eastAsia="Times New Roman"/>
          <w:b/>
          <w:bCs/>
          <w:color w:val="000000"/>
          <w:sz w:val="20"/>
          <w:szCs w:val="20"/>
        </w:rPr>
        <w:t>Item 1.</w:t>
      </w:r>
      <w:r>
        <w:rPr>
          <w:rFonts w:eastAsia="Times New Roman"/>
          <w:b/>
          <w:bCs/>
          <w:i/>
          <w:iCs/>
          <w:color w:val="000000"/>
          <w:sz w:val="20"/>
          <w:szCs w:val="20"/>
        </w:rPr>
        <w:t>    Business.</w:t>
      </w:r>
    </w:p>
    <w:p w:rsidR="00000000" w:rsidRDefault="00581307">
      <w:pPr>
        <w:jc w:val="center"/>
        <w:divId w:val="1044714429"/>
        <w:rPr>
          <w:rFonts w:eastAsia="Times New Roman"/>
        </w:rPr>
      </w:pPr>
      <w:r>
        <w:rPr>
          <w:rFonts w:eastAsia="Times New Roman"/>
          <w:b/>
          <w:bCs/>
          <w:color w:val="000000"/>
          <w:sz w:val="20"/>
          <w:szCs w:val="20"/>
        </w:rPr>
        <w:t>General</w:t>
      </w:r>
    </w:p>
    <w:p w:rsidR="00000000" w:rsidRDefault="00581307">
      <w:pPr>
        <w:ind w:firstLine="540"/>
        <w:jc w:val="both"/>
        <w:divId w:val="1499809800"/>
        <w:rPr>
          <w:rFonts w:eastAsia="Times New Roman"/>
        </w:rPr>
      </w:pPr>
      <w:r>
        <w:rPr>
          <w:rFonts w:eastAsia="Times New Roman"/>
          <w:color w:val="000000"/>
          <w:sz w:val="20"/>
          <w:szCs w:val="20"/>
        </w:rPr>
        <w:t>Founded in 1967 by Mr. </w:t>
      </w:r>
      <w:r>
        <w:rPr>
          <w:rFonts w:eastAsia="Times New Roman"/>
          <w:color w:val="000000"/>
          <w:sz w:val="20"/>
          <w:szCs w:val="20"/>
        </w:rPr>
        <w:t>Ralph Lauren, we are a global leader in the design, marketing, and distribution of luxury lifestyle products, including apparel, footwear &amp; accessories, home, fragrances, and hospitality. For more than 50 years, Ralph Lauren has sought to inspire the dream</w:t>
      </w:r>
      <w:r>
        <w:rPr>
          <w:rFonts w:eastAsia="Times New Roman"/>
          <w:color w:val="000000"/>
          <w:sz w:val="20"/>
          <w:szCs w:val="20"/>
        </w:rPr>
        <w:t xml:space="preserve"> of a better life through authenticity and timeless style. Our long-standing reputation and distinctive image have been developed across a wide range of products, brands, distribution channels, and international markets. We believe that our global reach, b</w:t>
      </w:r>
      <w:r>
        <w:rPr>
          <w:rFonts w:eastAsia="Times New Roman"/>
          <w:color w:val="000000"/>
          <w:sz w:val="20"/>
          <w:szCs w:val="20"/>
        </w:rPr>
        <w:t>readth of lifestyle product offerings, and multi-channel distribution network are unique among luxury and apparel companies.</w:t>
      </w:r>
    </w:p>
    <w:p w:rsidR="00000000" w:rsidRDefault="00581307">
      <w:pPr>
        <w:ind w:firstLine="540"/>
        <w:jc w:val="both"/>
        <w:divId w:val="1896576652"/>
        <w:rPr>
          <w:rFonts w:eastAsia="Times New Roman"/>
        </w:rPr>
      </w:pPr>
      <w:r>
        <w:rPr>
          <w:rFonts w:eastAsia="Times New Roman"/>
          <w:color w:val="000000"/>
          <w:sz w:val="20"/>
          <w:szCs w:val="20"/>
        </w:rPr>
        <w:t xml:space="preserve">We diversify our business by geography (North America, Europe, and Asia, among other regions) and channel of distribution (retail, </w:t>
      </w:r>
      <w:r>
        <w:rPr>
          <w:rFonts w:eastAsia="Times New Roman"/>
          <w:color w:val="000000"/>
          <w:sz w:val="20"/>
          <w:szCs w:val="20"/>
        </w:rPr>
        <w:t>wholesale, and licensing). This allows us to maintain a dynamic balance as our operating results do not depend solely on the performance of any single geographic area or channel of distribution. We sell directly to consumers through our integrated retail c</w:t>
      </w:r>
      <w:r>
        <w:rPr>
          <w:rFonts w:eastAsia="Times New Roman"/>
          <w:color w:val="000000"/>
          <w:sz w:val="20"/>
          <w:szCs w:val="20"/>
        </w:rPr>
        <w:t>hannel, which includes our retail stores, concession-based shop-within-shops, and digital commerce operations around the world. Our wholesale sales are made principally to major department stores, specialty stores, and third-party digital partners around t</w:t>
      </w:r>
      <w:r>
        <w:rPr>
          <w:rFonts w:eastAsia="Times New Roman"/>
          <w:color w:val="000000"/>
          <w:sz w:val="20"/>
          <w:szCs w:val="20"/>
        </w:rPr>
        <w:t>he world, as well as to certain third-party-owned stores to which we have licensed the right to operate in defined geographic territories using our trademarks. In addition, we license to third parties for specified periods the right to access our various t</w:t>
      </w:r>
      <w:r>
        <w:rPr>
          <w:rFonts w:eastAsia="Times New Roman"/>
          <w:color w:val="000000"/>
          <w:sz w:val="20"/>
          <w:szCs w:val="20"/>
        </w:rPr>
        <w:t>rademarks in connection with the licensees' manufacture and sale of designated products, such as certain apparel, eyewear, fragrances, and home.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536982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536982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29" style="width:0;height:1.5pt" o:hralign="center" o:hrstd="t" o:hr="t" fillcolor="#a0a0a0" stroked="f"/>
        </w:pict>
      </w:r>
    </w:p>
    <w:p w:rsidR="00000000" w:rsidRDefault="00581307">
      <w:pPr>
        <w:divId w:val="1756517722"/>
        <w:rPr>
          <w:rFonts w:eastAsia="Times New Roman"/>
        </w:rPr>
      </w:pPr>
    </w:p>
    <w:p w:rsidR="00000000" w:rsidRDefault="00581307">
      <w:pPr>
        <w:ind w:firstLine="540"/>
        <w:jc w:val="both"/>
        <w:divId w:val="1469518488"/>
        <w:rPr>
          <w:rFonts w:eastAsia="Times New Roman"/>
        </w:rPr>
      </w:pPr>
      <w:r>
        <w:rPr>
          <w:rFonts w:eastAsia="Times New Roman"/>
          <w:color w:val="000000"/>
          <w:sz w:val="20"/>
          <w:szCs w:val="20"/>
        </w:rPr>
        <w:t>We organize our business into the following three reportable segments: North America, Europe, and Asia. In addition to these reportable segments, we also have other non-reportable segments. See "</w:t>
      </w:r>
      <w:r>
        <w:rPr>
          <w:rFonts w:eastAsia="Times New Roman"/>
          <w:i/>
          <w:iCs/>
          <w:color w:val="000000"/>
          <w:sz w:val="20"/>
          <w:szCs w:val="20"/>
        </w:rPr>
        <w:t>Our Segments</w:t>
      </w:r>
      <w:r>
        <w:rPr>
          <w:rFonts w:eastAsia="Times New Roman"/>
          <w:color w:val="000000"/>
          <w:sz w:val="20"/>
          <w:szCs w:val="20"/>
        </w:rPr>
        <w:t>" for furth</w:t>
      </w:r>
      <w:r>
        <w:rPr>
          <w:rFonts w:eastAsia="Times New Roman"/>
          <w:color w:val="000000"/>
          <w:sz w:val="20"/>
          <w:szCs w:val="20"/>
        </w:rPr>
        <w:t>er discussion of our segment reporting structure.</w:t>
      </w:r>
    </w:p>
    <w:p w:rsidR="00000000" w:rsidRDefault="00581307">
      <w:pPr>
        <w:ind w:firstLine="540"/>
        <w:jc w:val="both"/>
        <w:divId w:val="1690764325"/>
        <w:rPr>
          <w:rFonts w:eastAsia="Times New Roman"/>
        </w:rPr>
      </w:pPr>
      <w:r>
        <w:rPr>
          <w:rFonts w:eastAsia="Times New Roman"/>
          <w:color w:val="000000"/>
          <w:sz w:val="20"/>
          <w:szCs w:val="20"/>
        </w:rPr>
        <w:t>Our global reach is extensive, as we sell directly to customers throughout the world via our 553 retail stores and 722 concession-based shop-within-shops, as well as through our own digital commerce sites a</w:t>
      </w:r>
      <w:r>
        <w:rPr>
          <w:rFonts w:eastAsia="Times New Roman"/>
          <w:color w:val="000000"/>
          <w:sz w:val="20"/>
          <w:szCs w:val="20"/>
        </w:rPr>
        <w:t>nd those of various third-party digital partners. Merchandise is also available through our wholesale distribution channels at over 9,000 doors worldwide, the majority in specialty stores, as well as through the digital commerce sites of many of our wholes</w:t>
      </w:r>
      <w:r>
        <w:rPr>
          <w:rFonts w:eastAsia="Times New Roman"/>
          <w:color w:val="000000"/>
          <w:sz w:val="20"/>
          <w:szCs w:val="20"/>
        </w:rPr>
        <w:t>ale customers. In addition to our directly-operated stores and shops, our international licensing partners operate 182 stores and shops.</w:t>
      </w:r>
    </w:p>
    <w:p w:rsidR="00000000" w:rsidRDefault="00581307">
      <w:pPr>
        <w:ind w:firstLine="540"/>
        <w:jc w:val="both"/>
        <w:divId w:val="245921534"/>
        <w:rPr>
          <w:rFonts w:eastAsia="Times New Roman"/>
        </w:rPr>
      </w:pPr>
      <w:r>
        <w:rPr>
          <w:rFonts w:eastAsia="Times New Roman"/>
          <w:color w:val="000000"/>
          <w:sz w:val="20"/>
          <w:szCs w:val="20"/>
        </w:rPr>
        <w:t xml:space="preserve">We have been controlled by the Lauren family since the founding of our Company. As of April 1, 2023, Mr. R. Lauren, or </w:t>
      </w:r>
      <w:r>
        <w:rPr>
          <w:rFonts w:eastAsia="Times New Roman"/>
          <w:color w:val="000000"/>
          <w:sz w:val="20"/>
          <w:szCs w:val="20"/>
        </w:rPr>
        <w:t>entities controlled by the Lauren family, held approximately 86% of the voting power of the Company's outstanding common stock.</w:t>
      </w:r>
    </w:p>
    <w:p w:rsidR="00000000" w:rsidRDefault="00581307">
      <w:pPr>
        <w:jc w:val="center"/>
        <w:divId w:val="563755357"/>
        <w:rPr>
          <w:rFonts w:eastAsia="Times New Roman"/>
        </w:rPr>
      </w:pPr>
      <w:r>
        <w:rPr>
          <w:rFonts w:eastAsia="Times New Roman"/>
          <w:b/>
          <w:bCs/>
          <w:color w:val="000000"/>
          <w:sz w:val="20"/>
          <w:szCs w:val="20"/>
        </w:rPr>
        <w:t>Objectives and Opportunities</w:t>
      </w:r>
    </w:p>
    <w:p w:rsidR="00000000" w:rsidRDefault="00581307">
      <w:pPr>
        <w:ind w:firstLine="540"/>
        <w:jc w:val="both"/>
        <w:divId w:val="1119956055"/>
        <w:rPr>
          <w:rFonts w:eastAsia="Times New Roman"/>
        </w:rPr>
      </w:pPr>
      <w:r>
        <w:rPr>
          <w:rFonts w:eastAsia="Times New Roman"/>
          <w:color w:val="000000"/>
          <w:sz w:val="20"/>
          <w:szCs w:val="20"/>
        </w:rPr>
        <w:t>Our purpose is to inspire the dream of a better life through authenticity and timeless style. We be</w:t>
      </w:r>
      <w:r>
        <w:rPr>
          <w:rFonts w:eastAsia="Times New Roman"/>
          <w:color w:val="000000"/>
          <w:sz w:val="20"/>
          <w:szCs w:val="20"/>
        </w:rPr>
        <w:t>lieve that our size and the global scope of our operations provide us with design, sourcing, and distribution synergies across our business. Our core strengths include a portfolio of luxury lifestyle products spanning five categories: apparel, footwear &amp; a</w:t>
      </w:r>
      <w:r>
        <w:rPr>
          <w:rFonts w:eastAsia="Times New Roman"/>
          <w:color w:val="000000"/>
          <w:sz w:val="20"/>
          <w:szCs w:val="20"/>
        </w:rPr>
        <w:t>ccessories, home, fragrances, and hospitality; a well-diversified global multi-channel distribution network; an investment philosophy supported by a strong balance sheet; and an experienced management team. Despite the various risks and uncertainties assoc</w:t>
      </w:r>
      <w:r>
        <w:rPr>
          <w:rFonts w:eastAsia="Times New Roman"/>
          <w:color w:val="000000"/>
          <w:sz w:val="20"/>
          <w:szCs w:val="20"/>
        </w:rPr>
        <w:t>iated with the current global economic environment, as discussed further in Item 7 — "</w:t>
      </w:r>
      <w:r>
        <w:rPr>
          <w:rFonts w:eastAsia="Times New Roman"/>
          <w:i/>
          <w:iCs/>
          <w:color w:val="000000"/>
          <w:sz w:val="20"/>
          <w:szCs w:val="20"/>
        </w:rPr>
        <w:t>Management's Discussion and Analysis of Financial Condition and Results of Operations — Global Economic Conditions and Industry Trends,</w:t>
      </w:r>
      <w:r>
        <w:rPr>
          <w:rFonts w:eastAsia="Times New Roman"/>
          <w:color w:val="000000"/>
          <w:sz w:val="20"/>
          <w:szCs w:val="20"/>
        </w:rPr>
        <w:t>" we believe our core strengths wil</w:t>
      </w:r>
      <w:r>
        <w:rPr>
          <w:rFonts w:eastAsia="Times New Roman"/>
          <w:color w:val="000000"/>
          <w:sz w:val="20"/>
          <w:szCs w:val="20"/>
        </w:rPr>
        <w:t>l allow us to effectively execute our long-term growth strategy.</w:t>
      </w:r>
    </w:p>
    <w:p w:rsidR="00000000" w:rsidRDefault="00581307">
      <w:pPr>
        <w:ind w:firstLine="540"/>
        <w:jc w:val="both"/>
        <w:divId w:val="532964024"/>
        <w:rPr>
          <w:rFonts w:eastAsia="Times New Roman"/>
        </w:rPr>
      </w:pPr>
      <w:r>
        <w:rPr>
          <w:rFonts w:eastAsia="Times New Roman"/>
          <w:color w:val="000000"/>
          <w:sz w:val="20"/>
          <w:szCs w:val="20"/>
        </w:rPr>
        <w:t>An overview of our long-term growth strategy is presented below:</w:t>
      </w:r>
    </w:p>
    <w:p w:rsidR="00000000" w:rsidRDefault="00581307">
      <w:pPr>
        <w:spacing w:before="240" w:after="120"/>
        <w:jc w:val="center"/>
        <w:divId w:val="1096251096"/>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72061920"/>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7206192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1" style="width:0;height:1.5pt" o:hralign="center" o:hrstd="t" o:hr="t" fillcolor="#a0a0a0" stroked="f"/>
        </w:pict>
      </w:r>
    </w:p>
    <w:p w:rsidR="00000000" w:rsidRDefault="00581307">
      <w:pPr>
        <w:divId w:val="1072045497"/>
        <w:rPr>
          <w:rFonts w:eastAsia="Times New Roman"/>
        </w:rPr>
      </w:pPr>
    </w:p>
    <w:p w:rsidR="00000000" w:rsidRDefault="00581307">
      <w:pPr>
        <w:jc w:val="center"/>
        <w:divId w:val="1882130379"/>
        <w:rPr>
          <w:rFonts w:eastAsia="Times New Roman"/>
        </w:rPr>
      </w:pPr>
      <w:r>
        <w:rPr>
          <w:rFonts w:eastAsia="Times New Roman"/>
          <w:b/>
          <w:bCs/>
          <w:color w:val="000000"/>
          <w:sz w:val="20"/>
          <w:szCs w:val="20"/>
        </w:rPr>
        <w:t>Global Citizenship and Sustainability</w:t>
      </w:r>
    </w:p>
    <w:p w:rsidR="00000000" w:rsidRDefault="00581307">
      <w:pPr>
        <w:ind w:firstLine="540"/>
        <w:jc w:val="both"/>
        <w:divId w:val="197787688"/>
        <w:rPr>
          <w:rFonts w:eastAsia="Times New Roman"/>
        </w:rPr>
      </w:pPr>
      <w:r>
        <w:rPr>
          <w:rFonts w:eastAsia="Times New Roman"/>
          <w:color w:val="000000"/>
          <w:sz w:val="20"/>
          <w:szCs w:val="20"/>
        </w:rPr>
        <w:t xml:space="preserve">Since our founding, we have believed in creating things that are timeless — </w:t>
      </w:r>
      <w:r>
        <w:rPr>
          <w:rFonts w:eastAsia="Times New Roman"/>
          <w:color w:val="000000"/>
          <w:sz w:val="20"/>
          <w:szCs w:val="20"/>
        </w:rPr>
        <w:t>that last and never go out of style. Our iconic products are created to be worn, loved and passed on through generations. This ethos of timelessness extends beyond our products to the lives, communities and material resources our business intersects. "Time</w:t>
      </w:r>
      <w:r>
        <w:rPr>
          <w:rFonts w:eastAsia="Times New Roman"/>
          <w:color w:val="000000"/>
          <w:sz w:val="20"/>
          <w:szCs w:val="20"/>
        </w:rPr>
        <w:t xml:space="preserve">less by Design" is how we apply our Company's Purpose, to inspire the dream of a better life through authenticity and timeless style, to our approach to citizenship and sustainability. We live this commitment through three key pillars: </w:t>
      </w:r>
    </w:p>
    <w:p w:rsidR="00000000" w:rsidRDefault="00581307">
      <w:pPr>
        <w:ind w:hanging="360"/>
        <w:jc w:val="both"/>
        <w:divId w:val="2075618548"/>
        <w:rPr>
          <w:rFonts w:eastAsia="Times New Roman"/>
        </w:rPr>
      </w:pPr>
      <w:r>
        <w:rPr>
          <w:rFonts w:eastAsia="Times New Roman"/>
          <w:b/>
          <w:bCs/>
          <w:color w:val="000000"/>
          <w:sz w:val="20"/>
          <w:szCs w:val="20"/>
        </w:rPr>
        <w:t>1.Create with Inten</w:t>
      </w:r>
      <w:r>
        <w:rPr>
          <w:rFonts w:eastAsia="Times New Roman"/>
          <w:b/>
          <w:bCs/>
          <w:color w:val="000000"/>
          <w:sz w:val="20"/>
          <w:szCs w:val="20"/>
        </w:rPr>
        <w:t>t</w:t>
      </w:r>
    </w:p>
    <w:p w:rsidR="00000000" w:rsidRDefault="00581307">
      <w:pPr>
        <w:ind w:hanging="360"/>
        <w:jc w:val="both"/>
        <w:divId w:val="1980646706"/>
        <w:rPr>
          <w:rFonts w:eastAsia="Times New Roman"/>
        </w:rPr>
      </w:pPr>
      <w:r>
        <w:rPr>
          <w:rFonts w:eastAsia="Times New Roman"/>
          <w:color w:val="000000"/>
          <w:sz w:val="20"/>
          <w:szCs w:val="20"/>
        </w:rPr>
        <w:t>•</w:t>
      </w:r>
      <w:r>
        <w:rPr>
          <w:rFonts w:eastAsia="Times New Roman"/>
          <w:i/>
          <w:iCs/>
          <w:color w:val="000000"/>
          <w:sz w:val="20"/>
          <w:szCs w:val="20"/>
        </w:rPr>
        <w:t>Integrated Circularity</w:t>
      </w:r>
      <w:r>
        <w:rPr>
          <w:rFonts w:eastAsia="Times New Roman"/>
          <w:color w:val="000000"/>
          <w:sz w:val="20"/>
          <w:szCs w:val="20"/>
        </w:rPr>
        <w:t xml:space="preserve"> — We are committed to designing products with circularity in mind, connecting consumers to opportunities for rental, repair and recirculation in select top cities and investing in scalable innovation. </w:t>
      </w:r>
    </w:p>
    <w:p w:rsidR="00000000" w:rsidRDefault="00581307">
      <w:pPr>
        <w:ind w:hanging="360"/>
        <w:jc w:val="both"/>
        <w:divId w:val="599607294"/>
        <w:rPr>
          <w:rFonts w:eastAsia="Times New Roman"/>
        </w:rPr>
      </w:pPr>
      <w:r>
        <w:rPr>
          <w:rFonts w:eastAsia="Times New Roman"/>
          <w:color w:val="000000"/>
          <w:sz w:val="20"/>
          <w:szCs w:val="20"/>
        </w:rPr>
        <w:t>•</w:t>
      </w:r>
      <w:r>
        <w:rPr>
          <w:rFonts w:eastAsia="Times New Roman"/>
          <w:i/>
          <w:iCs/>
          <w:color w:val="000000"/>
          <w:sz w:val="20"/>
          <w:szCs w:val="20"/>
        </w:rPr>
        <w:t xml:space="preserve">Sustainable Materials </w:t>
      </w:r>
      <w:r>
        <w:rPr>
          <w:rFonts w:eastAsia="Times New Roman"/>
          <w:color w:val="000000"/>
          <w:sz w:val="20"/>
          <w:szCs w:val="20"/>
        </w:rPr>
        <w:t xml:space="preserve">— We </w:t>
      </w:r>
      <w:r>
        <w:rPr>
          <w:rFonts w:eastAsia="Times New Roman"/>
          <w:color w:val="000000"/>
          <w:sz w:val="20"/>
          <w:szCs w:val="20"/>
        </w:rPr>
        <w:t xml:space="preserve">are committed to using materials in ways that reduce environmental impact, protect biodiversity and animal welfare, support livelihoods, and improve the traceability of raw materials. </w:t>
      </w:r>
    </w:p>
    <w:p w:rsidR="00000000" w:rsidRDefault="00581307">
      <w:pPr>
        <w:ind w:hanging="360"/>
        <w:jc w:val="both"/>
        <w:divId w:val="1808624867"/>
        <w:rPr>
          <w:rFonts w:eastAsia="Times New Roman"/>
        </w:rPr>
      </w:pPr>
      <w:r>
        <w:rPr>
          <w:rFonts w:eastAsia="Times New Roman"/>
          <w:color w:val="000000"/>
          <w:sz w:val="20"/>
          <w:szCs w:val="20"/>
        </w:rPr>
        <w:t>•</w:t>
      </w:r>
      <w:r>
        <w:rPr>
          <w:rFonts w:eastAsia="Times New Roman"/>
          <w:i/>
          <w:iCs/>
          <w:color w:val="000000"/>
          <w:sz w:val="20"/>
          <w:szCs w:val="20"/>
        </w:rPr>
        <w:t xml:space="preserve">Responsible Design </w:t>
      </w:r>
      <w:r>
        <w:rPr>
          <w:rFonts w:eastAsia="Times New Roman"/>
          <w:color w:val="000000"/>
          <w:sz w:val="20"/>
          <w:szCs w:val="20"/>
        </w:rPr>
        <w:t>— We commit to embedding environmental and cultural</w:t>
      </w:r>
      <w:r>
        <w:rPr>
          <w:rFonts w:eastAsia="Times New Roman"/>
          <w:color w:val="000000"/>
          <w:sz w:val="20"/>
          <w:szCs w:val="20"/>
        </w:rPr>
        <w:t xml:space="preserve"> sustainability, inclusivity, and celebration into the products we design and stories we tell.</w:t>
      </w:r>
    </w:p>
    <w:p w:rsidR="00000000" w:rsidRDefault="00581307">
      <w:pPr>
        <w:ind w:hanging="360"/>
        <w:jc w:val="both"/>
        <w:divId w:val="1901162091"/>
        <w:rPr>
          <w:rFonts w:eastAsia="Times New Roman"/>
        </w:rPr>
      </w:pPr>
      <w:r>
        <w:rPr>
          <w:rFonts w:eastAsia="Times New Roman"/>
          <w:i/>
          <w:iCs/>
          <w:color w:val="000000"/>
          <w:sz w:val="20"/>
          <w:szCs w:val="20"/>
        </w:rPr>
        <w:t xml:space="preserve">•Responsible Sourcing </w:t>
      </w:r>
      <w:r>
        <w:rPr>
          <w:rFonts w:eastAsia="Times New Roman"/>
          <w:color w:val="000000"/>
          <w:sz w:val="20"/>
          <w:szCs w:val="20"/>
        </w:rPr>
        <w:t>— We seek to work with partners who share our values and our commitment to conduct business with social and environmental integrity at hear</w:t>
      </w:r>
      <w:r>
        <w:rPr>
          <w:rFonts w:eastAsia="Times New Roman"/>
          <w:color w:val="000000"/>
          <w:sz w:val="20"/>
          <w:szCs w:val="20"/>
        </w:rPr>
        <w:t xml:space="preserve">t. </w:t>
      </w:r>
    </w:p>
    <w:p w:rsidR="00000000" w:rsidRDefault="00581307">
      <w:pPr>
        <w:ind w:hanging="360"/>
        <w:jc w:val="both"/>
        <w:divId w:val="924730809"/>
        <w:rPr>
          <w:rFonts w:eastAsia="Times New Roman"/>
        </w:rPr>
      </w:pPr>
      <w:r>
        <w:rPr>
          <w:rFonts w:eastAsia="Times New Roman"/>
          <w:b/>
          <w:bCs/>
          <w:color w:val="000000"/>
          <w:sz w:val="20"/>
          <w:szCs w:val="20"/>
        </w:rPr>
        <w:t>2.Protect the Environment</w:t>
      </w:r>
    </w:p>
    <w:p w:rsidR="00000000" w:rsidRDefault="00581307">
      <w:pPr>
        <w:ind w:hanging="360"/>
        <w:jc w:val="both"/>
        <w:divId w:val="1589267439"/>
        <w:rPr>
          <w:rFonts w:eastAsia="Times New Roman"/>
        </w:rPr>
      </w:pPr>
      <w:r>
        <w:rPr>
          <w:rFonts w:eastAsia="Times New Roman"/>
          <w:i/>
          <w:iCs/>
          <w:color w:val="000000"/>
          <w:sz w:val="20"/>
          <w:szCs w:val="20"/>
        </w:rPr>
        <w:t>•Climate</w:t>
      </w:r>
      <w:r>
        <w:rPr>
          <w:rFonts w:eastAsia="Times New Roman"/>
          <w:color w:val="000000"/>
          <w:sz w:val="20"/>
          <w:szCs w:val="20"/>
        </w:rPr>
        <w:t xml:space="preserve"> — We commit to playing our part to address the climate crisis by reducing greenhouse gas emissions across our supply chain to a level consistent with reaching global net zero emissions.</w:t>
      </w:r>
    </w:p>
    <w:p w:rsidR="00000000" w:rsidRDefault="00581307">
      <w:pPr>
        <w:ind w:hanging="360"/>
        <w:jc w:val="both"/>
        <w:divId w:val="817964949"/>
        <w:rPr>
          <w:rFonts w:eastAsia="Times New Roman"/>
        </w:rPr>
      </w:pPr>
      <w:r>
        <w:rPr>
          <w:rFonts w:eastAsia="Times New Roman"/>
          <w:i/>
          <w:iCs/>
          <w:color w:val="000000"/>
          <w:sz w:val="20"/>
          <w:szCs w:val="20"/>
        </w:rPr>
        <w:t>•Water Stewardship</w:t>
      </w:r>
      <w:r>
        <w:rPr>
          <w:rFonts w:eastAsia="Times New Roman"/>
          <w:color w:val="000000"/>
          <w:sz w:val="20"/>
          <w:szCs w:val="20"/>
        </w:rPr>
        <w:t xml:space="preserve"> — We commit </w:t>
      </w:r>
      <w:r>
        <w:rPr>
          <w:rFonts w:eastAsia="Times New Roman"/>
          <w:color w:val="000000"/>
          <w:sz w:val="20"/>
          <w:szCs w:val="20"/>
        </w:rPr>
        <w:t>to reducing water consumption across our value chain and to safeguarding and preserving water resources in our communities.</w:t>
      </w:r>
    </w:p>
    <w:p w:rsidR="00000000" w:rsidRDefault="00581307">
      <w:pPr>
        <w:ind w:hanging="360"/>
        <w:jc w:val="both"/>
        <w:divId w:val="559251026"/>
        <w:rPr>
          <w:rFonts w:eastAsia="Times New Roman"/>
        </w:rPr>
      </w:pPr>
      <w:r>
        <w:rPr>
          <w:rFonts w:eastAsia="Times New Roman"/>
          <w:color w:val="000000"/>
          <w:sz w:val="20"/>
          <w:szCs w:val="20"/>
        </w:rPr>
        <w:t>•</w:t>
      </w:r>
      <w:r>
        <w:rPr>
          <w:rFonts w:eastAsia="Times New Roman"/>
          <w:i/>
          <w:iCs/>
          <w:color w:val="000000"/>
          <w:sz w:val="20"/>
          <w:szCs w:val="20"/>
        </w:rPr>
        <w:t>Waste Management</w:t>
      </w:r>
      <w:r>
        <w:rPr>
          <w:rFonts w:eastAsia="Times New Roman"/>
          <w:color w:val="000000"/>
          <w:sz w:val="20"/>
          <w:szCs w:val="20"/>
        </w:rPr>
        <w:t xml:space="preserve"> — We commit to integrating zero-waste principles across our business, focusing on reducing waste at its source and</w:t>
      </w:r>
      <w:r>
        <w:rPr>
          <w:rFonts w:eastAsia="Times New Roman"/>
          <w:color w:val="000000"/>
          <w:sz w:val="20"/>
          <w:szCs w:val="20"/>
        </w:rPr>
        <w:t xml:space="preserve"> diverting waste from landfill through increased recycling, reuse, and other methods. </w:t>
      </w:r>
    </w:p>
    <w:p w:rsidR="00000000" w:rsidRDefault="00581307">
      <w:pPr>
        <w:ind w:hanging="360"/>
        <w:jc w:val="both"/>
        <w:divId w:val="1090781249"/>
        <w:rPr>
          <w:rFonts w:eastAsia="Times New Roman"/>
        </w:rPr>
      </w:pPr>
      <w:r>
        <w:rPr>
          <w:rFonts w:eastAsia="Times New Roman"/>
          <w:color w:val="000000"/>
          <w:sz w:val="20"/>
          <w:szCs w:val="20"/>
        </w:rPr>
        <w:t>•</w:t>
      </w:r>
      <w:r>
        <w:rPr>
          <w:rFonts w:eastAsia="Times New Roman"/>
          <w:i/>
          <w:iCs/>
          <w:color w:val="000000"/>
          <w:sz w:val="20"/>
          <w:szCs w:val="20"/>
        </w:rPr>
        <w:t>Chemical Management</w:t>
      </w:r>
      <w:r>
        <w:rPr>
          <w:rFonts w:eastAsia="Times New Roman"/>
          <w:color w:val="000000"/>
          <w:sz w:val="20"/>
          <w:szCs w:val="20"/>
        </w:rPr>
        <w:t xml:space="preserve"> — As we monitor and reduce hazardous chemical use and discharge, our ultimate goal is to eliminate all hazardous chemicals from our product manufact</w:t>
      </w:r>
      <w:r>
        <w:rPr>
          <w:rFonts w:eastAsia="Times New Roman"/>
          <w:color w:val="000000"/>
          <w:sz w:val="20"/>
          <w:szCs w:val="20"/>
        </w:rPr>
        <w:t>uring.</w:t>
      </w:r>
    </w:p>
    <w:p w:rsidR="00000000" w:rsidRDefault="00581307">
      <w:pPr>
        <w:ind w:hanging="360"/>
        <w:jc w:val="both"/>
        <w:divId w:val="1429037817"/>
        <w:rPr>
          <w:rFonts w:eastAsia="Times New Roman"/>
        </w:rPr>
      </w:pPr>
      <w:r>
        <w:rPr>
          <w:rFonts w:eastAsia="Times New Roman"/>
          <w:i/>
          <w:iCs/>
          <w:color w:val="000000"/>
          <w:sz w:val="20"/>
          <w:szCs w:val="20"/>
        </w:rPr>
        <w:t xml:space="preserve">•Biodiversity </w:t>
      </w:r>
      <w:r>
        <w:rPr>
          <w:rFonts w:eastAsia="Times New Roman"/>
          <w:color w:val="000000"/>
          <w:sz w:val="20"/>
          <w:szCs w:val="20"/>
        </w:rPr>
        <w:t>— We are committed to leveraging science to build an in-depth understanding of our current impacts on biodiversity; identifying ways to avoid new negative impacts and reduce existing ones where possible; developing strategies to restor</w:t>
      </w:r>
      <w:r>
        <w:rPr>
          <w:rFonts w:eastAsia="Times New Roman"/>
          <w:color w:val="000000"/>
          <w:sz w:val="20"/>
          <w:szCs w:val="20"/>
        </w:rPr>
        <w:t>e and regenerate ecosystems; and identifying opportunities to engage in transformative, systems-level efforts to address drivers of nature loss.</w:t>
      </w:r>
    </w:p>
    <w:p w:rsidR="00000000" w:rsidRDefault="00581307">
      <w:pPr>
        <w:ind w:hanging="360"/>
        <w:jc w:val="both"/>
        <w:divId w:val="559681926"/>
        <w:rPr>
          <w:rFonts w:eastAsia="Times New Roman"/>
        </w:rPr>
      </w:pPr>
      <w:r>
        <w:rPr>
          <w:rFonts w:eastAsia="Times New Roman"/>
          <w:b/>
          <w:bCs/>
          <w:color w:val="000000"/>
          <w:sz w:val="20"/>
          <w:szCs w:val="20"/>
        </w:rPr>
        <w:t>3.Champion Better Lives</w:t>
      </w:r>
    </w:p>
    <w:p w:rsidR="00000000" w:rsidRDefault="00581307">
      <w:pPr>
        <w:ind w:hanging="360"/>
        <w:jc w:val="both"/>
        <w:divId w:val="1220677815"/>
        <w:rPr>
          <w:rFonts w:eastAsia="Times New Roman"/>
        </w:rPr>
      </w:pPr>
      <w:r>
        <w:rPr>
          <w:rFonts w:eastAsia="Times New Roman"/>
          <w:color w:val="000000"/>
          <w:sz w:val="20"/>
          <w:szCs w:val="20"/>
        </w:rPr>
        <w:t>•</w:t>
      </w:r>
      <w:r>
        <w:rPr>
          <w:rFonts w:eastAsia="Times New Roman"/>
          <w:i/>
          <w:iCs/>
          <w:color w:val="000000"/>
          <w:sz w:val="20"/>
          <w:szCs w:val="20"/>
        </w:rPr>
        <w:t>Diversity, Equity, and Inclusion</w:t>
      </w:r>
      <w:r>
        <w:rPr>
          <w:rFonts w:eastAsia="Times New Roman"/>
          <w:color w:val="000000"/>
          <w:sz w:val="20"/>
          <w:szCs w:val="20"/>
        </w:rPr>
        <w:t xml:space="preserve"> — </w:t>
      </w:r>
      <w:r>
        <w:rPr>
          <w:rFonts w:eastAsia="Times New Roman"/>
          <w:color w:val="000000"/>
          <w:sz w:val="20"/>
          <w:szCs w:val="20"/>
        </w:rPr>
        <w:t>Our purpose to inspire the dream of a better life drives us to create a culture of diversity, equity, inclusion, and belonging inside our Company and throughout our communities.</w:t>
      </w:r>
    </w:p>
    <w:p w:rsidR="00000000" w:rsidRDefault="00581307">
      <w:pPr>
        <w:ind w:hanging="360"/>
        <w:jc w:val="both"/>
        <w:divId w:val="1525752164"/>
        <w:rPr>
          <w:rFonts w:eastAsia="Times New Roman"/>
        </w:rPr>
      </w:pPr>
      <w:r>
        <w:rPr>
          <w:rFonts w:eastAsia="Times New Roman"/>
          <w:color w:val="000000"/>
          <w:sz w:val="20"/>
          <w:szCs w:val="20"/>
        </w:rPr>
        <w:t>•</w:t>
      </w:r>
      <w:r>
        <w:rPr>
          <w:rFonts w:eastAsia="Times New Roman"/>
          <w:i/>
          <w:iCs/>
          <w:color w:val="000000"/>
          <w:sz w:val="20"/>
          <w:szCs w:val="20"/>
        </w:rPr>
        <w:t>Employee Well-being</w:t>
      </w:r>
      <w:r>
        <w:rPr>
          <w:rFonts w:eastAsia="Times New Roman"/>
          <w:color w:val="000000"/>
          <w:sz w:val="20"/>
          <w:szCs w:val="20"/>
        </w:rPr>
        <w:t xml:space="preserve"> — We are dedicated to supporting the physical, emotional,</w:t>
      </w:r>
      <w:r>
        <w:rPr>
          <w:rFonts w:eastAsia="Times New Roman"/>
          <w:color w:val="000000"/>
          <w:sz w:val="20"/>
          <w:szCs w:val="20"/>
        </w:rPr>
        <w:t xml:space="preserve"> social, and financial needs of our employees and their families to help them thrive. We focus on employee wellness, engagement, learning and development, and compensation and benefits.</w:t>
      </w:r>
    </w:p>
    <w:p w:rsidR="00000000" w:rsidRDefault="00581307">
      <w:pPr>
        <w:ind w:hanging="360"/>
        <w:jc w:val="both"/>
        <w:divId w:val="489248915"/>
        <w:rPr>
          <w:rFonts w:eastAsia="Times New Roman"/>
        </w:rPr>
      </w:pPr>
      <w:r>
        <w:rPr>
          <w:rFonts w:eastAsia="Times New Roman"/>
          <w:color w:val="000000"/>
          <w:sz w:val="20"/>
          <w:szCs w:val="20"/>
        </w:rPr>
        <w:t>•</w:t>
      </w:r>
      <w:r>
        <w:rPr>
          <w:rFonts w:eastAsia="Times New Roman"/>
          <w:i/>
          <w:iCs/>
          <w:color w:val="000000"/>
          <w:sz w:val="20"/>
          <w:szCs w:val="20"/>
        </w:rPr>
        <w:t>Community Engagement and Philanthropy</w:t>
      </w:r>
      <w:r>
        <w:rPr>
          <w:rFonts w:eastAsia="Times New Roman"/>
          <w:color w:val="000000"/>
          <w:sz w:val="20"/>
          <w:szCs w:val="20"/>
        </w:rPr>
        <w:t xml:space="preserve"> — We seek to make the dream of </w:t>
      </w:r>
      <w:r>
        <w:rPr>
          <w:rFonts w:eastAsia="Times New Roman"/>
          <w:color w:val="000000"/>
          <w:sz w:val="20"/>
          <w:szCs w:val="20"/>
        </w:rPr>
        <w:t>a better life a reality in communities across the globe through contributions and actions that create positive social and environmental impact.</w:t>
      </w:r>
    </w:p>
    <w:p w:rsidR="00000000" w:rsidRDefault="00581307">
      <w:pPr>
        <w:ind w:hanging="360"/>
        <w:jc w:val="both"/>
        <w:divId w:val="763766611"/>
        <w:rPr>
          <w:rFonts w:eastAsia="Times New Roman"/>
        </w:rPr>
      </w:pPr>
      <w:r>
        <w:rPr>
          <w:rFonts w:eastAsia="Times New Roman"/>
          <w:i/>
          <w:iCs/>
          <w:color w:val="000000"/>
          <w:sz w:val="20"/>
          <w:szCs w:val="20"/>
        </w:rPr>
        <w:t>•Rights and Empowerment in the Supply Chain</w:t>
      </w:r>
      <w:r>
        <w:rPr>
          <w:rFonts w:eastAsia="Times New Roman"/>
          <w:color w:val="000000"/>
          <w:sz w:val="20"/>
          <w:szCs w:val="20"/>
        </w:rPr>
        <w:t xml:space="preserve"> — We are committed to conducting our global operations ethically wit</w:t>
      </w:r>
      <w:r>
        <w:rPr>
          <w:rFonts w:eastAsia="Times New Roman"/>
          <w:color w:val="000000"/>
          <w:sz w:val="20"/>
          <w:szCs w:val="20"/>
        </w:rPr>
        <w:t>h respect for the dignity of all people who make our products. Our approach aims to create a positive impact in the lives of factory workers and their families.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358398"/>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35839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2" style="width:0;height:1.5pt" o:hralign="center" o:hrstd="t" o:hr="t" fillcolor="#a0a0a0" stroked="f"/>
        </w:pict>
      </w:r>
    </w:p>
    <w:p w:rsidR="00000000" w:rsidRDefault="00581307">
      <w:pPr>
        <w:divId w:val="535582138"/>
        <w:rPr>
          <w:rFonts w:eastAsia="Times New Roman"/>
        </w:rPr>
      </w:pPr>
    </w:p>
    <w:p w:rsidR="00000000" w:rsidRDefault="00581307">
      <w:pPr>
        <w:ind w:firstLine="540"/>
        <w:jc w:val="both"/>
        <w:divId w:val="612631895"/>
        <w:rPr>
          <w:rFonts w:eastAsia="Times New Roman"/>
        </w:rPr>
      </w:pPr>
      <w:r>
        <w:rPr>
          <w:rFonts w:eastAsia="Times New Roman"/>
          <w:color w:val="000000"/>
          <w:sz w:val="20"/>
          <w:szCs w:val="20"/>
        </w:rPr>
        <w:t>Additional information relating to Timeless by Design can be found in our annual sustainability report, which is available at our website at http://investor.ralphlauren.com under the caption "Global Citizenship &amp; Susta</w:t>
      </w:r>
      <w:r>
        <w:rPr>
          <w:rFonts w:eastAsia="Times New Roman"/>
          <w:color w:val="000000"/>
          <w:sz w:val="20"/>
          <w:szCs w:val="20"/>
        </w:rPr>
        <w:t>inability Report." Our 2023 Global Citizenship &amp; Sustainability Report is expected to be published in June 2023. The content of our sustainability reports is not incorporated by reference into this Annual Report on Form 10-K or in any other report or docum</w:t>
      </w:r>
      <w:r>
        <w:rPr>
          <w:rFonts w:eastAsia="Times New Roman"/>
          <w:color w:val="000000"/>
          <w:sz w:val="20"/>
          <w:szCs w:val="20"/>
        </w:rPr>
        <w:t xml:space="preserve">ent we file with the SEC. See Item 1A — </w:t>
      </w:r>
      <w:r>
        <w:rPr>
          <w:rFonts w:eastAsia="Times New Roman"/>
          <w:i/>
          <w:iCs/>
          <w:color w:val="000000"/>
          <w:sz w:val="20"/>
          <w:szCs w:val="20"/>
        </w:rPr>
        <w:t xml:space="preserve">"Risk Factors — Risks Related to Environmental, Social, and Governance Issues." </w:t>
      </w:r>
    </w:p>
    <w:p w:rsidR="00000000" w:rsidRDefault="00581307">
      <w:pPr>
        <w:jc w:val="center"/>
        <w:divId w:val="1450784993"/>
        <w:rPr>
          <w:rFonts w:eastAsia="Times New Roman"/>
        </w:rPr>
      </w:pPr>
      <w:r>
        <w:rPr>
          <w:rFonts w:eastAsia="Times New Roman"/>
          <w:b/>
          <w:bCs/>
          <w:color w:val="000000"/>
          <w:sz w:val="20"/>
          <w:szCs w:val="20"/>
        </w:rPr>
        <w:t>Recent Developments</w:t>
      </w:r>
    </w:p>
    <w:p w:rsidR="00000000" w:rsidRDefault="00581307">
      <w:pPr>
        <w:ind w:firstLine="360"/>
        <w:jc w:val="both"/>
        <w:divId w:val="766004962"/>
        <w:rPr>
          <w:rFonts w:eastAsia="Times New Roman"/>
        </w:rPr>
      </w:pPr>
      <w:r>
        <w:rPr>
          <w:rFonts w:eastAsia="Times New Roman"/>
          <w:b/>
          <w:bCs/>
          <w:i/>
          <w:iCs/>
          <w:color w:val="000000"/>
          <w:sz w:val="20"/>
          <w:szCs w:val="20"/>
        </w:rPr>
        <w:t>COVID-19 Pandemic</w:t>
      </w:r>
    </w:p>
    <w:p w:rsidR="00000000" w:rsidRDefault="00581307">
      <w:pPr>
        <w:ind w:firstLine="540"/>
        <w:jc w:val="both"/>
        <w:divId w:val="1357997282"/>
        <w:rPr>
          <w:rFonts w:eastAsia="Times New Roman"/>
        </w:rPr>
      </w:pPr>
      <w:r>
        <w:rPr>
          <w:rFonts w:eastAsia="Times New Roman"/>
          <w:color w:val="000000"/>
          <w:sz w:val="20"/>
          <w:szCs w:val="20"/>
        </w:rPr>
        <w:t xml:space="preserve">Beginning in the fourth quarter of our fiscal year ended March 28, 2020 ("Fiscal 2020"), a novel </w:t>
      </w:r>
      <w:r>
        <w:rPr>
          <w:rFonts w:eastAsia="Times New Roman"/>
          <w:color w:val="000000"/>
          <w:sz w:val="20"/>
          <w:szCs w:val="20"/>
        </w:rPr>
        <w:t>strain of coronavirus commonly referred to as COVID-19 emerged and spread rapidly across the globe, including throughout all major geographies in which we operate, resulting in widespread adverse economic conditions and business disruptions. Since then, go</w:t>
      </w:r>
      <w:r>
        <w:rPr>
          <w:rFonts w:eastAsia="Times New Roman"/>
          <w:color w:val="000000"/>
          <w:sz w:val="20"/>
          <w:szCs w:val="20"/>
        </w:rPr>
        <w:t>vernments worldwide have periodically imposed preventative and protective actions, such as temporary travel bans, forced business closures, and stay-at-home orders, all in an effort to reduce the spread of the virus. Such actions have negatively impacted r</w:t>
      </w:r>
      <w:r>
        <w:rPr>
          <w:rFonts w:eastAsia="Times New Roman"/>
          <w:color w:val="000000"/>
          <w:sz w:val="20"/>
          <w:szCs w:val="20"/>
        </w:rPr>
        <w:t>etail traffic, tourism, and consumer spending on discretionary items to varying degrees over the course of the pandemic.</w:t>
      </w:r>
    </w:p>
    <w:p w:rsidR="00000000" w:rsidRDefault="00581307">
      <w:pPr>
        <w:ind w:firstLine="540"/>
        <w:jc w:val="both"/>
        <w:divId w:val="1268386270"/>
        <w:rPr>
          <w:rFonts w:eastAsia="Times New Roman"/>
        </w:rPr>
      </w:pPr>
      <w:r>
        <w:rPr>
          <w:rFonts w:eastAsia="Times New Roman"/>
          <w:color w:val="000000"/>
          <w:sz w:val="20"/>
          <w:szCs w:val="20"/>
        </w:rPr>
        <w:t>As a result of the COVID-19 pandemic, we have experienced varying degrees of business disruptions and periods of closure of our stores, distribution centers, and corporate facilities, as have our wholesale customers, licensing partners, suppliers, and vend</w:t>
      </w:r>
      <w:r>
        <w:rPr>
          <w:rFonts w:eastAsia="Times New Roman"/>
          <w:color w:val="000000"/>
          <w:sz w:val="20"/>
          <w:szCs w:val="20"/>
        </w:rPr>
        <w:t>ors. During the first quarter of Fiscal 2021 at the peak of the pandemic, the majority of our stores in key markets were closed for an average of 8 to 10 weeks due to government-mandated lockdowns and other restrictions, resulting in significant adverse im</w:t>
      </w:r>
      <w:r>
        <w:rPr>
          <w:rFonts w:eastAsia="Times New Roman"/>
          <w:color w:val="000000"/>
          <w:sz w:val="20"/>
          <w:szCs w:val="20"/>
        </w:rPr>
        <w:t>pacts to our operating results. Resurgences and outbreaks in certain parts of the world resulted in further business disruptions periodically throughout Fiscal 2021, most notably in Europe where a significant number of our stores were closed for approximat</w:t>
      </w:r>
      <w:r>
        <w:rPr>
          <w:rFonts w:eastAsia="Times New Roman"/>
          <w:color w:val="000000"/>
          <w:sz w:val="20"/>
          <w:szCs w:val="20"/>
        </w:rPr>
        <w:t>ely 2 to 3 months during the second half of Fiscal 2021, including during the holiday period, due to government-mandated lockdowns and other restrictions. Such disruptions continued throughout Fiscal 2022 and Fiscal 2023 in certain regions, although to a l</w:t>
      </w:r>
      <w:r>
        <w:rPr>
          <w:rFonts w:eastAsia="Times New Roman"/>
          <w:color w:val="000000"/>
          <w:sz w:val="20"/>
          <w:szCs w:val="20"/>
        </w:rPr>
        <w:t>esser extent than Fiscal 2021. Further, throughout the course of the pandemic, the majority of our stores that were able to remain open have periodically been subject to limited operating hours and/or customer capacity levels in accordance with local healt</w:t>
      </w:r>
      <w:r>
        <w:rPr>
          <w:rFonts w:eastAsia="Times New Roman"/>
          <w:color w:val="000000"/>
          <w:sz w:val="20"/>
          <w:szCs w:val="20"/>
        </w:rPr>
        <w:t>h guidelines, with traffic remaining challenged. However, our digital commerce operations have grown significantly from pre-pandemic levels, due in part to our investments and enhanced capabilities, as well as changes in consumer shopping preferences.</w:t>
      </w:r>
    </w:p>
    <w:p w:rsidR="00000000" w:rsidRDefault="00581307">
      <w:pPr>
        <w:ind w:firstLine="540"/>
        <w:jc w:val="both"/>
        <w:divId w:val="264386231"/>
        <w:rPr>
          <w:rFonts w:eastAsia="Times New Roman"/>
        </w:rPr>
      </w:pPr>
      <w:r>
        <w:rPr>
          <w:rFonts w:eastAsia="Times New Roman"/>
          <w:color w:val="000000"/>
          <w:sz w:val="20"/>
          <w:szCs w:val="20"/>
        </w:rPr>
        <w:t xml:space="preserve">The </w:t>
      </w:r>
      <w:r>
        <w:rPr>
          <w:rFonts w:eastAsia="Times New Roman"/>
          <w:color w:val="000000"/>
          <w:sz w:val="20"/>
          <w:szCs w:val="20"/>
        </w:rPr>
        <w:t>COVID-19 pandemic also adversely impacted our distribution, logistic, and sourcing partners, including temporary factory closures, labor shortages, vessel, container and other transportation shortages, and port congestion. Such disruptions resulted in peri</w:t>
      </w:r>
      <w:r>
        <w:rPr>
          <w:rFonts w:eastAsia="Times New Roman"/>
          <w:color w:val="000000"/>
          <w:sz w:val="20"/>
          <w:szCs w:val="20"/>
        </w:rPr>
        <w:t>ods of reduced availability of inventory, delayed timing of inventory receipts, and increased costs for both the purchase and transportation of such inventory, most notably during Fiscal 2022 and the first half of Fiscal 2023.</w:t>
      </w:r>
    </w:p>
    <w:p w:rsidR="00000000" w:rsidRDefault="00581307">
      <w:pPr>
        <w:ind w:firstLine="540"/>
        <w:jc w:val="both"/>
        <w:divId w:val="823013074"/>
        <w:rPr>
          <w:rFonts w:eastAsia="Times New Roman"/>
        </w:rPr>
      </w:pPr>
      <w:r>
        <w:rPr>
          <w:rFonts w:eastAsia="Times New Roman"/>
          <w:color w:val="000000"/>
          <w:sz w:val="20"/>
          <w:szCs w:val="20"/>
        </w:rPr>
        <w:t>The pandemic continues to evo</w:t>
      </w:r>
      <w:r>
        <w:rPr>
          <w:rFonts w:eastAsia="Times New Roman"/>
          <w:color w:val="000000"/>
          <w:sz w:val="20"/>
          <w:szCs w:val="20"/>
        </w:rPr>
        <w:t>lve, with resurgences and outbreaks occurring in certain parts of the world during Fiscal 2023, including those resulting from variants of the virus. While the impact of these disruptions has generally been less significant than those experienced in Fiscal</w:t>
      </w:r>
      <w:r>
        <w:rPr>
          <w:rFonts w:eastAsia="Times New Roman"/>
          <w:color w:val="000000"/>
          <w:sz w:val="20"/>
          <w:szCs w:val="20"/>
        </w:rPr>
        <w:t xml:space="preserve"> 2021 and Fiscal 2022, we cannot predict for how long and to what extent the pandemic may continue to impact our business operations, the global supply chain, or the overall global economy. </w:t>
      </w:r>
    </w:p>
    <w:p w:rsidR="00000000" w:rsidRDefault="00581307">
      <w:pPr>
        <w:ind w:firstLine="540"/>
        <w:jc w:val="both"/>
        <w:divId w:val="1388917005"/>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Macroeconomic Conditions </w:t>
      </w:r>
      <w:r>
        <w:rPr>
          <w:rFonts w:eastAsia="Times New Roman"/>
          <w:color w:val="000000"/>
          <w:sz w:val="20"/>
          <w:szCs w:val="20"/>
        </w:rPr>
        <w:t>—</w:t>
      </w:r>
      <w:r>
        <w:rPr>
          <w:rFonts w:eastAsia="Times New Roman"/>
          <w:i/>
          <w:iCs/>
          <w:color w:val="000000"/>
          <w:sz w:val="20"/>
          <w:szCs w:val="20"/>
        </w:rPr>
        <w:t> Infectious disease outbreaks, such as the COVID-19 pandemic, could 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risks to our business associated with the COVID-19 pandemic.</w:t>
      </w:r>
    </w:p>
    <w:p w:rsidR="00000000" w:rsidRDefault="00581307">
      <w:pPr>
        <w:ind w:firstLine="360"/>
        <w:jc w:val="both"/>
        <w:divId w:val="1688561075"/>
        <w:rPr>
          <w:rFonts w:eastAsia="Times New Roman"/>
        </w:rPr>
      </w:pPr>
      <w:r>
        <w:rPr>
          <w:rFonts w:eastAsia="Times New Roman"/>
          <w:b/>
          <w:bCs/>
          <w:i/>
          <w:iCs/>
          <w:color w:val="000000"/>
          <w:sz w:val="20"/>
          <w:szCs w:val="20"/>
        </w:rPr>
        <w:t>Fiscal 2021 Strategic Realignment Plan</w:t>
      </w:r>
    </w:p>
    <w:p w:rsidR="00000000" w:rsidRDefault="00581307">
      <w:pPr>
        <w:ind w:firstLine="540"/>
        <w:jc w:val="both"/>
        <w:divId w:val="628511534"/>
        <w:rPr>
          <w:rFonts w:eastAsia="Times New Roman"/>
        </w:rPr>
      </w:pPr>
      <w:r>
        <w:rPr>
          <w:rFonts w:eastAsia="Times New Roman"/>
          <w:color w:val="000000"/>
          <w:sz w:val="20"/>
          <w:szCs w:val="20"/>
        </w:rPr>
        <w:t>We have undertaken efforts to realign our resources to support future growth and profitability, and to create a sustainable, enhanced cost structure. The key initiatives underlying these efforts involved evaluation of</w:t>
      </w:r>
      <w:r>
        <w:rPr>
          <w:rFonts w:eastAsia="Times New Roman"/>
          <w:color w:val="000000"/>
          <w:sz w:val="20"/>
          <w:szCs w:val="20"/>
        </w:rPr>
        <w:t xml:space="preserve"> our: (i) team organizational structures and ways of working; (ii) real estate footprint and related costs across our corporate offices, distribution centers, and direct-to-consumer retail and wholesale doors; and (iii) brand portfolio.</w:t>
      </w:r>
    </w:p>
    <w:p w:rsidR="00000000" w:rsidRDefault="00581307">
      <w:pPr>
        <w:ind w:firstLine="540"/>
        <w:jc w:val="both"/>
        <w:divId w:val="566645885"/>
        <w:rPr>
          <w:rFonts w:eastAsia="Times New Roman"/>
        </w:rPr>
      </w:pPr>
      <w:r>
        <w:rPr>
          <w:rFonts w:eastAsia="Times New Roman"/>
          <w:color w:val="000000"/>
          <w:sz w:val="20"/>
          <w:szCs w:val="20"/>
        </w:rPr>
        <w:t xml:space="preserve">In connection with </w:t>
      </w:r>
      <w:r>
        <w:rPr>
          <w:rFonts w:eastAsia="Times New Roman"/>
          <w:color w:val="000000"/>
          <w:sz w:val="20"/>
          <w:szCs w:val="20"/>
        </w:rPr>
        <w:t>the first initiative, on September 17, 2020, our Board of Directors approved a restructuring plan (the "Fiscal 2021 Strategic Realignment Plan") to reduce our global workforce. Additionally, during a preliminary review of our store portfolio during the sec</w:t>
      </w:r>
      <w:r>
        <w:rPr>
          <w:rFonts w:eastAsia="Times New Roman"/>
          <w:color w:val="000000"/>
          <w:sz w:val="20"/>
          <w:szCs w:val="20"/>
        </w:rPr>
        <w:t xml:space="preserve">ond quarter of Fiscal 2021, we decided to close our Polo store on Regent Street in London. </w:t>
      </w:r>
    </w:p>
    <w:p w:rsidR="00000000" w:rsidRDefault="00581307">
      <w:pPr>
        <w:ind w:firstLine="540"/>
        <w:jc w:val="both"/>
        <w:divId w:val="1737167580"/>
        <w:rPr>
          <w:rFonts w:eastAsia="Times New Roman"/>
        </w:rPr>
      </w:pPr>
      <w:r>
        <w:rPr>
          <w:rFonts w:eastAsia="Times New Roman"/>
          <w:color w:val="000000"/>
          <w:sz w:val="20"/>
          <w:szCs w:val="20"/>
        </w:rPr>
        <w:t>Shortly thereafter, on October 29, 2020, we announced the planned transition of our Chaps brand to a fully licensed business model, consistent with our long-term br</w:t>
      </w:r>
      <w:r>
        <w:rPr>
          <w:rFonts w:eastAsia="Times New Roman"/>
          <w:color w:val="000000"/>
          <w:sz w:val="20"/>
          <w:szCs w:val="20"/>
        </w:rPr>
        <w:t xml:space="preserve">and elevation strategy and in connection with our third initiative. Specifically, we entered into a multi-year licensing partnership, which took effect on August 1, 2021 following a transition period, with an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2371002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2371002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3" style="width:0;height:1.5pt" o:hralign="center" o:hrstd="t" o:hr="t" fillcolor="#a0a0a0" stroked="f"/>
        </w:pict>
      </w:r>
    </w:p>
    <w:p w:rsidR="00000000" w:rsidRDefault="00581307">
      <w:pPr>
        <w:divId w:val="713043637"/>
        <w:rPr>
          <w:rFonts w:eastAsia="Times New Roman"/>
        </w:rPr>
      </w:pPr>
    </w:p>
    <w:p w:rsidR="00000000" w:rsidRDefault="00581307">
      <w:pPr>
        <w:jc w:val="both"/>
        <w:divId w:val="1020082994"/>
        <w:rPr>
          <w:rFonts w:eastAsia="Times New Roman"/>
        </w:rPr>
      </w:pPr>
      <w:r>
        <w:rPr>
          <w:rFonts w:eastAsia="Times New Roman"/>
          <w:color w:val="000000"/>
          <w:sz w:val="20"/>
          <w:szCs w:val="20"/>
        </w:rPr>
        <w:t>affiliate of 5 Star Apparel LLC, a division of the OVED Group, to manufacture, market, and distribute Chaps menswear and womenswear. The products are being sold at existing channels of distribution with opportunities f</w:t>
      </w:r>
      <w:r>
        <w:rPr>
          <w:rFonts w:eastAsia="Times New Roman"/>
          <w:color w:val="000000"/>
          <w:sz w:val="20"/>
          <w:szCs w:val="20"/>
        </w:rPr>
        <w:t>or expansion into additional channels and markets globally. This agreement created incremental value for the Company by enabling an even greater focus on elevating our core brands in the marketplace, reducing our direct exposure to the North America depart</w:t>
      </w:r>
      <w:r>
        <w:rPr>
          <w:rFonts w:eastAsia="Times New Roman"/>
          <w:color w:val="000000"/>
          <w:sz w:val="20"/>
          <w:szCs w:val="20"/>
        </w:rPr>
        <w:t>ment store channel, and setting up Chaps to deliver on its potential with an experienced partner that is focused on nurturing the brand.</w:t>
      </w:r>
    </w:p>
    <w:p w:rsidR="00000000" w:rsidRDefault="00581307">
      <w:pPr>
        <w:ind w:firstLine="540"/>
        <w:jc w:val="both"/>
        <w:divId w:val="197474220"/>
        <w:rPr>
          <w:rFonts w:eastAsia="Times New Roman"/>
        </w:rPr>
      </w:pPr>
      <w:r>
        <w:rPr>
          <w:rFonts w:eastAsia="Times New Roman"/>
          <w:color w:val="000000"/>
          <w:sz w:val="20"/>
          <w:szCs w:val="20"/>
        </w:rPr>
        <w:t>Later, on February 3, 2021, our Board of Directors approved additional actions related to our real estate initiative. S</w:t>
      </w:r>
      <w:r>
        <w:rPr>
          <w:rFonts w:eastAsia="Times New Roman"/>
          <w:color w:val="000000"/>
          <w:sz w:val="20"/>
          <w:szCs w:val="20"/>
        </w:rPr>
        <w:t>pecifically, we further rightsized and consolidated our global corporate offices to better align with our organizational profile and new ways of working. We also closed certain of our stores to improve overall profitability. Additionally, we further consol</w:t>
      </w:r>
      <w:r>
        <w:rPr>
          <w:rFonts w:eastAsia="Times New Roman"/>
          <w:color w:val="000000"/>
          <w:sz w:val="20"/>
          <w:szCs w:val="20"/>
        </w:rPr>
        <w:t>idated our North America distribution centers in order to drive greater efficiencies, improve sustainability, and deliver a better consumer experience.</w:t>
      </w:r>
    </w:p>
    <w:p w:rsidR="00000000" w:rsidRDefault="00581307">
      <w:pPr>
        <w:ind w:firstLine="540"/>
        <w:jc w:val="both"/>
        <w:divId w:val="1632788213"/>
        <w:rPr>
          <w:rFonts w:eastAsia="Times New Roman"/>
        </w:rPr>
      </w:pPr>
      <w:r>
        <w:rPr>
          <w:rFonts w:eastAsia="Times New Roman"/>
          <w:color w:val="000000"/>
          <w:sz w:val="20"/>
          <w:szCs w:val="20"/>
        </w:rPr>
        <w:t>Finally, on June 26, 2021, in connection with our brand portfolio initiative, we sold our former Club Mo</w:t>
      </w:r>
      <w:r>
        <w:rPr>
          <w:rFonts w:eastAsia="Times New Roman"/>
          <w:color w:val="000000"/>
          <w:sz w:val="20"/>
          <w:szCs w:val="20"/>
        </w:rPr>
        <w:t>naco business to Regent, L.P. ("Regent"), a global private equity firm, with no resulting gain or loss on sale realized during the first quarter of Fiscal 2022. Regent acquired Club Monaco's assets and liabilities in exchange for potential future cash cons</w:t>
      </w:r>
      <w:r>
        <w:rPr>
          <w:rFonts w:eastAsia="Times New Roman"/>
          <w:color w:val="000000"/>
          <w:sz w:val="20"/>
          <w:szCs w:val="20"/>
        </w:rPr>
        <w:t>ideration payable to us, including earn-out payments based on Club Monaco meeting certain defined revenue thresholds over a five-year period. Accordingly, we have realized amounts related to the receipt of such contingent consideration and additional amoun</w:t>
      </w:r>
      <w:r>
        <w:rPr>
          <w:rFonts w:eastAsia="Times New Roman"/>
          <w:color w:val="000000"/>
          <w:sz w:val="20"/>
          <w:szCs w:val="20"/>
        </w:rPr>
        <w:t xml:space="preserve">ts may be realized in the future. Additionally, in connection with this divestiture, we provided Regent with certain operational support for a transitional period of approximately one year, varying by functional area. </w:t>
      </w:r>
    </w:p>
    <w:p w:rsidR="00000000" w:rsidRDefault="00581307">
      <w:pPr>
        <w:ind w:firstLine="540"/>
        <w:jc w:val="both"/>
        <w:divId w:val="200630567"/>
        <w:rPr>
          <w:rFonts w:eastAsia="Times New Roman"/>
        </w:rPr>
      </w:pPr>
      <w:r>
        <w:rPr>
          <w:rFonts w:eastAsia="Times New Roman"/>
          <w:color w:val="000000"/>
          <w:sz w:val="20"/>
          <w:szCs w:val="20"/>
        </w:rPr>
        <w:t>In connection with the Fiscal 2021 St</w:t>
      </w:r>
      <w:r>
        <w:rPr>
          <w:rFonts w:eastAsia="Times New Roman"/>
          <w:color w:val="000000"/>
          <w:sz w:val="20"/>
          <w:szCs w:val="20"/>
        </w:rPr>
        <w:t>rategic Realignment Plan, we have recorded cumulative pre-tax charges of $281.8 million since its inception, of which $19.7 million, $25.3 million, and $236.8 million were recorded during Fiscal 2023, Fiscal 2022, and Fiscal 2021, respectively. Actions ass</w:t>
      </w:r>
      <w:r>
        <w:rPr>
          <w:rFonts w:eastAsia="Times New Roman"/>
          <w:color w:val="000000"/>
          <w:sz w:val="20"/>
          <w:szCs w:val="20"/>
        </w:rPr>
        <w:t>ociated with the Fiscal 2021 Strategic Realignment Plan are now complete and are expected to result in gross annualized pre-tax expense savings of approximately $200 million, a portion of which is being reinvested into the business.</w:t>
      </w:r>
    </w:p>
    <w:p w:rsidR="00000000" w:rsidRDefault="00581307">
      <w:pPr>
        <w:ind w:firstLine="540"/>
        <w:jc w:val="both"/>
        <w:divId w:val="1254585448"/>
        <w:rPr>
          <w:rFonts w:eastAsia="Times New Roman"/>
        </w:rPr>
      </w:pPr>
      <w:r>
        <w:rPr>
          <w:rFonts w:eastAsia="Times New Roman"/>
          <w:color w:val="000000"/>
          <w:sz w:val="20"/>
          <w:szCs w:val="20"/>
        </w:rPr>
        <w:t>See Note 9 to our accom</w:t>
      </w:r>
      <w:r>
        <w:rPr>
          <w:rFonts w:eastAsia="Times New Roman"/>
          <w:color w:val="000000"/>
          <w:sz w:val="20"/>
          <w:szCs w:val="20"/>
        </w:rPr>
        <w:t xml:space="preserve">panying consolidated financial statements for additional discussion regarding charges recorded in connection with the Fiscal 2021 Strategic Restructuring Plan. </w:t>
      </w:r>
    </w:p>
    <w:p w:rsidR="00000000" w:rsidRDefault="00581307">
      <w:pPr>
        <w:jc w:val="center"/>
        <w:divId w:val="1682731338"/>
        <w:rPr>
          <w:rFonts w:eastAsia="Times New Roman"/>
        </w:rPr>
      </w:pPr>
      <w:r>
        <w:rPr>
          <w:rFonts w:eastAsia="Times New Roman"/>
          <w:b/>
          <w:bCs/>
          <w:color w:val="000000"/>
          <w:sz w:val="20"/>
          <w:szCs w:val="20"/>
        </w:rPr>
        <w:t>Our Brands and Products</w:t>
      </w:r>
    </w:p>
    <w:p w:rsidR="00000000" w:rsidRDefault="00581307">
      <w:pPr>
        <w:ind w:firstLine="540"/>
        <w:jc w:val="both"/>
        <w:divId w:val="1229345272"/>
        <w:rPr>
          <w:rFonts w:eastAsia="Times New Roman"/>
        </w:rPr>
      </w:pPr>
      <w:r>
        <w:rPr>
          <w:rFonts w:eastAsia="Times New Roman"/>
          <w:color w:val="000000"/>
          <w:sz w:val="20"/>
          <w:szCs w:val="20"/>
        </w:rPr>
        <w:t>Our products, which include apparel, footwear &amp; accessories, and fragrance collections for men and women, as well as childrenswear and home, together with our hospitality portfolio, comprise one of the most widely recognized families of consumer brands. Re</w:t>
      </w:r>
      <w:r>
        <w:rPr>
          <w:rFonts w:eastAsia="Times New Roman"/>
          <w:color w:val="000000"/>
          <w:sz w:val="20"/>
          <w:szCs w:val="20"/>
        </w:rPr>
        <w:t>flecting a distinctive American perspective, we have been an innovator in aspirational lifestyle branding and believe that, under the direction of internationally renowned designer Mr. Ralph Lauren, we have had a considerable influence on the way people dr</w:t>
      </w:r>
      <w:r>
        <w:rPr>
          <w:rFonts w:eastAsia="Times New Roman"/>
          <w:color w:val="000000"/>
          <w:sz w:val="20"/>
          <w:szCs w:val="20"/>
        </w:rPr>
        <w:t xml:space="preserve">ess and the way that fashion is advertised throughout the world. </w:t>
      </w:r>
    </w:p>
    <w:p w:rsidR="00000000" w:rsidRDefault="00581307">
      <w:pPr>
        <w:ind w:firstLine="540"/>
        <w:jc w:val="both"/>
        <w:divId w:val="787702756"/>
        <w:rPr>
          <w:rFonts w:eastAsia="Times New Roman"/>
        </w:rPr>
      </w:pPr>
      <w:r>
        <w:rPr>
          <w:rFonts w:eastAsia="Times New Roman"/>
          <w:color w:val="000000"/>
          <w:sz w:val="20"/>
          <w:szCs w:val="20"/>
        </w:rPr>
        <w:t>We combine consumer insight with our design, marketing, and imaging skills to offer, along with our licensing alliances, broad lifestyle product collections with a unified vision:</w:t>
      </w:r>
    </w:p>
    <w:p w:rsidR="00000000" w:rsidRDefault="00581307">
      <w:pPr>
        <w:ind w:hanging="360"/>
        <w:jc w:val="both"/>
        <w:divId w:val="1521427660"/>
        <w:rPr>
          <w:rFonts w:eastAsia="Times New Roman"/>
        </w:rPr>
      </w:pPr>
      <w:r>
        <w:rPr>
          <w:rFonts w:eastAsia="Times New Roman"/>
          <w:color w:val="000000"/>
          <w:sz w:val="20"/>
          <w:szCs w:val="20"/>
        </w:rPr>
        <w:t>•</w:t>
      </w:r>
      <w:r>
        <w:rPr>
          <w:rFonts w:eastAsia="Times New Roman"/>
          <w:i/>
          <w:iCs/>
          <w:color w:val="000000"/>
          <w:sz w:val="20"/>
          <w:szCs w:val="20"/>
        </w:rPr>
        <w:t>Apparel </w:t>
      </w:r>
      <w:r>
        <w:rPr>
          <w:rFonts w:eastAsia="Times New Roman"/>
          <w:color w:val="000000"/>
          <w:sz w:val="20"/>
          <w:szCs w:val="20"/>
        </w:rPr>
        <w:t>—</w:t>
      </w:r>
      <w:r>
        <w:rPr>
          <w:rFonts w:eastAsia="Times New Roman"/>
          <w:color w:val="000000"/>
          <w:sz w:val="20"/>
          <w:szCs w:val="20"/>
        </w:rPr>
        <w:t xml:space="preserve"> Our apparel products include extensive collections of men's, women's, and children's clothing, which are sold under various brand names, including Ralph Lauren Collection, Ralph Lauren Purple Label, Polo Ralph Lauren, Double RL, Lauren Ralph Lauren, Polo </w:t>
      </w:r>
      <w:r>
        <w:rPr>
          <w:rFonts w:eastAsia="Times New Roman"/>
          <w:color w:val="000000"/>
          <w:sz w:val="20"/>
          <w:szCs w:val="20"/>
        </w:rPr>
        <w:t>Golf Ralph Lauren, Ralph Lauren Golf, RLX Ralph Lauren, Polo Ralph Lauren Children, and Chaps, among others.</w:t>
      </w:r>
    </w:p>
    <w:p w:rsidR="00000000" w:rsidRDefault="00581307">
      <w:pPr>
        <w:ind w:hanging="360"/>
        <w:jc w:val="both"/>
        <w:divId w:val="955529516"/>
        <w:rPr>
          <w:rFonts w:eastAsia="Times New Roman"/>
        </w:rPr>
      </w:pPr>
      <w:r>
        <w:rPr>
          <w:rFonts w:eastAsia="Times New Roman"/>
          <w:color w:val="000000"/>
          <w:sz w:val="20"/>
          <w:szCs w:val="20"/>
        </w:rPr>
        <w:t>•</w:t>
      </w:r>
      <w:r>
        <w:rPr>
          <w:rFonts w:eastAsia="Times New Roman"/>
          <w:i/>
          <w:iCs/>
          <w:color w:val="000000"/>
          <w:sz w:val="20"/>
          <w:szCs w:val="20"/>
        </w:rPr>
        <w:t>Footwear &amp; Accessories </w:t>
      </w:r>
      <w:r>
        <w:rPr>
          <w:rFonts w:eastAsia="Times New Roman"/>
          <w:color w:val="000000"/>
          <w:sz w:val="20"/>
          <w:szCs w:val="20"/>
        </w:rPr>
        <w:t>— Our range of footwear &amp; accessories encompasses men's, women's, and children's, including casual shoes, dress shoes, boot</w:t>
      </w:r>
      <w:r>
        <w:rPr>
          <w:rFonts w:eastAsia="Times New Roman"/>
          <w:color w:val="000000"/>
          <w:sz w:val="20"/>
          <w:szCs w:val="20"/>
        </w:rPr>
        <w:t>s, sneakers, sandals, eyewear, watches, fashion and fine jewelry, scarves, hats, gloves, umbrellas, and leather goods, including handbags, luggage, small leather goods, and belts, which are sold under our Ralph Lauren Collection, Ralph Lauren Purple Label,</w:t>
      </w:r>
      <w:r>
        <w:rPr>
          <w:rFonts w:eastAsia="Times New Roman"/>
          <w:color w:val="000000"/>
          <w:sz w:val="20"/>
          <w:szCs w:val="20"/>
        </w:rPr>
        <w:t xml:space="preserve"> Double RL, Polo Ralph Lauren, Lauren Ralph Lauren, Polo Ralph Lauren Children, and Chaps brands.</w:t>
      </w:r>
    </w:p>
    <w:p w:rsidR="00000000" w:rsidRDefault="00581307">
      <w:pPr>
        <w:ind w:hanging="360"/>
        <w:jc w:val="both"/>
        <w:divId w:val="1840539445"/>
        <w:rPr>
          <w:rFonts w:eastAsia="Times New Roman"/>
        </w:rPr>
      </w:pPr>
      <w:r>
        <w:rPr>
          <w:rFonts w:eastAsia="Times New Roman"/>
          <w:color w:val="000000"/>
          <w:sz w:val="20"/>
          <w:szCs w:val="20"/>
        </w:rPr>
        <w:t>•</w:t>
      </w:r>
      <w:r>
        <w:rPr>
          <w:rFonts w:eastAsia="Times New Roman"/>
          <w:i/>
          <w:iCs/>
          <w:color w:val="000000"/>
          <w:sz w:val="20"/>
          <w:szCs w:val="20"/>
        </w:rPr>
        <w:t>Fragrance </w:t>
      </w:r>
      <w:r>
        <w:rPr>
          <w:rFonts w:eastAsia="Times New Roman"/>
          <w:color w:val="000000"/>
          <w:sz w:val="20"/>
          <w:szCs w:val="20"/>
        </w:rPr>
        <w:t>— Our fragrance offerings capture the essence of Ralph Lauren's men's and women's brands with numerous labels, designed to appeal to a variety of a</w:t>
      </w:r>
      <w:r>
        <w:rPr>
          <w:rFonts w:eastAsia="Times New Roman"/>
          <w:color w:val="000000"/>
          <w:sz w:val="20"/>
          <w:szCs w:val="20"/>
        </w:rPr>
        <w:t xml:space="preserve">udiences. Women's fragrance products are sold under our Ralph Lauren Collection, Woman by Ralph Lauren, Romance Collection, and Ralph Collection. Men's fragrance products are sold under our Polo Blue, Ralph's Club, Purple Label, Polo Red, Polo Green, Polo </w:t>
      </w:r>
      <w:r>
        <w:rPr>
          <w:rFonts w:eastAsia="Times New Roman"/>
          <w:color w:val="000000"/>
          <w:sz w:val="20"/>
          <w:szCs w:val="20"/>
        </w:rPr>
        <w:t xml:space="preserve">Black, Safari, Polo Sport, and Big Pony Men's brands. During Fiscal 2023, we introduced Polo Earth, a gender-neutral fragrance designed with sustainability in mind, made of 97% natural-origin ingredients.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77775898"/>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7777589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4" style="width:0;height:1.5pt" o:hralign="center" o:hrstd="t" o:hr="t" fillcolor="#a0a0a0" stroked="f"/>
        </w:pict>
      </w:r>
    </w:p>
    <w:p w:rsidR="00000000" w:rsidRDefault="00581307">
      <w:pPr>
        <w:divId w:val="1920090608"/>
        <w:rPr>
          <w:rFonts w:eastAsia="Times New Roman"/>
        </w:rPr>
      </w:pPr>
    </w:p>
    <w:p w:rsidR="00000000" w:rsidRDefault="00581307">
      <w:pPr>
        <w:ind w:hanging="360"/>
        <w:jc w:val="both"/>
        <w:divId w:val="311568042"/>
        <w:rPr>
          <w:rFonts w:eastAsia="Times New Roman"/>
        </w:rPr>
      </w:pPr>
      <w:r>
        <w:rPr>
          <w:rFonts w:eastAsia="Times New Roman"/>
          <w:color w:val="000000"/>
          <w:sz w:val="20"/>
          <w:szCs w:val="20"/>
        </w:rPr>
        <w:t>•</w:t>
      </w:r>
      <w:r>
        <w:rPr>
          <w:rFonts w:eastAsia="Times New Roman"/>
          <w:i/>
          <w:iCs/>
          <w:color w:val="000000"/>
          <w:sz w:val="20"/>
          <w:szCs w:val="20"/>
        </w:rPr>
        <w:t>Home </w:t>
      </w:r>
      <w:r>
        <w:rPr>
          <w:rFonts w:eastAsia="Times New Roman"/>
          <w:color w:val="000000"/>
          <w:sz w:val="20"/>
          <w:szCs w:val="20"/>
        </w:rPr>
        <w:t>— Our home collections, which are sold under our Ralph Lauren, Polo, Lauren by Ralph Lauren, and Chaps brands, reflect the spirit of the Ralph Lauren lifestyle. Our range of home products includes bed and bath li</w:t>
      </w:r>
      <w:r>
        <w:rPr>
          <w:rFonts w:eastAsia="Times New Roman"/>
          <w:color w:val="000000"/>
          <w:sz w:val="20"/>
          <w:szCs w:val="20"/>
        </w:rPr>
        <w:t>nes, furniture, fabric and wallcoverings, lighting, tabletop, kitchen linens, floor coverings, and giftware.</w:t>
      </w:r>
    </w:p>
    <w:p w:rsidR="00000000" w:rsidRDefault="00581307">
      <w:pPr>
        <w:ind w:hanging="360"/>
        <w:jc w:val="both"/>
        <w:divId w:val="1832718231"/>
        <w:rPr>
          <w:rFonts w:eastAsia="Times New Roman"/>
        </w:rPr>
      </w:pPr>
      <w:r>
        <w:rPr>
          <w:rFonts w:eastAsia="Times New Roman"/>
          <w:color w:val="000000"/>
          <w:sz w:val="20"/>
          <w:szCs w:val="20"/>
        </w:rPr>
        <w:t>•</w:t>
      </w:r>
      <w:r>
        <w:rPr>
          <w:rFonts w:eastAsia="Times New Roman"/>
          <w:i/>
          <w:iCs/>
          <w:color w:val="000000"/>
          <w:sz w:val="20"/>
          <w:szCs w:val="20"/>
        </w:rPr>
        <w:t xml:space="preserve">Hospitality </w:t>
      </w:r>
      <w:r>
        <w:rPr>
          <w:rFonts w:eastAsia="Times New Roman"/>
          <w:color w:val="000000"/>
          <w:sz w:val="20"/>
          <w:szCs w:val="20"/>
        </w:rPr>
        <w:t xml:space="preserve">— </w:t>
      </w:r>
      <w:r>
        <w:rPr>
          <w:rFonts w:eastAsia="Times New Roman"/>
          <w:color w:val="000000"/>
          <w:sz w:val="20"/>
          <w:szCs w:val="20"/>
        </w:rPr>
        <w:t xml:space="preserve">Continuing to engage our consumers with experiential and unique expressions of the brand, our hospitality portfolio is a natural extension of the World of Ralph Lauren as expressed through the culinary arts. Ralph Lauren's global hospitality collection is </w:t>
      </w:r>
      <w:r>
        <w:rPr>
          <w:rFonts w:eastAsia="Times New Roman"/>
          <w:color w:val="000000"/>
          <w:sz w:val="20"/>
          <w:szCs w:val="20"/>
        </w:rPr>
        <w:t xml:space="preserve">comprised of our restaurants including </w:t>
      </w:r>
      <w:r>
        <w:rPr>
          <w:rFonts w:eastAsia="Times New Roman"/>
          <w:i/>
          <w:iCs/>
          <w:color w:val="000000"/>
          <w:sz w:val="20"/>
          <w:szCs w:val="20"/>
        </w:rPr>
        <w:t>The Polo Bar</w:t>
      </w:r>
      <w:r>
        <w:rPr>
          <w:rFonts w:eastAsia="Times New Roman"/>
          <w:color w:val="000000"/>
          <w:sz w:val="20"/>
          <w:szCs w:val="20"/>
        </w:rPr>
        <w:t xml:space="preserve"> in New York City, </w:t>
      </w:r>
      <w:r>
        <w:rPr>
          <w:rFonts w:eastAsia="Times New Roman"/>
          <w:i/>
          <w:iCs/>
          <w:color w:val="000000"/>
          <w:sz w:val="20"/>
          <w:szCs w:val="20"/>
        </w:rPr>
        <w:t>RL Restaurant</w:t>
      </w:r>
      <w:r>
        <w:rPr>
          <w:rFonts w:eastAsia="Times New Roman"/>
          <w:color w:val="000000"/>
          <w:sz w:val="20"/>
          <w:szCs w:val="20"/>
        </w:rPr>
        <w:t xml:space="preserve"> located in Chicago, </w:t>
      </w:r>
      <w:r>
        <w:rPr>
          <w:rFonts w:eastAsia="Times New Roman"/>
          <w:i/>
          <w:iCs/>
          <w:color w:val="000000"/>
          <w:sz w:val="20"/>
          <w:szCs w:val="20"/>
        </w:rPr>
        <w:t>Ralph's</w:t>
      </w:r>
      <w:r>
        <w:rPr>
          <w:rFonts w:eastAsia="Times New Roman"/>
          <w:color w:val="000000"/>
          <w:sz w:val="20"/>
          <w:szCs w:val="20"/>
        </w:rPr>
        <w:t xml:space="preserve"> located in Paris, </w:t>
      </w:r>
      <w:r>
        <w:rPr>
          <w:rFonts w:eastAsia="Times New Roman"/>
          <w:i/>
          <w:iCs/>
          <w:color w:val="000000"/>
          <w:sz w:val="20"/>
          <w:szCs w:val="20"/>
        </w:rPr>
        <w:t xml:space="preserve">The Bar at Ralph Lauren </w:t>
      </w:r>
      <w:r>
        <w:rPr>
          <w:rFonts w:eastAsia="Times New Roman"/>
          <w:color w:val="000000"/>
          <w:sz w:val="20"/>
          <w:szCs w:val="20"/>
        </w:rPr>
        <w:t xml:space="preserve">located in Milan, and our </w:t>
      </w:r>
      <w:r>
        <w:rPr>
          <w:rFonts w:eastAsia="Times New Roman"/>
          <w:i/>
          <w:iCs/>
          <w:color w:val="000000"/>
          <w:sz w:val="20"/>
          <w:szCs w:val="20"/>
        </w:rPr>
        <w:t>Ralph's Coffee</w:t>
      </w:r>
      <w:r>
        <w:rPr>
          <w:rFonts w:eastAsia="Times New Roman"/>
          <w:color w:val="000000"/>
          <w:sz w:val="20"/>
          <w:szCs w:val="20"/>
        </w:rPr>
        <w:t xml:space="preserve"> concept in various cities around the world. During Fiscal 202</w:t>
      </w:r>
      <w:r>
        <w:rPr>
          <w:rFonts w:eastAsia="Times New Roman"/>
          <w:color w:val="000000"/>
          <w:sz w:val="20"/>
          <w:szCs w:val="20"/>
        </w:rPr>
        <w:t xml:space="preserve">3, we opened our first restaurant in the Asia Pacific region, </w:t>
      </w:r>
      <w:r>
        <w:rPr>
          <w:rFonts w:eastAsia="Times New Roman"/>
          <w:i/>
          <w:iCs/>
          <w:color w:val="000000"/>
          <w:sz w:val="20"/>
          <w:szCs w:val="20"/>
        </w:rPr>
        <w:t>Ralph's Bar</w:t>
      </w:r>
      <w:r>
        <w:rPr>
          <w:rFonts w:eastAsia="Times New Roman"/>
          <w:color w:val="000000"/>
          <w:sz w:val="20"/>
          <w:szCs w:val="20"/>
        </w:rPr>
        <w:t xml:space="preserve"> in Chengdu, China.</w:t>
      </w:r>
    </w:p>
    <w:p w:rsidR="00000000" w:rsidRDefault="00581307">
      <w:pPr>
        <w:ind w:firstLine="540"/>
        <w:jc w:val="both"/>
        <w:divId w:val="281037338"/>
        <w:rPr>
          <w:rFonts w:eastAsia="Times New Roman"/>
        </w:rPr>
      </w:pPr>
      <w:r>
        <w:rPr>
          <w:rFonts w:eastAsia="Times New Roman"/>
          <w:color w:val="000000"/>
          <w:sz w:val="20"/>
          <w:szCs w:val="20"/>
        </w:rPr>
        <w:t xml:space="preserve">Our lifestyle brand image is reinforced by our distribution through our stores and concession-based shop-within-shops, our wholesale channels of distribution, our </w:t>
      </w:r>
      <w:r>
        <w:rPr>
          <w:rFonts w:eastAsia="Times New Roman"/>
          <w:color w:val="000000"/>
          <w:sz w:val="20"/>
          <w:szCs w:val="20"/>
        </w:rPr>
        <w:t>global digital commerce sites, and our Ralph Lauren restaurants and cafés. We sell our products under the following key brand platforms:</w:t>
      </w:r>
    </w:p>
    <w:p w:rsidR="00000000" w:rsidRDefault="00581307">
      <w:pPr>
        <w:ind w:hanging="360"/>
        <w:jc w:val="both"/>
        <w:divId w:val="1754357419"/>
        <w:rPr>
          <w:rFonts w:eastAsia="Times New Roman"/>
        </w:rPr>
      </w:pPr>
      <w:r>
        <w:rPr>
          <w:rFonts w:eastAsia="Times New Roman"/>
          <w:b/>
          <w:bCs/>
          <w:color w:val="000000"/>
          <w:sz w:val="20"/>
          <w:szCs w:val="20"/>
        </w:rPr>
        <w:t>1.</w:t>
      </w:r>
      <w:r>
        <w:rPr>
          <w:rFonts w:eastAsia="Times New Roman"/>
          <w:b/>
          <w:bCs/>
          <w:i/>
          <w:iCs/>
          <w:color w:val="000000"/>
          <w:sz w:val="20"/>
          <w:szCs w:val="20"/>
        </w:rPr>
        <w:t xml:space="preserve">Ralph Lauren Luxury </w:t>
      </w:r>
      <w:r>
        <w:rPr>
          <w:rFonts w:eastAsia="Times New Roman"/>
          <w:color w:val="000000"/>
          <w:sz w:val="20"/>
          <w:szCs w:val="20"/>
        </w:rPr>
        <w:t>— Our Luxury group includes:</w:t>
      </w:r>
    </w:p>
    <w:p w:rsidR="00000000" w:rsidRDefault="00581307">
      <w:pPr>
        <w:ind w:firstLine="540"/>
        <w:jc w:val="both"/>
        <w:divId w:val="1787499480"/>
        <w:rPr>
          <w:rFonts w:eastAsia="Times New Roman"/>
        </w:rPr>
      </w:pPr>
      <w:r>
        <w:rPr>
          <w:rFonts w:eastAsia="Times New Roman"/>
          <w:i/>
          <w:iCs/>
          <w:color w:val="000000"/>
          <w:sz w:val="20"/>
          <w:szCs w:val="20"/>
        </w:rPr>
        <w:t xml:space="preserve">Ralph Lauren Collection and Ralph Lauren Purple Label. </w:t>
      </w:r>
      <w:r>
        <w:rPr>
          <w:rFonts w:eastAsia="Times New Roman"/>
          <w:color w:val="000000"/>
          <w:sz w:val="20"/>
          <w:szCs w:val="20"/>
        </w:rPr>
        <w:t xml:space="preserve">Ralph Lauren </w:t>
      </w:r>
      <w:r>
        <w:rPr>
          <w:rFonts w:eastAsia="Times New Roman"/>
          <w:color w:val="000000"/>
          <w:sz w:val="20"/>
          <w:szCs w:val="20"/>
        </w:rPr>
        <w:t>Collection embodies the highest expression of chic, feminine glamour. Each piece is inspired by a vision of timeless luxury and modern elegance and is crafted with unparalleled passion and artistry. For men, Ralph Lauren Purple Label is the ultimate expres</w:t>
      </w:r>
      <w:r>
        <w:rPr>
          <w:rFonts w:eastAsia="Times New Roman"/>
          <w:color w:val="000000"/>
          <w:sz w:val="20"/>
          <w:szCs w:val="20"/>
        </w:rPr>
        <w:t>sion of luxury for the modern gentleman. Refined suitings are hand-tailored, including custom made-to-measure suits crafted in the time-honored traditions of Savile Row. Purple Label's sophisticated sportswear is designed with a meticulous attention to det</w:t>
      </w:r>
      <w:r>
        <w:rPr>
          <w:rFonts w:eastAsia="Times New Roman"/>
          <w:color w:val="000000"/>
          <w:sz w:val="20"/>
          <w:szCs w:val="20"/>
        </w:rPr>
        <w:t>ail, capturing the elegance and ease of Ralph Lauren's signature, timeless style. Ralph Lauren Collection and Ralph Lauren Purple Label are made in Italy with the utmost attention to detail and quality and are available in select Ralph Lauren stores around</w:t>
      </w:r>
      <w:r>
        <w:rPr>
          <w:rFonts w:eastAsia="Times New Roman"/>
          <w:color w:val="000000"/>
          <w:sz w:val="20"/>
          <w:szCs w:val="20"/>
        </w:rPr>
        <w:t xml:space="preserve"> the world, an exclusive selection of the finest specialty stores, and online at our Ralph Lauren digital commerce sites, including RalphLauren.com.</w:t>
      </w:r>
    </w:p>
    <w:p w:rsidR="00000000" w:rsidRDefault="00581307">
      <w:pPr>
        <w:ind w:firstLine="540"/>
        <w:jc w:val="both"/>
        <w:divId w:val="1559441661"/>
        <w:rPr>
          <w:rFonts w:eastAsia="Times New Roman"/>
        </w:rPr>
      </w:pPr>
      <w:r>
        <w:rPr>
          <w:rFonts w:eastAsia="Times New Roman"/>
          <w:i/>
          <w:iCs/>
          <w:color w:val="000000"/>
          <w:sz w:val="20"/>
          <w:szCs w:val="20"/>
        </w:rPr>
        <w:t xml:space="preserve">Double RL. </w:t>
      </w:r>
      <w:r>
        <w:rPr>
          <w:rFonts w:eastAsia="Times New Roman"/>
          <w:color w:val="000000"/>
          <w:sz w:val="20"/>
          <w:szCs w:val="20"/>
        </w:rPr>
        <w:t>Named after Ralph Lauren's working cattle ranch in Colorado, Double RL is a tribute to America's pioneering spirit and tradition of rugged independence. The foundation of Double RL lies in timeless wardrobe staples for men and women, including authentic Am</w:t>
      </w:r>
      <w:r>
        <w:rPr>
          <w:rFonts w:eastAsia="Times New Roman"/>
          <w:color w:val="000000"/>
          <w:sz w:val="20"/>
          <w:szCs w:val="20"/>
        </w:rPr>
        <w:t>erican made selvedge denim, military-grade chinos, tube-knit t-shirts, thermals, and flannels. Beyond these iconic styles are added seasonal vintage-inspired collections, along with a full collection of footwear &amp; accessories, including quality belts, bags</w:t>
      </w:r>
      <w:r>
        <w:rPr>
          <w:rFonts w:eastAsia="Times New Roman"/>
          <w:color w:val="000000"/>
          <w:sz w:val="20"/>
          <w:szCs w:val="20"/>
        </w:rPr>
        <w:t>, and leather goods. Double RL is available at Double RL stores, at select Ralph Lauren stores, and an exclusive selection of the finest specialty stores around the world, as well as online at our Ralph Lauren digital commerce sites, including RalphLauren.</w:t>
      </w:r>
      <w:r>
        <w:rPr>
          <w:rFonts w:eastAsia="Times New Roman"/>
          <w:color w:val="000000"/>
          <w:sz w:val="20"/>
          <w:szCs w:val="20"/>
        </w:rPr>
        <w:t>com.</w:t>
      </w:r>
    </w:p>
    <w:p w:rsidR="00000000" w:rsidRDefault="00581307">
      <w:pPr>
        <w:ind w:firstLine="540"/>
        <w:jc w:val="both"/>
        <w:divId w:val="1678078014"/>
        <w:rPr>
          <w:rFonts w:eastAsia="Times New Roman"/>
        </w:rPr>
      </w:pPr>
      <w:r>
        <w:rPr>
          <w:rFonts w:eastAsia="Times New Roman"/>
          <w:i/>
          <w:iCs/>
          <w:color w:val="000000"/>
          <w:sz w:val="20"/>
          <w:szCs w:val="20"/>
        </w:rPr>
        <w:t>Ralph Lauren Home.</w:t>
      </w:r>
      <w:r>
        <w:rPr>
          <w:rFonts w:eastAsia="Times New Roman"/>
          <w:b/>
          <w:bCs/>
          <w:i/>
          <w:iCs/>
          <w:color w:val="000000"/>
          <w:sz w:val="20"/>
          <w:szCs w:val="20"/>
        </w:rPr>
        <w:t xml:space="preserve"> </w:t>
      </w:r>
      <w:r>
        <w:rPr>
          <w:rFonts w:eastAsia="Times New Roman"/>
          <w:color w:val="000000"/>
          <w:sz w:val="20"/>
          <w:szCs w:val="20"/>
        </w:rPr>
        <w:t>Ralph Lauren Home represents a full expression of modern luxury — style is a life well-lived. Based on an immersive design ethos, the collection includes furniture, lighting, bed and bath linens, tabletop, decorative accessories and</w:t>
      </w:r>
      <w:r>
        <w:rPr>
          <w:rFonts w:eastAsia="Times New Roman"/>
          <w:color w:val="000000"/>
          <w:sz w:val="20"/>
          <w:szCs w:val="20"/>
        </w:rPr>
        <w:t xml:space="preserve"> gifts, as well as fabric, wallcoverings, and floorcoverings. Each piece is crafted with the greatest attention to detail. Ralph Lauren Home offers exclusive luxury goods at select Ralph Lauren stores and select wholesale partners, home specialty stores, t</w:t>
      </w:r>
      <w:r>
        <w:rPr>
          <w:rFonts w:eastAsia="Times New Roman"/>
          <w:color w:val="000000"/>
          <w:sz w:val="20"/>
          <w:szCs w:val="20"/>
        </w:rPr>
        <w:t>rade showrooms, and online at our Ralph Lauren digital commerce site, RalphLauren.com.</w:t>
      </w:r>
    </w:p>
    <w:p w:rsidR="00000000" w:rsidRDefault="00581307">
      <w:pPr>
        <w:ind w:firstLine="540"/>
        <w:jc w:val="both"/>
        <w:divId w:val="563562949"/>
        <w:rPr>
          <w:rFonts w:eastAsia="Times New Roman"/>
        </w:rPr>
      </w:pPr>
      <w:r>
        <w:rPr>
          <w:rFonts w:eastAsia="Times New Roman"/>
          <w:i/>
          <w:iCs/>
          <w:color w:val="000000"/>
          <w:sz w:val="20"/>
          <w:szCs w:val="20"/>
        </w:rPr>
        <w:t xml:space="preserve">Ralph Lauren Watches and Jewelry. </w:t>
      </w:r>
      <w:r>
        <w:rPr>
          <w:rFonts w:eastAsia="Times New Roman"/>
          <w:color w:val="000000"/>
          <w:sz w:val="20"/>
          <w:szCs w:val="20"/>
        </w:rPr>
        <w:t>We offer a premier collection of Swiss-made timepieces, which embody Ralph Lauren's passion for impeccable quality and exquisite design</w:t>
      </w:r>
      <w:r>
        <w:rPr>
          <w:rFonts w:eastAsia="Times New Roman"/>
          <w:color w:val="000000"/>
          <w:sz w:val="20"/>
          <w:szCs w:val="20"/>
        </w:rPr>
        <w:t>. We also offer premium collections of jewelry, which capture the glamour and craftsmanship of Ralph Lauren's most luxurious designs, from everyday collections to the most refined and precious materials. Ralph Lauren watches and jewelry are available onlin</w:t>
      </w:r>
      <w:r>
        <w:rPr>
          <w:rFonts w:eastAsia="Times New Roman"/>
          <w:color w:val="000000"/>
          <w:sz w:val="20"/>
          <w:szCs w:val="20"/>
        </w:rPr>
        <w:t>e at RalphLauren.com, at select Ralph Lauren stores, and a few of the finest watch and jewelry retailers around the world.</w:t>
      </w:r>
    </w:p>
    <w:p w:rsidR="00000000" w:rsidRDefault="00581307">
      <w:pPr>
        <w:ind w:hanging="360"/>
        <w:jc w:val="both"/>
        <w:divId w:val="916091512"/>
        <w:rPr>
          <w:rFonts w:eastAsia="Times New Roman"/>
        </w:rPr>
      </w:pPr>
      <w:r>
        <w:rPr>
          <w:rFonts w:eastAsia="Times New Roman"/>
          <w:b/>
          <w:bCs/>
          <w:color w:val="000000"/>
          <w:sz w:val="20"/>
          <w:szCs w:val="20"/>
        </w:rPr>
        <w:t>2.</w:t>
      </w:r>
      <w:r>
        <w:rPr>
          <w:rFonts w:eastAsia="Times New Roman"/>
          <w:b/>
          <w:bCs/>
          <w:i/>
          <w:iCs/>
          <w:color w:val="000000"/>
          <w:sz w:val="20"/>
          <w:szCs w:val="20"/>
        </w:rPr>
        <w:t xml:space="preserve">Polo Ralph Lauren </w:t>
      </w:r>
      <w:r>
        <w:rPr>
          <w:rFonts w:eastAsia="Times New Roman"/>
          <w:color w:val="000000"/>
          <w:sz w:val="20"/>
          <w:szCs w:val="20"/>
        </w:rPr>
        <w:t>— The Polo Ralph Lauren group includes:</w:t>
      </w:r>
    </w:p>
    <w:p w:rsidR="00000000" w:rsidRDefault="00581307">
      <w:pPr>
        <w:ind w:firstLine="540"/>
        <w:jc w:val="both"/>
        <w:divId w:val="122969280"/>
        <w:rPr>
          <w:rFonts w:eastAsia="Times New Roman"/>
        </w:rPr>
      </w:pPr>
      <w:r>
        <w:rPr>
          <w:rFonts w:eastAsia="Times New Roman"/>
          <w:i/>
          <w:iCs/>
          <w:color w:val="000000"/>
          <w:sz w:val="20"/>
          <w:szCs w:val="20"/>
        </w:rPr>
        <w:t xml:space="preserve">Polo Ralph Lauren. </w:t>
      </w:r>
      <w:r>
        <w:rPr>
          <w:rFonts w:eastAsia="Times New Roman"/>
          <w:color w:val="000000"/>
          <w:sz w:val="20"/>
          <w:szCs w:val="20"/>
        </w:rPr>
        <w:t>Men's Polo combines Ivy League classics and time-honor</w:t>
      </w:r>
      <w:r>
        <w:rPr>
          <w:rFonts w:eastAsia="Times New Roman"/>
          <w:color w:val="000000"/>
          <w:sz w:val="20"/>
          <w:szCs w:val="20"/>
        </w:rPr>
        <w:t>ed English haberdashery with downtown styles and all-American sporting looks in sportswear and tailored clothing. Women's Polo represents the epitome of classic and iconic American style with a modern and cool twist. Polo's signature aesthetic includes our</w:t>
      </w:r>
      <w:r>
        <w:rPr>
          <w:rFonts w:eastAsia="Times New Roman"/>
          <w:color w:val="000000"/>
          <w:sz w:val="20"/>
          <w:szCs w:val="20"/>
        </w:rPr>
        <w:t xml:space="preserve"> renowned polo player logo. Polo Sport reflects the active lifestyle and youthful energy of Polo’s sporting roots through Men's and Women's activewear. Men's and Women's Polo apparel and footwear &amp; accessories are available in Polo and Ralph Lauren stores </w:t>
      </w:r>
      <w:r>
        <w:rPr>
          <w:rFonts w:eastAsia="Times New Roman"/>
          <w:color w:val="000000"/>
          <w:sz w:val="20"/>
          <w:szCs w:val="20"/>
        </w:rPr>
        <w:t xml:space="preserve">around the world, better department and specialty stores, and online at our Ralph Lauren digital commerce sites, including RalphLauren.com.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4298766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4298766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5" style="width:0;height:1.5pt" o:hralign="center" o:hrstd="t" o:hr="t" fillcolor="#a0a0a0" stroked="f"/>
        </w:pict>
      </w:r>
    </w:p>
    <w:p w:rsidR="00000000" w:rsidRDefault="00581307">
      <w:pPr>
        <w:divId w:val="1700741092"/>
        <w:rPr>
          <w:rFonts w:eastAsia="Times New Roman"/>
        </w:rPr>
      </w:pPr>
    </w:p>
    <w:p w:rsidR="00000000" w:rsidRDefault="00581307">
      <w:pPr>
        <w:ind w:firstLine="540"/>
        <w:jc w:val="both"/>
        <w:divId w:val="98450816"/>
        <w:rPr>
          <w:rFonts w:eastAsia="Times New Roman"/>
        </w:rPr>
      </w:pPr>
      <w:r>
        <w:rPr>
          <w:rFonts w:eastAsia="Times New Roman"/>
          <w:i/>
          <w:iCs/>
          <w:color w:val="000000"/>
          <w:sz w:val="20"/>
          <w:szCs w:val="20"/>
        </w:rPr>
        <w:t xml:space="preserve">Polo Ralph Lauren Children. </w:t>
      </w:r>
      <w:r>
        <w:rPr>
          <w:rFonts w:eastAsia="Times New Roman"/>
          <w:color w:val="000000"/>
          <w:sz w:val="20"/>
          <w:szCs w:val="20"/>
        </w:rPr>
        <w:t xml:space="preserve">Polo Ralph Lauren Children is designed to reflect the timeless heritage and modern spirit of Ralph Lauren's collections for men and women. Signature classics include iconic polo knit shirts </w:t>
      </w:r>
      <w:r>
        <w:rPr>
          <w:rFonts w:eastAsia="Times New Roman"/>
          <w:color w:val="000000"/>
          <w:sz w:val="20"/>
          <w:szCs w:val="20"/>
        </w:rPr>
        <w:t>and luxurious cashmere cable-knit sweaters. Polo Ralph Lauren Children is available in a full range of sizes, from baby to girls 2-16 and boys 2-20. Polo Ralph Lauren Children can be found in select Polo and Ralph Lauren stores around the world, better dep</w:t>
      </w:r>
      <w:r>
        <w:rPr>
          <w:rFonts w:eastAsia="Times New Roman"/>
          <w:color w:val="000000"/>
          <w:sz w:val="20"/>
          <w:szCs w:val="20"/>
        </w:rPr>
        <w:t>artment stores, and online at our Ralph Lauren digital commerce sites, including RalphLauren.com, as well as certain of our retailer partner digital commerce sites.</w:t>
      </w:r>
    </w:p>
    <w:p w:rsidR="00000000" w:rsidRDefault="00581307">
      <w:pPr>
        <w:ind w:firstLine="540"/>
        <w:jc w:val="both"/>
        <w:divId w:val="1704406894"/>
        <w:rPr>
          <w:rFonts w:eastAsia="Times New Roman"/>
        </w:rPr>
      </w:pPr>
      <w:r>
        <w:rPr>
          <w:rFonts w:eastAsia="Times New Roman"/>
          <w:i/>
          <w:iCs/>
          <w:color w:val="000000"/>
          <w:sz w:val="20"/>
          <w:szCs w:val="20"/>
        </w:rPr>
        <w:t xml:space="preserve">RLX Ralph Lauren. </w:t>
      </w:r>
      <w:r>
        <w:rPr>
          <w:rFonts w:eastAsia="Times New Roman"/>
          <w:color w:val="000000"/>
          <w:sz w:val="20"/>
          <w:szCs w:val="20"/>
        </w:rPr>
        <w:t>RLX is the leading edge of Ralph Lauren's performance and activewear. Com</w:t>
      </w:r>
      <w:r>
        <w:rPr>
          <w:rFonts w:eastAsia="Times New Roman"/>
          <w:color w:val="000000"/>
          <w:sz w:val="20"/>
          <w:szCs w:val="20"/>
        </w:rPr>
        <w:t>prised of functional apparel that address the performance needs of a modern active lifestyle, RLX includes men's and women's apparel and accessories that represent Ralph Lauren's belief that things that are purposefully designed and made of the highest qua</w:t>
      </w:r>
      <w:r>
        <w:rPr>
          <w:rFonts w:eastAsia="Times New Roman"/>
          <w:color w:val="000000"/>
          <w:sz w:val="20"/>
          <w:szCs w:val="20"/>
        </w:rPr>
        <w:t xml:space="preserve">lity achieve a timeless elegance. </w:t>
      </w:r>
    </w:p>
    <w:p w:rsidR="00000000" w:rsidRDefault="00581307">
      <w:pPr>
        <w:ind w:firstLine="540"/>
        <w:jc w:val="both"/>
        <w:divId w:val="847910364"/>
        <w:rPr>
          <w:rFonts w:eastAsia="Times New Roman"/>
        </w:rPr>
      </w:pPr>
      <w:r>
        <w:rPr>
          <w:rFonts w:eastAsia="Times New Roman"/>
          <w:i/>
          <w:iCs/>
          <w:color w:val="000000"/>
          <w:sz w:val="20"/>
          <w:szCs w:val="20"/>
        </w:rPr>
        <w:t xml:space="preserve">Polo Golf Ralph Lauren, Ralph Lauren Golf, and RLX Ralph Lauren Golf. </w:t>
      </w:r>
      <w:r>
        <w:rPr>
          <w:rFonts w:eastAsia="Times New Roman"/>
          <w:color w:val="000000"/>
          <w:sz w:val="20"/>
          <w:szCs w:val="20"/>
        </w:rPr>
        <w:t>Tested and worn by top-ranked professional golfers, Polo Golf Ralph Lauren, Ralph Lauren Golf, and RLX Ralph Lauren Golf for men and women define excel</w:t>
      </w:r>
      <w:r>
        <w:rPr>
          <w:rFonts w:eastAsia="Times New Roman"/>
          <w:color w:val="000000"/>
          <w:sz w:val="20"/>
          <w:szCs w:val="20"/>
        </w:rPr>
        <w:t>lence in the world of golf. With a sharpened focus on the needs of the modern player but rooted in the rich design tradition of Ralph Lauren, the Golf collections combine state-of-the-art performance wear with luxurious finishing touches. Our Golf collecti</w:t>
      </w:r>
      <w:r>
        <w:rPr>
          <w:rFonts w:eastAsia="Times New Roman"/>
          <w:color w:val="000000"/>
          <w:sz w:val="20"/>
          <w:szCs w:val="20"/>
        </w:rPr>
        <w:t>ons are available in select Polo stores, exclusive private clubs and resorts, and online at RalphLauren.com.</w:t>
      </w:r>
    </w:p>
    <w:p w:rsidR="00000000" w:rsidRDefault="00581307">
      <w:pPr>
        <w:ind w:firstLine="540"/>
        <w:jc w:val="both"/>
        <w:divId w:val="682124949"/>
        <w:rPr>
          <w:rFonts w:eastAsia="Times New Roman"/>
        </w:rPr>
      </w:pPr>
      <w:r>
        <w:rPr>
          <w:rFonts w:eastAsia="Times New Roman"/>
          <w:i/>
          <w:iCs/>
          <w:color w:val="000000"/>
          <w:sz w:val="20"/>
          <w:szCs w:val="20"/>
        </w:rPr>
        <w:t xml:space="preserve">Pink Pony. </w:t>
      </w:r>
      <w:r>
        <w:rPr>
          <w:rFonts w:eastAsia="Times New Roman"/>
          <w:color w:val="000000"/>
          <w:sz w:val="20"/>
          <w:szCs w:val="20"/>
        </w:rPr>
        <w:t>The Pink Pony campaign is our worldwide initiative in the fight against cancer. In the U.S., a percentage of sales from Pink Pony produc</w:t>
      </w:r>
      <w:r>
        <w:rPr>
          <w:rFonts w:eastAsia="Times New Roman"/>
          <w:color w:val="000000"/>
          <w:sz w:val="20"/>
          <w:szCs w:val="20"/>
        </w:rPr>
        <w:t>ts benefit the Pink Pony Fund of The Ralph Lauren Corporate Foundation, which supports cancer-related programs for early diagnosis, education, treatment, and research, and is dedicated to bringing patient navigation and quality cancer care to medically und</w:t>
      </w:r>
      <w:r>
        <w:rPr>
          <w:rFonts w:eastAsia="Times New Roman"/>
          <w:color w:val="000000"/>
          <w:sz w:val="20"/>
          <w:szCs w:val="20"/>
        </w:rPr>
        <w:t xml:space="preserve">erserved communities. Internationally, a network of local cancer charities around the world benefit from the sale of Pink Pony products. Pink Pony consists of dual gender sportswear and accessories. Pink Pony items feature our iconic pink polo player </w:t>
      </w:r>
      <w:r>
        <w:rPr>
          <w:rFonts w:eastAsia="Times New Roman"/>
          <w:i/>
          <w:iCs/>
          <w:color w:val="000000"/>
          <w:sz w:val="20"/>
          <w:szCs w:val="20"/>
        </w:rPr>
        <w:t>—</w:t>
      </w:r>
      <w:r>
        <w:rPr>
          <w:rFonts w:eastAsia="Times New Roman"/>
          <w:color w:val="000000"/>
          <w:sz w:val="20"/>
          <w:szCs w:val="20"/>
        </w:rPr>
        <w:t xml:space="preserve"> a s</w:t>
      </w:r>
      <w:r>
        <w:rPr>
          <w:rFonts w:eastAsia="Times New Roman"/>
          <w:color w:val="000000"/>
          <w:sz w:val="20"/>
          <w:szCs w:val="20"/>
        </w:rPr>
        <w:t>ymbol of our commitment to the fight against cancer. Pink Pony is available at select Polo and Ralph Lauren stores and online at our Ralph Lauren digital commerce sites, including RalphLauren.com. Pink Pony is also available at select Macy's stores and onl</w:t>
      </w:r>
      <w:r>
        <w:rPr>
          <w:rFonts w:eastAsia="Times New Roman"/>
          <w:color w:val="000000"/>
          <w:sz w:val="20"/>
          <w:szCs w:val="20"/>
        </w:rPr>
        <w:t>ine at Macys.com.</w:t>
      </w:r>
    </w:p>
    <w:p w:rsidR="00000000" w:rsidRDefault="00581307">
      <w:pPr>
        <w:ind w:hanging="360"/>
        <w:jc w:val="both"/>
        <w:divId w:val="2138064423"/>
        <w:rPr>
          <w:rFonts w:eastAsia="Times New Roman"/>
        </w:rPr>
      </w:pPr>
      <w:r>
        <w:rPr>
          <w:rFonts w:eastAsia="Times New Roman"/>
          <w:b/>
          <w:bCs/>
          <w:color w:val="000000"/>
          <w:sz w:val="20"/>
          <w:szCs w:val="20"/>
        </w:rPr>
        <w:t>3.</w:t>
      </w:r>
      <w:r>
        <w:rPr>
          <w:rFonts w:eastAsia="Times New Roman"/>
          <w:b/>
          <w:bCs/>
          <w:i/>
          <w:iCs/>
          <w:color w:val="000000"/>
          <w:sz w:val="20"/>
          <w:szCs w:val="20"/>
        </w:rPr>
        <w:t xml:space="preserve">Lauren Ralph Lauren </w:t>
      </w:r>
      <w:r>
        <w:rPr>
          <w:rFonts w:eastAsia="Times New Roman"/>
          <w:color w:val="000000"/>
          <w:sz w:val="20"/>
          <w:szCs w:val="20"/>
        </w:rPr>
        <w:t>— Our Lauren group includes:</w:t>
      </w:r>
    </w:p>
    <w:p w:rsidR="00000000" w:rsidRDefault="00581307">
      <w:pPr>
        <w:ind w:firstLine="540"/>
        <w:jc w:val="both"/>
        <w:divId w:val="1717582310"/>
        <w:rPr>
          <w:rFonts w:eastAsia="Times New Roman"/>
        </w:rPr>
      </w:pPr>
      <w:r>
        <w:rPr>
          <w:rFonts w:eastAsia="Times New Roman"/>
          <w:i/>
          <w:iCs/>
          <w:color w:val="000000"/>
          <w:sz w:val="20"/>
          <w:szCs w:val="20"/>
        </w:rPr>
        <w:t xml:space="preserve">Lauren Ralph Lauren. </w:t>
      </w:r>
      <w:r>
        <w:rPr>
          <w:rFonts w:eastAsia="Times New Roman"/>
          <w:color w:val="000000"/>
          <w:sz w:val="20"/>
          <w:szCs w:val="20"/>
        </w:rPr>
        <w:t>Lauren for women combines aspirational timeless style with modern femininity in a lifestyle collection of sportswear, denim, and dresses, as well as footwear &amp; access</w:t>
      </w:r>
      <w:r>
        <w:rPr>
          <w:rFonts w:eastAsia="Times New Roman"/>
          <w:color w:val="000000"/>
          <w:sz w:val="20"/>
          <w:szCs w:val="20"/>
        </w:rPr>
        <w:t xml:space="preserve">ories. Lauren for women is available in select department stores around the world and online at select digital commerce sites, including RalphLauren.com. Lauren for men offers a complete collection of men's tailored clothing, including suits, sport coats, </w:t>
      </w:r>
      <w:r>
        <w:rPr>
          <w:rFonts w:eastAsia="Times New Roman"/>
          <w:color w:val="000000"/>
          <w:sz w:val="20"/>
          <w:szCs w:val="20"/>
        </w:rPr>
        <w:t>dress shirts, dress pants, tuxedos, topcoats, and ties at a more accessible price point. Lauren for men is available at select department stores in North America and Europe.</w:t>
      </w:r>
    </w:p>
    <w:p w:rsidR="00000000" w:rsidRDefault="00581307">
      <w:pPr>
        <w:ind w:firstLine="540"/>
        <w:jc w:val="both"/>
        <w:divId w:val="1028023923"/>
        <w:rPr>
          <w:rFonts w:eastAsia="Times New Roman"/>
        </w:rPr>
      </w:pPr>
      <w:r>
        <w:rPr>
          <w:rFonts w:eastAsia="Times New Roman"/>
          <w:i/>
          <w:iCs/>
          <w:color w:val="000000"/>
          <w:sz w:val="20"/>
          <w:szCs w:val="20"/>
        </w:rPr>
        <w:t>Lauren Home.</w:t>
      </w:r>
      <w:r>
        <w:rPr>
          <w:rFonts w:eastAsia="Times New Roman"/>
          <w:color w:val="000000"/>
          <w:sz w:val="20"/>
          <w:szCs w:val="20"/>
        </w:rPr>
        <w:t xml:space="preserve"> </w:t>
      </w:r>
      <w:r>
        <w:rPr>
          <w:rFonts w:eastAsia="Times New Roman"/>
          <w:color w:val="000000"/>
          <w:sz w:val="20"/>
          <w:szCs w:val="20"/>
        </w:rPr>
        <w:t xml:space="preserve">Lauren Home collection includes accessibly-priced, timeless bath and bedding collections, as well as kitchen linens, floorcoverings, and lighting. The collection is built upon an assortment of essentials that is designed to be mixed with seasonal updates, </w:t>
      </w:r>
      <w:r>
        <w:rPr>
          <w:rFonts w:eastAsia="Times New Roman"/>
          <w:color w:val="000000"/>
          <w:sz w:val="20"/>
          <w:szCs w:val="20"/>
        </w:rPr>
        <w:t>all rooted in the brand's classic style.</w:t>
      </w:r>
    </w:p>
    <w:p w:rsidR="00000000" w:rsidRDefault="00581307">
      <w:pPr>
        <w:ind w:hanging="360"/>
        <w:jc w:val="both"/>
        <w:divId w:val="1985743505"/>
        <w:rPr>
          <w:rFonts w:eastAsia="Times New Roman"/>
        </w:rPr>
      </w:pPr>
      <w:r>
        <w:rPr>
          <w:rFonts w:eastAsia="Times New Roman"/>
          <w:b/>
          <w:bCs/>
          <w:color w:val="000000"/>
          <w:sz w:val="20"/>
          <w:szCs w:val="20"/>
        </w:rPr>
        <w:t>4.</w:t>
      </w:r>
      <w:r>
        <w:rPr>
          <w:rFonts w:eastAsia="Times New Roman"/>
          <w:b/>
          <w:bCs/>
          <w:i/>
          <w:iCs/>
          <w:color w:val="000000"/>
          <w:sz w:val="20"/>
          <w:szCs w:val="20"/>
        </w:rPr>
        <w:t xml:space="preserve">Chaps </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Chaps celebrates real American style, delivering classic collections updated for modern lifestyles for men, women, children and home. The modern lifestyle collection offers versatile sportswear, workday essentials, tailored clothing, and occasion dresses t</w:t>
      </w:r>
      <w:r>
        <w:rPr>
          <w:rFonts w:eastAsia="Times New Roman"/>
          <w:color w:val="000000"/>
          <w:sz w:val="20"/>
          <w:szCs w:val="20"/>
        </w:rPr>
        <w:t xml:space="preserve">hat are wearable from season to season. Chaps is available in select department stores and retail partner digital commerce sites across the U.S., Canada, and Mexico. Refer to </w:t>
      </w:r>
      <w:r>
        <w:rPr>
          <w:rFonts w:eastAsia="Times New Roman"/>
          <w:i/>
          <w:iCs/>
          <w:color w:val="000000"/>
          <w:sz w:val="20"/>
          <w:szCs w:val="20"/>
        </w:rPr>
        <w:t>"Recent Developments"</w:t>
      </w:r>
      <w:r>
        <w:rPr>
          <w:rFonts w:eastAsia="Times New Roman"/>
          <w:color w:val="000000"/>
          <w:sz w:val="20"/>
          <w:szCs w:val="20"/>
        </w:rPr>
        <w:t xml:space="preserve"> for discussion regarding the recent transition of our Chaps</w:t>
      </w:r>
      <w:r>
        <w:rPr>
          <w:rFonts w:eastAsia="Times New Roman"/>
          <w:color w:val="000000"/>
          <w:sz w:val="20"/>
          <w:szCs w:val="20"/>
        </w:rPr>
        <w:t xml:space="preserve"> brand to a fully licensed business model.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41996480"/>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4199648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6" style="width:0;height:1.5pt" o:hralign="center" o:hrstd="t" o:hr="t" fillcolor="#a0a0a0" stroked="f"/>
        </w:pict>
      </w:r>
    </w:p>
    <w:p w:rsidR="00000000" w:rsidRDefault="00581307">
      <w:pPr>
        <w:divId w:val="280036063"/>
        <w:rPr>
          <w:rFonts w:eastAsia="Times New Roman"/>
        </w:rPr>
      </w:pPr>
    </w:p>
    <w:p w:rsidR="00000000" w:rsidRDefault="00581307">
      <w:pPr>
        <w:jc w:val="center"/>
        <w:divId w:val="1574588315"/>
        <w:rPr>
          <w:rFonts w:eastAsia="Times New Roman"/>
        </w:rPr>
      </w:pPr>
      <w:r>
        <w:rPr>
          <w:rFonts w:eastAsia="Times New Roman"/>
          <w:b/>
          <w:bCs/>
          <w:color w:val="000000"/>
          <w:sz w:val="20"/>
          <w:szCs w:val="20"/>
        </w:rPr>
        <w:t>Our Segments</w:t>
      </w:r>
    </w:p>
    <w:p w:rsidR="00000000" w:rsidRDefault="00581307">
      <w:pPr>
        <w:ind w:firstLine="540"/>
        <w:jc w:val="both"/>
        <w:divId w:val="334115697"/>
        <w:rPr>
          <w:rFonts w:eastAsia="Times New Roman"/>
        </w:rPr>
      </w:pPr>
      <w:r>
        <w:rPr>
          <w:rFonts w:eastAsia="Times New Roman"/>
          <w:color w:val="000000"/>
          <w:sz w:val="20"/>
          <w:szCs w:val="20"/>
        </w:rPr>
        <w:t>We organize our business into the following three reportable segments:</w:t>
      </w:r>
    </w:p>
    <w:p w:rsidR="00000000" w:rsidRDefault="00581307">
      <w:pPr>
        <w:ind w:hanging="360"/>
        <w:jc w:val="both"/>
        <w:divId w:val="2136219105"/>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Our North America segment, representing approximately 47% of our Fiscal 2023 net revenues, primarily consists of sale</w:t>
      </w:r>
      <w:r>
        <w:rPr>
          <w:rFonts w:eastAsia="Times New Roman"/>
          <w:color w:val="000000"/>
          <w:sz w:val="20"/>
          <w:szCs w:val="20"/>
        </w:rPr>
        <w:t>s of our Ralph Lauren branded apparel, footwear &amp; accessories, home, and related products made through our retail and wholesale businesses primarily in the U.S. and Canada. In North America, our retail business is primarily comprised of our Ralph Lauren st</w:t>
      </w:r>
      <w:r>
        <w:rPr>
          <w:rFonts w:eastAsia="Times New Roman"/>
          <w:color w:val="000000"/>
          <w:sz w:val="20"/>
          <w:szCs w:val="20"/>
        </w:rPr>
        <w:t xml:space="preserve">ores, our outlet stores, and our digital commerce site, www.RalphLauren.com. Our wholesale business in North America is comprised primarily of sales to department stores and, to a lesser extent, specialty stores. </w:t>
      </w:r>
    </w:p>
    <w:p w:rsidR="00000000" w:rsidRDefault="00581307">
      <w:pPr>
        <w:ind w:hanging="360"/>
        <w:jc w:val="both"/>
        <w:divId w:val="1680277764"/>
        <w:rPr>
          <w:rFonts w:eastAsia="Times New Roman"/>
        </w:rPr>
      </w:pPr>
      <w:r>
        <w:rPr>
          <w:rFonts w:eastAsia="Times New Roman"/>
          <w:i/>
          <w:iCs/>
          <w:color w:val="000000"/>
          <w:sz w:val="20"/>
          <w:szCs w:val="20"/>
        </w:rPr>
        <w:t xml:space="preserve">•Europe </w:t>
      </w:r>
      <w:r>
        <w:rPr>
          <w:rFonts w:eastAsia="Times New Roman"/>
          <w:color w:val="000000"/>
          <w:sz w:val="20"/>
          <w:szCs w:val="20"/>
        </w:rPr>
        <w:t>— Our Europe segment, representing</w:t>
      </w:r>
      <w:r>
        <w:rPr>
          <w:rFonts w:eastAsia="Times New Roman"/>
          <w:color w:val="000000"/>
          <w:sz w:val="20"/>
          <w:szCs w:val="20"/>
        </w:rPr>
        <w:t xml:space="preserve"> approximately 29% of our Fiscal 2023 net revenues, primarily consists of sales of our Ralph Lauren branded apparel, footwear &amp; accessories, home, and related products made through our retail and wholesale businesses in Europe and emerging markets. In Euro</w:t>
      </w:r>
      <w:r>
        <w:rPr>
          <w:rFonts w:eastAsia="Times New Roman"/>
          <w:color w:val="000000"/>
          <w:sz w:val="20"/>
          <w:szCs w:val="20"/>
        </w:rPr>
        <w:t xml:space="preserve">pe, our retail business is primarily comprised of our Ralph Lauren stores, our outlet stores, our concession-based shop-within-shops, and our various digital commerce sites. Our wholesale business in Europe is comprised primarily of a varying mix of sales </w:t>
      </w:r>
      <w:r>
        <w:rPr>
          <w:rFonts w:eastAsia="Times New Roman"/>
          <w:color w:val="000000"/>
          <w:sz w:val="20"/>
          <w:szCs w:val="20"/>
        </w:rPr>
        <w:t>to both department stores and specialty stores, depending on the country, as well as to various third-party digital partners.</w:t>
      </w:r>
    </w:p>
    <w:p w:rsidR="00000000" w:rsidRDefault="00581307">
      <w:pPr>
        <w:ind w:hanging="360"/>
        <w:jc w:val="both"/>
        <w:divId w:val="233515769"/>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Our Asia segment, representing approximately 22% of our Fiscal 2023 net revenues, primarily consists of sales of our Ralph</w:t>
      </w:r>
      <w:r>
        <w:rPr>
          <w:rFonts w:eastAsia="Times New Roman"/>
          <w:color w:val="000000"/>
          <w:sz w:val="20"/>
          <w:szCs w:val="20"/>
        </w:rPr>
        <w:t xml:space="preserve"> Lauren branded apparel, footwear &amp; accessories, home, and related products made through our retail and wholesale businesses in Asia, Australia, and New Zealand. Our retail business in Asia is primarily comprised of our Ralph Lauren stores, our outlet stor</w:t>
      </w:r>
      <w:r>
        <w:rPr>
          <w:rFonts w:eastAsia="Times New Roman"/>
          <w:color w:val="000000"/>
          <w:sz w:val="20"/>
          <w:szCs w:val="20"/>
        </w:rPr>
        <w:t>es, our concession-based shop-within-shops, and our various digital commerce sites. In addition, we sell our products online through various third-party digital partner commerce sites. Our wholesale business in Asia is comprised primarily of sales to depar</w:t>
      </w:r>
      <w:r>
        <w:rPr>
          <w:rFonts w:eastAsia="Times New Roman"/>
          <w:color w:val="000000"/>
          <w:sz w:val="20"/>
          <w:szCs w:val="20"/>
        </w:rPr>
        <w:t>tment stores, with related products distributed through shop-within-shops.</w:t>
      </w:r>
    </w:p>
    <w:p w:rsidR="00000000" w:rsidRDefault="00581307">
      <w:pPr>
        <w:ind w:firstLine="540"/>
        <w:jc w:val="both"/>
        <w:divId w:val="542793346"/>
        <w:rPr>
          <w:rFonts w:eastAsia="Times New Roman"/>
        </w:rPr>
      </w:pPr>
      <w:r>
        <w:rPr>
          <w:rFonts w:eastAsia="Times New Roman"/>
          <w:color w:val="000000"/>
          <w:sz w:val="20"/>
          <w:szCs w:val="20"/>
        </w:rPr>
        <w:t>No operating segments were aggregated to form our reportable segments. In addition to these reportable segments, we also have other non-reportable segments, representing approximate</w:t>
      </w:r>
      <w:r>
        <w:rPr>
          <w:rFonts w:eastAsia="Times New Roman"/>
          <w:color w:val="000000"/>
          <w:sz w:val="20"/>
          <w:szCs w:val="20"/>
        </w:rPr>
        <w:t>ly 2% of our Fiscal 2023 net revenues, which primarily consist of Ralph Lauren and Chaps branded royalty revenues earned through our global licensing alliances. In addition, prior to its disposition at the end of our first quarter of Fiscal 2022, our other</w:t>
      </w:r>
      <w:r>
        <w:rPr>
          <w:rFonts w:eastAsia="Times New Roman"/>
          <w:color w:val="000000"/>
          <w:sz w:val="20"/>
          <w:szCs w:val="20"/>
        </w:rPr>
        <w:t xml:space="preserve"> non-reportable segments also included sales of Club Monaco branded products made through our retail and wholesale businesses in the U.S., Canada, and Europe, and our licensing alliances in Asia. Refer to </w:t>
      </w:r>
      <w:r>
        <w:rPr>
          <w:rFonts w:eastAsia="Times New Roman"/>
          <w:i/>
          <w:iCs/>
          <w:color w:val="000000"/>
          <w:sz w:val="20"/>
          <w:szCs w:val="20"/>
        </w:rPr>
        <w:t>"Recent Developments"</w:t>
      </w:r>
      <w:r>
        <w:rPr>
          <w:rFonts w:eastAsia="Times New Roman"/>
          <w:color w:val="000000"/>
          <w:sz w:val="20"/>
          <w:szCs w:val="20"/>
        </w:rPr>
        <w:t xml:space="preserve"> for additional discussion reg</w:t>
      </w:r>
      <w:r>
        <w:rPr>
          <w:rFonts w:eastAsia="Times New Roman"/>
          <w:color w:val="000000"/>
          <w:sz w:val="20"/>
          <w:szCs w:val="20"/>
        </w:rPr>
        <w:t>arding the disposition of our former Club Monaco business, as well as the transition of our Chaps business to a fully licensed business model.</w:t>
      </w:r>
    </w:p>
    <w:p w:rsidR="00000000" w:rsidRDefault="00581307">
      <w:pPr>
        <w:ind w:firstLine="540"/>
        <w:jc w:val="both"/>
        <w:divId w:val="1065104353"/>
        <w:rPr>
          <w:rFonts w:eastAsia="Times New Roman"/>
        </w:rPr>
      </w:pPr>
      <w:r>
        <w:rPr>
          <w:rFonts w:eastAsia="Times New Roman"/>
          <w:color w:val="000000"/>
          <w:sz w:val="20"/>
          <w:szCs w:val="20"/>
        </w:rPr>
        <w:t>This segment structure is consistent with how we establish our overall business strategy, allocate resources, and</w:t>
      </w:r>
      <w:r>
        <w:rPr>
          <w:rFonts w:eastAsia="Times New Roman"/>
          <w:color w:val="000000"/>
          <w:sz w:val="20"/>
          <w:szCs w:val="20"/>
        </w:rPr>
        <w:t xml:space="preserve"> assess performance of our Company.</w:t>
      </w:r>
    </w:p>
    <w:p w:rsidR="00000000" w:rsidRDefault="00581307">
      <w:pPr>
        <w:ind w:firstLine="540"/>
        <w:jc w:val="both"/>
        <w:divId w:val="1125736293"/>
        <w:rPr>
          <w:rFonts w:eastAsia="Times New Roman"/>
        </w:rPr>
      </w:pPr>
      <w:r>
        <w:rPr>
          <w:rFonts w:eastAsia="Times New Roman"/>
          <w:color w:val="000000"/>
          <w:sz w:val="20"/>
          <w:szCs w:val="20"/>
        </w:rPr>
        <w:t>Approximately 53% of our Fiscal 2023 net revenues were earned outside of the U.S. See Note 20 to the accompanying consolidated financial statements for a summary of net revenues and operating income by segment, as well a</w:t>
      </w:r>
      <w:r>
        <w:rPr>
          <w:rFonts w:eastAsia="Times New Roman"/>
          <w:color w:val="000000"/>
          <w:sz w:val="20"/>
          <w:szCs w:val="20"/>
        </w:rPr>
        <w:t>s net revenues and long-lived assets by geographic location.</w:t>
      </w:r>
    </w:p>
    <w:p w:rsidR="00000000" w:rsidRDefault="00581307">
      <w:pPr>
        <w:jc w:val="center"/>
        <w:divId w:val="1142968152"/>
        <w:rPr>
          <w:rFonts w:eastAsia="Times New Roman"/>
        </w:rPr>
      </w:pPr>
      <w:r>
        <w:rPr>
          <w:rFonts w:eastAsia="Times New Roman"/>
          <w:b/>
          <w:bCs/>
          <w:color w:val="000000"/>
          <w:sz w:val="20"/>
          <w:szCs w:val="20"/>
        </w:rPr>
        <w:t>Our Retail Business</w:t>
      </w:r>
    </w:p>
    <w:p w:rsidR="00000000" w:rsidRDefault="00581307">
      <w:pPr>
        <w:ind w:firstLine="540"/>
        <w:jc w:val="both"/>
        <w:divId w:val="308677110"/>
        <w:rPr>
          <w:rFonts w:eastAsia="Times New Roman"/>
        </w:rPr>
      </w:pPr>
      <w:r>
        <w:rPr>
          <w:rFonts w:eastAsia="Times New Roman"/>
          <w:color w:val="000000"/>
          <w:sz w:val="20"/>
          <w:szCs w:val="20"/>
        </w:rPr>
        <w:t>Our retail business sells directly to customers throughout the world via our 553 retail stores and 722 concession-based shop-within-shops, totaling approximately 4.1 million and 0.7 million square feet, respectively, as well as through our own digital comm</w:t>
      </w:r>
      <w:r>
        <w:rPr>
          <w:rFonts w:eastAsia="Times New Roman"/>
          <w:color w:val="000000"/>
          <w:sz w:val="20"/>
          <w:szCs w:val="20"/>
        </w:rPr>
        <w:t>erce sites and those of various third-party digital partners. We operate our business using a global omni-channel retailing strategy that seeks to deliver an integrated shopping experience with a consistent message of our brands and products to our custome</w:t>
      </w:r>
      <w:r>
        <w:rPr>
          <w:rFonts w:eastAsia="Times New Roman"/>
          <w:color w:val="000000"/>
          <w:sz w:val="20"/>
          <w:szCs w:val="20"/>
        </w:rPr>
        <w:t>rs, regardless of whether they are shopping for our products in physical stores or online. We also continue to scale and expand our Connected Retail capabilities to enhance the consumer experience, which now include virtual selling appointments, Buy Online</w:t>
      </w:r>
      <w:r>
        <w:rPr>
          <w:rFonts w:eastAsia="Times New Roman"/>
          <w:color w:val="000000"/>
          <w:sz w:val="20"/>
          <w:szCs w:val="20"/>
        </w:rPr>
        <w:t>-Ship from Store, Buy Online-Pick Up in Store, and mobile checkout and contactless payments, among other capabilities.</w:t>
      </w:r>
    </w:p>
    <w:p w:rsidR="00000000" w:rsidRDefault="00581307">
      <w:pPr>
        <w:ind w:firstLine="360"/>
        <w:jc w:val="both"/>
        <w:divId w:val="767889760"/>
        <w:rPr>
          <w:rFonts w:eastAsia="Times New Roman"/>
        </w:rPr>
      </w:pPr>
      <w:r>
        <w:rPr>
          <w:rFonts w:eastAsia="Times New Roman"/>
          <w:b/>
          <w:bCs/>
          <w:i/>
          <w:iCs/>
          <w:color w:val="000000"/>
          <w:sz w:val="20"/>
          <w:szCs w:val="20"/>
        </w:rPr>
        <w:t>Ralph Lauren Stores</w:t>
      </w:r>
    </w:p>
    <w:p w:rsidR="00000000" w:rsidRDefault="00581307">
      <w:pPr>
        <w:ind w:firstLine="540"/>
        <w:jc w:val="both"/>
        <w:divId w:val="322004337"/>
        <w:rPr>
          <w:rFonts w:eastAsia="Times New Roman"/>
        </w:rPr>
      </w:pPr>
      <w:r>
        <w:rPr>
          <w:rFonts w:eastAsia="Times New Roman"/>
          <w:color w:val="000000"/>
          <w:sz w:val="20"/>
          <w:szCs w:val="20"/>
        </w:rPr>
        <w:t>Our Ralph Lauren stores feature a broad range of apparel, footwear &amp; accessories, watch and jewelry, fragrance, and h</w:t>
      </w:r>
      <w:r>
        <w:rPr>
          <w:rFonts w:eastAsia="Times New Roman"/>
          <w:color w:val="000000"/>
          <w:sz w:val="20"/>
          <w:szCs w:val="20"/>
        </w:rPr>
        <w:t xml:space="preserve">ome product assortments in an atmosphere reflecting the distinctive attitude and image of the Ralph Lauren, Polo, and Double RL brands, including exclusive merchandise that is not sold in department stores. During Fiscal 2023, we opened 44 new Ralph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2810728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2810728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7" style="width:0;height:1.5pt" o:hralign="center" o:hrstd="t" o:hr="t" fillcolor="#a0a0a0" stroked="f"/>
        </w:pict>
      </w:r>
    </w:p>
    <w:p w:rsidR="00000000" w:rsidRDefault="00581307">
      <w:pPr>
        <w:divId w:val="1798374521"/>
        <w:rPr>
          <w:rFonts w:eastAsia="Times New Roman"/>
        </w:rPr>
      </w:pPr>
    </w:p>
    <w:p w:rsidR="00000000" w:rsidRDefault="00581307">
      <w:pPr>
        <w:jc w:val="both"/>
        <w:divId w:val="2118403565"/>
        <w:rPr>
          <w:rFonts w:eastAsia="Times New Roman"/>
        </w:rPr>
      </w:pPr>
      <w:r>
        <w:rPr>
          <w:rFonts w:eastAsia="Times New Roman"/>
          <w:color w:val="000000"/>
          <w:sz w:val="20"/>
          <w:szCs w:val="20"/>
        </w:rPr>
        <w:t>Lauren stores and closed 10 stores. Our Ralph Lauren stores are primarily situated in major upscale street locations and upscale regional malls, generally in large urban markets.</w:t>
      </w:r>
    </w:p>
    <w:p w:rsidR="00000000" w:rsidRDefault="00581307">
      <w:pPr>
        <w:ind w:firstLine="540"/>
        <w:jc w:val="both"/>
        <w:divId w:val="905992430"/>
        <w:rPr>
          <w:rFonts w:eastAsia="Times New Roman"/>
        </w:rPr>
      </w:pPr>
      <w:r>
        <w:rPr>
          <w:rFonts w:eastAsia="Times New Roman"/>
          <w:color w:val="000000"/>
          <w:sz w:val="20"/>
          <w:szCs w:val="20"/>
        </w:rPr>
        <w:t>The following table presents the number</w:t>
      </w:r>
      <w:r>
        <w:rPr>
          <w:rFonts w:eastAsia="Times New Roman"/>
          <w:color w:val="000000"/>
          <w:sz w:val="20"/>
          <w:szCs w:val="20"/>
        </w:rPr>
        <w:t xml:space="preserve"> of Ralph Lauren stores by segment as of April 1, 2023:</w:t>
      </w:r>
    </w:p>
    <w:tbl>
      <w:tblPr>
        <w:tblW w:w="4722" w:type="pct"/>
        <w:tblCellMar>
          <w:top w:w="15" w:type="dxa"/>
          <w:left w:w="15" w:type="dxa"/>
          <w:bottom w:w="15" w:type="dxa"/>
          <w:right w:w="15" w:type="dxa"/>
        </w:tblCellMar>
        <w:tblLook w:val="04A0" w:firstRow="1" w:lastRow="0" w:firstColumn="1" w:lastColumn="0" w:noHBand="0" w:noVBand="1"/>
      </w:tblPr>
      <w:tblGrid>
        <w:gridCol w:w="37"/>
        <w:gridCol w:w="5984"/>
        <w:gridCol w:w="36"/>
        <w:gridCol w:w="36"/>
        <w:gridCol w:w="36"/>
        <w:gridCol w:w="36"/>
        <w:gridCol w:w="89"/>
        <w:gridCol w:w="1554"/>
        <w:gridCol w:w="36"/>
      </w:tblGrid>
      <w:tr w:rsidR="00000000">
        <w:trPr>
          <w:divId w:val="1369724052"/>
        </w:trPr>
        <w:tc>
          <w:tcPr>
            <w:tcW w:w="50" w:type="pct"/>
            <w:vAlign w:val="center"/>
            <w:hideMark/>
          </w:tcPr>
          <w:p w:rsidR="00000000" w:rsidRDefault="00581307">
            <w:pPr>
              <w:ind w:firstLine="540"/>
              <w:jc w:val="both"/>
              <w:rPr>
                <w:rFonts w:eastAsia="Times New Roman"/>
              </w:rPr>
            </w:pPr>
          </w:p>
        </w:tc>
        <w:tc>
          <w:tcPr>
            <w:tcW w:w="39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69724052"/>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Ralph Lauren Stores</w:t>
            </w:r>
          </w:p>
        </w:tc>
      </w:tr>
      <w:tr w:rsidR="00000000">
        <w:trPr>
          <w:divId w:val="1369724052"/>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69724052"/>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69724052"/>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69724052"/>
        </w:trPr>
        <w:tc>
          <w:tcPr>
            <w:tcW w:w="0" w:type="auto"/>
            <w:gridSpan w:val="3"/>
            <w:shd w:val="clear" w:color="auto" w:fill="FFFFFF"/>
            <w:tcMar>
              <w:top w:w="30" w:type="dxa"/>
              <w:left w:w="15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359550089"/>
        <w:rPr>
          <w:rFonts w:eastAsia="Times New Roman"/>
        </w:rPr>
      </w:pPr>
      <w:r>
        <w:rPr>
          <w:rFonts w:eastAsia="Times New Roman"/>
          <w:color w:val="000000"/>
          <w:sz w:val="20"/>
          <w:szCs w:val="20"/>
        </w:rPr>
        <w:t>Our 9 flagship Ralph Lauren regional store locations showcase our iconic styles and products and demonstrate our most refined merchandising techniques. In addition to generating sales of our products, our worldwide Ralph Lauren stores establish, reinforce,</w:t>
      </w:r>
      <w:r>
        <w:rPr>
          <w:rFonts w:eastAsia="Times New Roman"/>
          <w:color w:val="000000"/>
          <w:sz w:val="20"/>
          <w:szCs w:val="20"/>
        </w:rPr>
        <w:t xml:space="preserve"> and capitalize on the image of our brands. Our Ralph Lauren stores range in size from approximately 500 to 37,900 square feet.</w:t>
      </w:r>
    </w:p>
    <w:p w:rsidR="00000000" w:rsidRDefault="00581307">
      <w:pPr>
        <w:ind w:firstLine="360"/>
        <w:jc w:val="both"/>
        <w:divId w:val="562713464"/>
        <w:rPr>
          <w:rFonts w:eastAsia="Times New Roman"/>
        </w:rPr>
      </w:pPr>
      <w:r>
        <w:rPr>
          <w:rFonts w:eastAsia="Times New Roman"/>
          <w:b/>
          <w:bCs/>
          <w:i/>
          <w:iCs/>
          <w:color w:val="000000"/>
          <w:sz w:val="20"/>
          <w:szCs w:val="20"/>
        </w:rPr>
        <w:t>Outlet Stores</w:t>
      </w:r>
    </w:p>
    <w:p w:rsidR="00000000" w:rsidRDefault="00581307">
      <w:pPr>
        <w:ind w:firstLine="540"/>
        <w:jc w:val="both"/>
        <w:divId w:val="1070886746"/>
        <w:rPr>
          <w:rFonts w:eastAsia="Times New Roman"/>
        </w:rPr>
      </w:pPr>
      <w:r>
        <w:rPr>
          <w:rFonts w:eastAsia="Times New Roman"/>
          <w:color w:val="000000"/>
          <w:sz w:val="20"/>
          <w:szCs w:val="20"/>
        </w:rPr>
        <w:t>We extend our reach to additional consumer groups through our outlet stores worldwide, which are principally locat</w:t>
      </w:r>
      <w:r>
        <w:rPr>
          <w:rFonts w:eastAsia="Times New Roman"/>
          <w:color w:val="000000"/>
          <w:sz w:val="20"/>
          <w:szCs w:val="20"/>
        </w:rPr>
        <w:t>ed in major outlet centers. Our worldwide outlet stores offer selections of our apparel, footwear &amp; accessories, and fragrances. In addition to these product offerings, certain of our worldwide outlet stores offer watches and home product assortments. Duri</w:t>
      </w:r>
      <w:r>
        <w:rPr>
          <w:rFonts w:eastAsia="Times New Roman"/>
          <w:color w:val="000000"/>
          <w:sz w:val="20"/>
          <w:szCs w:val="20"/>
        </w:rPr>
        <w:t>ng Fiscal 2023, we opened 28 new outlet stores and closed 13 stores.</w:t>
      </w:r>
    </w:p>
    <w:p w:rsidR="00000000" w:rsidRDefault="00581307">
      <w:pPr>
        <w:ind w:firstLine="540"/>
        <w:jc w:val="both"/>
        <w:divId w:val="1896427560"/>
        <w:rPr>
          <w:rFonts w:eastAsia="Times New Roman"/>
        </w:rPr>
      </w:pPr>
      <w:r>
        <w:rPr>
          <w:rFonts w:eastAsia="Times New Roman"/>
          <w:color w:val="000000"/>
          <w:sz w:val="20"/>
          <w:szCs w:val="20"/>
        </w:rPr>
        <w:t>The following table presents the number of outlet stores by segment as of April 1, 2023:</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57"/>
        <w:gridCol w:w="1333"/>
        <w:gridCol w:w="36"/>
      </w:tblGrid>
      <w:tr w:rsidR="00000000">
        <w:trPr>
          <w:divId w:val="1412656373"/>
        </w:trPr>
        <w:tc>
          <w:tcPr>
            <w:tcW w:w="50" w:type="pct"/>
            <w:vAlign w:val="center"/>
            <w:hideMark/>
          </w:tcPr>
          <w:p w:rsidR="00000000" w:rsidRDefault="00581307">
            <w:pPr>
              <w:ind w:firstLine="540"/>
              <w:jc w:val="both"/>
              <w:rPr>
                <w:rFonts w:eastAsia="Times New Roman"/>
              </w:rPr>
            </w:pPr>
          </w:p>
        </w:tc>
        <w:tc>
          <w:tcPr>
            <w:tcW w:w="39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12656373"/>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Outlet Stores</w:t>
            </w:r>
          </w:p>
        </w:tc>
      </w:tr>
      <w:tr w:rsidR="00000000">
        <w:trPr>
          <w:divId w:val="1412656373"/>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12656373"/>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12656373"/>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12656373"/>
        </w:trPr>
        <w:tc>
          <w:tcPr>
            <w:tcW w:w="0" w:type="auto"/>
            <w:gridSpan w:val="3"/>
            <w:shd w:val="clear" w:color="auto" w:fill="FFFFFF"/>
            <w:tcMar>
              <w:top w:w="30" w:type="dxa"/>
              <w:left w:w="15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470681358"/>
        <w:rPr>
          <w:rFonts w:eastAsia="Times New Roman"/>
        </w:rPr>
      </w:pPr>
      <w:r>
        <w:rPr>
          <w:rFonts w:eastAsia="Times New Roman"/>
          <w:color w:val="000000"/>
          <w:sz w:val="20"/>
          <w:szCs w:val="20"/>
        </w:rPr>
        <w:t>Our outlet stores range in size from approximately 1,000 to 28,300 square feet. Outlet stores obtain products from our suppliers, our product licensing partners, and our other retail stores and digital commerce operations, and also serve as a secondary dis</w:t>
      </w:r>
      <w:r>
        <w:rPr>
          <w:rFonts w:eastAsia="Times New Roman"/>
          <w:color w:val="000000"/>
          <w:sz w:val="20"/>
          <w:szCs w:val="20"/>
        </w:rPr>
        <w:t>tribution channel for our excess and out-of-season products.</w:t>
      </w:r>
    </w:p>
    <w:p w:rsidR="00000000" w:rsidRDefault="00581307">
      <w:pPr>
        <w:ind w:firstLine="360"/>
        <w:jc w:val="both"/>
        <w:divId w:val="1072243129"/>
        <w:rPr>
          <w:rFonts w:eastAsia="Times New Roman"/>
        </w:rPr>
      </w:pPr>
      <w:r>
        <w:rPr>
          <w:rFonts w:eastAsia="Times New Roman"/>
          <w:b/>
          <w:bCs/>
          <w:i/>
          <w:iCs/>
          <w:color w:val="000000"/>
          <w:sz w:val="20"/>
          <w:szCs w:val="20"/>
        </w:rPr>
        <w:t>Concession-based Shop-within-Shops</w:t>
      </w:r>
    </w:p>
    <w:p w:rsidR="00000000" w:rsidRDefault="00581307">
      <w:pPr>
        <w:ind w:firstLine="540"/>
        <w:jc w:val="both"/>
        <w:divId w:val="1315060477"/>
        <w:rPr>
          <w:rFonts w:eastAsia="Times New Roman"/>
        </w:rPr>
      </w:pPr>
      <w:r>
        <w:rPr>
          <w:rFonts w:eastAsia="Times New Roman"/>
          <w:color w:val="000000"/>
          <w:sz w:val="20"/>
          <w:szCs w:val="20"/>
        </w:rPr>
        <w:t>The terms of trade for shop-within-shops are largely conducted on a concession basis, whereby inventory continues to be owned by us (not the department store) u</w:t>
      </w:r>
      <w:r>
        <w:rPr>
          <w:rFonts w:eastAsia="Times New Roman"/>
          <w:color w:val="000000"/>
          <w:sz w:val="20"/>
          <w:szCs w:val="20"/>
        </w:rPr>
        <w:t>ntil ultimate sale to the end consumer. The salespeople involved in the sales transactions are generally our employees and not those of the department store.</w:t>
      </w:r>
    </w:p>
    <w:p w:rsidR="00000000" w:rsidRDefault="00581307">
      <w:pPr>
        <w:ind w:firstLine="540"/>
        <w:jc w:val="both"/>
        <w:divId w:val="472413268"/>
        <w:rPr>
          <w:rFonts w:eastAsia="Times New Roman"/>
        </w:rPr>
      </w:pPr>
      <w:r>
        <w:rPr>
          <w:rFonts w:eastAsia="Times New Roman"/>
          <w:color w:val="000000"/>
          <w:sz w:val="20"/>
          <w:szCs w:val="20"/>
        </w:rPr>
        <w:t>The following table presents the number of concession-based shop-within-shops by segment as of Apr</w:t>
      </w:r>
      <w:r>
        <w:rPr>
          <w:rFonts w:eastAsia="Times New Roman"/>
          <w:color w:val="000000"/>
          <w:sz w:val="20"/>
          <w:szCs w:val="20"/>
        </w:rPr>
        <w:t>il 1, 2023:</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52"/>
        <w:gridCol w:w="1338"/>
        <w:gridCol w:w="36"/>
      </w:tblGrid>
      <w:tr w:rsidR="00000000">
        <w:trPr>
          <w:divId w:val="259993086"/>
        </w:trPr>
        <w:tc>
          <w:tcPr>
            <w:tcW w:w="50" w:type="pct"/>
            <w:vAlign w:val="center"/>
            <w:hideMark/>
          </w:tcPr>
          <w:p w:rsidR="00000000" w:rsidRDefault="00581307">
            <w:pPr>
              <w:ind w:firstLine="540"/>
              <w:jc w:val="both"/>
              <w:rPr>
                <w:rFonts w:eastAsia="Times New Roman"/>
              </w:rPr>
            </w:pPr>
          </w:p>
        </w:tc>
        <w:tc>
          <w:tcPr>
            <w:tcW w:w="39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59993086"/>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Concession-based</w:t>
            </w:r>
            <w:r>
              <w:rPr>
                <w:rFonts w:eastAsia="Times New Roman"/>
                <w:b/>
                <w:bCs/>
                <w:color w:val="000000"/>
                <w:sz w:val="18"/>
                <w:szCs w:val="18"/>
              </w:rPr>
              <w:br/>
              <w:t>Shop-within-Shops</w:t>
            </w:r>
          </w:p>
        </w:tc>
      </w:tr>
      <w:tr w:rsidR="00000000">
        <w:trPr>
          <w:divId w:val="259993086"/>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9993086"/>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9993086"/>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9993086"/>
        </w:trPr>
        <w:tc>
          <w:tcPr>
            <w:tcW w:w="0" w:type="auto"/>
            <w:gridSpan w:val="3"/>
            <w:shd w:val="clear" w:color="auto" w:fill="FFFFFF"/>
            <w:tcMar>
              <w:top w:w="30" w:type="dxa"/>
              <w:left w:w="20" w:type="dxa"/>
              <w:bottom w:w="30" w:type="dxa"/>
              <w:right w:w="20" w:type="dxa"/>
            </w:tcMar>
            <w:hideMark/>
          </w:tcPr>
          <w:p w:rsidR="00000000" w:rsidRDefault="00581307">
            <w:pPr>
              <w:spacing w:after="100"/>
              <w:divId w:val="1474785683"/>
              <w:rPr>
                <w:rFonts w:eastAsia="Times New Roman"/>
              </w:rPr>
            </w:pPr>
            <w:r>
              <w:rPr>
                <w:rFonts w:eastAsia="Times New Roman"/>
                <w:color w:val="000000"/>
                <w:sz w:val="20"/>
                <w:szCs w:val="20"/>
              </w:rPr>
              <w:t>Tota</w:t>
            </w:r>
            <w:r>
              <w:rPr>
                <w:rFonts w:eastAsia="Times New Roman"/>
                <w:color w:val="000000"/>
                <w:sz w:val="20"/>
                <w:szCs w:val="20"/>
              </w:rPr>
              <w:t>l</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1806846164"/>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     </w:t>
      </w:r>
      <w:r>
        <w:rPr>
          <w:rFonts w:eastAsia="Times New Roman"/>
          <w:color w:val="000000"/>
          <w:sz w:val="20"/>
          <w:szCs w:val="20"/>
        </w:rPr>
        <w:t>Our concession-based shop-within-shops were located at approximately 315 retail locations.</w:t>
      </w:r>
    </w:p>
    <w:p w:rsidR="00000000" w:rsidRDefault="00581307">
      <w:pPr>
        <w:ind w:firstLine="540"/>
        <w:jc w:val="both"/>
        <w:divId w:val="106435540"/>
        <w:rPr>
          <w:rFonts w:eastAsia="Times New Roman"/>
        </w:rPr>
      </w:pPr>
      <w:r>
        <w:rPr>
          <w:rFonts w:eastAsia="Times New Roman"/>
          <w:color w:val="000000"/>
          <w:sz w:val="20"/>
          <w:szCs w:val="20"/>
        </w:rPr>
        <w:t>The size of our concession-based shop-within-shops ranges from approximately 100 to 4,700 square feet. We may share in the cost of building out certain of these shop</w:t>
      </w:r>
      <w:r>
        <w:rPr>
          <w:rFonts w:eastAsia="Times New Roman"/>
          <w:color w:val="000000"/>
          <w:sz w:val="20"/>
          <w:szCs w:val="20"/>
        </w:rPr>
        <w:t>-within-shops with our department store partners.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5758224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5758224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8" style="width:0;height:1.5pt" o:hralign="center" o:hrstd="t" o:hr="t" fillcolor="#a0a0a0" stroked="f"/>
        </w:pict>
      </w:r>
    </w:p>
    <w:p w:rsidR="00000000" w:rsidRDefault="00581307">
      <w:pPr>
        <w:divId w:val="1990474384"/>
        <w:rPr>
          <w:rFonts w:eastAsia="Times New Roman"/>
        </w:rPr>
      </w:pPr>
    </w:p>
    <w:p w:rsidR="00000000" w:rsidRDefault="00581307">
      <w:pPr>
        <w:ind w:firstLine="360"/>
        <w:jc w:val="both"/>
        <w:divId w:val="1445225420"/>
        <w:rPr>
          <w:rFonts w:eastAsia="Times New Roman"/>
        </w:rPr>
      </w:pPr>
      <w:r>
        <w:rPr>
          <w:rFonts w:eastAsia="Times New Roman"/>
          <w:b/>
          <w:bCs/>
          <w:i/>
          <w:iCs/>
          <w:color w:val="000000"/>
          <w:sz w:val="20"/>
          <w:szCs w:val="20"/>
        </w:rPr>
        <w:t>Directly-Operated Digital Commerce Websites</w:t>
      </w:r>
    </w:p>
    <w:p w:rsidR="00000000" w:rsidRDefault="00581307">
      <w:pPr>
        <w:ind w:firstLine="540"/>
        <w:jc w:val="both"/>
        <w:divId w:val="941650223"/>
        <w:rPr>
          <w:rFonts w:eastAsia="Times New Roman"/>
        </w:rPr>
      </w:pPr>
      <w:r>
        <w:rPr>
          <w:rFonts w:eastAsia="Times New Roman"/>
          <w:color w:val="000000"/>
          <w:sz w:val="20"/>
          <w:szCs w:val="20"/>
        </w:rPr>
        <w:t>In addition to our stores, our retail business sells products online in North America, Europe, and Asia through our various directly-operated digital commerce sites, which in</w:t>
      </w:r>
      <w:r>
        <w:rPr>
          <w:rFonts w:eastAsia="Times New Roman"/>
          <w:color w:val="000000"/>
          <w:sz w:val="20"/>
          <w:szCs w:val="20"/>
        </w:rPr>
        <w:t>clude www.RalphLauren.com, among others. We continue to expand accessibility to our digital flagships globally while localizing language, currencies, payment methods, product assortments, and content. We also sell our products online through various third-</w:t>
      </w:r>
      <w:r>
        <w:rPr>
          <w:rFonts w:eastAsia="Times New Roman"/>
          <w:color w:val="000000"/>
          <w:sz w:val="20"/>
          <w:szCs w:val="20"/>
        </w:rPr>
        <w:t>party digital partner commerce sites, primarily in Asia, as well as through our mobile app in North America.</w:t>
      </w:r>
    </w:p>
    <w:p w:rsidR="00000000" w:rsidRDefault="00581307">
      <w:pPr>
        <w:ind w:firstLine="540"/>
        <w:jc w:val="both"/>
        <w:divId w:val="1036855342"/>
        <w:rPr>
          <w:rFonts w:eastAsia="Times New Roman"/>
        </w:rPr>
      </w:pPr>
      <w:r>
        <w:rPr>
          <w:rFonts w:eastAsia="Times New Roman"/>
          <w:color w:val="000000"/>
          <w:sz w:val="20"/>
          <w:szCs w:val="20"/>
        </w:rPr>
        <w:t xml:space="preserve">Our Ralph Lauren digital commerce sites offer our customers access to a broad array of Ralph Lauren, Polo, Lauren, and Double RL apparel, footwear </w:t>
      </w:r>
      <w:r>
        <w:rPr>
          <w:rFonts w:eastAsia="Times New Roman"/>
          <w:color w:val="000000"/>
          <w:sz w:val="20"/>
          <w:szCs w:val="20"/>
        </w:rPr>
        <w:t>&amp; accessories, watch and jewelry, fragrance, and home product assortments, and reinforce the luxury image of our brands. While investing in digital commerce operations remains a primary focus, it is an extension of our investment in the integrated omni-cha</w:t>
      </w:r>
      <w:r>
        <w:rPr>
          <w:rFonts w:eastAsia="Times New Roman"/>
          <w:color w:val="000000"/>
          <w:sz w:val="20"/>
          <w:szCs w:val="20"/>
        </w:rPr>
        <w:t xml:space="preserve">nnel strategy used to operate our overall retail business, in which our digital commerce operations are interdependent with our physical stores. </w:t>
      </w:r>
    </w:p>
    <w:p w:rsidR="00000000" w:rsidRDefault="00581307">
      <w:pPr>
        <w:jc w:val="center"/>
        <w:divId w:val="2119249228"/>
        <w:rPr>
          <w:rFonts w:eastAsia="Times New Roman"/>
        </w:rPr>
      </w:pPr>
      <w:r>
        <w:rPr>
          <w:rFonts w:eastAsia="Times New Roman"/>
          <w:b/>
          <w:bCs/>
          <w:color w:val="000000"/>
          <w:sz w:val="20"/>
          <w:szCs w:val="20"/>
        </w:rPr>
        <w:t>Our Wholesale Business</w:t>
      </w:r>
    </w:p>
    <w:p w:rsidR="00000000" w:rsidRDefault="00581307">
      <w:pPr>
        <w:ind w:firstLine="540"/>
        <w:jc w:val="both"/>
        <w:divId w:val="1218396798"/>
        <w:rPr>
          <w:rFonts w:eastAsia="Times New Roman"/>
        </w:rPr>
      </w:pPr>
      <w:r>
        <w:rPr>
          <w:rFonts w:eastAsia="Times New Roman"/>
          <w:color w:val="000000"/>
          <w:sz w:val="20"/>
          <w:szCs w:val="20"/>
        </w:rPr>
        <w:t>Our wholesale business sells our products globally primarily to major department stores</w:t>
      </w:r>
      <w:r>
        <w:rPr>
          <w:rFonts w:eastAsia="Times New Roman"/>
          <w:color w:val="000000"/>
          <w:sz w:val="20"/>
          <w:szCs w:val="20"/>
        </w:rPr>
        <w:t>, specialty stores, and golf and pro shops, as well as to various third-party digital partners. We have continued to focus on elevating our brand by improving in-store product assortment and presentation, as well as full-price sell-throughs to consumers. A</w:t>
      </w:r>
      <w:r>
        <w:rPr>
          <w:rFonts w:eastAsia="Times New Roman"/>
          <w:color w:val="000000"/>
          <w:sz w:val="20"/>
          <w:szCs w:val="20"/>
        </w:rPr>
        <w:t>s of the end of Fiscal 2023, our wholesale products were sold through over 9,000 doors worldwide, with the majority in specialty stores. Our products are also increasingly being sold through the digital commerce sites of many of our traditional wholesale c</w:t>
      </w:r>
      <w:r>
        <w:rPr>
          <w:rFonts w:eastAsia="Times New Roman"/>
          <w:color w:val="000000"/>
          <w:sz w:val="20"/>
          <w:szCs w:val="20"/>
        </w:rPr>
        <w:t xml:space="preserve">ustomers and our third-party digital partners. </w:t>
      </w:r>
    </w:p>
    <w:p w:rsidR="00000000" w:rsidRDefault="00581307">
      <w:pPr>
        <w:ind w:firstLine="540"/>
        <w:jc w:val="both"/>
        <w:divId w:val="1819496745"/>
        <w:rPr>
          <w:rFonts w:eastAsia="Times New Roman"/>
        </w:rPr>
      </w:pPr>
      <w:r>
        <w:rPr>
          <w:rFonts w:eastAsia="Times New Roman"/>
          <w:color w:val="000000"/>
          <w:sz w:val="20"/>
          <w:szCs w:val="20"/>
        </w:rPr>
        <w:t>The primary product offerings sold through our wholesale channels of distribution include apparel, footwear &amp; accessories, and home product assortments. Our luxury brands, including Ralph Lauren Collection an</w:t>
      </w:r>
      <w:r>
        <w:rPr>
          <w:rFonts w:eastAsia="Times New Roman"/>
          <w:color w:val="000000"/>
          <w:sz w:val="20"/>
          <w:szCs w:val="20"/>
        </w:rPr>
        <w:t>d Ralph Lauren Purple Label, are distributed worldwide through a limited number of premier fashion retailers. In North America, our wholesale business is comprised primarily of sales to department stores, and to a lesser extent, specialty stores. In Europe</w:t>
      </w:r>
      <w:r>
        <w:rPr>
          <w:rFonts w:eastAsia="Times New Roman"/>
          <w:color w:val="000000"/>
          <w:sz w:val="20"/>
          <w:szCs w:val="20"/>
        </w:rPr>
        <w:t>, our wholesale business is comprised primarily of a varying mix of sales to both department stores and specialty stores, depending on the country, as well as to various third-party digital partners. In Asia, our wholesale business is comprised primarily o</w:t>
      </w:r>
      <w:r>
        <w:rPr>
          <w:rFonts w:eastAsia="Times New Roman"/>
          <w:color w:val="000000"/>
          <w:sz w:val="20"/>
          <w:szCs w:val="20"/>
        </w:rPr>
        <w:t>f sales to department stores, with related products distributed through shop-within-shops. We also distribute our wholesale products to certain licensed stores operated by our partners in Latin America, Asia, Europe, and the Middle East.</w:t>
      </w:r>
    </w:p>
    <w:p w:rsidR="00000000" w:rsidRDefault="00581307">
      <w:pPr>
        <w:ind w:firstLine="540"/>
        <w:jc w:val="both"/>
        <w:divId w:val="626663582"/>
        <w:rPr>
          <w:rFonts w:eastAsia="Times New Roman"/>
        </w:rPr>
      </w:pPr>
      <w:r>
        <w:rPr>
          <w:rFonts w:eastAsia="Times New Roman"/>
          <w:color w:val="000000"/>
          <w:sz w:val="20"/>
          <w:szCs w:val="20"/>
        </w:rPr>
        <w:t>We sell most of ou</w:t>
      </w:r>
      <w:r>
        <w:rPr>
          <w:rFonts w:eastAsia="Times New Roman"/>
          <w:color w:val="000000"/>
          <w:sz w:val="20"/>
          <w:szCs w:val="20"/>
        </w:rPr>
        <w:t>r excess and out-of-season products through secondary distribution channels worldwide, including our retail outlet stores.</w:t>
      </w:r>
    </w:p>
    <w:p w:rsidR="00000000" w:rsidRDefault="00581307">
      <w:pPr>
        <w:ind w:firstLine="360"/>
        <w:jc w:val="both"/>
        <w:divId w:val="1349333256"/>
        <w:rPr>
          <w:rFonts w:eastAsia="Times New Roman"/>
        </w:rPr>
      </w:pPr>
      <w:r>
        <w:rPr>
          <w:rFonts w:eastAsia="Times New Roman"/>
          <w:b/>
          <w:bCs/>
          <w:i/>
          <w:iCs/>
          <w:color w:val="000000"/>
          <w:sz w:val="20"/>
          <w:szCs w:val="20"/>
        </w:rPr>
        <w:t>Worldwide Wholesale Distribution Channels</w:t>
      </w:r>
    </w:p>
    <w:p w:rsidR="00000000" w:rsidRDefault="00581307">
      <w:pPr>
        <w:ind w:firstLine="540"/>
        <w:jc w:val="both"/>
        <w:divId w:val="167336372"/>
        <w:rPr>
          <w:rFonts w:eastAsia="Times New Roman"/>
        </w:rPr>
      </w:pPr>
      <w:r>
        <w:rPr>
          <w:rFonts w:eastAsia="Times New Roman"/>
          <w:color w:val="000000"/>
          <w:sz w:val="20"/>
          <w:szCs w:val="20"/>
        </w:rPr>
        <w:t>The following table presents by segment the number of wholesale doors in our primary channe</w:t>
      </w:r>
      <w:r>
        <w:rPr>
          <w:rFonts w:eastAsia="Times New Roman"/>
          <w:color w:val="000000"/>
          <w:sz w:val="20"/>
          <w:szCs w:val="20"/>
        </w:rPr>
        <w:t>ls of distribution as of April 1, 2023:</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trPr>
          <w:divId w:val="1704206114"/>
        </w:trPr>
        <w:tc>
          <w:tcPr>
            <w:tcW w:w="50" w:type="pct"/>
            <w:vAlign w:val="center"/>
            <w:hideMark/>
          </w:tcPr>
          <w:p w:rsidR="00000000" w:rsidRDefault="00581307">
            <w:pPr>
              <w:ind w:firstLine="540"/>
              <w:jc w:val="both"/>
              <w:rPr>
                <w:rFonts w:eastAsia="Times New Roman"/>
              </w:rPr>
            </w:pPr>
          </w:p>
        </w:tc>
        <w:tc>
          <w:tcPr>
            <w:tcW w:w="39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04206114"/>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Doors</w:t>
            </w:r>
          </w:p>
        </w:tc>
      </w:tr>
      <w:tr w:rsidR="00000000">
        <w:trPr>
          <w:divId w:val="170420611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420611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420611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4206114"/>
        </w:trPr>
        <w:tc>
          <w:tcPr>
            <w:tcW w:w="0" w:type="auto"/>
            <w:gridSpan w:val="3"/>
            <w:shd w:val="clear" w:color="auto" w:fill="FFFFFF"/>
            <w:tcMar>
              <w:top w:w="30" w:type="dxa"/>
              <w:left w:w="15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9,275 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999335117"/>
        <w:rPr>
          <w:rFonts w:eastAsia="Times New Roman"/>
        </w:rPr>
      </w:pPr>
      <w:r>
        <w:rPr>
          <w:rFonts w:eastAsia="Times New Roman"/>
          <w:color w:val="000000"/>
          <w:sz w:val="20"/>
          <w:szCs w:val="20"/>
        </w:rPr>
        <w:t>In addition to our conventional wholesale doors, our products are increasingly being sold through the websites of many of our traditional wholesale customers, as well as those of our third-party digital partners. As of April 1, 2023, our wholesale business</w:t>
      </w:r>
      <w:r>
        <w:rPr>
          <w:rFonts w:eastAsia="Times New Roman"/>
          <w:color w:val="000000"/>
          <w:sz w:val="20"/>
          <w:szCs w:val="20"/>
        </w:rPr>
        <w:t xml:space="preserve"> served approximately 100 third-party digital partners, primarily in Europe.</w:t>
      </w:r>
    </w:p>
    <w:p w:rsidR="00000000" w:rsidRDefault="00581307">
      <w:pPr>
        <w:ind w:firstLine="540"/>
        <w:jc w:val="both"/>
        <w:divId w:val="1592155715"/>
        <w:rPr>
          <w:rFonts w:eastAsia="Times New Roman"/>
        </w:rPr>
      </w:pPr>
      <w:r>
        <w:rPr>
          <w:rFonts w:eastAsia="Times New Roman"/>
          <w:color w:val="000000"/>
          <w:sz w:val="20"/>
          <w:szCs w:val="20"/>
        </w:rPr>
        <w:t>We have three key wholesale customers that generate significant sales volume. During Fiscal 2023, sales to our three largest wholesale customers accounted for approximately 16% of</w:t>
      </w:r>
      <w:r>
        <w:rPr>
          <w:rFonts w:eastAsia="Times New Roman"/>
          <w:color w:val="000000"/>
          <w:sz w:val="20"/>
          <w:szCs w:val="20"/>
        </w:rPr>
        <w:t xml:space="preserve"> our total net revenues. Substantially all sales to our three largest wholesale customers related to our North America segment.</w:t>
      </w:r>
    </w:p>
    <w:p w:rsidR="00000000" w:rsidRDefault="00581307">
      <w:pPr>
        <w:ind w:firstLine="540"/>
        <w:jc w:val="both"/>
        <w:divId w:val="1118455019"/>
        <w:rPr>
          <w:rFonts w:eastAsia="Times New Roman"/>
        </w:rPr>
      </w:pPr>
      <w:r>
        <w:rPr>
          <w:rFonts w:eastAsia="Times New Roman"/>
          <w:color w:val="000000"/>
          <w:sz w:val="20"/>
          <w:szCs w:val="20"/>
        </w:rPr>
        <w:t>Our products are sold primarily by our own sales forces. Our wholesale business maintains its primary showrooms in New York City</w:t>
      </w:r>
      <w:r>
        <w:rPr>
          <w:rFonts w:eastAsia="Times New Roman"/>
          <w:color w:val="000000"/>
          <w:sz w:val="20"/>
          <w:szCs w:val="20"/>
        </w:rPr>
        <w:t xml:space="preserve">, as well as regional showrooms in London, Madrid, Milan, Munich, Paris, and Stockholm. In addition, we utilize virtual showrooms, allowing our customers to experience and discover our product assortments in a retail setting remotely.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1070247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1070247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39" style="width:0;height:1.5pt" o:hralign="center" o:hrstd="t" o:hr="t" fillcolor="#a0a0a0" stroked="f"/>
        </w:pict>
      </w:r>
    </w:p>
    <w:p w:rsidR="00000000" w:rsidRDefault="00581307">
      <w:pPr>
        <w:divId w:val="370619021"/>
        <w:rPr>
          <w:rFonts w:eastAsia="Times New Roman"/>
        </w:rPr>
      </w:pPr>
    </w:p>
    <w:p w:rsidR="00000000" w:rsidRDefault="00581307">
      <w:pPr>
        <w:ind w:firstLine="540"/>
        <w:jc w:val="both"/>
        <w:divId w:val="1126268302"/>
        <w:rPr>
          <w:rFonts w:eastAsia="Times New Roman"/>
        </w:rPr>
      </w:pPr>
      <w:r>
        <w:rPr>
          <w:rFonts w:eastAsia="Times New Roman"/>
          <w:b/>
          <w:bCs/>
          <w:i/>
          <w:iCs/>
          <w:color w:val="000000"/>
          <w:sz w:val="20"/>
          <w:szCs w:val="20"/>
        </w:rPr>
        <w:t>Shop-within-Shops.</w:t>
      </w:r>
      <w:r>
        <w:rPr>
          <w:rFonts w:eastAsia="Times New Roman"/>
          <w:color w:val="000000"/>
          <w:sz w:val="20"/>
          <w:szCs w:val="20"/>
        </w:rPr>
        <w:t>    As a critical element of our distribution to department stores, we and our licensing partners utilize shop-within-shops to enhance brand recognition, to permit more complete merchandising of our l</w:t>
      </w:r>
      <w:r>
        <w:rPr>
          <w:rFonts w:eastAsia="Times New Roman"/>
          <w:color w:val="000000"/>
          <w:sz w:val="20"/>
          <w:szCs w:val="20"/>
        </w:rPr>
        <w:t xml:space="preserve">ines by the department stores, and to differentiate the presentation of our products. </w:t>
      </w:r>
    </w:p>
    <w:p w:rsidR="00000000" w:rsidRDefault="00581307">
      <w:pPr>
        <w:ind w:firstLine="540"/>
        <w:jc w:val="both"/>
        <w:divId w:val="1544172466"/>
        <w:rPr>
          <w:rFonts w:eastAsia="Times New Roman"/>
        </w:rPr>
      </w:pPr>
      <w:r>
        <w:rPr>
          <w:rFonts w:eastAsia="Times New Roman"/>
          <w:color w:val="000000"/>
          <w:sz w:val="20"/>
          <w:szCs w:val="20"/>
        </w:rPr>
        <w:t>The following table presents by segment the number of shop-within-shops in our primary channels of distribution as of April 1, 2023:</w:t>
      </w:r>
    </w:p>
    <w:tbl>
      <w:tblPr>
        <w:tblW w:w="4722" w:type="pct"/>
        <w:tblCellMar>
          <w:top w:w="15" w:type="dxa"/>
          <w:left w:w="15" w:type="dxa"/>
          <w:bottom w:w="15" w:type="dxa"/>
          <w:right w:w="15" w:type="dxa"/>
        </w:tblCellMar>
        <w:tblLook w:val="04A0" w:firstRow="1" w:lastRow="0" w:firstColumn="1" w:lastColumn="0" w:noHBand="0" w:noVBand="1"/>
      </w:tblPr>
      <w:tblGrid>
        <w:gridCol w:w="55"/>
        <w:gridCol w:w="6219"/>
        <w:gridCol w:w="36"/>
        <w:gridCol w:w="36"/>
        <w:gridCol w:w="36"/>
        <w:gridCol w:w="36"/>
        <w:gridCol w:w="42"/>
        <w:gridCol w:w="1348"/>
        <w:gridCol w:w="36"/>
      </w:tblGrid>
      <w:tr w:rsidR="00000000">
        <w:trPr>
          <w:divId w:val="1929120631"/>
        </w:trPr>
        <w:tc>
          <w:tcPr>
            <w:tcW w:w="50" w:type="pct"/>
            <w:vAlign w:val="center"/>
            <w:hideMark/>
          </w:tcPr>
          <w:p w:rsidR="00000000" w:rsidRDefault="00581307">
            <w:pPr>
              <w:ind w:firstLine="540"/>
              <w:jc w:val="both"/>
              <w:rPr>
                <w:rFonts w:eastAsia="Times New Roman"/>
              </w:rPr>
            </w:pPr>
          </w:p>
        </w:tc>
        <w:tc>
          <w:tcPr>
            <w:tcW w:w="39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2912063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Shop-within-Shops</w:t>
            </w:r>
          </w:p>
        </w:tc>
      </w:tr>
      <w:tr w:rsidR="00000000">
        <w:trPr>
          <w:divId w:val="192912063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29120631"/>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2912063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29120631"/>
        </w:trPr>
        <w:tc>
          <w:tcPr>
            <w:tcW w:w="0" w:type="auto"/>
            <w:gridSpan w:val="3"/>
            <w:shd w:val="clear" w:color="auto" w:fill="FFFFFF"/>
            <w:tcMar>
              <w:top w:w="30" w:type="dxa"/>
              <w:left w:w="15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14,692 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367873783"/>
        <w:rPr>
          <w:rFonts w:eastAsia="Times New Roman"/>
        </w:rPr>
      </w:pPr>
      <w:r>
        <w:rPr>
          <w:rFonts w:eastAsia="Times New Roman"/>
          <w:color w:val="000000"/>
          <w:sz w:val="20"/>
          <w:szCs w:val="20"/>
        </w:rPr>
        <w:t>The size of our shop-within-shops ranges from approximately 80 to 9,200 square feet. Shop-within-shop fixed assets primarily include items such as customized freestanding fixtures, wall cases and components, decorative items, and flooring. We normally shar</w:t>
      </w:r>
      <w:r>
        <w:rPr>
          <w:rFonts w:eastAsia="Times New Roman"/>
          <w:color w:val="000000"/>
          <w:sz w:val="20"/>
          <w:szCs w:val="20"/>
        </w:rPr>
        <w:t xml:space="preserve">e in the cost of building out these shop-within-shops with our wholesale customers. </w:t>
      </w:r>
    </w:p>
    <w:p w:rsidR="00000000" w:rsidRDefault="00581307">
      <w:pPr>
        <w:ind w:firstLine="495"/>
        <w:jc w:val="both"/>
        <w:divId w:val="1234393200"/>
        <w:rPr>
          <w:rFonts w:eastAsia="Times New Roman"/>
        </w:rPr>
      </w:pPr>
      <w:r>
        <w:rPr>
          <w:rFonts w:eastAsia="Times New Roman"/>
          <w:b/>
          <w:bCs/>
          <w:i/>
          <w:iCs/>
          <w:color w:val="000000"/>
          <w:sz w:val="20"/>
          <w:szCs w:val="20"/>
        </w:rPr>
        <w:t>Replenishment Program.</w:t>
      </w:r>
      <w:r>
        <w:rPr>
          <w:rFonts w:eastAsia="Times New Roman"/>
          <w:color w:val="000000"/>
          <w:sz w:val="20"/>
          <w:szCs w:val="20"/>
        </w:rPr>
        <w:t>    Core products such as knit shirts, chino pants, oxford cloth shirts, select footwear &amp; accessories, and home products can be ordered by our whole</w:t>
      </w:r>
      <w:r>
        <w:rPr>
          <w:rFonts w:eastAsia="Times New Roman"/>
          <w:color w:val="000000"/>
          <w:sz w:val="20"/>
          <w:szCs w:val="20"/>
        </w:rPr>
        <w:t>sale customers at any time through our replenishment program. We generally ship these products within two to five days of order receipt.</w:t>
      </w:r>
    </w:p>
    <w:p w:rsidR="00000000" w:rsidRDefault="00581307">
      <w:pPr>
        <w:ind w:firstLine="495"/>
        <w:jc w:val="both"/>
        <w:divId w:val="1377662158"/>
        <w:rPr>
          <w:rFonts w:eastAsia="Times New Roman"/>
        </w:rPr>
      </w:pPr>
      <w:r>
        <w:rPr>
          <w:rFonts w:eastAsia="Times New Roman"/>
          <w:b/>
          <w:bCs/>
          <w:i/>
          <w:iCs/>
          <w:color w:val="000000"/>
          <w:sz w:val="20"/>
          <w:szCs w:val="20"/>
        </w:rPr>
        <w:t>Backlog.</w:t>
      </w:r>
      <w:r>
        <w:rPr>
          <w:rFonts w:eastAsia="Times New Roman"/>
          <w:color w:val="000000"/>
          <w:sz w:val="20"/>
          <w:szCs w:val="20"/>
        </w:rPr>
        <w:t>    We generally receive wholesale orders approximately three to five months prior to the time the products are</w:t>
      </w:r>
      <w:r>
        <w:rPr>
          <w:rFonts w:eastAsia="Times New Roman"/>
          <w:color w:val="000000"/>
          <w:sz w:val="20"/>
          <w:szCs w:val="20"/>
        </w:rPr>
        <w:t xml:space="preserve"> delivered to customers, except for orders received through our replenishment program which ship within two to five days of order receipt. Our wholesale orders are generally subject to broad cancellation rights. Further, the size of our order backlog depen</w:t>
      </w:r>
      <w:r>
        <w:rPr>
          <w:rFonts w:eastAsia="Times New Roman"/>
          <w:color w:val="000000"/>
          <w:sz w:val="20"/>
          <w:szCs w:val="20"/>
        </w:rPr>
        <w:t xml:space="preserve">ds on several factors, including the timing of the market weeks for our particular lines during which a significant percentage of our orders are received and the timing of shipments, which varies from year-to-year with consideration for holidays, consumer </w:t>
      </w:r>
      <w:r>
        <w:rPr>
          <w:rFonts w:eastAsia="Times New Roman"/>
          <w:color w:val="000000"/>
          <w:sz w:val="20"/>
          <w:szCs w:val="20"/>
        </w:rPr>
        <w:t>trends, concept plans, and the replenishment program's usage. Consequently, the dollar amount of our backlog as of any date may not be indicative of actual future shipments and therefore is not meaningful in understanding our business as a whole.</w:t>
      </w:r>
    </w:p>
    <w:p w:rsidR="00000000" w:rsidRDefault="00581307">
      <w:pPr>
        <w:jc w:val="center"/>
        <w:divId w:val="810907500"/>
        <w:rPr>
          <w:rFonts w:eastAsia="Times New Roman"/>
        </w:rPr>
      </w:pPr>
      <w:r>
        <w:rPr>
          <w:rFonts w:eastAsia="Times New Roman"/>
          <w:b/>
          <w:bCs/>
          <w:color w:val="000000"/>
          <w:sz w:val="20"/>
          <w:szCs w:val="20"/>
        </w:rPr>
        <w:t>Our Licen</w:t>
      </w:r>
      <w:r>
        <w:rPr>
          <w:rFonts w:eastAsia="Times New Roman"/>
          <w:b/>
          <w:bCs/>
          <w:color w:val="000000"/>
          <w:sz w:val="20"/>
          <w:szCs w:val="20"/>
        </w:rPr>
        <w:t>sing Business</w:t>
      </w:r>
    </w:p>
    <w:p w:rsidR="00000000" w:rsidRDefault="00581307">
      <w:pPr>
        <w:ind w:firstLine="540"/>
        <w:jc w:val="both"/>
        <w:divId w:val="459689627"/>
        <w:rPr>
          <w:rFonts w:eastAsia="Times New Roman"/>
        </w:rPr>
      </w:pPr>
      <w:r>
        <w:rPr>
          <w:rFonts w:eastAsia="Times New Roman"/>
          <w:color w:val="000000"/>
          <w:sz w:val="20"/>
          <w:szCs w:val="20"/>
        </w:rPr>
        <w:t>Through licensing alliances, we combine our consumer insight, design, and marketing skills with the specific product or geographic competencies of our licensing partners to create and build new businesses. We generally seek out licensing part</w:t>
      </w:r>
      <w:r>
        <w:rPr>
          <w:rFonts w:eastAsia="Times New Roman"/>
          <w:color w:val="000000"/>
          <w:sz w:val="20"/>
          <w:szCs w:val="20"/>
        </w:rPr>
        <w:t>ners who are leaders in their respective markets, contribute the majority of product development costs, provide the operational infrastructure required to support the business, and own the inventory. Our licensing business has been aggregated with other no</w:t>
      </w:r>
      <w:r>
        <w:rPr>
          <w:rFonts w:eastAsia="Times New Roman"/>
          <w:color w:val="000000"/>
          <w:sz w:val="20"/>
          <w:szCs w:val="20"/>
        </w:rPr>
        <w:t>n-reportable segments.</w:t>
      </w:r>
    </w:p>
    <w:p w:rsidR="00000000" w:rsidRDefault="00581307">
      <w:pPr>
        <w:ind w:firstLine="360"/>
        <w:jc w:val="both"/>
        <w:divId w:val="657349732"/>
        <w:rPr>
          <w:rFonts w:eastAsia="Times New Roman"/>
        </w:rPr>
      </w:pPr>
      <w:r>
        <w:rPr>
          <w:rFonts w:eastAsia="Times New Roman"/>
          <w:i/>
          <w:iCs/>
          <w:color w:val="000000"/>
          <w:sz w:val="20"/>
          <w:szCs w:val="20"/>
        </w:rPr>
        <w:t>Product Licensing</w:t>
      </w:r>
    </w:p>
    <w:p w:rsidR="00000000" w:rsidRDefault="00581307">
      <w:pPr>
        <w:ind w:firstLine="540"/>
        <w:jc w:val="both"/>
        <w:divId w:val="262613361"/>
        <w:rPr>
          <w:rFonts w:eastAsia="Times New Roman"/>
        </w:rPr>
      </w:pPr>
      <w:r>
        <w:rPr>
          <w:rFonts w:eastAsia="Times New Roman"/>
          <w:color w:val="000000"/>
          <w:sz w:val="20"/>
          <w:szCs w:val="20"/>
        </w:rPr>
        <w:t>We grant our product licensees the right to access our various trademarks in connection with the licensees' manufacture and sale of designated products, such as certain apparel, eyewear, fragrances, and home furnishings. Each product licensing partner pays</w:t>
      </w:r>
      <w:r>
        <w:rPr>
          <w:rFonts w:eastAsia="Times New Roman"/>
          <w:color w:val="000000"/>
          <w:sz w:val="20"/>
          <w:szCs w:val="20"/>
        </w:rPr>
        <w:t xml:space="preserve"> us royalties based upon its sales of our products, generally subject to a minimum royalty requirement for the right to use our trademarks and design services. In addition, our licensing partners may be required to allocate a portion of their revenues to a</w:t>
      </w:r>
      <w:r>
        <w:rPr>
          <w:rFonts w:eastAsia="Times New Roman"/>
          <w:color w:val="000000"/>
          <w:sz w:val="20"/>
          <w:szCs w:val="20"/>
        </w:rPr>
        <w:t xml:space="preserve">dvertising our products and sharing in the creative costs associated with these products. Larger allocations typically are required in connection with launches of new products or in new territories. Our license agreements generally have three to five-year </w:t>
      </w:r>
      <w:r>
        <w:rPr>
          <w:rFonts w:eastAsia="Times New Roman"/>
          <w:color w:val="000000"/>
          <w:sz w:val="20"/>
          <w:szCs w:val="20"/>
        </w:rPr>
        <w:t>terms and may grant the licensees conditional renewal options.</w:t>
      </w:r>
    </w:p>
    <w:p w:rsidR="00000000" w:rsidRDefault="00581307">
      <w:pPr>
        <w:ind w:firstLine="540"/>
        <w:jc w:val="both"/>
        <w:divId w:val="1528176782"/>
        <w:rPr>
          <w:rFonts w:eastAsia="Times New Roman"/>
        </w:rPr>
      </w:pPr>
      <w:r>
        <w:rPr>
          <w:rFonts w:eastAsia="Times New Roman"/>
          <w:color w:val="000000"/>
          <w:sz w:val="20"/>
          <w:szCs w:val="20"/>
        </w:rPr>
        <w:t>We work closely with all of our licensing partners to ensure that their products are developed, marketed, and distributed to reach the intended consumer and are presented consistently across pr</w:t>
      </w:r>
      <w:r>
        <w:rPr>
          <w:rFonts w:eastAsia="Times New Roman"/>
          <w:color w:val="000000"/>
          <w:sz w:val="20"/>
          <w:szCs w:val="20"/>
        </w:rPr>
        <w:t>oduct categories to convey the distinctive identity and lifestyle associated with our brands. Virtually all aspects of the design, production quality, packaging, merchandising, distribution, advertising, and promotion of Ralph Lauren products are subject t</w:t>
      </w:r>
      <w:r>
        <w:rPr>
          <w:rFonts w:eastAsia="Times New Roman"/>
          <w:color w:val="000000"/>
          <w:sz w:val="20"/>
          <w:szCs w:val="20"/>
        </w:rPr>
        <w:t>o our prior approval and continuing oversight. We perform a broader range of services for most of our Ralph Lauren Home licensing partners than we do for our other licensing partners, including design, operating showrooms, marketing, and advertising.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1604251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1604251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0" style="width:0;height:1.5pt" o:hralign="center" o:hrstd="t" o:hr="t" fillcolor="#a0a0a0" stroked="f"/>
        </w:pict>
      </w:r>
    </w:p>
    <w:p w:rsidR="00000000" w:rsidRDefault="00581307">
      <w:pPr>
        <w:divId w:val="2099519261"/>
        <w:rPr>
          <w:rFonts w:eastAsia="Times New Roman"/>
        </w:rPr>
      </w:pPr>
    </w:p>
    <w:p w:rsidR="00000000" w:rsidRDefault="00581307">
      <w:pPr>
        <w:ind w:firstLine="540"/>
        <w:jc w:val="both"/>
        <w:divId w:val="906502315"/>
        <w:rPr>
          <w:rFonts w:eastAsia="Times New Roman"/>
        </w:rPr>
      </w:pPr>
      <w:r>
        <w:rPr>
          <w:rFonts w:eastAsia="Times New Roman"/>
          <w:color w:val="000000"/>
          <w:sz w:val="20"/>
          <w:szCs w:val="20"/>
        </w:rPr>
        <w:t xml:space="preserve">The following table lists our largest licensing agreements as of April 1, 2023 for the product categories presented. Except as noted in the table, these product licenses cover North America only. </w:t>
      </w:r>
    </w:p>
    <w:tbl>
      <w:tblPr>
        <w:tblW w:w="4985" w:type="pct"/>
        <w:tblCellMar>
          <w:top w:w="15" w:type="dxa"/>
          <w:left w:w="15" w:type="dxa"/>
          <w:bottom w:w="15" w:type="dxa"/>
          <w:right w:w="15" w:type="dxa"/>
        </w:tblCellMar>
        <w:tblLook w:val="04A0" w:firstRow="1" w:lastRow="0" w:firstColumn="1" w:lastColumn="0" w:noHBand="0" w:noVBand="1"/>
      </w:tblPr>
      <w:tblGrid>
        <w:gridCol w:w="61"/>
        <w:gridCol w:w="1241"/>
        <w:gridCol w:w="38"/>
        <w:gridCol w:w="36"/>
        <w:gridCol w:w="66"/>
        <w:gridCol w:w="36"/>
        <w:gridCol w:w="58"/>
        <w:gridCol w:w="2897"/>
        <w:gridCol w:w="37"/>
        <w:gridCol w:w="36"/>
        <w:gridCol w:w="66"/>
        <w:gridCol w:w="36"/>
        <w:gridCol w:w="59"/>
        <w:gridCol w:w="3577"/>
        <w:gridCol w:w="37"/>
      </w:tblGrid>
      <w:tr w:rsidR="00000000">
        <w:trPr>
          <w:divId w:val="210382448"/>
        </w:trPr>
        <w:tc>
          <w:tcPr>
            <w:tcW w:w="50" w:type="pct"/>
            <w:vAlign w:val="center"/>
            <w:hideMark/>
          </w:tcPr>
          <w:p w:rsidR="00000000" w:rsidRDefault="00581307">
            <w:pPr>
              <w:ind w:firstLine="540"/>
              <w:jc w:val="both"/>
              <w:rPr>
                <w:rFonts w:eastAsia="Times New Roman"/>
              </w:rPr>
            </w:pPr>
          </w:p>
        </w:tc>
        <w:tc>
          <w:tcPr>
            <w:tcW w:w="7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7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17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Category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 xml:space="preserve">Licensed Products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Licensing Partners</w:t>
            </w:r>
          </w:p>
        </w:tc>
      </w:tr>
      <w:tr w:rsidR="00000000">
        <w:trPr>
          <w:divId w:val="210382448"/>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Men's Apparel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Underwear and Sleepwear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Hanesbrands, Inc. (includes Japan)</w:t>
            </w:r>
          </w:p>
        </w:tc>
      </w:tr>
      <w:tr w:rsidR="00000000">
        <w:trPr>
          <w:divId w:val="210382448"/>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Lauren, Ralph, and Chaps Tailored Clothing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Peerless Clothing International, Inc.</w:t>
            </w:r>
          </w:p>
        </w:tc>
      </w:tr>
      <w:tr w:rsidR="00000000">
        <w:trPr>
          <w:divId w:val="210382448"/>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Chaps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5 Star Apparel LLC (includes South America and South Korea)</w:t>
            </w:r>
          </w:p>
        </w:tc>
      </w:tr>
      <w:tr w:rsidR="00000000">
        <w:trPr>
          <w:divId w:val="210382448"/>
          <w:trHeight w:val="12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Women's Apparel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Outerwear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 Rothschild &amp; Co., Inc.</w:t>
            </w:r>
          </w:p>
        </w:tc>
      </w:tr>
      <w:tr w:rsidR="00000000">
        <w:trPr>
          <w:divId w:val="210382448"/>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Sleepwear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Charles Komar and Sons, Inc. (includes Europe and the Middle East)</w:t>
            </w:r>
          </w:p>
        </w:tc>
      </w:tr>
      <w:tr w:rsidR="00000000">
        <w:trPr>
          <w:divId w:val="210382448"/>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Intimates and Sleepwear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Delta Galil (global)</w:t>
            </w:r>
          </w:p>
        </w:tc>
      </w:tr>
      <w:tr w:rsidR="00000000">
        <w:trPr>
          <w:divId w:val="210382448"/>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Chaps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5 Star Apparel LLC (includes South America and South Korea)</w:t>
            </w:r>
          </w:p>
        </w:tc>
      </w:tr>
      <w:tr w:rsidR="00000000">
        <w:trPr>
          <w:divId w:val="210382448"/>
          <w:trHeight w:val="120"/>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Beauty Products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 xml:space="preserve">Fragrances, Cosmetics, and Skin Care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L'Oreal S.A. (global)</w:t>
            </w:r>
          </w:p>
        </w:tc>
      </w:tr>
      <w:tr w:rsidR="00000000">
        <w:trPr>
          <w:divId w:val="210382448"/>
          <w:trHeight w:val="120"/>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Footwear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Men's and Women's Slippers and Children's Footwear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BBC International LLC (global)</w:t>
            </w:r>
          </w:p>
        </w:tc>
      </w:tr>
      <w:tr w:rsidR="00000000">
        <w:trPr>
          <w:divId w:val="210382448"/>
          <w:trHeight w:val="120"/>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Accessories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Eyewear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Luxottica Group S.p.A. (global)</w:t>
            </w:r>
          </w:p>
        </w:tc>
      </w:tr>
      <w:tr w:rsidR="00000000">
        <w:trPr>
          <w:divId w:val="210382448"/>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Socks and Hosiery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Renfro Corporation</w:t>
            </w:r>
          </w:p>
        </w:tc>
      </w:tr>
      <w:tr w:rsidR="00000000">
        <w:trPr>
          <w:divId w:val="210382448"/>
          <w:trHeight w:val="12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038244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Home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Utility and Blankets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Hollander Sleep &amp; Decor</w:t>
            </w:r>
          </w:p>
        </w:tc>
      </w:tr>
      <w:tr w:rsidR="00000000">
        <w:trPr>
          <w:divId w:val="210382448"/>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Lighting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Visual Comfort of America LLC (global)</w:t>
            </w:r>
          </w:p>
        </w:tc>
      </w:tr>
    </w:tbl>
    <w:p w:rsidR="00000000" w:rsidRDefault="00581307">
      <w:pPr>
        <w:ind w:firstLine="360"/>
        <w:jc w:val="both"/>
        <w:divId w:val="510607581"/>
        <w:rPr>
          <w:rFonts w:eastAsia="Times New Roman"/>
        </w:rPr>
      </w:pPr>
      <w:r>
        <w:rPr>
          <w:rFonts w:eastAsia="Times New Roman"/>
          <w:i/>
          <w:iCs/>
          <w:color w:val="000000"/>
          <w:sz w:val="20"/>
          <w:szCs w:val="20"/>
        </w:rPr>
        <w:t>International Licensing</w:t>
      </w:r>
    </w:p>
    <w:p w:rsidR="00000000" w:rsidRDefault="00581307">
      <w:pPr>
        <w:ind w:firstLine="540"/>
        <w:jc w:val="both"/>
        <w:divId w:val="1723401530"/>
        <w:rPr>
          <w:rFonts w:eastAsia="Times New Roman"/>
        </w:rPr>
      </w:pPr>
      <w:r>
        <w:rPr>
          <w:rFonts w:eastAsia="Times New Roman"/>
          <w:color w:val="000000"/>
          <w:sz w:val="20"/>
          <w:szCs w:val="20"/>
        </w:rPr>
        <w:t>Our international licensing partners acquire the right to sell, promote, market, and/or distribute various categories of our products in a given geographic area and source products from us, our product licensing partners, and/or independent sources. Intern</w:t>
      </w:r>
      <w:r>
        <w:rPr>
          <w:rFonts w:eastAsia="Times New Roman"/>
          <w:color w:val="000000"/>
          <w:sz w:val="20"/>
          <w:szCs w:val="20"/>
        </w:rPr>
        <w:t>ational licensees' rights may include the right to own and operate retail stores. As of April 1, 2023, our international licensing partners operated 182 stores and shops.</w:t>
      </w:r>
    </w:p>
    <w:p w:rsidR="00000000" w:rsidRDefault="00581307">
      <w:pPr>
        <w:jc w:val="center"/>
        <w:divId w:val="509301256"/>
        <w:rPr>
          <w:rFonts w:eastAsia="Times New Roman"/>
        </w:rPr>
      </w:pPr>
      <w:r>
        <w:rPr>
          <w:rFonts w:eastAsia="Times New Roman"/>
          <w:b/>
          <w:bCs/>
          <w:color w:val="000000"/>
          <w:sz w:val="20"/>
          <w:szCs w:val="20"/>
        </w:rPr>
        <w:t>Digital Ecosystem</w:t>
      </w:r>
    </w:p>
    <w:p w:rsidR="00000000" w:rsidRDefault="00581307">
      <w:pPr>
        <w:ind w:firstLine="540"/>
        <w:jc w:val="both"/>
        <w:divId w:val="728378702"/>
        <w:rPr>
          <w:rFonts w:eastAsia="Times New Roman"/>
        </w:rPr>
      </w:pPr>
      <w:r>
        <w:rPr>
          <w:rFonts w:eastAsia="Times New Roman"/>
          <w:color w:val="000000"/>
          <w:sz w:val="20"/>
          <w:szCs w:val="20"/>
        </w:rPr>
        <w:t>Investing in our digital ecosystem remains a primary focus and is a</w:t>
      </w:r>
      <w:r>
        <w:rPr>
          <w:rFonts w:eastAsia="Times New Roman"/>
          <w:color w:val="000000"/>
          <w:sz w:val="20"/>
          <w:szCs w:val="20"/>
        </w:rPr>
        <w:t xml:space="preserve"> key component of our integrated global omni-channel strategy that spans across owned and partnered channels, both physical and digital. Our digital ecosystem is comprised of directly-operated platforms, wholesale partner websites, third-party digital pure</w:t>
      </w:r>
      <w:r>
        <w:rPr>
          <w:rFonts w:eastAsia="Times New Roman"/>
          <w:color w:val="000000"/>
          <w:sz w:val="20"/>
          <w:szCs w:val="20"/>
        </w:rPr>
        <w:t xml:space="preserve"> players, social commerce, and virtual economy platforms.</w:t>
      </w:r>
    </w:p>
    <w:p w:rsidR="00000000" w:rsidRDefault="00581307">
      <w:pPr>
        <w:ind w:firstLine="540"/>
        <w:jc w:val="both"/>
        <w:divId w:val="482894032"/>
        <w:rPr>
          <w:rFonts w:eastAsia="Times New Roman"/>
        </w:rPr>
      </w:pPr>
      <w:r>
        <w:rPr>
          <w:rFonts w:eastAsia="Times New Roman"/>
          <w:color w:val="000000"/>
          <w:sz w:val="20"/>
          <w:szCs w:val="20"/>
        </w:rPr>
        <w:t xml:space="preserve">Our directly-operated digital commerce sites represent our digital flagships, featuring the most elevated expression of our brands. The strategy for our digital flagships is to deliver distinct and </w:t>
      </w:r>
      <w:r>
        <w:rPr>
          <w:rFonts w:eastAsia="Times New Roman"/>
          <w:color w:val="000000"/>
          <w:sz w:val="20"/>
          <w:szCs w:val="20"/>
        </w:rPr>
        <w:t>immersive brand experiences, continuously enhance consumer experience, and develop digital content that drives deeper consumer engagement and conversion. We have launched RalphLauren.com flagships across many new markets and introduced additional languages</w:t>
      </w:r>
      <w:r>
        <w:rPr>
          <w:rFonts w:eastAsia="Times New Roman"/>
          <w:color w:val="000000"/>
          <w:sz w:val="20"/>
          <w:szCs w:val="20"/>
        </w:rPr>
        <w:t xml:space="preserve"> and payment methods globally. We continue to enhance consumer experiences and engagement with greater personalization, enhanced content, and augmented and virtual reality on our digital flagships and Ralph Lauren app. In connection with our long-term grow</w:t>
      </w:r>
      <w:r>
        <w:rPr>
          <w:rFonts w:eastAsia="Times New Roman"/>
          <w:color w:val="000000"/>
          <w:sz w:val="20"/>
          <w:szCs w:val="20"/>
        </w:rPr>
        <w:t>th strategy, we also continue to scale and expand our Connected Retail capabilities to enhance the consumer experience and leverage inventory across direct-to-consumer channels with abilities such as same-day delivery which was launched in Fiscal 2023.</w:t>
      </w:r>
    </w:p>
    <w:p w:rsidR="00000000" w:rsidRDefault="00581307">
      <w:pPr>
        <w:ind w:firstLine="540"/>
        <w:jc w:val="both"/>
        <w:divId w:val="976837391"/>
        <w:rPr>
          <w:rFonts w:eastAsia="Times New Roman"/>
        </w:rPr>
      </w:pPr>
      <w:r>
        <w:rPr>
          <w:rFonts w:eastAsia="Times New Roman"/>
          <w:color w:val="000000"/>
          <w:sz w:val="20"/>
          <w:szCs w:val="20"/>
        </w:rPr>
        <w:t>Our</w:t>
      </w:r>
      <w:r>
        <w:rPr>
          <w:rFonts w:eastAsia="Times New Roman"/>
          <w:color w:val="000000"/>
          <w:sz w:val="20"/>
          <w:szCs w:val="20"/>
        </w:rPr>
        <w:t xml:space="preserve"> products are also sold through the digital commerce sites of many of our wholesale customers across the globe. With all partners in our ecosystem, we seek to showcase the brand consistently with our values. We collaborate with our key wholesale customers </w:t>
      </w:r>
      <w:r>
        <w:rPr>
          <w:rFonts w:eastAsia="Times New Roman"/>
          <w:color w:val="000000"/>
          <w:sz w:val="20"/>
          <w:szCs w:val="20"/>
        </w:rPr>
        <w:t>to deliver the right content to the right audience, and leverage consumer insights to develop a holistic, channel-agnostic view of our consumer.</w:t>
      </w:r>
    </w:p>
    <w:p w:rsidR="00000000" w:rsidRDefault="00581307">
      <w:pPr>
        <w:ind w:firstLine="540"/>
        <w:jc w:val="both"/>
        <w:divId w:val="1868520351"/>
        <w:rPr>
          <w:rFonts w:eastAsia="Times New Roman"/>
        </w:rPr>
      </w:pPr>
      <w:r>
        <w:rPr>
          <w:rFonts w:eastAsia="Times New Roman"/>
          <w:color w:val="000000"/>
          <w:sz w:val="20"/>
          <w:szCs w:val="20"/>
        </w:rPr>
        <w:t>We also sell our products online through various third-party digital pure-play sites to reach a broader audienc</w:t>
      </w:r>
      <w:r>
        <w:rPr>
          <w:rFonts w:eastAsia="Times New Roman"/>
          <w:color w:val="000000"/>
          <w:sz w:val="20"/>
          <w:szCs w:val="20"/>
        </w:rPr>
        <w:t>e of consumers, including younger consumers, and amplify our brand messages. On many of these sites, we have created digital shop-in-shop environments with a consistent brand experience, tailored product stories, and an assortment that is carefully curated</w:t>
      </w:r>
      <w:r>
        <w:rPr>
          <w:rFonts w:eastAsia="Times New Roman"/>
          <w:color w:val="000000"/>
          <w:sz w:val="20"/>
          <w:szCs w:val="20"/>
        </w:rPr>
        <w:t xml:space="preserve"> by our merchants. We also partner closely with our pure-play customers on marketing content and events, as well as optimizing search and other data analyses to drive higher traffic and conversion for our brands.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2044856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2044856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1" style="width:0;height:1.5pt" o:hralign="center" o:hrstd="t" o:hr="t" fillcolor="#a0a0a0" stroked="f"/>
        </w:pict>
      </w:r>
    </w:p>
    <w:p w:rsidR="00000000" w:rsidRDefault="00581307">
      <w:pPr>
        <w:divId w:val="451679679"/>
        <w:rPr>
          <w:rFonts w:eastAsia="Times New Roman"/>
        </w:rPr>
      </w:pPr>
    </w:p>
    <w:p w:rsidR="00000000" w:rsidRDefault="00581307">
      <w:pPr>
        <w:ind w:firstLine="540"/>
        <w:jc w:val="both"/>
        <w:divId w:val="839808424"/>
        <w:rPr>
          <w:rFonts w:eastAsia="Times New Roman"/>
        </w:rPr>
      </w:pPr>
      <w:r>
        <w:rPr>
          <w:rFonts w:eastAsia="Times New Roman"/>
          <w:color w:val="000000"/>
          <w:sz w:val="20"/>
          <w:szCs w:val="20"/>
        </w:rPr>
        <w:t>In connection with our digital commerce operations, we engage consumers through various digital and social media platforms, which are supported through our collaboration with influencers who have an authentic connectio</w:t>
      </w:r>
      <w:r>
        <w:rPr>
          <w:rFonts w:eastAsia="Times New Roman"/>
          <w:color w:val="000000"/>
          <w:sz w:val="20"/>
          <w:szCs w:val="20"/>
        </w:rPr>
        <w:t xml:space="preserve">n to our brand. Ralph Lauren brands are also represented in several virtual economy platforms, providing digital apparel offerings and virtual brand experiences in the metaverse that attract younger consumers. </w:t>
      </w:r>
    </w:p>
    <w:p w:rsidR="00000000" w:rsidRDefault="00581307">
      <w:pPr>
        <w:jc w:val="center"/>
        <w:divId w:val="1366179404"/>
        <w:rPr>
          <w:rFonts w:eastAsia="Times New Roman"/>
        </w:rPr>
      </w:pPr>
      <w:r>
        <w:rPr>
          <w:rFonts w:eastAsia="Times New Roman"/>
          <w:b/>
          <w:bCs/>
          <w:color w:val="000000"/>
          <w:sz w:val="20"/>
          <w:szCs w:val="20"/>
        </w:rPr>
        <w:t>Seasonality of Business</w:t>
      </w:r>
    </w:p>
    <w:p w:rsidR="00000000" w:rsidRDefault="00581307">
      <w:pPr>
        <w:ind w:firstLine="540"/>
        <w:jc w:val="both"/>
        <w:divId w:val="2009481213"/>
        <w:rPr>
          <w:rFonts w:eastAsia="Times New Roman"/>
        </w:rPr>
      </w:pPr>
      <w:r>
        <w:rPr>
          <w:rFonts w:eastAsia="Times New Roman"/>
          <w:color w:val="000000"/>
          <w:sz w:val="20"/>
          <w:szCs w:val="20"/>
        </w:rPr>
        <w:t>Our business is typic</w:t>
      </w:r>
      <w:r>
        <w:rPr>
          <w:rFonts w:eastAsia="Times New Roman"/>
          <w:color w:val="000000"/>
          <w:sz w:val="20"/>
          <w:szCs w:val="20"/>
        </w:rPr>
        <w:t>ally affected by seasonal trends, with higher levels of retail sales in our second and third fiscal quarters and higher wholesale sales in our second and fourth fiscal quarters. These trends result primarily from the timing of key vacation travel, back-to-</w:t>
      </w:r>
      <w:r>
        <w:rPr>
          <w:rFonts w:eastAsia="Times New Roman"/>
          <w:color w:val="000000"/>
          <w:sz w:val="20"/>
          <w:szCs w:val="20"/>
        </w:rPr>
        <w:t>school, and holiday shopping periods impacting our retail business and timing of seasonal wholesale shipments. As a result of changes in our business, consumer spending patterns, and the macroeconomic environment, including those resulting from pandemic di</w:t>
      </w:r>
      <w:r>
        <w:rPr>
          <w:rFonts w:eastAsia="Times New Roman"/>
          <w:color w:val="000000"/>
          <w:sz w:val="20"/>
          <w:szCs w:val="20"/>
        </w:rPr>
        <w:t xml:space="preserve">seases and other catastrophic events, historical quarterly operating trends and working capital requirements may not be indicative of our future performance. In addition, fluctuations in sales, operating income (loss), and cash flows in any fiscal quarter </w:t>
      </w:r>
      <w:r>
        <w:rPr>
          <w:rFonts w:eastAsia="Times New Roman"/>
          <w:color w:val="000000"/>
          <w:sz w:val="20"/>
          <w:szCs w:val="20"/>
        </w:rPr>
        <w:t>may be affected by other events affecting retail sales, such as changes in weather patterns.</w:t>
      </w:r>
    </w:p>
    <w:p w:rsidR="00000000" w:rsidRDefault="00581307">
      <w:pPr>
        <w:ind w:firstLine="540"/>
        <w:jc w:val="both"/>
        <w:divId w:val="1426682538"/>
        <w:rPr>
          <w:rFonts w:eastAsia="Times New Roman"/>
        </w:rPr>
      </w:pPr>
      <w:r>
        <w:rPr>
          <w:rFonts w:eastAsia="Times New Roman"/>
          <w:color w:val="000000"/>
          <w:sz w:val="20"/>
          <w:szCs w:val="20"/>
        </w:rPr>
        <w:t>Working capital requirements vary throughout the year. Working capital requirements typically increase during the first half of the fiscal year as inventory builds</w:t>
      </w:r>
      <w:r>
        <w:rPr>
          <w:rFonts w:eastAsia="Times New Roman"/>
          <w:color w:val="000000"/>
          <w:sz w:val="20"/>
          <w:szCs w:val="20"/>
        </w:rPr>
        <w:t xml:space="preserve"> to support peak shipping/selling periods and, accordingly, typically decrease during the second half of the fiscal year as inventory is shipped/sold. Cash provided by operating activities is typically higher in the second half of the fiscal year due to re</w:t>
      </w:r>
      <w:r>
        <w:rPr>
          <w:rFonts w:eastAsia="Times New Roman"/>
          <w:color w:val="000000"/>
          <w:sz w:val="20"/>
          <w:szCs w:val="20"/>
        </w:rPr>
        <w:t>duced working capital requirements during that period.</w:t>
      </w:r>
    </w:p>
    <w:p w:rsidR="00000000" w:rsidRDefault="00581307">
      <w:pPr>
        <w:jc w:val="center"/>
        <w:divId w:val="2120953872"/>
        <w:rPr>
          <w:rFonts w:eastAsia="Times New Roman"/>
        </w:rPr>
      </w:pPr>
      <w:r>
        <w:rPr>
          <w:rFonts w:eastAsia="Times New Roman"/>
          <w:b/>
          <w:bCs/>
          <w:color w:val="000000"/>
          <w:sz w:val="20"/>
          <w:szCs w:val="20"/>
        </w:rPr>
        <w:t>Product Design</w:t>
      </w:r>
    </w:p>
    <w:p w:rsidR="00000000" w:rsidRDefault="00581307">
      <w:pPr>
        <w:ind w:firstLine="540"/>
        <w:jc w:val="both"/>
        <w:divId w:val="1930188395"/>
        <w:rPr>
          <w:rFonts w:eastAsia="Times New Roman"/>
        </w:rPr>
      </w:pPr>
      <w:r>
        <w:rPr>
          <w:rFonts w:eastAsia="Times New Roman"/>
          <w:color w:val="000000"/>
          <w:sz w:val="20"/>
          <w:szCs w:val="20"/>
        </w:rPr>
        <w:t>Our products reflect a timeless and innovative interpretation of American style with a strong international appeal. Our consistent emphasis on new and distinctive design has been an impo</w:t>
      </w:r>
      <w:r>
        <w:rPr>
          <w:rFonts w:eastAsia="Times New Roman"/>
          <w:color w:val="000000"/>
          <w:sz w:val="20"/>
          <w:szCs w:val="20"/>
        </w:rPr>
        <w:t>rtant contributor to the prominence, strength, and reputation of the Ralph Lauren brands.</w:t>
      </w:r>
    </w:p>
    <w:p w:rsidR="00000000" w:rsidRDefault="00581307">
      <w:pPr>
        <w:ind w:firstLine="540"/>
        <w:jc w:val="both"/>
        <w:divId w:val="1630865331"/>
        <w:rPr>
          <w:rFonts w:eastAsia="Times New Roman"/>
        </w:rPr>
      </w:pPr>
      <w:r>
        <w:rPr>
          <w:rFonts w:eastAsia="Times New Roman"/>
          <w:color w:val="000000"/>
          <w:sz w:val="20"/>
          <w:szCs w:val="20"/>
        </w:rPr>
        <w:t>Our Ralph Lauren products are designed by, and under the direction of, Mr. Ralph Lauren and our design teams. We form design teams around our brands and product categ</w:t>
      </w:r>
      <w:r>
        <w:rPr>
          <w:rFonts w:eastAsia="Times New Roman"/>
          <w:color w:val="000000"/>
          <w:sz w:val="20"/>
          <w:szCs w:val="20"/>
        </w:rPr>
        <w:t>ories to develop concepts, themes, and products for each brand and category. Through close collaboration with merchandising, sales, and product management staff, these teams support all of our businesses in order to gain market information and other valuab</w:t>
      </w:r>
      <w:r>
        <w:rPr>
          <w:rFonts w:eastAsia="Times New Roman"/>
          <w:color w:val="000000"/>
          <w:sz w:val="20"/>
          <w:szCs w:val="20"/>
        </w:rPr>
        <w:t>le input.</w:t>
      </w:r>
    </w:p>
    <w:p w:rsidR="00000000" w:rsidRDefault="00581307">
      <w:pPr>
        <w:jc w:val="center"/>
        <w:divId w:val="1492596672"/>
        <w:rPr>
          <w:rFonts w:eastAsia="Times New Roman"/>
        </w:rPr>
      </w:pPr>
      <w:r>
        <w:rPr>
          <w:rFonts w:eastAsia="Times New Roman"/>
          <w:b/>
          <w:bCs/>
          <w:color w:val="000000"/>
          <w:sz w:val="20"/>
          <w:szCs w:val="20"/>
        </w:rPr>
        <w:t>Marketing and Advertising</w:t>
      </w:r>
    </w:p>
    <w:p w:rsidR="00000000" w:rsidRDefault="00581307">
      <w:pPr>
        <w:ind w:firstLine="540"/>
        <w:jc w:val="both"/>
        <w:divId w:val="1403066970"/>
        <w:rPr>
          <w:rFonts w:eastAsia="Times New Roman"/>
        </w:rPr>
      </w:pPr>
      <w:r>
        <w:rPr>
          <w:rFonts w:eastAsia="Times New Roman"/>
          <w:color w:val="000000"/>
          <w:sz w:val="20"/>
          <w:szCs w:val="20"/>
        </w:rPr>
        <w:t>Our marketing and advertising programs communicate the themes and images of our brands and are integral to the success of our product offerings. The majority of our advertising programs are created and executed by our in</w:t>
      </w:r>
      <w:r>
        <w:rPr>
          <w:rFonts w:eastAsia="Times New Roman"/>
          <w:color w:val="000000"/>
          <w:sz w:val="20"/>
          <w:szCs w:val="20"/>
        </w:rPr>
        <w:t>-house creative and advertising agency to ensure consistency of presentation, which are complemented by our marketing experts in each region who help to execute our international strategies.</w:t>
      </w:r>
    </w:p>
    <w:p w:rsidR="00000000" w:rsidRDefault="00581307">
      <w:pPr>
        <w:ind w:firstLine="540"/>
        <w:jc w:val="both"/>
        <w:divId w:val="88891303"/>
        <w:rPr>
          <w:rFonts w:eastAsia="Times New Roman"/>
        </w:rPr>
      </w:pPr>
      <w:r>
        <w:rPr>
          <w:rFonts w:eastAsia="Times New Roman"/>
          <w:color w:val="000000"/>
          <w:sz w:val="20"/>
          <w:szCs w:val="20"/>
        </w:rPr>
        <w:t>We create distinctive image advertising for our brands, conveying</w:t>
      </w:r>
      <w:r>
        <w:rPr>
          <w:rFonts w:eastAsia="Times New Roman"/>
          <w:color w:val="000000"/>
          <w:sz w:val="20"/>
          <w:szCs w:val="20"/>
        </w:rPr>
        <w:t xml:space="preserve"> the particular message of each one within the context of the overall Ralph Lauren aesthetic. Advertisements generally portray a lifestyle rather than a specific item and include a variety of products offered by us and, in some cases, our licensing partner</w:t>
      </w:r>
      <w:r>
        <w:rPr>
          <w:rFonts w:eastAsia="Times New Roman"/>
          <w:color w:val="000000"/>
          <w:sz w:val="20"/>
          <w:szCs w:val="20"/>
        </w:rPr>
        <w:t>s. Our communication campaigns are increasingly being executed through digital and social media platforms to drive further engagement with the younger consumer. With regard to influencers, we believe in fostering long-term relationships with those who have</w:t>
      </w:r>
      <w:r>
        <w:rPr>
          <w:rFonts w:eastAsia="Times New Roman"/>
          <w:color w:val="000000"/>
          <w:sz w:val="20"/>
          <w:szCs w:val="20"/>
        </w:rPr>
        <w:t xml:space="preserve"> an authentic connection to our brand and influence the areas of culture that matter most to our audiences. We also continue to advertise through print and outdoor media, and, to a lesser extent, through television and cinema. </w:t>
      </w:r>
    </w:p>
    <w:p w:rsidR="00000000" w:rsidRDefault="00581307">
      <w:pPr>
        <w:ind w:firstLine="540"/>
        <w:jc w:val="both"/>
        <w:divId w:val="971250168"/>
        <w:rPr>
          <w:rFonts w:eastAsia="Times New Roman"/>
        </w:rPr>
      </w:pPr>
      <w:r>
        <w:rPr>
          <w:rFonts w:eastAsia="Times New Roman"/>
          <w:color w:val="000000"/>
          <w:sz w:val="20"/>
          <w:szCs w:val="20"/>
        </w:rPr>
        <w:t>Our digital advertising prog</w:t>
      </w:r>
      <w:r>
        <w:rPr>
          <w:rFonts w:eastAsia="Times New Roman"/>
          <w:color w:val="000000"/>
          <w:sz w:val="20"/>
          <w:szCs w:val="20"/>
        </w:rPr>
        <w:t xml:space="preserve">rams focus on high impact and innovative digital media outlets, which allow us to convey our key brand messages and lifestyle positioning. We also develop digital editorial initiatives that allow for deeper education and engagement around the Ralph Lauren </w:t>
      </w:r>
      <w:r>
        <w:rPr>
          <w:rFonts w:eastAsia="Times New Roman"/>
          <w:color w:val="000000"/>
          <w:sz w:val="20"/>
          <w:szCs w:val="20"/>
        </w:rPr>
        <w:t>lifestyle. We deploy these marketing and advertising initiatives through online, mobile, video, email, and social media. Our digital commerce sites present the Ralph Lauren lifestyle online, while offering a broad array of our apparel, footwear &amp; accessori</w:t>
      </w:r>
      <w:r>
        <w:rPr>
          <w:rFonts w:eastAsia="Times New Roman"/>
          <w:color w:val="000000"/>
          <w:sz w:val="20"/>
          <w:szCs w:val="20"/>
        </w:rPr>
        <w:t>es, home, fragrances, and hospitality product lines.</w:t>
      </w:r>
    </w:p>
    <w:p w:rsidR="00000000" w:rsidRDefault="00581307">
      <w:pPr>
        <w:ind w:firstLine="540"/>
        <w:jc w:val="both"/>
        <w:divId w:val="1396197147"/>
        <w:rPr>
          <w:rFonts w:eastAsia="Times New Roman"/>
        </w:rPr>
      </w:pPr>
      <w:r>
        <w:rPr>
          <w:rFonts w:eastAsia="Times New Roman"/>
          <w:color w:val="000000"/>
          <w:sz w:val="20"/>
          <w:szCs w:val="20"/>
        </w:rPr>
        <w:t>Additionally, we advertise in consumer and trade publications, and participate in cooperative advertising on a shared cost basis with some of our retail and licensing partners. We have outdoor advertisin</w:t>
      </w:r>
      <w:r>
        <w:rPr>
          <w:rFonts w:eastAsia="Times New Roman"/>
          <w:color w:val="000000"/>
          <w:sz w:val="20"/>
          <w:szCs w:val="20"/>
        </w:rPr>
        <w:t xml:space="preserve">g placements in key cities as well, focusing on impact and reach. We also provide point-of-sale fixtures and signage to our wholesale customers to enhance the presentation of our products at their retail locations. In addition, when our licensing partners </w:t>
      </w:r>
      <w:r>
        <w:rPr>
          <w:rFonts w:eastAsia="Times New Roman"/>
          <w:color w:val="000000"/>
          <w:sz w:val="20"/>
          <w:szCs w:val="20"/>
        </w:rPr>
        <w:t xml:space="preserve">are required to spend an amount equal to a percentage of their licensed product sales on advertising, in certain cases we coordinate the advertising placement on their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2671456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2671456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2" style="width:0;height:1.5pt" o:hralign="center" o:hrstd="t" o:hr="t" fillcolor="#a0a0a0" stroked="f"/>
        </w:pict>
      </w:r>
    </w:p>
    <w:p w:rsidR="00000000" w:rsidRDefault="00581307">
      <w:pPr>
        <w:divId w:val="1344161345"/>
        <w:rPr>
          <w:rFonts w:eastAsia="Times New Roman"/>
        </w:rPr>
      </w:pPr>
    </w:p>
    <w:p w:rsidR="00000000" w:rsidRDefault="00581307">
      <w:pPr>
        <w:jc w:val="both"/>
        <w:divId w:val="446386723"/>
        <w:rPr>
          <w:rFonts w:eastAsia="Times New Roman"/>
        </w:rPr>
      </w:pPr>
      <w:r>
        <w:rPr>
          <w:rFonts w:eastAsia="Times New Roman"/>
          <w:color w:val="000000"/>
          <w:sz w:val="20"/>
          <w:szCs w:val="20"/>
        </w:rPr>
        <w:t>behalf. We believe our investments in shop-within-shop environments and retail stores, including our global flagship locations, contribute to and enhance the themes of our brands to consumers.</w:t>
      </w:r>
    </w:p>
    <w:p w:rsidR="00000000" w:rsidRDefault="00581307">
      <w:pPr>
        <w:ind w:firstLine="540"/>
        <w:jc w:val="both"/>
        <w:divId w:val="906378440"/>
        <w:rPr>
          <w:rFonts w:eastAsia="Times New Roman"/>
        </w:rPr>
      </w:pPr>
      <w:r>
        <w:rPr>
          <w:rFonts w:eastAsia="Times New Roman"/>
          <w:color w:val="000000"/>
          <w:sz w:val="20"/>
          <w:szCs w:val="20"/>
        </w:rPr>
        <w:t>We also conduct a variety</w:t>
      </w:r>
      <w:r>
        <w:rPr>
          <w:rFonts w:eastAsia="Times New Roman"/>
          <w:color w:val="000000"/>
          <w:sz w:val="20"/>
          <w:szCs w:val="20"/>
        </w:rPr>
        <w:t xml:space="preserve"> of public relations activities. For example, we typically introduce each of our spring and fall menswear and womenswear collections at press presentations in major cities such as New York City and Milan. Additionally, in October 2022, we held our first-ev</w:t>
      </w:r>
      <w:r>
        <w:rPr>
          <w:rFonts w:eastAsia="Times New Roman"/>
          <w:color w:val="000000"/>
          <w:sz w:val="20"/>
          <w:szCs w:val="20"/>
        </w:rPr>
        <w:t xml:space="preserve">er West Coast fashion show, featuring our multi-brand, multi-gender ode to </w:t>
      </w:r>
      <w:r>
        <w:rPr>
          <w:rFonts w:eastAsia="Times New Roman"/>
          <w:i/>
          <w:iCs/>
          <w:color w:val="000000"/>
          <w:sz w:val="20"/>
          <w:szCs w:val="20"/>
        </w:rPr>
        <w:t>California Dreaming</w:t>
      </w:r>
      <w:r>
        <w:rPr>
          <w:rFonts w:eastAsia="Times New Roman"/>
          <w:color w:val="000000"/>
          <w:sz w:val="20"/>
          <w:szCs w:val="20"/>
        </w:rPr>
        <w:t xml:space="preserve">. Such fashion events, in addition to celebrity dressing occasions, including those related to red carpet events, weddings, and major sporting events, and events </w:t>
      </w:r>
      <w:r>
        <w:rPr>
          <w:rFonts w:eastAsia="Times New Roman"/>
          <w:color w:val="000000"/>
          <w:sz w:val="20"/>
          <w:szCs w:val="20"/>
        </w:rPr>
        <w:t xml:space="preserve">hosted in our stores and restaurants, including The </w:t>
      </w:r>
      <w:r>
        <w:rPr>
          <w:rFonts w:eastAsia="Times New Roman"/>
          <w:i/>
          <w:iCs/>
          <w:color w:val="000000"/>
          <w:sz w:val="20"/>
          <w:szCs w:val="20"/>
        </w:rPr>
        <w:t>Polo Bar</w:t>
      </w:r>
      <w:r>
        <w:rPr>
          <w:rFonts w:eastAsia="Times New Roman"/>
          <w:color w:val="000000"/>
          <w:sz w:val="20"/>
          <w:szCs w:val="20"/>
        </w:rPr>
        <w:t xml:space="preserve"> in New York City, generate extensive domestic and international media and social coverage.</w:t>
      </w:r>
    </w:p>
    <w:p w:rsidR="00000000" w:rsidRDefault="00581307">
      <w:pPr>
        <w:ind w:firstLine="540"/>
        <w:jc w:val="both"/>
        <w:divId w:val="1352294670"/>
        <w:rPr>
          <w:rFonts w:eastAsia="Times New Roman"/>
        </w:rPr>
      </w:pPr>
      <w:r>
        <w:rPr>
          <w:rFonts w:eastAsia="Times New Roman"/>
          <w:color w:val="000000"/>
          <w:sz w:val="20"/>
          <w:szCs w:val="20"/>
        </w:rPr>
        <w:t>We are the official outfitter for all on-court officials at the Wimbledon, U.S. Open, and Australian Ope</w:t>
      </w:r>
      <w:r>
        <w:rPr>
          <w:rFonts w:eastAsia="Times New Roman"/>
          <w:color w:val="000000"/>
          <w:sz w:val="20"/>
          <w:szCs w:val="20"/>
        </w:rPr>
        <w:t>n tennis tournaments. These tournaments provide worldwide exposure for our brand in a relevant lifestyle environment. We also continue to be the exclusive Official Parade Outfitter for the U.S. Olympic and Paralympic Teams, with the right to manufacture, d</w:t>
      </w:r>
      <w:r>
        <w:rPr>
          <w:rFonts w:eastAsia="Times New Roman"/>
          <w:color w:val="000000"/>
          <w:sz w:val="20"/>
          <w:szCs w:val="20"/>
        </w:rPr>
        <w:t xml:space="preserve">istribute, advertise, promote, and sell products in the U.S. which replicate the Parade Outfits and associated leisure wear. Most recently, we dressed Team U.S.A. for the Winter Olympic Games in Beijing, China in 2022, and we will be dressing the team for </w:t>
      </w:r>
      <w:r>
        <w:rPr>
          <w:rFonts w:eastAsia="Times New Roman"/>
          <w:color w:val="000000"/>
          <w:sz w:val="20"/>
          <w:szCs w:val="20"/>
        </w:rPr>
        <w:t>the upcoming Summer Olympic Games in Paris, France in 2024, Winter Olympic Games in Milan, Italy in 2026, and Summer Olympic Games in Los Angeles, U.S. in 2028. As part of our involvement with Team U.S.A., we have established a partnership with athletes se</w:t>
      </w:r>
      <w:r>
        <w:rPr>
          <w:rFonts w:eastAsia="Times New Roman"/>
          <w:color w:val="000000"/>
          <w:sz w:val="20"/>
          <w:szCs w:val="20"/>
        </w:rPr>
        <w:t>rving as brand ambassadors and as the faces of our advertising, marketing, and public relations campaigns. We are also the official apparel outfitter for the Professional Golfers' Association ("PGA") of America, the PGA Championship, the U.S. Golf Associat</w:t>
      </w:r>
      <w:r>
        <w:rPr>
          <w:rFonts w:eastAsia="Times New Roman"/>
          <w:color w:val="000000"/>
          <w:sz w:val="20"/>
          <w:szCs w:val="20"/>
        </w:rPr>
        <w:t>ion, and the U.S. Ryder Cup Team, as well as a partner of the American Junior Golf Association. We sponsor a roster of professional golfers, including Billy Horschel, Andrea Lee, Doc Redman, Lilia Vu, Trevor Werbylo, Devon Bling, Nick Watney, Smylie Kaufma</w:t>
      </w:r>
      <w:r>
        <w:rPr>
          <w:rFonts w:eastAsia="Times New Roman"/>
          <w:color w:val="000000"/>
          <w:sz w:val="20"/>
          <w:szCs w:val="20"/>
        </w:rPr>
        <w:t>n, Tom Watson, Davis Love III, and Jonathan Byrd.</w:t>
      </w:r>
    </w:p>
    <w:p w:rsidR="00000000" w:rsidRDefault="00581307">
      <w:pPr>
        <w:ind w:firstLine="540"/>
        <w:jc w:val="both"/>
        <w:divId w:val="1820460736"/>
        <w:rPr>
          <w:rFonts w:eastAsia="Times New Roman"/>
        </w:rPr>
      </w:pPr>
      <w:r>
        <w:rPr>
          <w:rFonts w:eastAsia="Times New Roman"/>
          <w:color w:val="000000"/>
          <w:sz w:val="20"/>
          <w:szCs w:val="20"/>
        </w:rPr>
        <w:t>We believe our partnerships with such prestigious global athletic events reinforce our brand's sporting heritage in a truly authentic way and serve to connect our Company and brands to our consumers through</w:t>
      </w:r>
      <w:r>
        <w:rPr>
          <w:rFonts w:eastAsia="Times New Roman"/>
          <w:color w:val="000000"/>
          <w:sz w:val="20"/>
          <w:szCs w:val="20"/>
        </w:rPr>
        <w:t xml:space="preserve"> their individual areas of passion.</w:t>
      </w:r>
    </w:p>
    <w:p w:rsidR="00000000" w:rsidRDefault="00581307">
      <w:pPr>
        <w:jc w:val="center"/>
        <w:divId w:val="43406350"/>
        <w:rPr>
          <w:rFonts w:eastAsia="Times New Roman"/>
        </w:rPr>
      </w:pPr>
      <w:r>
        <w:rPr>
          <w:rFonts w:eastAsia="Times New Roman"/>
          <w:b/>
          <w:bCs/>
          <w:color w:val="000000"/>
          <w:sz w:val="20"/>
          <w:szCs w:val="20"/>
        </w:rPr>
        <w:t>Sourcing, Production and Quality</w:t>
      </w:r>
    </w:p>
    <w:p w:rsidR="00000000" w:rsidRDefault="00581307">
      <w:pPr>
        <w:ind w:firstLine="540"/>
        <w:jc w:val="both"/>
        <w:divId w:val="1165242199"/>
        <w:rPr>
          <w:rFonts w:eastAsia="Times New Roman"/>
        </w:rPr>
      </w:pPr>
      <w:r>
        <w:rPr>
          <w:rFonts w:eastAsia="Times New Roman"/>
          <w:color w:val="000000"/>
          <w:sz w:val="20"/>
          <w:szCs w:val="20"/>
        </w:rPr>
        <w:t>We contract for the manufacture of our products and do not own or operate any production facilities. Over 300 different manufacturers worldwide produce our apparel, footwear &amp; accessories</w:t>
      </w:r>
      <w:r>
        <w:rPr>
          <w:rFonts w:eastAsia="Times New Roman"/>
          <w:color w:val="000000"/>
          <w:sz w:val="20"/>
          <w:szCs w:val="20"/>
        </w:rPr>
        <w:t>, and home products, with no one manufacturer providing more than 4% of our total production during Fiscal 2023. We source both finished products and raw materials. Raw materials include fabric, buttons, and other trim. Finished products consist of manufac</w:t>
      </w:r>
      <w:r>
        <w:rPr>
          <w:rFonts w:eastAsia="Times New Roman"/>
          <w:color w:val="000000"/>
          <w:sz w:val="20"/>
          <w:szCs w:val="20"/>
        </w:rPr>
        <w:t>tured and fully assembled products ready for shipment to our customers. In Fiscal 2023, approximately 96% of our products (by dollar value) were produced outside of the U.S., primarily in Asia, Europe, and Latin America, with approximately 19% of our produ</w:t>
      </w:r>
      <w:r>
        <w:rPr>
          <w:rFonts w:eastAsia="Times New Roman"/>
          <w:color w:val="000000"/>
          <w:sz w:val="20"/>
          <w:szCs w:val="20"/>
        </w:rPr>
        <w:t>cts sourced from China and 18% from Vietnam. See "</w:t>
      </w:r>
      <w:r>
        <w:rPr>
          <w:rFonts w:eastAsia="Times New Roman"/>
          <w:i/>
          <w:iCs/>
          <w:color w:val="000000"/>
          <w:sz w:val="20"/>
          <w:szCs w:val="20"/>
        </w:rPr>
        <w:t>Import Restrictions and Other Government Regulations,</w:t>
      </w:r>
      <w:r>
        <w:rPr>
          <w:rFonts w:eastAsia="Times New Roman"/>
          <w:color w:val="000000"/>
          <w:sz w:val="20"/>
          <w:szCs w:val="20"/>
        </w:rPr>
        <w:t>"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Macroeconomic Conditions — Economic conditions could have a negative impact on our major customers, supplier</w:t>
      </w:r>
      <w:r>
        <w:rPr>
          <w:rFonts w:eastAsia="Times New Roman"/>
          <w:i/>
          <w:iCs/>
          <w:color w:val="000000"/>
          <w:sz w:val="20"/>
          <w:szCs w:val="20"/>
        </w:rPr>
        <w:t xml:space="preserve">s, vendors, and lenders, which in turn could materially adversely affect our business," </w:t>
      </w:r>
      <w:r>
        <w:rPr>
          <w:rFonts w:eastAsia="Times New Roman"/>
          <w:color w:val="000000"/>
          <w:sz w:val="20"/>
          <w:szCs w:val="20"/>
        </w:rPr>
        <w:t>and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 Our business is subject to risks associated with importing products and the ability of our </w:t>
      </w:r>
      <w:r>
        <w:rPr>
          <w:rFonts w:eastAsia="Times New Roman"/>
          <w:i/>
          <w:iCs/>
          <w:color w:val="000000"/>
          <w:sz w:val="20"/>
          <w:szCs w:val="20"/>
        </w:rPr>
        <w:t>manufacturers to produce our goods on time and to our specifications</w:t>
      </w:r>
      <w:r>
        <w:rPr>
          <w:rFonts w:eastAsia="Times New Roman"/>
          <w:color w:val="000000"/>
          <w:sz w:val="20"/>
          <w:szCs w:val="20"/>
        </w:rPr>
        <w:t>."</w:t>
      </w:r>
    </w:p>
    <w:p w:rsidR="00000000" w:rsidRDefault="00581307">
      <w:pPr>
        <w:ind w:firstLine="540"/>
        <w:jc w:val="both"/>
        <w:divId w:val="800731402"/>
        <w:rPr>
          <w:rFonts w:eastAsia="Times New Roman"/>
        </w:rPr>
      </w:pPr>
      <w:r>
        <w:rPr>
          <w:rFonts w:eastAsia="Times New Roman"/>
          <w:color w:val="000000"/>
          <w:sz w:val="20"/>
          <w:szCs w:val="20"/>
        </w:rPr>
        <w:t>Most of our businesses must commit to the manufacturing of our garments before we sell finished goods, whether to wholly-owned retail stores or to wholesale customers. We also must comm</w:t>
      </w:r>
      <w:r>
        <w:rPr>
          <w:rFonts w:eastAsia="Times New Roman"/>
          <w:color w:val="000000"/>
          <w:sz w:val="20"/>
          <w:szCs w:val="20"/>
        </w:rPr>
        <w:t>it to the purchase of fabric from mills well in advance of our sales. If we overestimate our primary customers' demand for a particular product or the need for a particular fabric or yarn, we primarily sell the excess products or garments made from such fa</w:t>
      </w:r>
      <w:r>
        <w:rPr>
          <w:rFonts w:eastAsia="Times New Roman"/>
          <w:color w:val="000000"/>
          <w:sz w:val="20"/>
          <w:szCs w:val="20"/>
        </w:rPr>
        <w:t>bric or yarn in our outlet stores or through other secondary distribution channels.</w:t>
      </w:r>
    </w:p>
    <w:p w:rsidR="00000000" w:rsidRDefault="00581307">
      <w:pPr>
        <w:ind w:firstLine="540"/>
        <w:jc w:val="both"/>
        <w:divId w:val="1845585550"/>
        <w:rPr>
          <w:rFonts w:eastAsia="Times New Roman"/>
        </w:rPr>
      </w:pPr>
      <w:r>
        <w:rPr>
          <w:rFonts w:eastAsia="Times New Roman"/>
          <w:color w:val="000000"/>
          <w:sz w:val="20"/>
          <w:szCs w:val="20"/>
        </w:rPr>
        <w:t xml:space="preserve">Suppliers operate under the close supervision of our global manufacturing division. All products are produced according to our specifications and standards. Production and </w:t>
      </w:r>
      <w:r>
        <w:rPr>
          <w:rFonts w:eastAsia="Times New Roman"/>
          <w:color w:val="000000"/>
          <w:sz w:val="20"/>
          <w:szCs w:val="20"/>
        </w:rPr>
        <w:t>quality control staff in Asia, the Americas, the Middle East, and Europe monitor manufacturing at supplier facilities in order to correct problems prior to shipment of the final product. Procedures have been implemented under our vendor certification and c</w:t>
      </w:r>
      <w:r>
        <w:rPr>
          <w:rFonts w:eastAsia="Times New Roman"/>
          <w:color w:val="000000"/>
          <w:sz w:val="20"/>
          <w:szCs w:val="20"/>
        </w:rPr>
        <w:t>ompliance programs so that quality assurance is reviewed early in the production process, allowing merchandise to be received at the distribution facilities and shipped to customers with minimal interruption.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6011672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6011672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3" style="width:0;height:1.5pt" o:hralign="center" o:hrstd="t" o:hr="t" fillcolor="#a0a0a0" stroked="f"/>
        </w:pict>
      </w:r>
    </w:p>
    <w:p w:rsidR="00000000" w:rsidRDefault="00581307">
      <w:pPr>
        <w:divId w:val="1809085234"/>
        <w:rPr>
          <w:rFonts w:eastAsia="Times New Roman"/>
        </w:rPr>
      </w:pPr>
    </w:p>
    <w:p w:rsidR="00000000" w:rsidRDefault="00581307">
      <w:pPr>
        <w:jc w:val="center"/>
        <w:divId w:val="859397867"/>
        <w:rPr>
          <w:rFonts w:eastAsia="Times New Roman"/>
        </w:rPr>
      </w:pPr>
      <w:r>
        <w:rPr>
          <w:rFonts w:eastAsia="Times New Roman"/>
          <w:b/>
          <w:bCs/>
          <w:color w:val="000000"/>
          <w:sz w:val="20"/>
          <w:szCs w:val="20"/>
        </w:rPr>
        <w:t>Competition</w:t>
      </w:r>
    </w:p>
    <w:p w:rsidR="00000000" w:rsidRDefault="00581307">
      <w:pPr>
        <w:ind w:firstLine="540"/>
        <w:jc w:val="both"/>
        <w:divId w:val="276836975"/>
        <w:rPr>
          <w:rFonts w:eastAsia="Times New Roman"/>
        </w:rPr>
      </w:pPr>
      <w:r>
        <w:rPr>
          <w:rFonts w:eastAsia="Times New Roman"/>
          <w:color w:val="000000"/>
          <w:sz w:val="20"/>
          <w:szCs w:val="20"/>
        </w:rPr>
        <w:t>Competition is very strong in the segments of the fashion and consumer product industries in which we operate. We compete with numerous designers and manufacturers of apparel, footwear, accessories, fragran</w:t>
      </w:r>
      <w:r>
        <w:rPr>
          <w:rFonts w:eastAsia="Times New Roman"/>
          <w:color w:val="000000"/>
          <w:sz w:val="20"/>
          <w:szCs w:val="20"/>
        </w:rPr>
        <w:t>ces, and home products, both domestic and international. We also face increasing competition from companies selling our product categories through the Internet. Some of our competitors may be significantly larger and have substantially greater resources th</w:t>
      </w:r>
      <w:r>
        <w:rPr>
          <w:rFonts w:eastAsia="Times New Roman"/>
          <w:color w:val="000000"/>
          <w:sz w:val="20"/>
          <w:szCs w:val="20"/>
        </w:rPr>
        <w:t>an us. We compete primarily on the basis of fashion, quality, value, and service, which depend on our ability to:</w:t>
      </w:r>
    </w:p>
    <w:p w:rsidR="00000000" w:rsidRDefault="00581307">
      <w:pPr>
        <w:ind w:hanging="360"/>
        <w:jc w:val="both"/>
        <w:divId w:val="1868324686"/>
        <w:rPr>
          <w:rFonts w:eastAsia="Times New Roman"/>
        </w:rPr>
      </w:pPr>
      <w:r>
        <w:rPr>
          <w:rFonts w:eastAsia="Times New Roman"/>
          <w:color w:val="000000"/>
          <w:sz w:val="20"/>
          <w:szCs w:val="20"/>
        </w:rPr>
        <w:t>•anticipate and respond in a timely fashion to changing consumer demands and shopping preferences, including the ever-increasing shift to digi</w:t>
      </w:r>
      <w:r>
        <w:rPr>
          <w:rFonts w:eastAsia="Times New Roman"/>
          <w:color w:val="000000"/>
          <w:sz w:val="20"/>
          <w:szCs w:val="20"/>
        </w:rPr>
        <w:t>tal brand engagement, social media communications, and online and cross-channel shopping;</w:t>
      </w:r>
    </w:p>
    <w:p w:rsidR="00000000" w:rsidRDefault="00581307">
      <w:pPr>
        <w:ind w:hanging="360"/>
        <w:jc w:val="both"/>
        <w:divId w:val="1563711755"/>
        <w:rPr>
          <w:rFonts w:eastAsia="Times New Roman"/>
        </w:rPr>
      </w:pPr>
      <w:r>
        <w:rPr>
          <w:rFonts w:eastAsia="Times New Roman"/>
          <w:color w:val="000000"/>
          <w:sz w:val="20"/>
          <w:szCs w:val="20"/>
        </w:rPr>
        <w:t>•create and maintain favorable brand recognition, loyalty, and a reputation for quality, including through digital brand engagement and online and social media presen</w:t>
      </w:r>
      <w:r>
        <w:rPr>
          <w:rFonts w:eastAsia="Times New Roman"/>
          <w:color w:val="000000"/>
          <w:sz w:val="20"/>
          <w:szCs w:val="20"/>
        </w:rPr>
        <w:t>ce;</w:t>
      </w:r>
    </w:p>
    <w:p w:rsidR="00000000" w:rsidRDefault="00581307">
      <w:pPr>
        <w:ind w:hanging="360"/>
        <w:jc w:val="both"/>
        <w:divId w:val="381752731"/>
        <w:rPr>
          <w:rFonts w:eastAsia="Times New Roman"/>
        </w:rPr>
      </w:pPr>
      <w:r>
        <w:rPr>
          <w:rFonts w:eastAsia="Times New Roman"/>
          <w:color w:val="000000"/>
          <w:sz w:val="20"/>
          <w:szCs w:val="20"/>
        </w:rPr>
        <w:t>•develop and produce innovative, high-quality products in sizes, colors, and styles that appeal to consumers of varying age groups;</w:t>
      </w:r>
    </w:p>
    <w:p w:rsidR="00000000" w:rsidRDefault="00581307">
      <w:pPr>
        <w:ind w:hanging="360"/>
        <w:jc w:val="both"/>
        <w:divId w:val="1482431165"/>
        <w:rPr>
          <w:rFonts w:eastAsia="Times New Roman"/>
        </w:rPr>
      </w:pPr>
      <w:r>
        <w:rPr>
          <w:rFonts w:eastAsia="Times New Roman"/>
          <w:color w:val="000000"/>
          <w:sz w:val="20"/>
          <w:szCs w:val="20"/>
        </w:rPr>
        <w:t>•competitively price our products and create an acceptable value proposition for consumers, including price increases to</w:t>
      </w:r>
      <w:r>
        <w:rPr>
          <w:rFonts w:eastAsia="Times New Roman"/>
          <w:color w:val="000000"/>
          <w:sz w:val="20"/>
          <w:szCs w:val="20"/>
        </w:rPr>
        <w:t xml:space="preserve"> mitigate inflationary pressures while simultaneously balancing the risk of lower consumer demand in response to any such price increases;</w:t>
      </w:r>
    </w:p>
    <w:p w:rsidR="00000000" w:rsidRDefault="00581307">
      <w:pPr>
        <w:ind w:hanging="360"/>
        <w:jc w:val="both"/>
        <w:divId w:val="1577089190"/>
        <w:rPr>
          <w:rFonts w:eastAsia="Times New Roman"/>
        </w:rPr>
      </w:pPr>
      <w:r>
        <w:rPr>
          <w:rFonts w:eastAsia="Times New Roman"/>
          <w:color w:val="000000"/>
          <w:sz w:val="20"/>
          <w:szCs w:val="20"/>
        </w:rPr>
        <w:t>•provide strong and effective marketing support in several diverse demographic markets, including through digital and</w:t>
      </w:r>
      <w:r>
        <w:rPr>
          <w:rFonts w:eastAsia="Times New Roman"/>
          <w:color w:val="000000"/>
          <w:sz w:val="20"/>
          <w:szCs w:val="20"/>
        </w:rPr>
        <w:t xml:space="preserve"> social media platforms in order to stay better connected to consumers;</w:t>
      </w:r>
    </w:p>
    <w:p w:rsidR="00000000" w:rsidRDefault="00581307">
      <w:pPr>
        <w:ind w:hanging="360"/>
        <w:jc w:val="both"/>
        <w:divId w:val="548302038"/>
        <w:rPr>
          <w:rFonts w:eastAsia="Times New Roman"/>
        </w:rPr>
      </w:pPr>
      <w:r>
        <w:rPr>
          <w:rFonts w:eastAsia="Times New Roman"/>
          <w:color w:val="000000"/>
          <w:sz w:val="20"/>
          <w:szCs w:val="20"/>
        </w:rPr>
        <w:t>•establish relationships with athletes, musicians, influencers, and other celebrities to promote our brands and products;</w:t>
      </w:r>
    </w:p>
    <w:p w:rsidR="00000000" w:rsidRDefault="00581307">
      <w:pPr>
        <w:ind w:hanging="360"/>
        <w:jc w:val="both"/>
        <w:divId w:val="1672904092"/>
        <w:rPr>
          <w:rFonts w:eastAsia="Times New Roman"/>
        </w:rPr>
      </w:pPr>
      <w:r>
        <w:rPr>
          <w:rFonts w:eastAsia="Times New Roman"/>
          <w:color w:val="000000"/>
          <w:sz w:val="20"/>
          <w:szCs w:val="20"/>
        </w:rPr>
        <w:t>•provide attractive, reliable, secure, and user-friendly digit</w:t>
      </w:r>
      <w:r>
        <w:rPr>
          <w:rFonts w:eastAsia="Times New Roman"/>
          <w:color w:val="000000"/>
          <w:sz w:val="20"/>
          <w:szCs w:val="20"/>
        </w:rPr>
        <w:t>al commerce sites;</w:t>
      </w:r>
    </w:p>
    <w:p w:rsidR="00000000" w:rsidRDefault="00581307">
      <w:pPr>
        <w:ind w:hanging="360"/>
        <w:jc w:val="both"/>
        <w:divId w:val="2059016120"/>
        <w:rPr>
          <w:rFonts w:eastAsia="Times New Roman"/>
        </w:rPr>
      </w:pPr>
      <w:r>
        <w:rPr>
          <w:rFonts w:eastAsia="Times New Roman"/>
          <w:color w:val="000000"/>
          <w:sz w:val="20"/>
          <w:szCs w:val="20"/>
        </w:rPr>
        <w:t>•adapt to changes in technology, including the successful utilization of data analytics, artificial intelligence, and machine learning;</w:t>
      </w:r>
    </w:p>
    <w:p w:rsidR="00000000" w:rsidRDefault="00581307">
      <w:pPr>
        <w:ind w:hanging="360"/>
        <w:jc w:val="both"/>
        <w:divId w:val="1864317481"/>
        <w:rPr>
          <w:rFonts w:eastAsia="Times New Roman"/>
        </w:rPr>
      </w:pPr>
      <w:r>
        <w:rPr>
          <w:rFonts w:eastAsia="Times New Roman"/>
          <w:color w:val="000000"/>
          <w:sz w:val="20"/>
          <w:szCs w:val="20"/>
        </w:rPr>
        <w:t>•obtain sufficient retail floor space and effectively present our products to consumers;</w:t>
      </w:r>
    </w:p>
    <w:p w:rsidR="00000000" w:rsidRDefault="00581307">
      <w:pPr>
        <w:ind w:hanging="360"/>
        <w:jc w:val="both"/>
        <w:divId w:val="1363286994"/>
        <w:rPr>
          <w:rFonts w:eastAsia="Times New Roman"/>
        </w:rPr>
      </w:pPr>
      <w:r>
        <w:rPr>
          <w:rFonts w:eastAsia="Times New Roman"/>
          <w:color w:val="000000"/>
          <w:sz w:val="20"/>
          <w:szCs w:val="20"/>
        </w:rPr>
        <w:t>•attract con</w:t>
      </w:r>
      <w:r>
        <w:rPr>
          <w:rFonts w:eastAsia="Times New Roman"/>
          <w:color w:val="000000"/>
          <w:sz w:val="20"/>
          <w:szCs w:val="20"/>
        </w:rPr>
        <w:t>sumer traffic to stores, shop-within-shops, and digital commerce sites;</w:t>
      </w:r>
    </w:p>
    <w:p w:rsidR="00000000" w:rsidRDefault="00581307">
      <w:pPr>
        <w:ind w:hanging="360"/>
        <w:jc w:val="both"/>
        <w:divId w:val="1481078187"/>
        <w:rPr>
          <w:rFonts w:eastAsia="Times New Roman"/>
        </w:rPr>
      </w:pPr>
      <w:r>
        <w:rPr>
          <w:rFonts w:eastAsia="Times New Roman"/>
          <w:color w:val="000000"/>
          <w:sz w:val="20"/>
          <w:szCs w:val="20"/>
        </w:rPr>
        <w:t>•source sustainable and traceable raw materials at cost-effective prices;</w:t>
      </w:r>
    </w:p>
    <w:p w:rsidR="00000000" w:rsidRDefault="00581307">
      <w:pPr>
        <w:ind w:hanging="360"/>
        <w:jc w:val="both"/>
        <w:divId w:val="1138377231"/>
        <w:rPr>
          <w:rFonts w:eastAsia="Times New Roman"/>
        </w:rPr>
      </w:pPr>
      <w:r>
        <w:rPr>
          <w:rFonts w:eastAsia="Times New Roman"/>
          <w:color w:val="000000"/>
          <w:sz w:val="20"/>
          <w:szCs w:val="20"/>
        </w:rPr>
        <w:t>•anticipate and maintain proper inventory levels;</w:t>
      </w:r>
    </w:p>
    <w:p w:rsidR="00000000" w:rsidRDefault="00581307">
      <w:pPr>
        <w:ind w:hanging="360"/>
        <w:jc w:val="both"/>
        <w:divId w:val="1192495425"/>
        <w:rPr>
          <w:rFonts w:eastAsia="Times New Roman"/>
        </w:rPr>
      </w:pPr>
      <w:r>
        <w:rPr>
          <w:rFonts w:eastAsia="Times New Roman"/>
          <w:color w:val="000000"/>
          <w:sz w:val="20"/>
          <w:szCs w:val="20"/>
        </w:rPr>
        <w:t>•</w:t>
      </w:r>
      <w:r>
        <w:rPr>
          <w:rFonts w:eastAsia="Times New Roman"/>
          <w:color w:val="000000"/>
          <w:sz w:val="20"/>
          <w:szCs w:val="20"/>
        </w:rPr>
        <w:t>ensure product availability and optimize supply chain and distribution efficiencies;</w:t>
      </w:r>
    </w:p>
    <w:p w:rsidR="00000000" w:rsidRDefault="00581307">
      <w:pPr>
        <w:ind w:hanging="360"/>
        <w:jc w:val="both"/>
        <w:divId w:val="266618207"/>
        <w:rPr>
          <w:rFonts w:eastAsia="Times New Roman"/>
        </w:rPr>
      </w:pPr>
      <w:r>
        <w:rPr>
          <w:rFonts w:eastAsia="Times New Roman"/>
          <w:color w:val="000000"/>
          <w:sz w:val="20"/>
          <w:szCs w:val="20"/>
        </w:rPr>
        <w:t>•maintain and grow market share;</w:t>
      </w:r>
    </w:p>
    <w:p w:rsidR="00000000" w:rsidRDefault="00581307">
      <w:pPr>
        <w:ind w:hanging="360"/>
        <w:jc w:val="both"/>
        <w:divId w:val="1616059179"/>
        <w:rPr>
          <w:rFonts w:eastAsia="Times New Roman"/>
        </w:rPr>
      </w:pPr>
      <w:r>
        <w:rPr>
          <w:rFonts w:eastAsia="Times New Roman"/>
          <w:color w:val="000000"/>
          <w:sz w:val="20"/>
          <w:szCs w:val="20"/>
        </w:rPr>
        <w:t>•recruit and retain employees to operate our retail stores, distribution centers, and various corporate functions;</w:t>
      </w:r>
    </w:p>
    <w:p w:rsidR="00000000" w:rsidRDefault="00581307">
      <w:pPr>
        <w:ind w:hanging="360"/>
        <w:jc w:val="both"/>
        <w:divId w:val="1669213675"/>
        <w:rPr>
          <w:rFonts w:eastAsia="Times New Roman"/>
        </w:rPr>
      </w:pPr>
      <w:r>
        <w:rPr>
          <w:rFonts w:eastAsia="Times New Roman"/>
          <w:color w:val="000000"/>
          <w:sz w:val="20"/>
          <w:szCs w:val="20"/>
        </w:rPr>
        <w:t>•protect our intellectu</w:t>
      </w:r>
      <w:r>
        <w:rPr>
          <w:rFonts w:eastAsia="Times New Roman"/>
          <w:color w:val="000000"/>
          <w:sz w:val="20"/>
          <w:szCs w:val="20"/>
        </w:rPr>
        <w:t>al property; and</w:t>
      </w:r>
    </w:p>
    <w:p w:rsidR="00000000" w:rsidRDefault="00581307">
      <w:pPr>
        <w:ind w:hanging="360"/>
        <w:jc w:val="both"/>
        <w:divId w:val="684408302"/>
        <w:rPr>
          <w:rFonts w:eastAsia="Times New Roman"/>
        </w:rPr>
      </w:pPr>
      <w:r>
        <w:rPr>
          <w:rFonts w:eastAsia="Times New Roman"/>
          <w:color w:val="000000"/>
          <w:sz w:val="20"/>
          <w:szCs w:val="20"/>
        </w:rPr>
        <w:t xml:space="preserve">•withstand prolonged periods of adverse economic conditions or business disruptions. </w:t>
      </w:r>
    </w:p>
    <w:p w:rsidR="00000000" w:rsidRDefault="00581307">
      <w:pPr>
        <w:ind w:firstLine="540"/>
        <w:jc w:val="both"/>
        <w:divId w:val="1990554061"/>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Operations — </w:t>
      </w:r>
      <w:r>
        <w:rPr>
          <w:rFonts w:eastAsia="Times New Roman"/>
          <w:i/>
          <w:iCs/>
          <w:color w:val="000000"/>
          <w:sz w:val="20"/>
          <w:szCs w:val="20"/>
        </w:rPr>
        <w:t>We face intense competition worldwide in the markets in which we operate</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3660467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3660467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4" style="width:0;height:1.5pt" o:hralign="center" o:hrstd="t" o:hr="t" fillcolor="#a0a0a0" stroked="f"/>
        </w:pict>
      </w:r>
    </w:p>
    <w:p w:rsidR="00000000" w:rsidRDefault="00581307">
      <w:pPr>
        <w:divId w:val="1937789167"/>
        <w:rPr>
          <w:rFonts w:eastAsia="Times New Roman"/>
        </w:rPr>
      </w:pPr>
    </w:p>
    <w:p w:rsidR="00000000" w:rsidRDefault="00581307">
      <w:pPr>
        <w:jc w:val="center"/>
        <w:divId w:val="1955600165"/>
        <w:rPr>
          <w:rFonts w:eastAsia="Times New Roman"/>
        </w:rPr>
      </w:pPr>
      <w:r>
        <w:rPr>
          <w:rFonts w:eastAsia="Times New Roman"/>
          <w:b/>
          <w:bCs/>
          <w:color w:val="000000"/>
          <w:sz w:val="20"/>
          <w:szCs w:val="20"/>
        </w:rPr>
        <w:t>Distribution</w:t>
      </w:r>
    </w:p>
    <w:p w:rsidR="00000000" w:rsidRDefault="00581307">
      <w:pPr>
        <w:ind w:firstLine="540"/>
        <w:jc w:val="both"/>
        <w:divId w:val="1661620354"/>
        <w:rPr>
          <w:rFonts w:eastAsia="Times New Roman"/>
        </w:rPr>
      </w:pPr>
      <w:r>
        <w:rPr>
          <w:rFonts w:eastAsia="Times New Roman"/>
          <w:color w:val="000000"/>
          <w:sz w:val="20"/>
          <w:szCs w:val="20"/>
        </w:rPr>
        <w:t>To facilitate global distribution, our products are shipped from manufacturers to a network of distribution centers around the world for inspection, sorting, packing, and delivery to our retail locations a</w:t>
      </w:r>
      <w:r>
        <w:rPr>
          <w:rFonts w:eastAsia="Times New Roman"/>
          <w:color w:val="000000"/>
          <w:sz w:val="20"/>
          <w:szCs w:val="20"/>
        </w:rPr>
        <w:t>nd digital commerce and wholesale customers. This network includes the following primary distribution facilities:</w:t>
      </w:r>
    </w:p>
    <w:tbl>
      <w:tblPr>
        <w:tblW w:w="4985" w:type="pct"/>
        <w:tblCellMar>
          <w:top w:w="15" w:type="dxa"/>
          <w:left w:w="15" w:type="dxa"/>
          <w:bottom w:w="15" w:type="dxa"/>
          <w:right w:w="15" w:type="dxa"/>
        </w:tblCellMar>
        <w:tblLook w:val="04A0" w:firstRow="1" w:lastRow="0" w:firstColumn="1" w:lastColumn="0" w:noHBand="0" w:noVBand="1"/>
      </w:tblPr>
      <w:tblGrid>
        <w:gridCol w:w="58"/>
        <w:gridCol w:w="3783"/>
        <w:gridCol w:w="38"/>
        <w:gridCol w:w="36"/>
        <w:gridCol w:w="36"/>
        <w:gridCol w:w="36"/>
        <w:gridCol w:w="40"/>
        <w:gridCol w:w="2751"/>
        <w:gridCol w:w="36"/>
        <w:gridCol w:w="36"/>
        <w:gridCol w:w="36"/>
        <w:gridCol w:w="36"/>
        <w:gridCol w:w="48"/>
        <w:gridCol w:w="1275"/>
        <w:gridCol w:w="36"/>
      </w:tblGrid>
      <w:tr w:rsidR="00000000">
        <w:trPr>
          <w:divId w:val="1794976321"/>
        </w:trPr>
        <w:tc>
          <w:tcPr>
            <w:tcW w:w="50" w:type="pct"/>
            <w:vAlign w:val="center"/>
            <w:hideMark/>
          </w:tcPr>
          <w:p w:rsidR="00000000" w:rsidRDefault="00581307">
            <w:pPr>
              <w:ind w:firstLine="540"/>
              <w:jc w:val="both"/>
              <w:rPr>
                <w:rFonts w:eastAsia="Times New Roman"/>
              </w:rPr>
            </w:pPr>
          </w:p>
        </w:tc>
        <w:tc>
          <w:tcPr>
            <w:tcW w:w="229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94976321"/>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Facility Location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Geographic Region Serviced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Facility</w:t>
            </w:r>
            <w:r>
              <w:rPr>
                <w:rFonts w:eastAsia="Times New Roman"/>
                <w:b/>
                <w:bCs/>
                <w:color w:val="000000"/>
                <w:sz w:val="16"/>
                <w:szCs w:val="16"/>
              </w:rPr>
              <w:br/>
              <w:t>Ownership</w:t>
            </w:r>
          </w:p>
        </w:tc>
      </w:tr>
      <w:tr w:rsidR="00000000">
        <w:trPr>
          <w:divId w:val="1794976321"/>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 Pendleton Street, High Point, North Carolina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Owned</w:t>
            </w:r>
          </w:p>
        </w:tc>
      </w:tr>
      <w:tr w:rsidR="00000000">
        <w:trPr>
          <w:divId w:val="1794976321"/>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NC Highway 66, High Point, North Carolina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Leased</w:t>
            </w:r>
          </w:p>
        </w:tc>
      </w:tr>
      <w:tr w:rsidR="00000000">
        <w:trPr>
          <w:divId w:val="179497632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Greensboro, North Carolina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Leased</w:t>
            </w:r>
          </w:p>
        </w:tc>
      </w:tr>
      <w:tr w:rsidR="00000000">
        <w:trPr>
          <w:divId w:val="1794976321"/>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Whitsett, North Carolina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U.S.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Leased</w:t>
            </w:r>
          </w:p>
        </w:tc>
      </w:tr>
      <w:tr w:rsidR="00000000">
        <w:trPr>
          <w:divId w:val="179497632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Toronto, Ontario</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Canada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Third-party</w:t>
            </w:r>
          </w:p>
        </w:tc>
      </w:tr>
      <w:tr w:rsidR="00000000">
        <w:trPr>
          <w:divId w:val="1794976321"/>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Parma, Italy</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 and Latin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Third-party</w:t>
            </w:r>
          </w:p>
        </w:tc>
      </w:tr>
      <w:tr w:rsidR="00000000">
        <w:trPr>
          <w:divId w:val="179497632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Yokohama, Japan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Japan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Third-party</w:t>
            </w:r>
          </w:p>
        </w:tc>
      </w:tr>
      <w:tr w:rsidR="00000000">
        <w:trPr>
          <w:divId w:val="1794976321"/>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Bugok, South Korea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South Korea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Leased</w:t>
            </w:r>
          </w:p>
        </w:tc>
      </w:tr>
      <w:tr w:rsidR="00000000">
        <w:trPr>
          <w:divId w:val="1794976321"/>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Tuen Mun, Hong Kong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divId w:val="414282474"/>
              <w:rPr>
                <w:rFonts w:eastAsia="Times New Roman"/>
              </w:rPr>
            </w:pPr>
            <w:r>
              <w:rPr>
                <w:rFonts w:eastAsia="Times New Roman"/>
                <w:color w:val="000000"/>
                <w:sz w:val="20"/>
                <w:szCs w:val="20"/>
              </w:rPr>
              <w:t>China and Southeast Asi</w:t>
            </w:r>
            <w:r>
              <w:rPr>
                <w:rFonts w:eastAsia="Times New Roman"/>
                <w:color w:val="000000"/>
                <w:sz w:val="20"/>
                <w:szCs w:val="20"/>
              </w:rPr>
              <w:t>a</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Third-party</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101777838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Includes Australia, China, Hong Kong, India, Macau, Malaysia, New Zealand, the Philippines, Singapore, Taiwan, Thailand, and Vietnam.</w:t>
      </w:r>
    </w:p>
    <w:p w:rsidR="00000000" w:rsidRDefault="00581307">
      <w:pPr>
        <w:ind w:firstLine="540"/>
        <w:jc w:val="both"/>
        <w:divId w:val="851144631"/>
        <w:rPr>
          <w:rFonts w:eastAsia="Times New Roman"/>
        </w:rPr>
      </w:pPr>
      <w:r>
        <w:rPr>
          <w:rFonts w:eastAsia="Times New Roman"/>
          <w:color w:val="000000"/>
          <w:sz w:val="20"/>
          <w:szCs w:val="20"/>
        </w:rPr>
        <w:t>All facilities are designed to allow for high-density cube storage and value-added services and utilize unit and carton tr</w:t>
      </w:r>
      <w:r>
        <w:rPr>
          <w:rFonts w:eastAsia="Times New Roman"/>
          <w:color w:val="000000"/>
          <w:sz w:val="20"/>
          <w:szCs w:val="20"/>
        </w:rPr>
        <w:t>acking technology to facilitate process control and inventory management. The distribution network is managed through globally integrated information technology systems.</w:t>
      </w:r>
    </w:p>
    <w:p w:rsidR="00000000" w:rsidRDefault="00581307">
      <w:pPr>
        <w:jc w:val="center"/>
        <w:divId w:val="1571303496"/>
        <w:rPr>
          <w:rFonts w:eastAsia="Times New Roman"/>
        </w:rPr>
      </w:pPr>
      <w:r>
        <w:rPr>
          <w:rFonts w:eastAsia="Times New Roman"/>
          <w:b/>
          <w:bCs/>
          <w:color w:val="000000"/>
          <w:sz w:val="20"/>
          <w:szCs w:val="20"/>
        </w:rPr>
        <w:t xml:space="preserve">Information Systems </w:t>
      </w:r>
    </w:p>
    <w:p w:rsidR="00000000" w:rsidRDefault="00581307">
      <w:pPr>
        <w:ind w:firstLine="540"/>
        <w:jc w:val="both"/>
        <w:divId w:val="1051921185"/>
        <w:rPr>
          <w:rFonts w:eastAsia="Times New Roman"/>
        </w:rPr>
      </w:pPr>
      <w:r>
        <w:rPr>
          <w:rFonts w:eastAsia="Times New Roman"/>
          <w:color w:val="000000"/>
          <w:sz w:val="20"/>
          <w:szCs w:val="20"/>
        </w:rPr>
        <w:t>Our information systems facilitate business processes, consumer e</w:t>
      </w:r>
      <w:r>
        <w:rPr>
          <w:rFonts w:eastAsia="Times New Roman"/>
          <w:color w:val="000000"/>
          <w:sz w:val="20"/>
          <w:szCs w:val="20"/>
        </w:rPr>
        <w:t>xperiences, and decision-making support across the Company and our extended ecosystem of manufacturers, vendors, business partners, and customers. Our system applications are connected to support the flow of information across functions, including:</w:t>
      </w:r>
    </w:p>
    <w:p w:rsidR="00000000" w:rsidRDefault="00581307">
      <w:pPr>
        <w:ind w:hanging="360"/>
        <w:jc w:val="both"/>
        <w:divId w:val="128481272"/>
        <w:rPr>
          <w:rFonts w:eastAsia="Times New Roman"/>
        </w:rPr>
      </w:pPr>
      <w:r>
        <w:rPr>
          <w:rFonts w:eastAsia="Times New Roman"/>
          <w:color w:val="000000"/>
          <w:sz w:val="20"/>
          <w:szCs w:val="20"/>
        </w:rPr>
        <w:t>•produc</w:t>
      </w:r>
      <w:r>
        <w:rPr>
          <w:rFonts w:eastAsia="Times New Roman"/>
          <w:color w:val="000000"/>
          <w:sz w:val="20"/>
          <w:szCs w:val="20"/>
        </w:rPr>
        <w:t>t design, sourcing, and production;</w:t>
      </w:r>
    </w:p>
    <w:p w:rsidR="00000000" w:rsidRDefault="00581307">
      <w:pPr>
        <w:ind w:hanging="360"/>
        <w:jc w:val="both"/>
        <w:divId w:val="256671582"/>
        <w:rPr>
          <w:rFonts w:eastAsia="Times New Roman"/>
        </w:rPr>
      </w:pPr>
      <w:r>
        <w:rPr>
          <w:rFonts w:eastAsia="Times New Roman"/>
          <w:color w:val="000000"/>
          <w:sz w:val="20"/>
          <w:szCs w:val="20"/>
        </w:rPr>
        <w:t>•comprehensive order processing, fulfillment, and distribution;</w:t>
      </w:r>
    </w:p>
    <w:p w:rsidR="00000000" w:rsidRDefault="00581307">
      <w:pPr>
        <w:ind w:hanging="360"/>
        <w:jc w:val="both"/>
        <w:divId w:val="1725257683"/>
        <w:rPr>
          <w:rFonts w:eastAsia="Times New Roman"/>
        </w:rPr>
      </w:pPr>
      <w:r>
        <w:rPr>
          <w:rFonts w:eastAsia="Times New Roman"/>
          <w:color w:val="000000"/>
          <w:sz w:val="20"/>
          <w:szCs w:val="20"/>
        </w:rPr>
        <w:t>•retail store and digital commerce operations;</w:t>
      </w:r>
    </w:p>
    <w:p w:rsidR="00000000" w:rsidRDefault="00581307">
      <w:pPr>
        <w:ind w:hanging="360"/>
        <w:jc w:val="both"/>
        <w:divId w:val="1233547003"/>
        <w:rPr>
          <w:rFonts w:eastAsia="Times New Roman"/>
        </w:rPr>
      </w:pPr>
      <w:r>
        <w:rPr>
          <w:rFonts w:eastAsia="Times New Roman"/>
          <w:color w:val="000000"/>
          <w:sz w:val="20"/>
          <w:szCs w:val="20"/>
        </w:rPr>
        <w:t>•marketing and advertising;</w:t>
      </w:r>
    </w:p>
    <w:p w:rsidR="00000000" w:rsidRDefault="00581307">
      <w:pPr>
        <w:ind w:hanging="360"/>
        <w:jc w:val="both"/>
        <w:divId w:val="1043209448"/>
        <w:rPr>
          <w:rFonts w:eastAsia="Times New Roman"/>
        </w:rPr>
      </w:pPr>
      <w:r>
        <w:rPr>
          <w:rFonts w:eastAsia="Times New Roman"/>
          <w:color w:val="000000"/>
          <w:sz w:val="20"/>
          <w:szCs w:val="20"/>
        </w:rPr>
        <w:t>•financial accounting and management reporting; and</w:t>
      </w:r>
    </w:p>
    <w:p w:rsidR="00000000" w:rsidRDefault="00581307">
      <w:pPr>
        <w:ind w:hanging="360"/>
        <w:jc w:val="both"/>
        <w:divId w:val="1973097090"/>
        <w:rPr>
          <w:rFonts w:eastAsia="Times New Roman"/>
        </w:rPr>
      </w:pPr>
      <w:r>
        <w:rPr>
          <w:rFonts w:eastAsia="Times New Roman"/>
          <w:color w:val="000000"/>
          <w:sz w:val="20"/>
          <w:szCs w:val="20"/>
        </w:rPr>
        <w:t>•human resources.</w:t>
      </w:r>
    </w:p>
    <w:p w:rsidR="00000000" w:rsidRDefault="00581307">
      <w:pPr>
        <w:ind w:firstLine="540"/>
        <w:jc w:val="both"/>
        <w:divId w:val="552890469"/>
        <w:rPr>
          <w:rFonts w:eastAsia="Times New Roman"/>
        </w:rPr>
      </w:pPr>
      <w:r>
        <w:rPr>
          <w:rFonts w:eastAsia="Times New Roman"/>
          <w:color w:val="000000"/>
          <w:sz w:val="20"/>
          <w:szCs w:val="20"/>
        </w:rPr>
        <w:t xml:space="preserve">Our retail </w:t>
      </w:r>
      <w:r>
        <w:rPr>
          <w:rFonts w:eastAsia="Times New Roman"/>
          <w:color w:val="000000"/>
          <w:sz w:val="20"/>
          <w:szCs w:val="20"/>
        </w:rPr>
        <w:t xml:space="preserve">operation systems, including point-of-sale registers and merchandising, planning, and inventory management systems, support operational processes within our store network and link with our digital commerce processes to support omni-channel capabilities. </w:t>
      </w:r>
    </w:p>
    <w:p w:rsidR="00000000" w:rsidRDefault="00581307">
      <w:pPr>
        <w:ind w:firstLine="540"/>
        <w:jc w:val="both"/>
        <w:divId w:val="1914700807"/>
        <w:rPr>
          <w:rFonts w:eastAsia="Times New Roman"/>
        </w:rPr>
      </w:pPr>
      <w:r>
        <w:rPr>
          <w:rFonts w:eastAsia="Times New Roman"/>
          <w:color w:val="000000"/>
          <w:sz w:val="20"/>
          <w:szCs w:val="20"/>
        </w:rPr>
        <w:t>W</w:t>
      </w:r>
      <w:r>
        <w:rPr>
          <w:rFonts w:eastAsia="Times New Roman"/>
          <w:color w:val="000000"/>
          <w:sz w:val="20"/>
          <w:szCs w:val="20"/>
        </w:rPr>
        <w:t>e are continually improving and upgrading our computer systems, services, and software. For example, during Fiscal 2023, we expanded our integration of the supply network with demand management processes, created new business-to-business capabilities for w</w:t>
      </w:r>
      <w:r>
        <w:rPr>
          <w:rFonts w:eastAsia="Times New Roman"/>
          <w:color w:val="000000"/>
          <w:sz w:val="20"/>
          <w:szCs w:val="20"/>
        </w:rPr>
        <w:t>holesale sales management, and completed the upgrade of our global human resource systems. In addition, we continued to enhance our solutions for advanced analytics, furthering use of artificial intelligence ("AI") and machine learning ("ML") for areas suc</w:t>
      </w:r>
      <w:r>
        <w:rPr>
          <w:rFonts w:eastAsia="Times New Roman"/>
          <w:color w:val="000000"/>
          <w:sz w:val="20"/>
          <w:szCs w:val="20"/>
        </w:rPr>
        <w:t>h as forecasting, inventory management, marketing, and consumer-facing capabilities such as personalization. We implemented an internal AI/ML platform that enables use of data and machine learning for insights and operations broadly across the organization</w:t>
      </w:r>
      <w:r>
        <w:rPr>
          <w:rFonts w:eastAsia="Times New Roman"/>
          <w:color w:val="000000"/>
          <w:sz w:val="20"/>
          <w:szCs w:val="20"/>
        </w:rPr>
        <w:t>. Generative AI is being introduced to augment creative and content creation processes. We are also continually enhancing consumer experiences including the continued expansion of new Connected Retail Capabilities such as the digitization in our retail sto</w:t>
      </w:r>
      <w:r>
        <w:rPr>
          <w:rFonts w:eastAsia="Times New Roman"/>
          <w:color w:val="000000"/>
          <w:sz w:val="20"/>
          <w:szCs w:val="20"/>
        </w:rPr>
        <w:t>res and optimization of inventory across direct-to-consumer channels.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3878956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3878956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5" style="width:0;height:1.5pt" o:hralign="center" o:hrstd="t" o:hr="t" fillcolor="#a0a0a0" stroked="f"/>
        </w:pict>
      </w:r>
    </w:p>
    <w:p w:rsidR="00000000" w:rsidRDefault="00581307">
      <w:pPr>
        <w:divId w:val="1579438569"/>
        <w:rPr>
          <w:rFonts w:eastAsia="Times New Roman"/>
        </w:rPr>
      </w:pPr>
    </w:p>
    <w:p w:rsidR="00000000" w:rsidRDefault="00581307">
      <w:pPr>
        <w:ind w:firstLine="540"/>
        <w:jc w:val="both"/>
        <w:divId w:val="2098283700"/>
        <w:rPr>
          <w:rFonts w:eastAsia="Times New Roman"/>
        </w:rPr>
      </w:pPr>
      <w:r>
        <w:rPr>
          <w:rFonts w:eastAsia="Times New Roman"/>
          <w:color w:val="000000"/>
          <w:sz w:val="20"/>
          <w:szCs w:val="20"/>
        </w:rPr>
        <w:t>We have a longstanding information security risk program structured according to the National Institute of Standards and Technology Cybersecurity Framework, industry best practices, privacy legislation, and other globa</w:t>
      </w:r>
      <w:r>
        <w:rPr>
          <w:rFonts w:eastAsia="Times New Roman"/>
          <w:color w:val="000000"/>
          <w:sz w:val="20"/>
          <w:szCs w:val="20"/>
        </w:rPr>
        <w:t>l and local standards and regulations. This program includes a defense-in-depth approach with multiple layers of security controls, including network segmentation, security monitoring, endpoint protection, and identity and access management, as well as dat</w:t>
      </w:r>
      <w:r>
        <w:rPr>
          <w:rFonts w:eastAsia="Times New Roman"/>
          <w:color w:val="000000"/>
          <w:sz w:val="20"/>
          <w:szCs w:val="20"/>
        </w:rPr>
        <w:t xml:space="preserve">a protection best practices and data loss prevention controls. Our Audit Committee is updated on the overall performance of our information security risk program on a quarterly basis by our Chief Information Security Officer. </w:t>
      </w:r>
    </w:p>
    <w:p w:rsidR="00000000" w:rsidRDefault="00581307">
      <w:pPr>
        <w:ind w:firstLine="540"/>
        <w:jc w:val="both"/>
        <w:divId w:val="1104493557"/>
        <w:rPr>
          <w:rFonts w:eastAsia="Times New Roman"/>
        </w:rPr>
      </w:pPr>
      <w:r>
        <w:rPr>
          <w:rFonts w:eastAsia="Times New Roman"/>
          <w:color w:val="000000"/>
          <w:sz w:val="20"/>
          <w:szCs w:val="20"/>
        </w:rPr>
        <w:t>Our cybersecurity awareness p</w:t>
      </w:r>
      <w:r>
        <w:rPr>
          <w:rFonts w:eastAsia="Times New Roman"/>
          <w:color w:val="000000"/>
          <w:sz w:val="20"/>
          <w:szCs w:val="20"/>
        </w:rPr>
        <w:t>rogram includes regular phishing simulations, annual general cybersecurity awareness, and data protection modules, as well as more contextual and personalized modules for targeted users and roles. We incorporate external expertise and guidance in all aspec</w:t>
      </w:r>
      <w:r>
        <w:rPr>
          <w:rFonts w:eastAsia="Times New Roman"/>
          <w:color w:val="000000"/>
          <w:sz w:val="20"/>
          <w:szCs w:val="20"/>
        </w:rPr>
        <w:t>ts of our cybersecurity program. We complete annual internal security audits and vulnerability assessments of the Company's information systems and related controls, including systems affecting personal data. In addition, we leverage cybersecurity speciali</w:t>
      </w:r>
      <w:r>
        <w:rPr>
          <w:rFonts w:eastAsia="Times New Roman"/>
          <w:color w:val="000000"/>
          <w:sz w:val="20"/>
          <w:szCs w:val="20"/>
        </w:rPr>
        <w:t>sts to complete annual external audits and objective assessments of our cybersecurity program and practices, including our data protection practices, as well as to conduct targeted attack simulations. We continually enhance our information security capabil</w:t>
      </w:r>
      <w:r>
        <w:rPr>
          <w:rFonts w:eastAsia="Times New Roman"/>
          <w:color w:val="000000"/>
          <w:sz w:val="20"/>
          <w:szCs w:val="20"/>
        </w:rPr>
        <w:t>ities in order to protect against emerging threats, while also increasing our ability to detect and respond to cyber incidents and maximize our resilience to recover from potential cyber-attacks. We have a robust incident response plan in place that provid</w:t>
      </w:r>
      <w:r>
        <w:rPr>
          <w:rFonts w:eastAsia="Times New Roman"/>
          <w:color w:val="000000"/>
          <w:sz w:val="20"/>
          <w:szCs w:val="20"/>
        </w:rPr>
        <w:t>es a documented runbook for handling high severity cybersecurity incidents and facilitates coordination across multiple parts of our Company. We also perform simulations and drills at both a technical and leadership level at least annually. Additionally, w</w:t>
      </w:r>
      <w:r>
        <w:rPr>
          <w:rFonts w:eastAsia="Times New Roman"/>
          <w:color w:val="000000"/>
          <w:sz w:val="20"/>
          <w:szCs w:val="20"/>
        </w:rPr>
        <w:t xml:space="preserve">e have purchased network security and cyber liability insurance in order to provide a level of financial protection, should a data breach occur. </w:t>
      </w:r>
    </w:p>
    <w:p w:rsidR="00000000" w:rsidRDefault="00581307">
      <w:pPr>
        <w:ind w:firstLine="540"/>
        <w:jc w:val="both"/>
        <w:divId w:val="1183738904"/>
        <w:rPr>
          <w:rFonts w:eastAsia="Times New Roman"/>
        </w:rPr>
      </w:pPr>
      <w:r>
        <w:rPr>
          <w:rFonts w:eastAsia="Times New Roman"/>
          <w:color w:val="000000"/>
          <w:sz w:val="20"/>
          <w:szCs w:val="20"/>
        </w:rPr>
        <w:t>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Information Systems and Data Security </w:t>
      </w:r>
      <w:r>
        <w:rPr>
          <w:rFonts w:eastAsia="Times New Roman"/>
          <w:color w:val="000000"/>
          <w:sz w:val="20"/>
          <w:szCs w:val="20"/>
        </w:rPr>
        <w:t xml:space="preserve">— </w:t>
      </w:r>
      <w:r>
        <w:rPr>
          <w:rFonts w:eastAsia="Times New Roman"/>
          <w:i/>
          <w:iCs/>
          <w:color w:val="000000"/>
          <w:sz w:val="20"/>
          <w:szCs w:val="20"/>
        </w:rPr>
        <w:t>A data security or privacy breach could damage our reputation and our relationships with our customers or employees, expose us to litigation risk, and adversely affect our business</w:t>
      </w:r>
      <w:r>
        <w:rPr>
          <w:rFonts w:eastAsia="Times New Roman"/>
          <w:color w:val="000000"/>
          <w:sz w:val="20"/>
          <w:szCs w:val="20"/>
        </w:rPr>
        <w:t>" and "</w:t>
      </w:r>
      <w:r>
        <w:rPr>
          <w:rFonts w:eastAsia="Times New Roman"/>
          <w:i/>
          <w:iCs/>
          <w:color w:val="000000"/>
          <w:sz w:val="20"/>
          <w:szCs w:val="20"/>
        </w:rPr>
        <w:t>Risk Factors</w:t>
      </w:r>
      <w:r>
        <w:rPr>
          <w:rFonts w:eastAsia="Times New Roman"/>
          <w:i/>
          <w:iCs/>
          <w:color w:val="000000"/>
          <w:sz w:val="20"/>
          <w:szCs w:val="20"/>
        </w:rPr>
        <w:t> </w:t>
      </w:r>
      <w:r>
        <w:rPr>
          <w:rFonts w:eastAsia="Times New Roman"/>
          <w:color w:val="000000"/>
          <w:sz w:val="20"/>
          <w:szCs w:val="20"/>
        </w:rPr>
        <w:t xml:space="preserve">— </w:t>
      </w:r>
      <w:r>
        <w:rPr>
          <w:rFonts w:eastAsia="Times New Roman"/>
          <w:i/>
          <w:iCs/>
          <w:color w:val="000000"/>
          <w:sz w:val="20"/>
          <w:szCs w:val="20"/>
        </w:rPr>
        <w:t xml:space="preserve">Risks Related to Information Systems and Data Security </w:t>
      </w:r>
      <w:r>
        <w:rPr>
          <w:rFonts w:eastAsia="Times New Roman"/>
          <w:color w:val="000000"/>
          <w:sz w:val="20"/>
          <w:szCs w:val="20"/>
        </w:rPr>
        <w:t xml:space="preserve">— </w:t>
      </w:r>
      <w:r>
        <w:rPr>
          <w:rFonts w:eastAsia="Times New Roman"/>
          <w:i/>
          <w:iCs/>
          <w:color w:val="000000"/>
          <w:sz w:val="20"/>
          <w:szCs w:val="20"/>
        </w:rPr>
        <w:t>Our business could suffer if our computer systems and websites are disrupted or cease to operate effectively</w:t>
      </w:r>
      <w:r>
        <w:rPr>
          <w:rFonts w:eastAsia="Times New Roman"/>
          <w:color w:val="000000"/>
          <w:sz w:val="20"/>
          <w:szCs w:val="20"/>
        </w:rPr>
        <w:t>."</w:t>
      </w:r>
    </w:p>
    <w:p w:rsidR="00000000" w:rsidRDefault="00581307">
      <w:pPr>
        <w:jc w:val="center"/>
        <w:divId w:val="1988440256"/>
        <w:rPr>
          <w:rFonts w:eastAsia="Times New Roman"/>
        </w:rPr>
      </w:pPr>
      <w:r>
        <w:rPr>
          <w:rFonts w:eastAsia="Times New Roman"/>
          <w:b/>
          <w:bCs/>
          <w:color w:val="000000"/>
          <w:sz w:val="20"/>
          <w:szCs w:val="20"/>
        </w:rPr>
        <w:t>Wholesale Credit Control</w:t>
      </w:r>
    </w:p>
    <w:p w:rsidR="00000000" w:rsidRDefault="00581307">
      <w:pPr>
        <w:ind w:firstLine="540"/>
        <w:jc w:val="both"/>
        <w:divId w:val="1060637908"/>
        <w:rPr>
          <w:rFonts w:eastAsia="Times New Roman"/>
        </w:rPr>
      </w:pPr>
      <w:r>
        <w:rPr>
          <w:rFonts w:eastAsia="Times New Roman"/>
          <w:color w:val="000000"/>
          <w:sz w:val="20"/>
          <w:szCs w:val="20"/>
        </w:rPr>
        <w:t>We manage our own credit function. We sell our merchandise p</w:t>
      </w:r>
      <w:r>
        <w:rPr>
          <w:rFonts w:eastAsia="Times New Roman"/>
          <w:color w:val="000000"/>
          <w:sz w:val="20"/>
          <w:szCs w:val="20"/>
        </w:rPr>
        <w:t>rincipally to major department stores, specialty stores, and third-party digital partners, and extend credit based on an evaluation of the wholesale customer's financial capacity and condition, usually without requiring collateral. We monitor credit levels</w:t>
      </w:r>
      <w:r>
        <w:rPr>
          <w:rFonts w:eastAsia="Times New Roman"/>
          <w:color w:val="000000"/>
          <w:sz w:val="20"/>
          <w:szCs w:val="20"/>
        </w:rPr>
        <w:t xml:space="preserve"> and the financial condition of our wholesale customers on a continuing basis to minimize credit risk. We do not factor or underwrite our accounts receivables, nor do we maintain credit insurance to manage the risk of bad debts. In North America, collectio</w:t>
      </w:r>
      <w:r>
        <w:rPr>
          <w:rFonts w:eastAsia="Times New Roman"/>
          <w:color w:val="000000"/>
          <w:sz w:val="20"/>
          <w:szCs w:val="20"/>
        </w:rPr>
        <w:t>n and deduction transactional activities are provided through a third-party service provider.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 </w:t>
      </w:r>
      <w:r>
        <w:rPr>
          <w:rFonts w:eastAsia="Times New Roman"/>
          <w:i/>
          <w:iCs/>
          <w:color w:val="000000"/>
          <w:sz w:val="20"/>
          <w:szCs w:val="20"/>
        </w:rPr>
        <w:t>A substantial portion of our revenue is derived from a limited number of large wholes</w:t>
      </w:r>
      <w:r>
        <w:rPr>
          <w:rFonts w:eastAsia="Times New Roman"/>
          <w:i/>
          <w:iCs/>
          <w:color w:val="000000"/>
          <w:sz w:val="20"/>
          <w:szCs w:val="20"/>
        </w:rPr>
        <w:t>ale customers. Our business could be adversely affected as a result of consolidations, liquidations, restructurings, other ownership changes in the retail industry, and/or any financial instability of our large wholesale customers</w:t>
      </w:r>
      <w:r>
        <w:rPr>
          <w:rFonts w:eastAsia="Times New Roman"/>
          <w:color w:val="000000"/>
          <w:sz w:val="20"/>
          <w:szCs w:val="20"/>
        </w:rPr>
        <w:t>."</w:t>
      </w:r>
    </w:p>
    <w:p w:rsidR="00000000" w:rsidRDefault="00581307">
      <w:pPr>
        <w:jc w:val="center"/>
        <w:divId w:val="466319959"/>
        <w:rPr>
          <w:rFonts w:eastAsia="Times New Roman"/>
        </w:rPr>
      </w:pPr>
      <w:r>
        <w:rPr>
          <w:rFonts w:eastAsia="Times New Roman"/>
          <w:b/>
          <w:bCs/>
          <w:color w:val="000000"/>
          <w:sz w:val="20"/>
          <w:szCs w:val="20"/>
        </w:rPr>
        <w:t>Trademarks</w:t>
      </w:r>
    </w:p>
    <w:p w:rsidR="00000000" w:rsidRDefault="00581307">
      <w:pPr>
        <w:ind w:firstLine="540"/>
        <w:jc w:val="both"/>
        <w:divId w:val="256408680"/>
        <w:rPr>
          <w:rFonts w:eastAsia="Times New Roman"/>
        </w:rPr>
      </w:pPr>
      <w:r>
        <w:rPr>
          <w:rFonts w:eastAsia="Times New Roman"/>
          <w:color w:val="000000"/>
          <w:sz w:val="20"/>
          <w:szCs w:val="20"/>
        </w:rPr>
        <w:t>We own the R</w:t>
      </w:r>
      <w:r>
        <w:rPr>
          <w:rFonts w:eastAsia="Times New Roman"/>
          <w:color w:val="000000"/>
          <w:sz w:val="20"/>
          <w:szCs w:val="20"/>
        </w:rPr>
        <w:t>ALPH LAUREN, POLO, POLO RALPH LAUREN, and the famous Polo Player Design trademarks in the U.S. and over 120 countries worldwide. Other trademarks that we own include:</w:t>
      </w:r>
    </w:p>
    <w:p w:rsidR="00000000" w:rsidRDefault="00581307">
      <w:pPr>
        <w:ind w:hanging="360"/>
        <w:jc w:val="both"/>
        <w:divId w:val="1380940043"/>
        <w:rPr>
          <w:rFonts w:eastAsia="Times New Roman"/>
        </w:rPr>
      </w:pPr>
      <w:r>
        <w:rPr>
          <w:rFonts w:eastAsia="Times New Roman"/>
          <w:color w:val="000000"/>
          <w:sz w:val="20"/>
          <w:szCs w:val="20"/>
        </w:rPr>
        <w:t>•PURPLE LABEL;</w:t>
      </w:r>
    </w:p>
    <w:p w:rsidR="00000000" w:rsidRDefault="00581307">
      <w:pPr>
        <w:ind w:hanging="360"/>
        <w:jc w:val="both"/>
        <w:divId w:val="1362320997"/>
        <w:rPr>
          <w:rFonts w:eastAsia="Times New Roman"/>
        </w:rPr>
      </w:pPr>
      <w:r>
        <w:rPr>
          <w:rFonts w:eastAsia="Times New Roman"/>
          <w:color w:val="000000"/>
          <w:sz w:val="20"/>
          <w:szCs w:val="20"/>
        </w:rPr>
        <w:t>•DOUBLE RL;</w:t>
      </w:r>
    </w:p>
    <w:p w:rsidR="00000000" w:rsidRDefault="00581307">
      <w:pPr>
        <w:ind w:hanging="360"/>
        <w:jc w:val="both"/>
        <w:divId w:val="1740126255"/>
        <w:rPr>
          <w:rFonts w:eastAsia="Times New Roman"/>
        </w:rPr>
      </w:pPr>
      <w:r>
        <w:rPr>
          <w:rFonts w:eastAsia="Times New Roman"/>
          <w:color w:val="000000"/>
          <w:sz w:val="20"/>
          <w:szCs w:val="20"/>
        </w:rPr>
        <w:t>•RRL &amp; DESIGN;</w:t>
      </w:r>
    </w:p>
    <w:p w:rsidR="00000000" w:rsidRDefault="00581307">
      <w:pPr>
        <w:ind w:hanging="360"/>
        <w:jc w:val="both"/>
        <w:divId w:val="1965964273"/>
        <w:rPr>
          <w:rFonts w:eastAsia="Times New Roman"/>
        </w:rPr>
      </w:pPr>
      <w:r>
        <w:rPr>
          <w:rFonts w:eastAsia="Times New Roman"/>
          <w:color w:val="000000"/>
          <w:sz w:val="20"/>
          <w:szCs w:val="20"/>
        </w:rPr>
        <w:t>•RLX;</w:t>
      </w:r>
    </w:p>
    <w:p w:rsidR="00000000" w:rsidRDefault="00581307">
      <w:pPr>
        <w:ind w:hanging="360"/>
        <w:jc w:val="both"/>
        <w:divId w:val="570847169"/>
        <w:rPr>
          <w:rFonts w:eastAsia="Times New Roman"/>
        </w:rPr>
      </w:pPr>
      <w:r>
        <w:rPr>
          <w:rFonts w:eastAsia="Times New Roman"/>
          <w:color w:val="000000"/>
          <w:sz w:val="20"/>
          <w:szCs w:val="20"/>
        </w:rPr>
        <w:t>•RL;</w:t>
      </w:r>
    </w:p>
    <w:p w:rsidR="00000000" w:rsidRDefault="00581307">
      <w:pPr>
        <w:ind w:hanging="360"/>
        <w:jc w:val="both"/>
        <w:divId w:val="1777017734"/>
        <w:rPr>
          <w:rFonts w:eastAsia="Times New Roman"/>
        </w:rPr>
      </w:pPr>
      <w:r>
        <w:rPr>
          <w:rFonts w:eastAsia="Times New Roman"/>
          <w:color w:val="000000"/>
          <w:sz w:val="20"/>
          <w:szCs w:val="20"/>
        </w:rPr>
        <w:t>•LAUREN RALPH LAUREN;</w:t>
      </w:r>
    </w:p>
    <w:p w:rsidR="00000000" w:rsidRDefault="00581307">
      <w:pPr>
        <w:ind w:hanging="360"/>
        <w:jc w:val="both"/>
        <w:divId w:val="1363019282"/>
        <w:rPr>
          <w:rFonts w:eastAsia="Times New Roman"/>
        </w:rPr>
      </w:pPr>
      <w:r>
        <w:rPr>
          <w:rFonts w:eastAsia="Times New Roman"/>
          <w:color w:val="000000"/>
          <w:sz w:val="20"/>
          <w:szCs w:val="20"/>
        </w:rPr>
        <w:t>•PINK PONY;</w:t>
      </w:r>
    </w:p>
    <w:p w:rsidR="00000000" w:rsidRDefault="00581307">
      <w:pPr>
        <w:ind w:hanging="360"/>
        <w:jc w:val="both"/>
        <w:divId w:val="1990590773"/>
        <w:rPr>
          <w:rFonts w:eastAsia="Times New Roman"/>
        </w:rPr>
      </w:pPr>
      <w:r>
        <w:rPr>
          <w:rFonts w:eastAsia="Times New Roman"/>
          <w:color w:val="000000"/>
          <w:sz w:val="20"/>
          <w:szCs w:val="20"/>
        </w:rPr>
        <w:t>•</w:t>
      </w:r>
      <w:r>
        <w:rPr>
          <w:rFonts w:eastAsia="Times New Roman"/>
          <w:color w:val="000000"/>
          <w:sz w:val="20"/>
          <w:szCs w:val="20"/>
        </w:rPr>
        <w:t>LAUREN;</w:t>
      </w:r>
    </w:p>
    <w:p w:rsidR="00000000" w:rsidRDefault="00581307">
      <w:pPr>
        <w:ind w:hanging="360"/>
        <w:jc w:val="both"/>
        <w:divId w:val="1656641155"/>
        <w:rPr>
          <w:rFonts w:eastAsia="Times New Roman"/>
        </w:rPr>
      </w:pPr>
      <w:r>
        <w:rPr>
          <w:rFonts w:eastAsia="Times New Roman"/>
          <w:color w:val="000000"/>
          <w:sz w:val="20"/>
          <w:szCs w:val="20"/>
        </w:rPr>
        <w:t>•RALPH;</w:t>
      </w:r>
    </w:p>
    <w:p w:rsidR="00000000" w:rsidRDefault="00581307">
      <w:pPr>
        <w:ind w:hanging="360"/>
        <w:jc w:val="both"/>
        <w:divId w:val="1874538058"/>
        <w:rPr>
          <w:rFonts w:eastAsia="Times New Roman"/>
        </w:rPr>
      </w:pPr>
      <w:r>
        <w:rPr>
          <w:rFonts w:eastAsia="Times New Roman"/>
          <w:color w:val="000000"/>
          <w:sz w:val="20"/>
          <w:szCs w:val="20"/>
        </w:rPr>
        <w:t>•POLO BEAR;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2020921"/>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202092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6" style="width:0;height:1.5pt" o:hralign="center" o:hrstd="t" o:hr="t" fillcolor="#a0a0a0" stroked="f"/>
        </w:pict>
      </w:r>
    </w:p>
    <w:p w:rsidR="00000000" w:rsidRDefault="00581307">
      <w:pPr>
        <w:divId w:val="69739752"/>
        <w:rPr>
          <w:rFonts w:eastAsia="Times New Roman"/>
        </w:rPr>
      </w:pPr>
    </w:p>
    <w:p w:rsidR="00000000" w:rsidRDefault="00581307">
      <w:pPr>
        <w:ind w:hanging="360"/>
        <w:jc w:val="both"/>
        <w:divId w:val="473765140"/>
        <w:rPr>
          <w:rFonts w:eastAsia="Times New Roman"/>
        </w:rPr>
      </w:pPr>
      <w:r>
        <w:rPr>
          <w:rFonts w:eastAsia="Times New Roman"/>
          <w:color w:val="000000"/>
          <w:sz w:val="20"/>
          <w:szCs w:val="20"/>
        </w:rPr>
        <w:t>•CHAPS; and</w:t>
      </w:r>
    </w:p>
    <w:p w:rsidR="00000000" w:rsidRDefault="00581307">
      <w:pPr>
        <w:ind w:hanging="360"/>
        <w:jc w:val="both"/>
        <w:divId w:val="973100659"/>
        <w:rPr>
          <w:rFonts w:eastAsia="Times New Roman"/>
        </w:rPr>
      </w:pPr>
      <w:r>
        <w:rPr>
          <w:rFonts w:eastAsia="Times New Roman"/>
          <w:color w:val="000000"/>
          <w:sz w:val="20"/>
          <w:szCs w:val="20"/>
        </w:rPr>
        <w:t>•Various other trademarks.</w:t>
      </w:r>
    </w:p>
    <w:p w:rsidR="00000000" w:rsidRDefault="00581307">
      <w:pPr>
        <w:ind w:firstLine="540"/>
        <w:jc w:val="both"/>
        <w:divId w:val="452867279"/>
        <w:rPr>
          <w:rFonts w:eastAsia="Times New Roman"/>
        </w:rPr>
      </w:pPr>
      <w:r>
        <w:rPr>
          <w:rFonts w:eastAsia="Times New Roman"/>
          <w:color w:val="000000"/>
          <w:sz w:val="20"/>
          <w:szCs w:val="20"/>
        </w:rPr>
        <w:t>Mr. Ralph Lauren has the royalty-free right to use as trademarks RALPH LAUREN, DOUBLE RL, and RRL in perpetuity in connection with, among other things, beef and living animals. Th</w:t>
      </w:r>
      <w:r>
        <w:rPr>
          <w:rFonts w:eastAsia="Times New Roman"/>
          <w:color w:val="000000"/>
          <w:sz w:val="20"/>
          <w:szCs w:val="20"/>
        </w:rPr>
        <w:t>e trademarks DOUBLE RL and RRL are currently used by the Double RL Company, an entity wholly owned by Mr. R. Lauren. In addition, Mr. R. Lauren has the right to engage in personal projects involving film or theatrical productions (not including or relating</w:t>
      </w:r>
      <w:r>
        <w:rPr>
          <w:rFonts w:eastAsia="Times New Roman"/>
          <w:color w:val="000000"/>
          <w:sz w:val="20"/>
          <w:szCs w:val="20"/>
        </w:rPr>
        <w:t xml:space="preserve"> to our business) through RRL Productions, Inc., a company wholly owned by Mr. R. Lauren. Any activity by these companies has no direct impact on us.</w:t>
      </w:r>
    </w:p>
    <w:p w:rsidR="00000000" w:rsidRDefault="00581307">
      <w:pPr>
        <w:ind w:firstLine="540"/>
        <w:jc w:val="both"/>
        <w:divId w:val="1855605869"/>
        <w:rPr>
          <w:rFonts w:eastAsia="Times New Roman"/>
        </w:rPr>
      </w:pPr>
      <w:r>
        <w:rPr>
          <w:rFonts w:eastAsia="Times New Roman"/>
          <w:color w:val="000000"/>
          <w:sz w:val="20"/>
          <w:szCs w:val="20"/>
        </w:rPr>
        <w:t>Our trademarks are the subject of registrations and pending applications throughout the world for use on a</w:t>
      </w:r>
      <w:r>
        <w:rPr>
          <w:rFonts w:eastAsia="Times New Roman"/>
          <w:color w:val="000000"/>
          <w:sz w:val="20"/>
          <w:szCs w:val="20"/>
        </w:rPr>
        <w:t xml:space="preserve"> variety of items of apparel, apparel-related products and accessories, home furnishings, restaurant and café services, online services and online publications, and beauty products, as well as in connection with retail services, and we continue to expand o</w:t>
      </w:r>
      <w:r>
        <w:rPr>
          <w:rFonts w:eastAsia="Times New Roman"/>
          <w:color w:val="000000"/>
          <w:sz w:val="20"/>
          <w:szCs w:val="20"/>
        </w:rPr>
        <w:t>ur worldwide usage and registration of related trademarks. In general, trademarks remain valid and enforceable as long as the marks are used in connection with the related products and services and the required registration renewals are filed. We regard th</w:t>
      </w:r>
      <w:r>
        <w:rPr>
          <w:rFonts w:eastAsia="Times New Roman"/>
          <w:color w:val="000000"/>
          <w:sz w:val="20"/>
          <w:szCs w:val="20"/>
        </w:rPr>
        <w:t>e license to use the trademarks and our other proprietary rights in and to the trademarks as extremely valuable assets in marketing our products and, on a worldwide basis, vigorously seek to protect them against infringement. As a result of the appeal of o</w:t>
      </w:r>
      <w:r>
        <w:rPr>
          <w:rFonts w:eastAsia="Times New Roman"/>
          <w:color w:val="000000"/>
          <w:sz w:val="20"/>
          <w:szCs w:val="20"/>
        </w:rPr>
        <w:t>ur trademarks, our products have been the object of counterfeiting. While we have a broad enforcement program which has been generally effective in protecting our intellectual property rights and limiting the sale of counterfeit products in the U.S. and in</w:t>
      </w:r>
      <w:r>
        <w:rPr>
          <w:rFonts w:eastAsia="Times New Roman"/>
          <w:color w:val="000000"/>
          <w:sz w:val="20"/>
          <w:szCs w:val="20"/>
        </w:rPr>
        <w:t xml:space="preserve"> most major markets abroad, we face greater challenges with respect to enforcing our rights against trademark infringement in certain parts of Asia.</w:t>
      </w:r>
    </w:p>
    <w:p w:rsidR="00000000" w:rsidRDefault="00581307">
      <w:pPr>
        <w:ind w:firstLine="540"/>
        <w:jc w:val="both"/>
        <w:divId w:val="569341355"/>
        <w:rPr>
          <w:rFonts w:eastAsia="Times New Roman"/>
        </w:rPr>
      </w:pPr>
      <w:r>
        <w:rPr>
          <w:rFonts w:eastAsia="Times New Roman"/>
          <w:color w:val="000000"/>
          <w:sz w:val="20"/>
          <w:szCs w:val="20"/>
        </w:rPr>
        <w:t>In markets outside of the U.S., our rights to some or all of our trademarks may not be clearly established.</w:t>
      </w:r>
      <w:r>
        <w:rPr>
          <w:rFonts w:eastAsia="Times New Roman"/>
          <w:color w:val="000000"/>
          <w:sz w:val="20"/>
          <w:szCs w:val="20"/>
        </w:rPr>
        <w:t xml:space="preserve"> Over the course of our international expansion, we have experienced conflicts with various third parties who have acquired ownership rights in certain trademarks, including POLO and/or a representation of a Polo Player Design, which impede our use and reg</w:t>
      </w:r>
      <w:r>
        <w:rPr>
          <w:rFonts w:eastAsia="Times New Roman"/>
          <w:color w:val="000000"/>
          <w:sz w:val="20"/>
          <w:szCs w:val="20"/>
        </w:rPr>
        <w:t>istration of our principal trademarks. While such conflicts are common and may arise again from time to time as we continue our international expansion, we have, in general, successfully resolved such conflicts in the past through both legal action and neg</w:t>
      </w:r>
      <w:r>
        <w:rPr>
          <w:rFonts w:eastAsia="Times New Roman"/>
          <w:color w:val="000000"/>
          <w:sz w:val="20"/>
          <w:szCs w:val="20"/>
        </w:rPr>
        <w:t>otiated settlements with third-party owners of the conflicting marks (see Item 1A — "</w:t>
      </w:r>
      <w:r>
        <w:rPr>
          <w:rFonts w:eastAsia="Times New Roman"/>
          <w:i/>
          <w:iCs/>
          <w:color w:val="000000"/>
          <w:sz w:val="20"/>
          <w:szCs w:val="20"/>
        </w:rPr>
        <w:t>Risk Factors</w:t>
      </w:r>
      <w:r>
        <w:rPr>
          <w:rFonts w:eastAsia="Times New Roman"/>
          <w:color w:val="000000"/>
          <w:sz w:val="20"/>
          <w:szCs w:val="20"/>
        </w:rPr>
        <w:t xml:space="preserve"> — </w:t>
      </w:r>
      <w:r>
        <w:rPr>
          <w:rFonts w:eastAsia="Times New Roman"/>
          <w:i/>
          <w:iCs/>
          <w:color w:val="000000"/>
          <w:sz w:val="20"/>
          <w:szCs w:val="20"/>
        </w:rPr>
        <w:t xml:space="preserve">Risks Related to our Business and Operations </w:t>
      </w:r>
      <w:r>
        <w:rPr>
          <w:rFonts w:eastAsia="Times New Roman"/>
          <w:color w:val="000000"/>
          <w:sz w:val="20"/>
          <w:szCs w:val="20"/>
        </w:rPr>
        <w:t>— </w:t>
      </w:r>
      <w:r>
        <w:rPr>
          <w:rFonts w:eastAsia="Times New Roman"/>
          <w:i/>
          <w:iCs/>
          <w:color w:val="000000"/>
          <w:sz w:val="20"/>
          <w:szCs w:val="20"/>
        </w:rPr>
        <w:t>Our trademarks and other intellectual property rights may not be adequately protected outside the U.S.</w:t>
      </w:r>
      <w:r>
        <w:rPr>
          <w:rFonts w:eastAsia="Times New Roman"/>
          <w:color w:val="000000"/>
          <w:sz w:val="20"/>
          <w:szCs w:val="20"/>
        </w:rPr>
        <w:t>" and I</w:t>
      </w:r>
      <w:r>
        <w:rPr>
          <w:rFonts w:eastAsia="Times New Roman"/>
          <w:color w:val="000000"/>
          <w:sz w:val="20"/>
          <w:szCs w:val="20"/>
        </w:rPr>
        <w:t>tem 3 — "</w:t>
      </w:r>
      <w:r>
        <w:rPr>
          <w:rFonts w:eastAsia="Times New Roman"/>
          <w:i/>
          <w:iCs/>
          <w:color w:val="000000"/>
          <w:sz w:val="20"/>
          <w:szCs w:val="20"/>
        </w:rPr>
        <w:t>Legal Proceedings</w:t>
      </w:r>
      <w:r>
        <w:rPr>
          <w:rFonts w:eastAsia="Times New Roman"/>
          <w:color w:val="000000"/>
          <w:sz w:val="20"/>
          <w:szCs w:val="20"/>
        </w:rPr>
        <w:t xml:space="preserve">" for further discussion). Although we have not suffered any material restraints or restrictions on doing business in desirable markets in the past, we cannot assure that significant impediments will not arise in the future as we </w:t>
      </w:r>
      <w:r>
        <w:rPr>
          <w:rFonts w:eastAsia="Times New Roman"/>
          <w:color w:val="000000"/>
          <w:sz w:val="20"/>
          <w:szCs w:val="20"/>
        </w:rPr>
        <w:t>expand product offerings and introduce trademarks to new markets.</w:t>
      </w:r>
    </w:p>
    <w:p w:rsidR="00000000" w:rsidRDefault="00581307">
      <w:pPr>
        <w:jc w:val="center"/>
        <w:divId w:val="1066614036"/>
        <w:rPr>
          <w:rFonts w:eastAsia="Times New Roman"/>
        </w:rPr>
      </w:pPr>
      <w:r>
        <w:rPr>
          <w:rFonts w:eastAsia="Times New Roman"/>
          <w:b/>
          <w:bCs/>
          <w:color w:val="000000"/>
          <w:sz w:val="20"/>
          <w:szCs w:val="20"/>
        </w:rPr>
        <w:t>Import Restrictions and Other Government Regulations</w:t>
      </w:r>
    </w:p>
    <w:p w:rsidR="00000000" w:rsidRDefault="00581307">
      <w:pPr>
        <w:ind w:firstLine="540"/>
        <w:jc w:val="both"/>
        <w:divId w:val="819612212"/>
        <w:rPr>
          <w:rFonts w:eastAsia="Times New Roman"/>
        </w:rPr>
      </w:pPr>
      <w:r>
        <w:rPr>
          <w:rFonts w:eastAsia="Times New Roman"/>
          <w:color w:val="000000"/>
          <w:sz w:val="20"/>
          <w:szCs w:val="20"/>
        </w:rPr>
        <w:t xml:space="preserve">Virtually all of our merchandise imported into the Americas, Europe, Asia, Australia, and New Zealand is subject to duties. In addition, </w:t>
      </w:r>
      <w:r>
        <w:rPr>
          <w:rFonts w:eastAsia="Times New Roman"/>
          <w:color w:val="000000"/>
          <w:sz w:val="20"/>
          <w:szCs w:val="20"/>
        </w:rPr>
        <w:t>most of the countries to which we ship could impose safeguard quotas and duties to protect their local industries from import surges that threaten to create market disruption. The U.S. and other countries may also unilaterally impose additional duties in r</w:t>
      </w:r>
      <w:r>
        <w:rPr>
          <w:rFonts w:eastAsia="Times New Roman"/>
          <w:color w:val="000000"/>
          <w:sz w:val="20"/>
          <w:szCs w:val="20"/>
        </w:rPr>
        <w:t xml:space="preserve">esponse to a particular product being imported at unfairly traded prices in such increased quantities that would cause (or threaten) injury to the relevant domestic industry (generally known as "anti-dumping" actions). If dumping is suspected in the U.S., </w:t>
      </w:r>
      <w:r>
        <w:rPr>
          <w:rFonts w:eastAsia="Times New Roman"/>
          <w:color w:val="000000"/>
          <w:sz w:val="20"/>
          <w:szCs w:val="20"/>
        </w:rPr>
        <w:t xml:space="preserve">the U.S. government may self-initiate a dumping case on behalf of the U.S. textile industry which could significantly affect our costs. Furthermore, additional duties, generally known as countervailing duties, can also be imposed by the U.S. government to </w:t>
      </w:r>
      <w:r>
        <w:rPr>
          <w:rFonts w:eastAsia="Times New Roman"/>
          <w:color w:val="000000"/>
          <w:sz w:val="20"/>
          <w:szCs w:val="20"/>
        </w:rPr>
        <w:t>offset subsidies provided by a foreign government to foreign manufacturers if the importation of such subsidized merchandise injures or threatens to injure a U.S. industry.</w:t>
      </w:r>
    </w:p>
    <w:p w:rsidR="00000000" w:rsidRDefault="00581307">
      <w:pPr>
        <w:ind w:firstLine="540"/>
        <w:jc w:val="both"/>
        <w:divId w:val="1444955608"/>
        <w:rPr>
          <w:rFonts w:eastAsia="Times New Roman"/>
        </w:rPr>
      </w:pPr>
      <w:r>
        <w:rPr>
          <w:rFonts w:eastAsia="Times New Roman"/>
          <w:color w:val="000000"/>
          <w:sz w:val="20"/>
          <w:szCs w:val="20"/>
        </w:rPr>
        <w:t>In addition, each of the countries in which our products are sold has laws and regu</w:t>
      </w:r>
      <w:r>
        <w:rPr>
          <w:rFonts w:eastAsia="Times New Roman"/>
          <w:color w:val="000000"/>
          <w:sz w:val="20"/>
          <w:szCs w:val="20"/>
        </w:rPr>
        <w:t>lations covering imports. Because the U.S. and the other countries in which our products are manufactured and sold may, from time to time, impose new duties, tariffs, surcharges, or other import controls or restrictions, or adjust presently prevailing duty</w:t>
      </w:r>
      <w:r>
        <w:rPr>
          <w:rFonts w:eastAsia="Times New Roman"/>
          <w:color w:val="000000"/>
          <w:sz w:val="20"/>
          <w:szCs w:val="20"/>
        </w:rPr>
        <w:t xml:space="preserve"> or tariff rates or levels, we maintain a program of intensive monitoring of import restrictions and opportunities. We seek to minimize our potential exposure to import-related risks through, among other measures, adjustments in product design and fabricat</w:t>
      </w:r>
      <w:r>
        <w:rPr>
          <w:rFonts w:eastAsia="Times New Roman"/>
          <w:color w:val="000000"/>
          <w:sz w:val="20"/>
          <w:szCs w:val="20"/>
        </w:rPr>
        <w:t>ion, shifts of production among countries and manufacturers, and through geographical diversification of our sources of supply.</w:t>
      </w:r>
    </w:p>
    <w:p w:rsidR="00000000" w:rsidRDefault="00581307">
      <w:pPr>
        <w:ind w:firstLine="540"/>
        <w:jc w:val="both"/>
        <w:divId w:val="2102947503"/>
        <w:rPr>
          <w:rFonts w:eastAsia="Times New Roman"/>
        </w:rPr>
      </w:pPr>
      <w:r>
        <w:rPr>
          <w:rFonts w:eastAsia="Times New Roman"/>
          <w:color w:val="000000"/>
          <w:sz w:val="20"/>
          <w:szCs w:val="20"/>
        </w:rPr>
        <w:t>As almost all of our products are manufactured by foreign suppliers, the enactment of new legislation or the administration of current international trade regulations or executive action affecting textile agreements, or changes in sourcing patterns could a</w:t>
      </w:r>
      <w:r>
        <w:rPr>
          <w:rFonts w:eastAsia="Times New Roman"/>
          <w:color w:val="000000"/>
          <w:sz w:val="20"/>
          <w:szCs w:val="20"/>
        </w:rPr>
        <w:t>dversely affect our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Regulatory, Legal, and Tax Matters </w:t>
      </w:r>
      <w:r>
        <w:rPr>
          <w:rFonts w:eastAsia="Times New Roman"/>
          <w:color w:val="000000"/>
          <w:sz w:val="20"/>
          <w:szCs w:val="20"/>
        </w:rPr>
        <w:t>—</w:t>
      </w:r>
      <w:r>
        <w:rPr>
          <w:rFonts w:eastAsia="Times New Roman"/>
          <w:i/>
          <w:iCs/>
          <w:color w:val="000000"/>
          <w:sz w:val="20"/>
          <w:szCs w:val="20"/>
        </w:rPr>
        <w:t> </w:t>
      </w:r>
      <w:r>
        <w:rPr>
          <w:rFonts w:eastAsia="Times New Roman"/>
          <w:i/>
          <w:iCs/>
          <w:color w:val="000000"/>
          <w:sz w:val="20"/>
          <w:szCs w:val="20"/>
        </w:rPr>
        <w:t>Our ability to conduct business globally may be affected by a variety of legal, regulatory, political, and economic risks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and</w:t>
      </w:r>
      <w:r>
        <w:rPr>
          <w:rFonts w:eastAsia="Times New Roman"/>
          <w:i/>
          <w:iCs/>
          <w:color w:val="000000"/>
          <w:sz w:val="20"/>
          <w:szCs w:val="20"/>
        </w:rPr>
        <w:t xml:space="preserve"> </w:t>
      </w:r>
      <w:r>
        <w:rPr>
          <w:rFonts w:eastAsia="Times New Roman"/>
          <w:color w:val="000000"/>
          <w:sz w:val="20"/>
          <w:szCs w:val="20"/>
        </w:rPr>
        <w:t>"</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w:t>
      </w:r>
      <w:r>
        <w:rPr>
          <w:rFonts w:eastAsia="Times New Roman"/>
          <w:i/>
          <w:iCs/>
          <w:color w:val="000000"/>
          <w:sz w:val="20"/>
          <w:szCs w:val="20"/>
        </w:rPr>
        <w:t> Our business is subject to risks associated with importing product</w:t>
      </w:r>
      <w:r>
        <w:rPr>
          <w:rFonts w:eastAsia="Times New Roman"/>
          <w:i/>
          <w:iCs/>
          <w:color w:val="000000"/>
          <w:sz w:val="20"/>
          <w:szCs w:val="20"/>
        </w:rPr>
        <w:t>s and the ability of our manufacturers to produce our goods on time and to our specifications.</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0749111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0749111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7" style="width:0;height:1.5pt" o:hralign="center" o:hrstd="t" o:hr="t" fillcolor="#a0a0a0" stroked="f"/>
        </w:pict>
      </w:r>
    </w:p>
    <w:p w:rsidR="00000000" w:rsidRDefault="00581307">
      <w:pPr>
        <w:divId w:val="968702199"/>
        <w:rPr>
          <w:rFonts w:eastAsia="Times New Roman"/>
        </w:rPr>
      </w:pPr>
    </w:p>
    <w:p w:rsidR="00000000" w:rsidRDefault="00581307">
      <w:pPr>
        <w:ind w:firstLine="540"/>
        <w:jc w:val="both"/>
        <w:divId w:val="154540315"/>
        <w:rPr>
          <w:rFonts w:eastAsia="Times New Roman"/>
        </w:rPr>
      </w:pPr>
      <w:r>
        <w:rPr>
          <w:rFonts w:eastAsia="Times New Roman"/>
          <w:color w:val="000000"/>
          <w:sz w:val="20"/>
          <w:szCs w:val="20"/>
        </w:rPr>
        <w:t>We are also subject to other international trade agreements, such as the U.S.-Mexico-Canada Agreement, the Central American Free Trade Agreement, the U.S.-Peru Free Trade Agreement, the U.S.-Jordan Free Trade Agreement</w:t>
      </w:r>
      <w:r>
        <w:rPr>
          <w:rFonts w:eastAsia="Times New Roman"/>
          <w:color w:val="000000"/>
          <w:sz w:val="20"/>
          <w:szCs w:val="20"/>
        </w:rPr>
        <w:t xml:space="preserve">, the U.S.-Korea Free Trade Agreement and other special trade preference programs. A portion of our imported products are eligible for certain of these duty-advantaged programs. </w:t>
      </w:r>
    </w:p>
    <w:p w:rsidR="00000000" w:rsidRDefault="00581307">
      <w:pPr>
        <w:ind w:firstLine="540"/>
        <w:jc w:val="both"/>
        <w:divId w:val="834997296"/>
        <w:rPr>
          <w:rFonts w:eastAsia="Times New Roman"/>
        </w:rPr>
      </w:pPr>
      <w:r>
        <w:rPr>
          <w:rFonts w:eastAsia="Times New Roman"/>
          <w:color w:val="000000"/>
          <w:sz w:val="20"/>
          <w:szCs w:val="20"/>
        </w:rPr>
        <w:t xml:space="preserve">Apparel and other products sold by us are under the jurisdiction of multiple </w:t>
      </w:r>
      <w:r>
        <w:rPr>
          <w:rFonts w:eastAsia="Times New Roman"/>
          <w:color w:val="000000"/>
          <w:sz w:val="20"/>
          <w:szCs w:val="20"/>
        </w:rPr>
        <w:t>governmental agencies, including, in the U.S., the Federal Trade Commission, U.S. Customs &amp; Border Protection, the U.S. Fish and Wildlife Service, the Environmental Protection Agency, and the Consumer Products Safety Commission. Our products are also subje</w:t>
      </w:r>
      <w:r>
        <w:rPr>
          <w:rFonts w:eastAsia="Times New Roman"/>
          <w:color w:val="000000"/>
          <w:sz w:val="20"/>
          <w:szCs w:val="20"/>
        </w:rPr>
        <w:t>ct to regulation in the U.S. and other countries, including the U.S. Consumer Product Safety Improvement Act, which relate principally to product labeling, licensing requirements, and consumer product safety requirements and regulatory testing, particularl</w:t>
      </w:r>
      <w:r>
        <w:rPr>
          <w:rFonts w:eastAsia="Times New Roman"/>
          <w:color w:val="000000"/>
          <w:sz w:val="20"/>
          <w:szCs w:val="20"/>
        </w:rPr>
        <w:t>y with respect to products used by children. Any failure to comply with such requirements could result in significant penalties and require us to recall products, which could have a material adverse effect on our business or operating results. We believe t</w:t>
      </w:r>
      <w:r>
        <w:rPr>
          <w:rFonts w:eastAsia="Times New Roman"/>
          <w:color w:val="000000"/>
          <w:sz w:val="20"/>
          <w:szCs w:val="20"/>
        </w:rPr>
        <w:t>hat we are in substantial compliance with these regulations, as well as applicable federal, state, local, and foreign rules and regulations governing the discharge of materials hazardous to the environment. Our licensed products, licensing partners, buying</w:t>
      </w:r>
      <w:r>
        <w:rPr>
          <w:rFonts w:eastAsia="Times New Roman"/>
          <w:color w:val="000000"/>
          <w:sz w:val="20"/>
          <w:szCs w:val="20"/>
        </w:rPr>
        <w:t>/sourcing agents, and the vendors and factories with which we contract for the manufacture and distribution of our products are also subject to regulation. Our agreements require our licensing partners, buying/sourcing agents, vendors, and factories to ope</w:t>
      </w:r>
      <w:r>
        <w:rPr>
          <w:rFonts w:eastAsia="Times New Roman"/>
          <w:color w:val="000000"/>
          <w:sz w:val="20"/>
          <w:szCs w:val="20"/>
        </w:rPr>
        <w:t>rate in compliance with all applicable laws and regulations, and we are not aware of any violations which could reasonably be expected to have a material adverse effect on our business or operating results.</w:t>
      </w:r>
    </w:p>
    <w:p w:rsidR="00000000" w:rsidRDefault="00581307">
      <w:pPr>
        <w:ind w:firstLine="540"/>
        <w:jc w:val="both"/>
        <w:divId w:val="266356963"/>
        <w:rPr>
          <w:rFonts w:eastAsia="Times New Roman"/>
        </w:rPr>
      </w:pPr>
      <w:r>
        <w:rPr>
          <w:rFonts w:eastAsia="Times New Roman"/>
          <w:color w:val="000000"/>
          <w:sz w:val="20"/>
          <w:szCs w:val="20"/>
        </w:rPr>
        <w:t>We are also subject to disclosure and reporting r</w:t>
      </w:r>
      <w:r>
        <w:rPr>
          <w:rFonts w:eastAsia="Times New Roman"/>
          <w:color w:val="000000"/>
          <w:sz w:val="20"/>
          <w:szCs w:val="20"/>
        </w:rPr>
        <w:t>equirements, established under existing or new federal or state laws, such as the requirements to identify the origin and existence of certain "conflict minerals" under the Dodd-Frank Wall Street Reform and Consumer Protection Act, and disclosures of speci</w:t>
      </w:r>
      <w:r>
        <w:rPr>
          <w:rFonts w:eastAsia="Times New Roman"/>
          <w:color w:val="000000"/>
          <w:sz w:val="20"/>
          <w:szCs w:val="20"/>
        </w:rPr>
        <w:t>fic actions to eradicate abusive labor practices in our supply chain under the California Transparency in Supply Chains Act. While we require our suppliers to operate in compliance with all applicable laws and our operating guidelines which promote ethical</w:t>
      </w:r>
      <w:r>
        <w:rPr>
          <w:rFonts w:eastAsia="Times New Roman"/>
          <w:color w:val="000000"/>
          <w:sz w:val="20"/>
          <w:szCs w:val="20"/>
        </w:rPr>
        <w:t xml:space="preserve"> and socially responsible business practices, any violation of labor, environmental, health, and safety or other laws, or any divergence by an independent supplier's labor practices from generally accepted industry standards, could damage our reputation, d</w:t>
      </w:r>
      <w:r>
        <w:rPr>
          <w:rFonts w:eastAsia="Times New Roman"/>
          <w:color w:val="000000"/>
          <w:sz w:val="20"/>
          <w:szCs w:val="20"/>
        </w:rPr>
        <w:t>isrupt our sourcing capabilities, and increase the cost of doing business, adversely affecting our results of operations.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our Business and Operations </w:t>
      </w:r>
      <w:r>
        <w:rPr>
          <w:rFonts w:eastAsia="Times New Roman"/>
          <w:color w:val="000000"/>
          <w:sz w:val="20"/>
          <w:szCs w:val="20"/>
        </w:rPr>
        <w:t>—</w:t>
      </w:r>
      <w:r>
        <w:rPr>
          <w:rFonts w:eastAsia="Times New Roman"/>
          <w:i/>
          <w:iCs/>
          <w:color w:val="000000"/>
          <w:sz w:val="20"/>
          <w:szCs w:val="20"/>
        </w:rPr>
        <w:t> Our business could suffer if we fail to comply with labor</w:t>
      </w:r>
      <w:r>
        <w:rPr>
          <w:rFonts w:eastAsia="Times New Roman"/>
          <w:i/>
          <w:iCs/>
          <w:color w:val="000000"/>
          <w:sz w:val="20"/>
          <w:szCs w:val="20"/>
        </w:rPr>
        <w:t xml:space="preserve"> laws or if one of our manufacturers fails to use acceptable labor or environmental practices.</w:t>
      </w:r>
      <w:r>
        <w:rPr>
          <w:rFonts w:eastAsia="Times New Roman"/>
          <w:color w:val="000000"/>
          <w:sz w:val="20"/>
          <w:szCs w:val="20"/>
        </w:rPr>
        <w:t>"</w:t>
      </w:r>
    </w:p>
    <w:p w:rsidR="00000000" w:rsidRDefault="00581307">
      <w:pPr>
        <w:ind w:firstLine="540"/>
        <w:jc w:val="both"/>
        <w:divId w:val="1115517443"/>
        <w:rPr>
          <w:rFonts w:eastAsia="Times New Roman"/>
        </w:rPr>
      </w:pPr>
      <w:r>
        <w:rPr>
          <w:rFonts w:eastAsia="Times New Roman"/>
          <w:color w:val="000000"/>
          <w:sz w:val="20"/>
          <w:szCs w:val="20"/>
        </w:rPr>
        <w:t xml:space="preserve">Although we have not suffered any material restriction from doing business in desirable markets in the past, we cannot assure that significant impediments will </w:t>
      </w:r>
      <w:r>
        <w:rPr>
          <w:rFonts w:eastAsia="Times New Roman"/>
          <w:color w:val="000000"/>
          <w:sz w:val="20"/>
          <w:szCs w:val="20"/>
        </w:rPr>
        <w:t>not arise in the future as we expand product offerings and introduce additional trademarks to new markets.</w:t>
      </w:r>
    </w:p>
    <w:p w:rsidR="00000000" w:rsidRDefault="00581307">
      <w:pPr>
        <w:jc w:val="center"/>
        <w:divId w:val="405037644"/>
        <w:rPr>
          <w:rFonts w:eastAsia="Times New Roman"/>
        </w:rPr>
      </w:pPr>
      <w:r>
        <w:rPr>
          <w:rFonts w:eastAsia="Times New Roman"/>
          <w:b/>
          <w:bCs/>
          <w:color w:val="000000"/>
          <w:sz w:val="20"/>
          <w:szCs w:val="20"/>
        </w:rPr>
        <w:t>Human Capital</w:t>
      </w:r>
    </w:p>
    <w:p w:rsidR="00000000" w:rsidRDefault="00581307">
      <w:pPr>
        <w:ind w:firstLine="540"/>
        <w:jc w:val="both"/>
        <w:divId w:val="727532248"/>
        <w:rPr>
          <w:rFonts w:eastAsia="Times New Roman"/>
        </w:rPr>
      </w:pPr>
      <w:r>
        <w:rPr>
          <w:rFonts w:eastAsia="Times New Roman"/>
          <w:color w:val="000000"/>
          <w:sz w:val="20"/>
          <w:szCs w:val="20"/>
        </w:rPr>
        <w:t>Our purpose is to inspire the dream of a better life through authenticity and timeless style. This purpose extends to how we provide re</w:t>
      </w:r>
      <w:r>
        <w:rPr>
          <w:rFonts w:eastAsia="Times New Roman"/>
          <w:color w:val="000000"/>
          <w:sz w:val="20"/>
          <w:szCs w:val="20"/>
        </w:rPr>
        <w:t>sources to support our employees' health, well-being, work-life harmony, and quality of life. We believe that attracting, developing, and retaining a diverse work force that is both skilled and motivated is critical to the successful execution of our long-</w:t>
      </w:r>
      <w:r>
        <w:rPr>
          <w:rFonts w:eastAsia="Times New Roman"/>
          <w:color w:val="000000"/>
          <w:sz w:val="20"/>
          <w:szCs w:val="20"/>
        </w:rPr>
        <w:t xml:space="preserve">term growth strategy. To this end, we are committed to creating a culture and work environment in which all employees feel welcome and can thrive, both as individuals and as part of our team. </w:t>
      </w:r>
    </w:p>
    <w:p w:rsidR="00000000" w:rsidRDefault="00581307">
      <w:pPr>
        <w:ind w:firstLine="540"/>
        <w:jc w:val="both"/>
        <w:divId w:val="1968391217"/>
        <w:rPr>
          <w:rFonts w:eastAsia="Times New Roman"/>
        </w:rPr>
      </w:pPr>
      <w:r>
        <w:rPr>
          <w:rFonts w:eastAsia="Times New Roman"/>
          <w:color w:val="000000"/>
          <w:sz w:val="20"/>
          <w:szCs w:val="20"/>
        </w:rPr>
        <w:t>Our Board of Directors regularly reviews our people and develop</w:t>
      </w:r>
      <w:r>
        <w:rPr>
          <w:rFonts w:eastAsia="Times New Roman"/>
          <w:color w:val="000000"/>
          <w:sz w:val="20"/>
          <w:szCs w:val="20"/>
        </w:rPr>
        <w:t>ment strategy, including our employee diversity, equity, and inclusion initiatives.</w:t>
      </w:r>
    </w:p>
    <w:p w:rsidR="00000000" w:rsidRDefault="00581307">
      <w:pPr>
        <w:ind w:firstLine="540"/>
        <w:jc w:val="both"/>
        <w:divId w:val="689769277"/>
        <w:rPr>
          <w:rFonts w:eastAsia="Times New Roman"/>
        </w:rPr>
      </w:pPr>
      <w:r>
        <w:rPr>
          <w:rFonts w:eastAsia="Times New Roman"/>
          <w:b/>
          <w:bCs/>
          <w:i/>
          <w:iCs/>
          <w:color w:val="000000"/>
          <w:sz w:val="20"/>
          <w:szCs w:val="20"/>
        </w:rPr>
        <w:t>Our Employees</w:t>
      </w:r>
    </w:p>
    <w:p w:rsidR="00000000" w:rsidRDefault="00581307">
      <w:pPr>
        <w:ind w:firstLine="540"/>
        <w:jc w:val="both"/>
        <w:divId w:val="1032538598"/>
        <w:rPr>
          <w:rFonts w:eastAsia="Times New Roman"/>
        </w:rPr>
      </w:pPr>
      <w:r>
        <w:rPr>
          <w:rFonts w:eastAsia="Times New Roman"/>
          <w:color w:val="000000"/>
          <w:sz w:val="20"/>
          <w:szCs w:val="20"/>
        </w:rPr>
        <w:t>As of April 1, 2023, we had approximately 23,300 employees, comprised of approximately 14,900 full-time and 8,400 part-time employees. Approximately 10,400 of</w:t>
      </w:r>
      <w:r>
        <w:rPr>
          <w:rFonts w:eastAsia="Times New Roman"/>
          <w:color w:val="000000"/>
          <w:sz w:val="20"/>
          <w:szCs w:val="20"/>
        </w:rPr>
        <w:t xml:space="preserve"> our employees are located in the U.S. and 12,900 are located in foreign countries. Three of our U.S. production employees in the womenswear business are members of Workers United (which was previously known as UNITE HERE) under an industry association col</w:t>
      </w:r>
      <w:r>
        <w:rPr>
          <w:rFonts w:eastAsia="Times New Roman"/>
          <w:color w:val="000000"/>
          <w:sz w:val="20"/>
          <w:szCs w:val="20"/>
        </w:rPr>
        <w:t>lective bargaining agreement, which our womenswear subsidiary has adopted. We consider our relations with both our union and non-union employees to be good.</w:t>
      </w:r>
    </w:p>
    <w:p w:rsidR="00000000" w:rsidRDefault="00581307">
      <w:pPr>
        <w:ind w:firstLine="540"/>
        <w:jc w:val="both"/>
        <w:divId w:val="581112539"/>
        <w:rPr>
          <w:rFonts w:eastAsia="Times New Roman"/>
        </w:rPr>
      </w:pPr>
      <w:r>
        <w:rPr>
          <w:rFonts w:eastAsia="Times New Roman"/>
          <w:color w:val="000000"/>
          <w:sz w:val="20"/>
          <w:szCs w:val="20"/>
        </w:rPr>
        <w:t>As of April 1, 2023, approximately 64% and 35% of our global workforce self-identified as female an</w:t>
      </w:r>
      <w:r>
        <w:rPr>
          <w:rFonts w:eastAsia="Times New Roman"/>
          <w:color w:val="000000"/>
          <w:sz w:val="20"/>
          <w:szCs w:val="20"/>
        </w:rPr>
        <w:t>d male, respectively, with the remaining 1% electing not to disclose such information. In the U.S., approximately 61% of our workforce self-identified as an underrepresented race and ethnic group and 33% self-identified as White, with the remaining 6% elec</w:t>
      </w:r>
      <w:r>
        <w:rPr>
          <w:rFonts w:eastAsia="Times New Roman"/>
          <w:color w:val="000000"/>
          <w:sz w:val="20"/>
          <w:szCs w:val="20"/>
        </w:rPr>
        <w:t>ting not to disclose such information.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2110077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2110077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8" style="width:0;height:1.5pt" o:hralign="center" o:hrstd="t" o:hr="t" fillcolor="#a0a0a0" stroked="f"/>
        </w:pict>
      </w:r>
    </w:p>
    <w:p w:rsidR="00000000" w:rsidRDefault="00581307">
      <w:pPr>
        <w:divId w:val="1021976659"/>
        <w:rPr>
          <w:rFonts w:eastAsia="Times New Roman"/>
        </w:rPr>
      </w:pPr>
    </w:p>
    <w:p w:rsidR="00000000" w:rsidRDefault="00581307">
      <w:pPr>
        <w:ind w:firstLine="540"/>
        <w:jc w:val="both"/>
        <w:divId w:val="1580826544"/>
        <w:rPr>
          <w:rFonts w:eastAsia="Times New Roman"/>
        </w:rPr>
      </w:pPr>
      <w:r>
        <w:rPr>
          <w:rFonts w:eastAsia="Times New Roman"/>
          <w:b/>
          <w:bCs/>
          <w:i/>
          <w:iCs/>
          <w:color w:val="000000"/>
          <w:sz w:val="20"/>
          <w:szCs w:val="20"/>
        </w:rPr>
        <w:t>Diversity, Equity, and Inclusion</w:t>
      </w:r>
    </w:p>
    <w:p w:rsidR="00000000" w:rsidRDefault="00581307">
      <w:pPr>
        <w:ind w:firstLine="540"/>
        <w:jc w:val="both"/>
        <w:divId w:val="577792532"/>
        <w:rPr>
          <w:rFonts w:eastAsia="Times New Roman"/>
        </w:rPr>
      </w:pPr>
      <w:r>
        <w:rPr>
          <w:rFonts w:eastAsia="Times New Roman"/>
          <w:color w:val="000000"/>
          <w:sz w:val="20"/>
          <w:szCs w:val="20"/>
        </w:rPr>
        <w:t>We believe the diversity of our employees and our culture of inclusivity drive innovation and creativity, and we are committed to further strengthening such diversity and inclusion acro</w:t>
      </w:r>
      <w:r>
        <w:rPr>
          <w:rFonts w:eastAsia="Times New Roman"/>
          <w:color w:val="000000"/>
          <w:sz w:val="20"/>
          <w:szCs w:val="20"/>
        </w:rPr>
        <w:t>ss race, ethnicity, gender, sexual orientation, disability, and mental health and wellness, among other demographics, ensuring fairness for all. Our diversity, equity, and inclusion ("DE&amp;I") strategy is guided by the following five pillars:</w:t>
      </w:r>
    </w:p>
    <w:p w:rsidR="00000000" w:rsidRDefault="00581307">
      <w:pPr>
        <w:ind w:hanging="360"/>
        <w:jc w:val="both"/>
        <w:divId w:val="449054097"/>
        <w:rPr>
          <w:rFonts w:eastAsia="Times New Roman"/>
        </w:rPr>
      </w:pPr>
      <w:r>
        <w:rPr>
          <w:rFonts w:eastAsia="Times New Roman"/>
          <w:color w:val="000000"/>
          <w:sz w:val="20"/>
          <w:szCs w:val="20"/>
        </w:rPr>
        <w:t>1.</w:t>
      </w:r>
      <w:r>
        <w:rPr>
          <w:rFonts w:eastAsia="Times New Roman"/>
          <w:i/>
          <w:iCs/>
          <w:color w:val="000000"/>
          <w:sz w:val="20"/>
          <w:szCs w:val="20"/>
        </w:rPr>
        <w:t>Talent</w:t>
      </w:r>
      <w:r>
        <w:rPr>
          <w:rFonts w:eastAsia="Times New Roman"/>
          <w:color w:val="000000"/>
          <w:sz w:val="20"/>
          <w:szCs w:val="20"/>
        </w:rPr>
        <w:t xml:space="preserve"> — Ensu</w:t>
      </w:r>
      <w:r>
        <w:rPr>
          <w:rFonts w:eastAsia="Times New Roman"/>
          <w:color w:val="000000"/>
          <w:sz w:val="20"/>
          <w:szCs w:val="20"/>
        </w:rPr>
        <w:t>re that fostering a culture of inclusion and belonging is a priority company-wide, resulting in the cultivation of diverse teams and elevation of underrepresented talent to leadership ranks. Throughout Fiscal 2023, we continued to achieve our goal of maint</w:t>
      </w:r>
      <w:r>
        <w:rPr>
          <w:rFonts w:eastAsia="Times New Roman"/>
          <w:color w:val="000000"/>
          <w:sz w:val="20"/>
          <w:szCs w:val="20"/>
        </w:rPr>
        <w:t>aining gender parity in our leadership ranks for Vice President and above. Additionally, we reached our goal of having at least 20% of our global leadership team being comprised of leaders from diverse racial and ethnic groups by the end of Fiscal 2023. We</w:t>
      </w:r>
      <w:r>
        <w:rPr>
          <w:rFonts w:eastAsia="Times New Roman"/>
          <w:color w:val="000000"/>
          <w:sz w:val="20"/>
          <w:szCs w:val="20"/>
        </w:rPr>
        <w:t xml:space="preserve"> plan to continue driving progress toward other key representation targets, including ensuring that at least 10% of our global leadership team is Black, African, or African American. </w:t>
      </w:r>
    </w:p>
    <w:p w:rsidR="00000000" w:rsidRDefault="00581307">
      <w:pPr>
        <w:ind w:hanging="360"/>
        <w:jc w:val="both"/>
        <w:divId w:val="50733714"/>
        <w:rPr>
          <w:rFonts w:eastAsia="Times New Roman"/>
        </w:rPr>
      </w:pPr>
      <w:r>
        <w:rPr>
          <w:rFonts w:eastAsia="Times New Roman"/>
          <w:color w:val="000000"/>
          <w:sz w:val="20"/>
          <w:szCs w:val="20"/>
        </w:rPr>
        <w:t>2.</w:t>
      </w:r>
      <w:r>
        <w:rPr>
          <w:rFonts w:eastAsia="Times New Roman"/>
          <w:i/>
          <w:iCs/>
          <w:color w:val="000000"/>
          <w:sz w:val="20"/>
          <w:szCs w:val="20"/>
        </w:rPr>
        <w:t>Collaboration and Belonging</w:t>
      </w:r>
      <w:r>
        <w:rPr>
          <w:rFonts w:eastAsia="Times New Roman"/>
          <w:color w:val="000000"/>
          <w:sz w:val="20"/>
          <w:szCs w:val="20"/>
        </w:rPr>
        <w:t xml:space="preserve"> — Enable open dialogue and create safe spa</w:t>
      </w:r>
      <w:r>
        <w:rPr>
          <w:rFonts w:eastAsia="Times New Roman"/>
          <w:color w:val="000000"/>
          <w:sz w:val="20"/>
          <w:szCs w:val="20"/>
        </w:rPr>
        <w:t>ces for the amplification of diverse voices and perspectives. During Fiscal 2023, we launched a new framework, shifting to a more customized approach to ensure accessibility for employees worldwide. Formerly called Employee Resource Groups, our newly renam</w:t>
      </w:r>
      <w:r>
        <w:rPr>
          <w:rFonts w:eastAsia="Times New Roman"/>
          <w:color w:val="000000"/>
          <w:sz w:val="20"/>
          <w:szCs w:val="20"/>
        </w:rPr>
        <w:t>ed Employee Impact Groups ("EIGs") harness the talent and passion of our employees from around the world to help create an inclusive and diverse company culture, as well as learning and engagement opportunities. Our mission is to create EIGs that enable th</w:t>
      </w:r>
      <w:r>
        <w:rPr>
          <w:rFonts w:eastAsia="Times New Roman"/>
          <w:color w:val="000000"/>
          <w:sz w:val="20"/>
          <w:szCs w:val="20"/>
        </w:rPr>
        <w:t xml:space="preserve">e organization to (i) deliver results that tie directly to our Next Great Chapter: </w:t>
      </w:r>
      <w:r>
        <w:rPr>
          <w:rFonts w:eastAsia="Times New Roman"/>
          <w:i/>
          <w:iCs/>
          <w:color w:val="000000"/>
          <w:sz w:val="20"/>
          <w:szCs w:val="20"/>
        </w:rPr>
        <w:t>Accelerate</w:t>
      </w:r>
      <w:r>
        <w:rPr>
          <w:rFonts w:eastAsia="Times New Roman"/>
          <w:color w:val="000000"/>
          <w:sz w:val="20"/>
          <w:szCs w:val="20"/>
        </w:rPr>
        <w:t xml:space="preserve"> growth strategy by fostering a culture where all employees can thrive; (ii) advance a trustful and engaged work environment; (iii) boost inclusive leadership capa</w:t>
      </w:r>
      <w:r>
        <w:rPr>
          <w:rFonts w:eastAsia="Times New Roman"/>
          <w:color w:val="000000"/>
          <w:sz w:val="20"/>
          <w:szCs w:val="20"/>
        </w:rPr>
        <w:t>bilities to promote a sense of belonging for all employees; and (iv) empower our employees to positively impact our workplace and the communities in which we live and serve.</w:t>
      </w:r>
    </w:p>
    <w:p w:rsidR="00000000" w:rsidRDefault="00581307">
      <w:pPr>
        <w:ind w:hanging="360"/>
        <w:jc w:val="both"/>
        <w:divId w:val="1360549281"/>
        <w:rPr>
          <w:rFonts w:eastAsia="Times New Roman"/>
        </w:rPr>
      </w:pPr>
      <w:r>
        <w:rPr>
          <w:rFonts w:eastAsia="Times New Roman"/>
          <w:color w:val="000000"/>
          <w:sz w:val="20"/>
          <w:szCs w:val="20"/>
        </w:rPr>
        <w:t>3.</w:t>
      </w:r>
      <w:r>
        <w:rPr>
          <w:rFonts w:eastAsia="Times New Roman"/>
          <w:i/>
          <w:iCs/>
          <w:color w:val="000000"/>
          <w:sz w:val="20"/>
          <w:szCs w:val="20"/>
        </w:rPr>
        <w:t>Learning</w:t>
      </w:r>
      <w:r>
        <w:rPr>
          <w:rFonts w:eastAsia="Times New Roman"/>
          <w:color w:val="000000"/>
          <w:sz w:val="20"/>
          <w:szCs w:val="20"/>
        </w:rPr>
        <w:t xml:space="preserve"> — </w:t>
      </w:r>
      <w:r>
        <w:rPr>
          <w:rFonts w:eastAsia="Times New Roman"/>
          <w:color w:val="000000"/>
          <w:sz w:val="20"/>
          <w:szCs w:val="20"/>
        </w:rPr>
        <w:t xml:space="preserve">We remain dedicated to the growth and advancement of our talent and offer a wide range of development programs for all levels, including on-the-job training and coaching and skill-building through our various customized learning and training programs. All </w:t>
      </w:r>
      <w:r>
        <w:rPr>
          <w:rFonts w:eastAsia="Times New Roman"/>
          <w:color w:val="000000"/>
          <w:sz w:val="20"/>
          <w:szCs w:val="20"/>
        </w:rPr>
        <w:t xml:space="preserve">of our employee learning and development programs aim to promote our Ralph Lauren Success Drivers — the key attributes, skills, ways of thinking, and behaviors that ultimately create conditions that better enable individuals and teams to succeed. Specific </w:t>
      </w:r>
      <w:r>
        <w:rPr>
          <w:rFonts w:eastAsia="Times New Roman"/>
          <w:color w:val="000000"/>
          <w:sz w:val="20"/>
          <w:szCs w:val="20"/>
        </w:rPr>
        <w:t>to DE&amp;I education, we continued to focus on inclusive leadership by rolling out a new "includership" program globally during Fiscal 2023. We are also continuing to evolve our cultural awareness training.</w:t>
      </w:r>
    </w:p>
    <w:p w:rsidR="00000000" w:rsidRDefault="00581307">
      <w:pPr>
        <w:ind w:hanging="360"/>
        <w:jc w:val="both"/>
        <w:divId w:val="316344827"/>
        <w:rPr>
          <w:rFonts w:eastAsia="Times New Roman"/>
        </w:rPr>
      </w:pPr>
      <w:r>
        <w:rPr>
          <w:rFonts w:eastAsia="Times New Roman"/>
          <w:color w:val="000000"/>
          <w:sz w:val="20"/>
          <w:szCs w:val="20"/>
        </w:rPr>
        <w:t>4.</w:t>
      </w:r>
      <w:r>
        <w:rPr>
          <w:rFonts w:eastAsia="Times New Roman"/>
          <w:i/>
          <w:iCs/>
          <w:color w:val="000000"/>
          <w:sz w:val="20"/>
          <w:szCs w:val="20"/>
        </w:rPr>
        <w:t>Communication and Messaging</w:t>
      </w:r>
      <w:r>
        <w:rPr>
          <w:rFonts w:eastAsia="Times New Roman"/>
          <w:color w:val="000000"/>
          <w:sz w:val="20"/>
          <w:szCs w:val="20"/>
        </w:rPr>
        <w:t xml:space="preserve"> — Maximize our inclusi</w:t>
      </w:r>
      <w:r>
        <w:rPr>
          <w:rFonts w:eastAsia="Times New Roman"/>
          <w:color w:val="000000"/>
          <w:sz w:val="20"/>
          <w:szCs w:val="20"/>
        </w:rPr>
        <w:t xml:space="preserve">ve message and increase the transparency of our DE&amp;I initiatives. We gather direct feedback from our employees and measure their engagement to better understand how we can improve. </w:t>
      </w:r>
    </w:p>
    <w:p w:rsidR="00000000" w:rsidRDefault="00581307">
      <w:pPr>
        <w:ind w:hanging="360"/>
        <w:jc w:val="both"/>
        <w:divId w:val="1607925846"/>
        <w:rPr>
          <w:rFonts w:eastAsia="Times New Roman"/>
        </w:rPr>
      </w:pPr>
      <w:r>
        <w:rPr>
          <w:rFonts w:eastAsia="Times New Roman"/>
          <w:color w:val="000000"/>
          <w:sz w:val="20"/>
          <w:szCs w:val="20"/>
        </w:rPr>
        <w:t>5.</w:t>
      </w:r>
      <w:r>
        <w:rPr>
          <w:rFonts w:eastAsia="Times New Roman"/>
          <w:i/>
          <w:iCs/>
          <w:color w:val="000000"/>
          <w:sz w:val="20"/>
          <w:szCs w:val="20"/>
        </w:rPr>
        <w:t>Celebration and Recognition</w:t>
      </w:r>
      <w:r>
        <w:rPr>
          <w:rFonts w:eastAsia="Times New Roman"/>
          <w:color w:val="000000"/>
          <w:sz w:val="20"/>
          <w:szCs w:val="20"/>
        </w:rPr>
        <w:t xml:space="preserve"> — Appreciate our unique differences and incr</w:t>
      </w:r>
      <w:r>
        <w:rPr>
          <w:rFonts w:eastAsia="Times New Roman"/>
          <w:color w:val="000000"/>
          <w:sz w:val="20"/>
          <w:szCs w:val="20"/>
        </w:rPr>
        <w:t>ease educational events for all employees with a focus on diverse experiences. During Fiscal 2023, we increased educational and celebratory events focused on diverse experiences with over 70 virtual and in-person DE&amp;I events with 7,000 participants globall</w:t>
      </w:r>
      <w:r>
        <w:rPr>
          <w:rFonts w:eastAsia="Times New Roman"/>
          <w:color w:val="000000"/>
          <w:sz w:val="20"/>
          <w:szCs w:val="20"/>
        </w:rPr>
        <w:t>y. Our DE&amp;I efforts have been recognized in recent years, including being named a Best Place to Work for LGTBQIA+, receiving 100% on the Human Rights Campaign's Corporate Equality Index for three consecutive years, as well as being named Best Place to Adva</w:t>
      </w:r>
      <w:r>
        <w:rPr>
          <w:rFonts w:eastAsia="Times New Roman"/>
          <w:color w:val="000000"/>
          <w:sz w:val="20"/>
          <w:szCs w:val="20"/>
        </w:rPr>
        <w:t>nce for Women by Parity.org, also for three consecutive years.</w:t>
      </w:r>
    </w:p>
    <w:p w:rsidR="00000000" w:rsidRDefault="00581307">
      <w:pPr>
        <w:ind w:firstLine="540"/>
        <w:jc w:val="both"/>
        <w:divId w:val="1687561933"/>
        <w:rPr>
          <w:rFonts w:eastAsia="Times New Roman"/>
        </w:rPr>
      </w:pPr>
      <w:r>
        <w:rPr>
          <w:rFonts w:eastAsia="Times New Roman"/>
          <w:color w:val="000000"/>
          <w:sz w:val="20"/>
          <w:szCs w:val="20"/>
        </w:rPr>
        <w:t>Additional information relating to our DE&amp;I initiatives and goals can be found in our annual sustainability report, which is available at our website at http://investor.ralphlauren.com under th</w:t>
      </w:r>
      <w:r>
        <w:rPr>
          <w:rFonts w:eastAsia="Times New Roman"/>
          <w:color w:val="000000"/>
          <w:sz w:val="20"/>
          <w:szCs w:val="20"/>
        </w:rPr>
        <w:t>e caption "Global Citizenship &amp; Sustainability Report." Our 2023 Global Citizenship &amp; Sustainability Report is expected to be published in June 2023. The content of our sustainability reports is not incorporated by reference into this Annual Report on Form</w:t>
      </w:r>
      <w:r>
        <w:rPr>
          <w:rFonts w:eastAsia="Times New Roman"/>
          <w:color w:val="000000"/>
          <w:sz w:val="20"/>
          <w:szCs w:val="20"/>
        </w:rPr>
        <w:t xml:space="preserve"> 10-K or in any other report or document we file with the SEC. </w:t>
      </w:r>
    </w:p>
    <w:p w:rsidR="00000000" w:rsidRDefault="00581307">
      <w:pPr>
        <w:ind w:firstLine="540"/>
        <w:jc w:val="both"/>
        <w:divId w:val="486479904"/>
        <w:rPr>
          <w:rFonts w:eastAsia="Times New Roman"/>
        </w:rPr>
      </w:pPr>
      <w:r>
        <w:rPr>
          <w:rFonts w:eastAsia="Times New Roman"/>
          <w:b/>
          <w:bCs/>
          <w:i/>
          <w:iCs/>
          <w:color w:val="000000"/>
          <w:sz w:val="20"/>
          <w:szCs w:val="20"/>
        </w:rPr>
        <w:t>Talent Development</w:t>
      </w:r>
    </w:p>
    <w:p w:rsidR="00000000" w:rsidRDefault="00581307">
      <w:pPr>
        <w:ind w:firstLine="540"/>
        <w:jc w:val="both"/>
        <w:divId w:val="419376742"/>
        <w:rPr>
          <w:rFonts w:eastAsia="Times New Roman"/>
        </w:rPr>
      </w:pPr>
      <w:r>
        <w:rPr>
          <w:rFonts w:eastAsia="Times New Roman"/>
          <w:color w:val="000000"/>
          <w:sz w:val="20"/>
          <w:szCs w:val="20"/>
        </w:rPr>
        <w:t>We continue our commitment to the growth and development of our employees and offer a wide range of development programs for all levels. In addition to receiving ongoing on-</w:t>
      </w:r>
      <w:r>
        <w:rPr>
          <w:rFonts w:eastAsia="Times New Roman"/>
          <w:color w:val="000000"/>
          <w:sz w:val="20"/>
          <w:szCs w:val="20"/>
        </w:rPr>
        <w:t xml:space="preserve">the-job training and coaching, our employees can build skills and prepare for the future through our learning platform, Ralph Lauren Learning. During Fiscal 2023, we amplified the education for our RL Success Drivers by creating development guides for all </w:t>
      </w:r>
      <w:r>
        <w:rPr>
          <w:rFonts w:eastAsia="Times New Roman"/>
          <w:color w:val="000000"/>
          <w:sz w:val="20"/>
          <w:szCs w:val="20"/>
        </w:rPr>
        <w:t>of our employees on how to unlock and apply the RL Success Drivers to their role.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7547152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7547152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49" style="width:0;height:1.5pt" o:hralign="center" o:hrstd="t" o:hr="t" fillcolor="#a0a0a0" stroked="f"/>
        </w:pict>
      </w:r>
    </w:p>
    <w:p w:rsidR="00000000" w:rsidRDefault="00581307">
      <w:pPr>
        <w:divId w:val="232130319"/>
        <w:rPr>
          <w:rFonts w:eastAsia="Times New Roman"/>
        </w:rPr>
      </w:pPr>
    </w:p>
    <w:p w:rsidR="00000000" w:rsidRDefault="00581307">
      <w:pPr>
        <w:ind w:firstLine="540"/>
        <w:jc w:val="both"/>
        <w:divId w:val="922110035"/>
        <w:rPr>
          <w:rFonts w:eastAsia="Times New Roman"/>
        </w:rPr>
      </w:pPr>
      <w:r>
        <w:rPr>
          <w:rFonts w:eastAsia="Times New Roman"/>
          <w:color w:val="000000"/>
          <w:sz w:val="20"/>
          <w:szCs w:val="20"/>
        </w:rPr>
        <w:t>Our RL Learning Academy, representing a collection of customized collaborative and experiential learning programs rooted in the RL Success Drivers, continues to grow. During Fiscal 2023, all managers were trained on si</w:t>
      </w:r>
      <w:r>
        <w:rPr>
          <w:rFonts w:eastAsia="Times New Roman"/>
          <w:color w:val="000000"/>
          <w:sz w:val="20"/>
          <w:szCs w:val="20"/>
        </w:rPr>
        <w:t>tuational leadership and "includership" to support and foster our inclusive culture. Employee career progression at our distribution centers and stores was also a focus area this year, with programs launched to support career growth and management developm</w:t>
      </w:r>
      <w:r>
        <w:rPr>
          <w:rFonts w:eastAsia="Times New Roman"/>
          <w:color w:val="000000"/>
          <w:sz w:val="20"/>
          <w:szCs w:val="20"/>
        </w:rPr>
        <w:t>ent. We also added new courses this year focused on responsive flexibility, inclusivity, and a range of learning on demand. In addition, we upgraded our Product Knowledge Learning, offering a range of in depth virtual and self-directed learning with a focu</w:t>
      </w:r>
      <w:r>
        <w:rPr>
          <w:rFonts w:eastAsia="Times New Roman"/>
          <w:color w:val="000000"/>
          <w:sz w:val="20"/>
          <w:szCs w:val="20"/>
        </w:rPr>
        <w:t xml:space="preserve">s on high potential categories. These collective learning and development programs help foster career mobility for our employees, while simultaneously allowing us to fill a portion of our open positions with existing employees who know our company best. </w:t>
      </w:r>
    </w:p>
    <w:p w:rsidR="00000000" w:rsidRDefault="00581307">
      <w:pPr>
        <w:ind w:firstLine="540"/>
        <w:jc w:val="both"/>
        <w:divId w:val="759836392"/>
        <w:rPr>
          <w:rFonts w:eastAsia="Times New Roman"/>
        </w:rPr>
      </w:pPr>
      <w:r>
        <w:rPr>
          <w:rFonts w:eastAsia="Times New Roman"/>
          <w:b/>
          <w:bCs/>
          <w:i/>
          <w:iCs/>
          <w:color w:val="000000"/>
          <w:sz w:val="20"/>
          <w:szCs w:val="20"/>
        </w:rPr>
        <w:t>E</w:t>
      </w:r>
      <w:r>
        <w:rPr>
          <w:rFonts w:eastAsia="Times New Roman"/>
          <w:b/>
          <w:bCs/>
          <w:i/>
          <w:iCs/>
          <w:color w:val="000000"/>
          <w:sz w:val="20"/>
          <w:szCs w:val="20"/>
        </w:rPr>
        <w:t>mployee Safety and Well-Being</w:t>
      </w:r>
    </w:p>
    <w:p w:rsidR="00000000" w:rsidRDefault="00581307">
      <w:pPr>
        <w:ind w:firstLine="540"/>
        <w:jc w:val="both"/>
        <w:divId w:val="133527024"/>
        <w:rPr>
          <w:rFonts w:eastAsia="Times New Roman"/>
        </w:rPr>
      </w:pPr>
      <w:r>
        <w:rPr>
          <w:rFonts w:eastAsia="Times New Roman"/>
          <w:color w:val="000000"/>
          <w:sz w:val="20"/>
          <w:szCs w:val="20"/>
        </w:rPr>
        <w:t>We are committed to the safety, health, and overall well-being of each of our employees and their families, providing a wide array of physical, emotional, social, and financial support to meet this objective. THRIVE, our globa</w:t>
      </w:r>
      <w:r>
        <w:rPr>
          <w:rFonts w:eastAsia="Times New Roman"/>
          <w:color w:val="000000"/>
          <w:sz w:val="20"/>
          <w:szCs w:val="20"/>
        </w:rPr>
        <w:t xml:space="preserve">l wellness program and related application tool, provides access to volunteer events and physical and mental wellness support. The THRIVE application also provides a daily pulse question through Microsoft Teams, which links to additional wellness articles </w:t>
      </w:r>
      <w:r>
        <w:rPr>
          <w:rFonts w:eastAsia="Times New Roman"/>
          <w:color w:val="000000"/>
          <w:sz w:val="20"/>
          <w:szCs w:val="20"/>
        </w:rPr>
        <w:t>based on an employee's response. In addition, these pulse responses are tracked so that employees can view their well-being progress. Further, our Europe business hosted workshops to educate all managers on mental health and how to support employees dealin</w:t>
      </w:r>
      <w:r>
        <w:rPr>
          <w:rFonts w:eastAsia="Times New Roman"/>
          <w:color w:val="000000"/>
          <w:sz w:val="20"/>
          <w:szCs w:val="20"/>
        </w:rPr>
        <w:t>g with personal difficulties, with additional trainings planned in Fiscal 2024 for all of our employees worldwide.</w:t>
      </w:r>
    </w:p>
    <w:p w:rsidR="00000000" w:rsidRDefault="00581307">
      <w:pPr>
        <w:ind w:firstLine="540"/>
        <w:jc w:val="both"/>
        <w:divId w:val="677541620"/>
        <w:rPr>
          <w:rFonts w:eastAsia="Times New Roman"/>
        </w:rPr>
      </w:pPr>
      <w:r>
        <w:rPr>
          <w:rFonts w:eastAsia="Times New Roman"/>
          <w:color w:val="000000"/>
          <w:sz w:val="20"/>
          <w:szCs w:val="20"/>
        </w:rPr>
        <w:t xml:space="preserve">Our priority continues to be to ensure the safety and well-being of all of our employees, customers, and the communities in which we operate </w:t>
      </w:r>
      <w:r>
        <w:rPr>
          <w:rFonts w:eastAsia="Times New Roman"/>
          <w:color w:val="000000"/>
          <w:sz w:val="20"/>
          <w:szCs w:val="20"/>
        </w:rPr>
        <w:t xml:space="preserve">in around the world. In this regard, for North America, in situations that make one feel unsafe, but do not warrant a call to 911, we launched a new program — Bond — making available the services of a security professional by an employee's side through an </w:t>
      </w:r>
      <w:r>
        <w:rPr>
          <w:rFonts w:eastAsia="Times New Roman"/>
          <w:color w:val="000000"/>
          <w:sz w:val="20"/>
          <w:szCs w:val="20"/>
        </w:rPr>
        <w:t>application, monitoring them and standing by to respond within seconds using voice, video, and chat.</w:t>
      </w:r>
    </w:p>
    <w:p w:rsidR="00000000" w:rsidRDefault="00581307">
      <w:pPr>
        <w:ind w:firstLine="540"/>
        <w:jc w:val="both"/>
        <w:divId w:val="270279415"/>
        <w:rPr>
          <w:rFonts w:eastAsia="Times New Roman"/>
        </w:rPr>
      </w:pPr>
      <w:r>
        <w:rPr>
          <w:rFonts w:eastAsia="Times New Roman"/>
          <w:color w:val="000000"/>
          <w:sz w:val="20"/>
          <w:szCs w:val="20"/>
        </w:rPr>
        <w:t>During Fiscal 2023, we also expanded employee well-being services in the U.S. to include Gympass, a platform that offers resources to support one's body, m</w:t>
      </w:r>
      <w:r>
        <w:rPr>
          <w:rFonts w:eastAsia="Times New Roman"/>
          <w:color w:val="000000"/>
          <w:sz w:val="20"/>
          <w:szCs w:val="20"/>
        </w:rPr>
        <w:t xml:space="preserve">ind, and mood, providing access to 12,000 fitness facilities nationwide at discounted prices, livestreamed group fitness classes, virtual personal training, and on-demand wellness partners providing fitness, meditations and mindfulness, mental health, and </w:t>
      </w:r>
      <w:r>
        <w:rPr>
          <w:rFonts w:eastAsia="Times New Roman"/>
          <w:color w:val="000000"/>
          <w:sz w:val="20"/>
          <w:szCs w:val="20"/>
        </w:rPr>
        <w:t>nutrition. In Asia, we launched Wellspace, a mobile app that helps employees improve mental and physical well-being. In Europe, we piloted mental health pop-ups for a period of two months in partnership with an Employee Assistance Program provider, enablin</w:t>
      </w:r>
      <w:r>
        <w:rPr>
          <w:rFonts w:eastAsia="Times New Roman"/>
          <w:color w:val="000000"/>
          <w:sz w:val="20"/>
          <w:szCs w:val="20"/>
        </w:rPr>
        <w:t xml:space="preserve">g employees to participate in free 30-minute sessions with a trained therapist. In addition to these regional programs, we continue to host monthly wellness webinars globally and provide weekly meditation classes. </w:t>
      </w:r>
    </w:p>
    <w:p w:rsidR="00000000" w:rsidRDefault="00581307">
      <w:pPr>
        <w:ind w:firstLine="540"/>
        <w:jc w:val="both"/>
        <w:divId w:val="1813861576"/>
        <w:rPr>
          <w:rFonts w:eastAsia="Times New Roman"/>
        </w:rPr>
      </w:pPr>
      <w:r>
        <w:rPr>
          <w:rFonts w:eastAsia="Times New Roman"/>
          <w:b/>
          <w:bCs/>
          <w:i/>
          <w:iCs/>
          <w:color w:val="000000"/>
          <w:sz w:val="20"/>
          <w:szCs w:val="20"/>
        </w:rPr>
        <w:t>Compensation and Benefits</w:t>
      </w:r>
    </w:p>
    <w:p w:rsidR="00000000" w:rsidRDefault="00581307">
      <w:pPr>
        <w:ind w:firstLine="540"/>
        <w:jc w:val="both"/>
        <w:divId w:val="376661942"/>
        <w:rPr>
          <w:rFonts w:eastAsia="Times New Roman"/>
        </w:rPr>
      </w:pPr>
      <w:r>
        <w:rPr>
          <w:rFonts w:eastAsia="Times New Roman"/>
          <w:color w:val="000000"/>
          <w:sz w:val="20"/>
          <w:szCs w:val="20"/>
        </w:rPr>
        <w:t>We are committe</w:t>
      </w:r>
      <w:r>
        <w:rPr>
          <w:rFonts w:eastAsia="Times New Roman"/>
          <w:color w:val="000000"/>
          <w:sz w:val="20"/>
          <w:szCs w:val="20"/>
        </w:rPr>
        <w:t>d to providing competitive compensation and benefits to attract and retain a diverse and talented workforce. We are also committed to achieving pay equity throughout our organization, conducting annual assessments in partnership with an independent firm wh</w:t>
      </w:r>
      <w:r>
        <w:rPr>
          <w:rFonts w:eastAsia="Times New Roman"/>
          <w:color w:val="000000"/>
          <w:sz w:val="20"/>
          <w:szCs w:val="20"/>
        </w:rPr>
        <w:t xml:space="preserve">o is a leader in workplace equity and creators of a comprehensive analytics software platform used to analyze our employee compensation based on gender, race, and ethnicity. </w:t>
      </w:r>
    </w:p>
    <w:p w:rsidR="00000000" w:rsidRDefault="00581307">
      <w:pPr>
        <w:ind w:firstLine="540"/>
        <w:jc w:val="both"/>
        <w:divId w:val="1782189655"/>
        <w:rPr>
          <w:rFonts w:eastAsia="Times New Roman"/>
        </w:rPr>
      </w:pPr>
      <w:r>
        <w:rPr>
          <w:rFonts w:eastAsia="Times New Roman"/>
          <w:color w:val="000000"/>
          <w:sz w:val="20"/>
          <w:szCs w:val="20"/>
        </w:rPr>
        <w:t>We offer a wide array of both employer-paid and employee-paid benefits to support</w:t>
      </w:r>
      <w:r>
        <w:rPr>
          <w:rFonts w:eastAsia="Times New Roman"/>
          <w:color w:val="000000"/>
          <w:sz w:val="20"/>
          <w:szCs w:val="20"/>
        </w:rPr>
        <w:t xml:space="preserve"> our employees' overall financial, physical, and mental well-being, including, but not limited to, healthcare and welfare benefits, retirement savings, paid time off, temporary leave, sabbaticals, and flexible work arrangements. During Fiscal 2023, we furt</w:t>
      </w:r>
      <w:r>
        <w:rPr>
          <w:rFonts w:eastAsia="Times New Roman"/>
          <w:color w:val="000000"/>
          <w:sz w:val="20"/>
          <w:szCs w:val="20"/>
        </w:rPr>
        <w:t xml:space="preserve">her expanded our medical benefits in the U.S. to include a new lower-cost medical option, previously only available to our part-time employees. We also provide our employees with a merchandise discount on most of our products. </w:t>
      </w:r>
    </w:p>
    <w:p w:rsidR="00000000" w:rsidRDefault="00581307">
      <w:pPr>
        <w:ind w:firstLine="540"/>
        <w:jc w:val="both"/>
        <w:divId w:val="462650351"/>
        <w:rPr>
          <w:rFonts w:eastAsia="Times New Roman"/>
        </w:rPr>
      </w:pPr>
      <w:r>
        <w:rPr>
          <w:rFonts w:eastAsia="Times New Roman"/>
          <w:color w:val="000000"/>
          <w:sz w:val="20"/>
          <w:szCs w:val="20"/>
        </w:rPr>
        <w:t>As we continue to ensure emp</w:t>
      </w:r>
      <w:r>
        <w:rPr>
          <w:rFonts w:eastAsia="Times New Roman"/>
          <w:color w:val="000000"/>
          <w:sz w:val="20"/>
          <w:szCs w:val="20"/>
        </w:rPr>
        <w:t>loyees can access benefits information easily and in real-time, as well as finding new ways to communicate with our retail population, we have recently launched a flexible benefits platform in the United Kingdom, Benify, and plan to extend the program to m</w:t>
      </w:r>
      <w:r>
        <w:rPr>
          <w:rFonts w:eastAsia="Times New Roman"/>
          <w:color w:val="000000"/>
          <w:sz w:val="20"/>
          <w:szCs w:val="20"/>
        </w:rPr>
        <w:t>ore countries in the future. This platform enables employees to select relevant benefits that fit their needs and lifestyle, access benefits information directly from their mobile or laptop, and submit their benefits selections on the platform. The platfor</w:t>
      </w:r>
      <w:r>
        <w:rPr>
          <w:rFonts w:eastAsia="Times New Roman"/>
          <w:color w:val="000000"/>
          <w:sz w:val="20"/>
          <w:szCs w:val="20"/>
        </w:rPr>
        <w:t>m also offers a communications module to send push notifications via the mobile app when an action is required from an employee.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8644566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8644566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0" style="width:0;height:1.5pt" o:hralign="center" o:hrstd="t" o:hr="t" fillcolor="#a0a0a0" stroked="f"/>
        </w:pict>
      </w:r>
    </w:p>
    <w:p w:rsidR="00000000" w:rsidRDefault="00581307">
      <w:pPr>
        <w:divId w:val="458306024"/>
        <w:rPr>
          <w:rFonts w:eastAsia="Times New Roman"/>
        </w:rPr>
      </w:pPr>
    </w:p>
    <w:p w:rsidR="00000000" w:rsidRDefault="00581307">
      <w:pPr>
        <w:jc w:val="center"/>
        <w:divId w:val="1837844669"/>
        <w:rPr>
          <w:rFonts w:eastAsia="Times New Roman"/>
        </w:rPr>
      </w:pPr>
      <w:r>
        <w:rPr>
          <w:rFonts w:eastAsia="Times New Roman"/>
          <w:b/>
          <w:bCs/>
          <w:color w:val="000000"/>
          <w:sz w:val="20"/>
          <w:szCs w:val="20"/>
        </w:rPr>
        <w:t>Information About Our Executive Officers</w:t>
      </w:r>
    </w:p>
    <w:p w:rsidR="00000000" w:rsidRDefault="00581307">
      <w:pPr>
        <w:ind w:firstLine="540"/>
        <w:divId w:val="685794104"/>
        <w:rPr>
          <w:rFonts w:eastAsia="Times New Roman"/>
        </w:rPr>
      </w:pPr>
      <w:r>
        <w:rPr>
          <w:rFonts w:eastAsia="Times New Roman"/>
          <w:color w:val="000000"/>
          <w:sz w:val="20"/>
          <w:szCs w:val="20"/>
        </w:rPr>
        <w:t>As of the filing date of this Form 10-K, the following are our current executive officers and their principal recent business experience:</w:t>
      </w:r>
    </w:p>
    <w:tbl>
      <w:tblPr>
        <w:tblW w:w="4912" w:type="pct"/>
        <w:tblCellMar>
          <w:top w:w="15" w:type="dxa"/>
          <w:left w:w="15" w:type="dxa"/>
          <w:bottom w:w="15" w:type="dxa"/>
          <w:right w:w="15" w:type="dxa"/>
        </w:tblCellMar>
        <w:tblLook w:val="04A0" w:firstRow="1" w:lastRow="0" w:firstColumn="1" w:lastColumn="0" w:noHBand="0" w:noVBand="1"/>
      </w:tblPr>
      <w:tblGrid>
        <w:gridCol w:w="51"/>
        <w:gridCol w:w="1824"/>
        <w:gridCol w:w="37"/>
        <w:gridCol w:w="37"/>
        <w:gridCol w:w="105"/>
        <w:gridCol w:w="36"/>
        <w:gridCol w:w="72"/>
        <w:gridCol w:w="556"/>
        <w:gridCol w:w="36"/>
        <w:gridCol w:w="37"/>
        <w:gridCol w:w="101"/>
        <w:gridCol w:w="36"/>
        <w:gridCol w:w="52"/>
        <w:gridCol w:w="5142"/>
        <w:gridCol w:w="38"/>
      </w:tblGrid>
      <w:tr w:rsidR="00000000">
        <w:trPr>
          <w:divId w:val="979728318"/>
        </w:trPr>
        <w:tc>
          <w:tcPr>
            <w:tcW w:w="50" w:type="pct"/>
            <w:vAlign w:val="center"/>
            <w:hideMark/>
          </w:tcPr>
          <w:p w:rsidR="00000000" w:rsidRDefault="00581307">
            <w:pPr>
              <w:ind w:firstLine="540"/>
              <w:rPr>
                <w:rFonts w:eastAsia="Times New Roman"/>
              </w:rPr>
            </w:pPr>
          </w:p>
        </w:tc>
        <w:tc>
          <w:tcPr>
            <w:tcW w:w="11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8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1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79728318"/>
        </w:trPr>
        <w:tc>
          <w:tcPr>
            <w:tcW w:w="0" w:type="auto"/>
            <w:gridSpan w:val="3"/>
            <w:shd w:val="clear" w:color="auto" w:fill="CCEEFF"/>
            <w:tcMar>
              <w:top w:w="30" w:type="dxa"/>
              <w:left w:w="20" w:type="dxa"/>
              <w:bottom w:w="30" w:type="dxa"/>
              <w:right w:w="20" w:type="dxa"/>
            </w:tcMar>
            <w:hideMark/>
          </w:tcPr>
          <w:p w:rsidR="00000000" w:rsidRDefault="00581307">
            <w:pPr>
              <w:spacing w:after="100"/>
              <w:divId w:val="2002081272"/>
              <w:rPr>
                <w:rFonts w:eastAsia="Times New Roman"/>
              </w:rPr>
            </w:pPr>
            <w:r>
              <w:rPr>
                <w:rFonts w:eastAsia="Times New Roman"/>
                <w:b/>
                <w:bCs/>
                <w:color w:val="000000"/>
                <w:sz w:val="20"/>
                <w:szCs w:val="20"/>
              </w:rPr>
              <w:t>Ralph Lauren</w:t>
            </w:r>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Age 83</w:t>
            </w: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both"/>
              <w:rPr>
                <w:rFonts w:eastAsia="Times New Roman"/>
              </w:rPr>
            </w:pPr>
            <w:r>
              <w:rPr>
                <w:rFonts w:eastAsia="Times New Roman"/>
                <w:color w:val="000000"/>
                <w:sz w:val="16"/>
                <w:szCs w:val="16"/>
              </w:rPr>
              <w:t>  </w:t>
            </w:r>
          </w:p>
        </w:tc>
        <w:tc>
          <w:tcPr>
            <w:tcW w:w="0" w:type="auto"/>
            <w:gridSpan w:val="3"/>
            <w:shd w:val="clear" w:color="auto" w:fill="CCEEFF"/>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Mr. Ralph Lauren founded our business in 1967 and, for five decades, has cultivated the iconography of America into a global lifestyle brand. He has been our Executive Chairman and Chief Creative Officer since November 2015, and a director of the Company s</w:t>
            </w:r>
            <w:r>
              <w:rPr>
                <w:rFonts w:eastAsia="Times New Roman"/>
                <w:color w:val="000000"/>
                <w:sz w:val="20"/>
                <w:szCs w:val="20"/>
              </w:rPr>
              <w:t xml:space="preserve">ince prior to our initial public offering in 1997. He had previously been our Chairman and Chief Executive Officer since prior to our initial public offering in 1997 until November 2015. In addition, he was previously a member of our Advisory Board or the </w:t>
            </w:r>
            <w:r>
              <w:rPr>
                <w:rFonts w:eastAsia="Times New Roman"/>
                <w:color w:val="000000"/>
                <w:sz w:val="20"/>
                <w:szCs w:val="20"/>
              </w:rPr>
              <w:t xml:space="preserve">Board of Directors of our predecessors since their organization. </w:t>
            </w:r>
          </w:p>
        </w:tc>
      </w:tr>
      <w:tr w:rsidR="00000000">
        <w:trPr>
          <w:divId w:val="979728318"/>
          <w:trHeight w:val="24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6"/>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79728318"/>
        </w:trPr>
        <w:tc>
          <w:tcPr>
            <w:tcW w:w="0" w:type="auto"/>
            <w:gridSpan w:val="3"/>
            <w:shd w:val="clear" w:color="auto" w:fill="CCEEFF"/>
            <w:tcMar>
              <w:top w:w="30" w:type="dxa"/>
              <w:left w:w="20" w:type="dxa"/>
              <w:bottom w:w="30" w:type="dxa"/>
              <w:right w:w="20" w:type="dxa"/>
            </w:tcMar>
            <w:hideMark/>
          </w:tcPr>
          <w:p w:rsidR="00000000" w:rsidRDefault="00581307">
            <w:pPr>
              <w:spacing w:after="100"/>
              <w:divId w:val="870191229"/>
              <w:rPr>
                <w:rFonts w:eastAsia="Times New Roman"/>
              </w:rPr>
            </w:pPr>
            <w:r>
              <w:rPr>
                <w:rFonts w:eastAsia="Times New Roman"/>
                <w:b/>
                <w:bCs/>
                <w:color w:val="000000"/>
                <w:sz w:val="20"/>
                <w:szCs w:val="20"/>
              </w:rPr>
              <w:t>Patrice Louvet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Age 58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 xml:space="preserve">Mr. Louvet has served as our President and Chief Executive Officer, and a director of the Company since July 2017. Prior to joining the Company, he served as the Group President, Global Beauty, of Procter &amp; Gamble Co. ("P&amp;G") since February 2015. Prior to </w:t>
            </w:r>
            <w:r>
              <w:rPr>
                <w:rFonts w:eastAsia="Times New Roman"/>
                <w:color w:val="000000"/>
                <w:sz w:val="20"/>
                <w:szCs w:val="20"/>
              </w:rPr>
              <w:t>that role, Mr. Louvet held successively senior leadership positions at P&amp;G, including the roles of Group President, Global Grooming (Gillette), and President of P&amp;G's Global Prestige Business. Before he joined P&amp;G, he served as a Naval Officer, Admiral Aid</w:t>
            </w:r>
            <w:r>
              <w:rPr>
                <w:rFonts w:eastAsia="Times New Roman"/>
                <w:color w:val="000000"/>
                <w:sz w:val="20"/>
                <w:szCs w:val="20"/>
              </w:rPr>
              <w:t>e de Camp in the French Navy from 1987 to 1989. Mr. Louvet graduated from École Supérieure de Commerce de Paris and received his M.B.A. from the University of Illinois. He has served as a member of the board of directors of the National Retail Federation s</w:t>
            </w:r>
            <w:r>
              <w:rPr>
                <w:rFonts w:eastAsia="Times New Roman"/>
                <w:color w:val="000000"/>
                <w:sz w:val="20"/>
                <w:szCs w:val="20"/>
              </w:rPr>
              <w:t>ince January 2020. Mr. Louvet also serves on the board of trustees of the Hospital of Special Surgery and recently joined the board of directors of Danone in April 2022. He is also on the CEO Advisory Council of the Fashion Pact, a coalition committed to a</w:t>
            </w:r>
            <w:r>
              <w:rPr>
                <w:rFonts w:eastAsia="Times New Roman"/>
                <w:color w:val="000000"/>
                <w:sz w:val="20"/>
                <w:szCs w:val="20"/>
              </w:rPr>
              <w:t>dvancing environmental sustainability in the fashion and textile industries.</w:t>
            </w:r>
          </w:p>
        </w:tc>
      </w:tr>
      <w:tr w:rsidR="00000000">
        <w:trPr>
          <w:divId w:val="979728318"/>
          <w:trHeight w:val="30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79728318"/>
        </w:trPr>
        <w:tc>
          <w:tcPr>
            <w:tcW w:w="0" w:type="auto"/>
            <w:gridSpan w:val="3"/>
            <w:shd w:val="clear" w:color="auto" w:fill="CCEEFF"/>
            <w:tcMar>
              <w:top w:w="30" w:type="dxa"/>
              <w:left w:w="20" w:type="dxa"/>
              <w:bottom w:w="30" w:type="dxa"/>
              <w:right w:w="20" w:type="dxa"/>
            </w:tcMar>
            <w:hideMark/>
          </w:tcPr>
          <w:p w:rsidR="00000000" w:rsidRDefault="00581307">
            <w:pPr>
              <w:spacing w:after="100"/>
              <w:divId w:val="523784301"/>
              <w:rPr>
                <w:rFonts w:eastAsia="Times New Roman"/>
              </w:rPr>
            </w:pPr>
            <w:r>
              <w:rPr>
                <w:rFonts w:eastAsia="Times New Roman"/>
                <w:b/>
                <w:bCs/>
                <w:color w:val="000000"/>
                <w:sz w:val="20"/>
                <w:szCs w:val="20"/>
              </w:rPr>
              <w:t>Jane Hamilton Nielsen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Age 59</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Ms. Nielsen has been our Chief Financial Officer since September 2016 and our Chief Operating Officer since March 2019. She served as Chief Financial Officer of Coach, Inc. from September 2011 to August 2016. From 2009 to 2011, she was Senior Vice Presiden</w:t>
            </w:r>
            <w:r>
              <w:rPr>
                <w:rFonts w:eastAsia="Times New Roman"/>
                <w:color w:val="000000"/>
                <w:sz w:val="20"/>
                <w:szCs w:val="20"/>
              </w:rPr>
              <w:t>t and Chief Financial Officer of PepsiCo Beverages Americas and the Global Nutrition Group, divisions of PepsiCo, Inc., with responsibility for all financial management including financial reporting, performance management, capital allocation, and strategi</w:t>
            </w:r>
            <w:r>
              <w:rPr>
                <w:rFonts w:eastAsia="Times New Roman"/>
                <w:color w:val="000000"/>
                <w:sz w:val="20"/>
                <w:szCs w:val="20"/>
              </w:rPr>
              <w:t>c planning. Prior to that, Ms. Nielsen held various senior roles in finance at PepsiCo, Inc. and Pepsi Bottling Group starting in 1996. She also serves on the board of directors of Mondelez International since May 2021, and previously served on the board o</w:t>
            </w:r>
            <w:r>
              <w:rPr>
                <w:rFonts w:eastAsia="Times New Roman"/>
                <w:color w:val="000000"/>
                <w:sz w:val="20"/>
                <w:szCs w:val="20"/>
              </w:rPr>
              <w:t>f directors of Pinnacle Foods Inc. Ms. Nielsen received her M.B.A. from the Harvard Business School and B.A. from Smith College.</w:t>
            </w:r>
          </w:p>
        </w:tc>
      </w:tr>
      <w:tr w:rsidR="00000000">
        <w:trPr>
          <w:divId w:val="979728318"/>
          <w:trHeight w:val="30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79728318"/>
        </w:trPr>
        <w:tc>
          <w:tcPr>
            <w:tcW w:w="0" w:type="auto"/>
            <w:gridSpan w:val="3"/>
            <w:shd w:val="clear" w:color="auto" w:fill="CCEEFF"/>
            <w:tcMar>
              <w:top w:w="30" w:type="dxa"/>
              <w:left w:w="20" w:type="dxa"/>
              <w:bottom w:w="30" w:type="dxa"/>
              <w:right w:w="20" w:type="dxa"/>
            </w:tcMar>
            <w:hideMark/>
          </w:tcPr>
          <w:p w:rsidR="00000000" w:rsidRDefault="00581307">
            <w:pPr>
              <w:spacing w:after="100"/>
              <w:divId w:val="156920080"/>
              <w:rPr>
                <w:rFonts w:eastAsia="Times New Roman"/>
              </w:rPr>
            </w:pPr>
            <w:r>
              <w:rPr>
                <w:rFonts w:eastAsia="Times New Roman"/>
                <w:b/>
                <w:bCs/>
                <w:color w:val="000000"/>
                <w:sz w:val="20"/>
                <w:szCs w:val="20"/>
              </w:rPr>
              <w:t>David Lauren</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Age 51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Mr. David Lauren has been our Chief Branding and Innovation Officer, Strategic Advisor to the CEO, and Vice Chairman of the Board since April 2022. He served as our Chief Innovation Officer, Strategic Advisor to the CEO, and Vice Chairman of the Board from</w:t>
            </w:r>
            <w:r>
              <w:rPr>
                <w:rFonts w:eastAsia="Times New Roman"/>
                <w:color w:val="000000"/>
                <w:sz w:val="20"/>
                <w:szCs w:val="20"/>
              </w:rPr>
              <w:t xml:space="preserve"> October 2016 to March 2022. Prior to that, he served in numerous leadership roles at the Company with responsibility for advertising, marketing, communications, and philanthropy. He has been a director of the Company since August 2013. Mr. D. Lauren overs</w:t>
            </w:r>
            <w:r>
              <w:rPr>
                <w:rFonts w:eastAsia="Times New Roman"/>
                <w:color w:val="000000"/>
                <w:sz w:val="20"/>
                <w:szCs w:val="20"/>
              </w:rPr>
              <w:t>ees the Company's innovation strategy, processes, and capabilities to drive its brand strength and financial performance across all channels. He has been instrumental in growing the Company's global digital commerce business and pioneering our technology i</w:t>
            </w:r>
            <w:r>
              <w:rPr>
                <w:rFonts w:eastAsia="Times New Roman"/>
                <w:color w:val="000000"/>
                <w:sz w:val="20"/>
                <w:szCs w:val="20"/>
              </w:rPr>
              <w:t>nitiatives. Mr. D. Lauren is also the President of The Ralph Lauren Corporate Foundation (formerly known as The Polo Ralph Lauren Foundation). Before joining the Company in 2000, he was Editor-In-Chief and President of Swing, a general interest publication</w:t>
            </w:r>
            <w:r>
              <w:rPr>
                <w:rFonts w:eastAsia="Times New Roman"/>
                <w:color w:val="000000"/>
                <w:sz w:val="20"/>
                <w:szCs w:val="20"/>
              </w:rPr>
              <w:t xml:space="preserve"> for Generation X. Mr. D. Lauren is the son of Mr. R. Lauren.</w:t>
            </w:r>
          </w:p>
        </w:tc>
      </w:tr>
      <w:tr w:rsidR="00000000">
        <w:trPr>
          <w:divId w:val="979728318"/>
          <w:trHeight w:val="30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ind w:firstLine="540"/>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1" style="width:0;height:1.5pt" o:hralign="center" o:hrstd="t" o:hr="t" fillcolor="#a0a0a0" stroked="f"/>
        </w:pict>
      </w:r>
    </w:p>
    <w:p w:rsidR="00000000" w:rsidRDefault="00581307">
      <w:pPr>
        <w:divId w:val="1201820181"/>
        <w:rPr>
          <w:rFonts w:eastAsia="Times New Roman"/>
        </w:rPr>
      </w:pPr>
    </w:p>
    <w:tbl>
      <w:tblPr>
        <w:tblW w:w="4912" w:type="pct"/>
        <w:tblCellMar>
          <w:top w:w="15" w:type="dxa"/>
          <w:left w:w="15" w:type="dxa"/>
          <w:bottom w:w="15" w:type="dxa"/>
          <w:right w:w="15" w:type="dxa"/>
        </w:tblCellMar>
        <w:tblLook w:val="04A0" w:firstRow="1" w:lastRow="0" w:firstColumn="1" w:lastColumn="0" w:noHBand="0" w:noVBand="1"/>
      </w:tblPr>
      <w:tblGrid>
        <w:gridCol w:w="57"/>
        <w:gridCol w:w="1829"/>
        <w:gridCol w:w="36"/>
        <w:gridCol w:w="36"/>
        <w:gridCol w:w="91"/>
        <w:gridCol w:w="36"/>
        <w:gridCol w:w="57"/>
        <w:gridCol w:w="601"/>
        <w:gridCol w:w="36"/>
        <w:gridCol w:w="36"/>
        <w:gridCol w:w="67"/>
        <w:gridCol w:w="36"/>
        <w:gridCol w:w="58"/>
        <w:gridCol w:w="5148"/>
        <w:gridCol w:w="36"/>
      </w:tblGrid>
      <w:tr w:rsidR="00000000">
        <w:trPr>
          <w:divId w:val="174073586"/>
        </w:trPr>
        <w:tc>
          <w:tcPr>
            <w:tcW w:w="50" w:type="pct"/>
            <w:vAlign w:val="center"/>
            <w:hideMark/>
          </w:tcPr>
          <w:p w:rsidR="00000000" w:rsidRDefault="00581307">
            <w:pPr>
              <w:rPr>
                <w:rFonts w:eastAsia="Times New Roman"/>
              </w:rPr>
            </w:pPr>
          </w:p>
        </w:tc>
        <w:tc>
          <w:tcPr>
            <w:tcW w:w="11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8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1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4073586"/>
        </w:trPr>
        <w:tc>
          <w:tcPr>
            <w:tcW w:w="0" w:type="auto"/>
            <w:gridSpan w:val="3"/>
            <w:shd w:val="clear" w:color="auto" w:fill="CCEEFF"/>
            <w:tcMar>
              <w:top w:w="30" w:type="dxa"/>
              <w:left w:w="20" w:type="dxa"/>
              <w:bottom w:w="30" w:type="dxa"/>
              <w:right w:w="20" w:type="dxa"/>
            </w:tcMar>
            <w:hideMark/>
          </w:tcPr>
          <w:p w:rsidR="00000000" w:rsidRDefault="00581307">
            <w:pPr>
              <w:spacing w:after="100"/>
              <w:divId w:val="1680235574"/>
              <w:rPr>
                <w:rFonts w:eastAsia="Times New Roman"/>
              </w:rPr>
            </w:pPr>
            <w:r>
              <w:rPr>
                <w:rFonts w:eastAsia="Times New Roman"/>
                <w:b/>
                <w:bCs/>
                <w:color w:val="000000"/>
                <w:sz w:val="20"/>
                <w:szCs w:val="20"/>
              </w:rPr>
              <w:t>Halide Alagöz</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Age 51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Ms. Alagö</w:t>
            </w:r>
            <w:r>
              <w:rPr>
                <w:rFonts w:eastAsia="Times New Roman"/>
                <w:color w:val="000000"/>
                <w:sz w:val="20"/>
                <w:szCs w:val="20"/>
              </w:rPr>
              <w:t>z joined the Company as the Corporate Senior Vice President of Global Manufacturing and Sourcing in 2016. She has been our Chief Product Officer since March 2021. Ms. Alagöz is responsible for our end-to-end product life cycle, bringing the magic of our de</w:t>
            </w:r>
            <w:r>
              <w:rPr>
                <w:rFonts w:eastAsia="Times New Roman"/>
                <w:color w:val="000000"/>
                <w:sz w:val="20"/>
                <w:szCs w:val="20"/>
              </w:rPr>
              <w:t xml:space="preserve">sign and product vision to life for our consumers around the world. She leads our Polo, RRL, and Lauren brand teams and additionally drives innovation and the seamless execution – from development through sourcing – of all products across the Ralph Lauren </w:t>
            </w:r>
            <w:r>
              <w:rPr>
                <w:rFonts w:eastAsia="Times New Roman"/>
                <w:color w:val="000000"/>
                <w:sz w:val="20"/>
                <w:szCs w:val="20"/>
              </w:rPr>
              <w:t xml:space="preserve">portfolio. Prior to joining the Company, Ms. Alagöz was with H&amp;M Corporation for 18 years, most recently in Hong Kong as the Head of Purchasing. During her tenure with H&amp;M, Ms. Alagöz was responsible for various regional and global supply chain operations </w:t>
            </w:r>
            <w:r>
              <w:rPr>
                <w:rFonts w:eastAsia="Times New Roman"/>
                <w:color w:val="000000"/>
                <w:sz w:val="20"/>
                <w:szCs w:val="20"/>
              </w:rPr>
              <w:t>in Hong Kong, China, Bangladesh, and Turkey. She also serves on the board of directors of the American Apparel &amp; Footwear Association since April 2018 and was confirmed as its Secretary for its 2023-2024 term in March 2023. Ms. Alagöz earned both her bache</w:t>
            </w:r>
            <w:r>
              <w:rPr>
                <w:rFonts w:eastAsia="Times New Roman"/>
                <w:color w:val="000000"/>
                <w:sz w:val="20"/>
                <w:szCs w:val="20"/>
              </w:rPr>
              <w:t>lor's degree in Industrial Engineering and her master's degree in Engineering Management from Istanbul Technical University.</w:t>
            </w:r>
          </w:p>
        </w:tc>
      </w:tr>
    </w:tbl>
    <w:p w:rsidR="00000000" w:rsidRDefault="00581307">
      <w:pPr>
        <w:ind w:hanging="900"/>
        <w:jc w:val="both"/>
        <w:divId w:val="540098775"/>
        <w:rPr>
          <w:rFonts w:eastAsia="Times New Roman"/>
        </w:rPr>
      </w:pPr>
      <w:r>
        <w:rPr>
          <w:rFonts w:eastAsia="Times New Roman"/>
          <w:b/>
          <w:bCs/>
          <w:color w:val="000000"/>
          <w:sz w:val="20"/>
          <w:szCs w:val="20"/>
        </w:rPr>
        <w:t>Item 1A.    </w:t>
      </w:r>
      <w:r>
        <w:rPr>
          <w:rFonts w:eastAsia="Times New Roman"/>
          <w:b/>
          <w:bCs/>
          <w:i/>
          <w:iCs/>
          <w:color w:val="000000"/>
          <w:sz w:val="20"/>
          <w:szCs w:val="20"/>
        </w:rPr>
        <w:t>Risk Factors</w:t>
      </w:r>
    </w:p>
    <w:p w:rsidR="00000000" w:rsidRDefault="00581307">
      <w:pPr>
        <w:ind w:firstLine="540"/>
        <w:jc w:val="both"/>
        <w:divId w:val="513492996"/>
        <w:rPr>
          <w:rFonts w:eastAsia="Times New Roman"/>
        </w:rPr>
      </w:pPr>
      <w:r>
        <w:rPr>
          <w:rFonts w:eastAsia="Times New Roman"/>
          <w:color w:val="000000"/>
          <w:sz w:val="20"/>
          <w:szCs w:val="20"/>
        </w:rPr>
        <w:t>There are risks associated with an investment in our securities. The following risk factors should be read carefully in connection with evaluating our business and the forward-looking statements contained in this Annual Report on Form 10-K. Any of the foll</w:t>
      </w:r>
      <w:r>
        <w:rPr>
          <w:rFonts w:eastAsia="Times New Roman"/>
          <w:color w:val="000000"/>
          <w:sz w:val="20"/>
          <w:szCs w:val="20"/>
        </w:rPr>
        <w:t>owing risk factors could materially adversely affect our business, including our prospects, results of operations, financial condition, liquidity, the trading price of our securities, and/or the actual outcome of matters as to which forward-looking stateme</w:t>
      </w:r>
      <w:r>
        <w:rPr>
          <w:rFonts w:eastAsia="Times New Roman"/>
          <w:color w:val="000000"/>
          <w:sz w:val="20"/>
          <w:szCs w:val="20"/>
        </w:rPr>
        <w:t>nts are made in this report. Additional risks and uncertainties not currently known to us or that we currently view as immaterial may also materially adversely affect our business in future periods or if circumstances change.</w:t>
      </w:r>
    </w:p>
    <w:p w:rsidR="00000000" w:rsidRDefault="00581307">
      <w:pPr>
        <w:jc w:val="both"/>
        <w:divId w:val="1327439382"/>
        <w:rPr>
          <w:rFonts w:eastAsia="Times New Roman"/>
        </w:rPr>
      </w:pPr>
      <w:r>
        <w:rPr>
          <w:rFonts w:eastAsia="Times New Roman"/>
          <w:b/>
          <w:bCs/>
          <w:color w:val="000000"/>
          <w:sz w:val="20"/>
          <w:szCs w:val="20"/>
          <w:u w:val="single"/>
        </w:rPr>
        <w:t>Risks Related to Macroeconomic</w:t>
      </w:r>
      <w:r>
        <w:rPr>
          <w:rFonts w:eastAsia="Times New Roman"/>
          <w:b/>
          <w:bCs/>
          <w:color w:val="000000"/>
          <w:sz w:val="20"/>
          <w:szCs w:val="20"/>
          <w:u w:val="single"/>
        </w:rPr>
        <w:t xml:space="preserve"> Conditions</w:t>
      </w:r>
    </w:p>
    <w:p w:rsidR="00000000" w:rsidRDefault="00581307">
      <w:pPr>
        <w:jc w:val="both"/>
        <w:divId w:val="1420179655"/>
        <w:rPr>
          <w:rFonts w:eastAsia="Times New Roman"/>
        </w:rPr>
      </w:pPr>
      <w:r>
        <w:rPr>
          <w:rFonts w:eastAsia="Times New Roman"/>
          <w:b/>
          <w:bCs/>
          <w:color w:val="000000"/>
          <w:sz w:val="20"/>
          <w:szCs w:val="20"/>
        </w:rPr>
        <w:t>Economic, political, and other conditions may adversely affect the level of consumer purchases of discretionary items and luxury retail products, including our products.</w:t>
      </w:r>
    </w:p>
    <w:p w:rsidR="00000000" w:rsidRDefault="00581307">
      <w:pPr>
        <w:ind w:firstLine="540"/>
        <w:jc w:val="both"/>
        <w:divId w:val="852261698"/>
        <w:rPr>
          <w:rFonts w:eastAsia="Times New Roman"/>
        </w:rPr>
      </w:pPr>
      <w:r>
        <w:rPr>
          <w:rFonts w:eastAsia="Times New Roman"/>
          <w:color w:val="000000"/>
          <w:sz w:val="20"/>
          <w:szCs w:val="20"/>
        </w:rPr>
        <w:t>The industries in which we operate are cyclical. Many economic and other f</w:t>
      </w:r>
      <w:r>
        <w:rPr>
          <w:rFonts w:eastAsia="Times New Roman"/>
          <w:color w:val="000000"/>
          <w:sz w:val="20"/>
          <w:szCs w:val="20"/>
        </w:rPr>
        <w:t>actors outside of our control affect the level of consumer spending in the apparel, footwear &amp; accessories, home, fragrances, and hospitality industries, including, among others, man-made or natural disasters, including pandemic diseases; consumer percepti</w:t>
      </w:r>
      <w:r>
        <w:rPr>
          <w:rFonts w:eastAsia="Times New Roman"/>
          <w:color w:val="000000"/>
          <w:sz w:val="20"/>
          <w:szCs w:val="20"/>
        </w:rPr>
        <w:t>ons of personal well-being and safety; consumer perceptions of current and future economic conditions; employment levels and wage rates; stock market performance; inflation; interest rates; foreign currency exchange rates; the housing market; consumer debt</w:t>
      </w:r>
      <w:r>
        <w:rPr>
          <w:rFonts w:eastAsia="Times New Roman"/>
          <w:color w:val="000000"/>
          <w:sz w:val="20"/>
          <w:szCs w:val="20"/>
        </w:rPr>
        <w:t xml:space="preserve"> levels; the availability of consumer credit; the health and stability of the banking sector; the availability and price of commodities, including fuel and energy costs; global food supplies; taxation; general domestic and international political condition</w:t>
      </w:r>
      <w:r>
        <w:rPr>
          <w:rFonts w:eastAsia="Times New Roman"/>
          <w:color w:val="000000"/>
          <w:sz w:val="20"/>
          <w:szCs w:val="20"/>
        </w:rPr>
        <w:t>s; the threat, outbreak, or escalation of terrorism, military conflicts, or other hostilities; and weather conditions.</w:t>
      </w:r>
    </w:p>
    <w:p w:rsidR="00000000" w:rsidRDefault="00581307">
      <w:pPr>
        <w:ind w:firstLine="540"/>
        <w:jc w:val="both"/>
        <w:divId w:val="1264218970"/>
        <w:rPr>
          <w:rFonts w:eastAsia="Times New Roman"/>
        </w:rPr>
      </w:pPr>
      <w:r>
        <w:rPr>
          <w:rFonts w:eastAsia="Times New Roman"/>
          <w:color w:val="000000"/>
          <w:sz w:val="20"/>
          <w:szCs w:val="20"/>
        </w:rPr>
        <w:t>Consumer purchases of discretionary items and luxury retail products, including our products, tend to decline during periods of recession</w:t>
      </w:r>
      <w:r>
        <w:rPr>
          <w:rFonts w:eastAsia="Times New Roman"/>
          <w:color w:val="000000"/>
          <w:sz w:val="20"/>
          <w:szCs w:val="20"/>
        </w:rPr>
        <w:t>, high inflation, or rising interest rates, and at other times when disposable income is lower. Unfavorable economic conditions and other factors, such as pandemic diseases and other health-related concerns, political unrest, military conflicts, and acts o</w:t>
      </w:r>
      <w:r>
        <w:rPr>
          <w:rFonts w:eastAsia="Times New Roman"/>
          <w:color w:val="000000"/>
          <w:sz w:val="20"/>
          <w:szCs w:val="20"/>
        </w:rPr>
        <w:t>f terrorism, may also reduce consumers' willingness and ability to travel to major cities and vacation destinations in which our stores and shop-within-shops are located. Further, consumers may prefer to spend more of their discretionary income on "experie</w:t>
      </w:r>
      <w:r>
        <w:rPr>
          <w:rFonts w:eastAsia="Times New Roman"/>
          <w:color w:val="000000"/>
          <w:sz w:val="20"/>
          <w:szCs w:val="20"/>
        </w:rPr>
        <w:t>nces," such as dining and entertainment, over consumer goods. Stay-at-home orders, social gathering restrictions, and work-from-home arrangements, such as those resulting from pandemic diseases, may also diminish consumers' demand for luxury apparel produc</w:t>
      </w:r>
      <w:r>
        <w:rPr>
          <w:rFonts w:eastAsia="Times New Roman"/>
          <w:color w:val="000000"/>
          <w:sz w:val="20"/>
          <w:szCs w:val="20"/>
        </w:rPr>
        <w:t>ts. Accordingly, a downturn or an uncertain outlook in the economies in which we, or our wholesale customers and licensing partners, sell our products, or other changes in consumer preferences, may materially adversely affect our business.</w:t>
      </w:r>
    </w:p>
    <w:p w:rsidR="00000000" w:rsidRDefault="00581307">
      <w:pPr>
        <w:ind w:firstLine="540"/>
        <w:jc w:val="both"/>
        <w:divId w:val="2091004703"/>
        <w:rPr>
          <w:rFonts w:eastAsia="Times New Roman"/>
        </w:rPr>
      </w:pPr>
      <w:r>
        <w:rPr>
          <w:rFonts w:eastAsia="Times New Roman"/>
          <w:color w:val="000000"/>
          <w:sz w:val="20"/>
          <w:szCs w:val="20"/>
        </w:rPr>
        <w:t xml:space="preserve">See Item 7 — </w:t>
      </w:r>
      <w:r>
        <w:rPr>
          <w:rFonts w:eastAsia="Times New Roman"/>
          <w:i/>
          <w:iCs/>
          <w:color w:val="000000"/>
          <w:sz w:val="20"/>
          <w:szCs w:val="20"/>
        </w:rPr>
        <w:t>"Ma</w:t>
      </w:r>
      <w:r>
        <w:rPr>
          <w:rFonts w:eastAsia="Times New Roman"/>
          <w:i/>
          <w:iCs/>
          <w:color w:val="000000"/>
          <w:sz w:val="20"/>
          <w:szCs w:val="20"/>
        </w:rPr>
        <w:t>nagement's Discussion and Analysis of Financial Condition and Results of Operations — Global Economic Conditions and Industry Trends"</w:t>
      </w:r>
      <w:r>
        <w:rPr>
          <w:rFonts w:eastAsia="Times New Roman"/>
          <w:color w:val="000000"/>
          <w:sz w:val="20"/>
          <w:szCs w:val="20"/>
        </w:rPr>
        <w:t xml:space="preserve"> for additional discussion.</w:t>
      </w:r>
    </w:p>
    <w:p w:rsidR="00000000" w:rsidRDefault="00581307">
      <w:pPr>
        <w:jc w:val="both"/>
        <w:divId w:val="896554457"/>
        <w:rPr>
          <w:rFonts w:eastAsia="Times New Roman"/>
        </w:rPr>
      </w:pPr>
      <w:r>
        <w:rPr>
          <w:rFonts w:eastAsia="Times New Roman"/>
          <w:b/>
          <w:bCs/>
          <w:color w:val="000000"/>
          <w:sz w:val="20"/>
          <w:szCs w:val="20"/>
        </w:rPr>
        <w:t>Economic conditions could have a negative impact on our major customers, suppliers, vendors, and lenders, which in turn could materially adversely affect our business.</w:t>
      </w:r>
    </w:p>
    <w:p w:rsidR="00000000" w:rsidRDefault="00581307">
      <w:pPr>
        <w:ind w:firstLine="540"/>
        <w:jc w:val="both"/>
        <w:divId w:val="373820402"/>
        <w:rPr>
          <w:rFonts w:eastAsia="Times New Roman"/>
        </w:rPr>
      </w:pPr>
      <w:r>
        <w:rPr>
          <w:rFonts w:eastAsia="Times New Roman"/>
          <w:color w:val="000000"/>
          <w:sz w:val="20"/>
          <w:szCs w:val="20"/>
        </w:rPr>
        <w:t>Although we believe that our existing cash and investments, cash provided by operations,</w:t>
      </w:r>
      <w:r>
        <w:rPr>
          <w:rFonts w:eastAsia="Times New Roman"/>
          <w:color w:val="000000"/>
          <w:sz w:val="20"/>
          <w:szCs w:val="20"/>
        </w:rPr>
        <w:t xml:space="preserve"> and available borrowing capacity under our credit and overdraft facilities and commercial paper borrowing program will provide us with sufficient liquidity, the impact of economic conditions on our major third-party customers, suppliers, vendors, and lend</w:t>
      </w:r>
      <w:r>
        <w:rPr>
          <w:rFonts w:eastAsia="Times New Roman"/>
          <w:color w:val="000000"/>
          <w:sz w:val="20"/>
          <w:szCs w:val="20"/>
        </w:rPr>
        <w:t>ers and their ability to access global capital markets cannot be predicted. The inability of third parties to manufacture and/or ship our products due to insufficient liquidity or otherwise could impair our ability to meet the delivery date requirements of</w:t>
      </w:r>
      <w:r>
        <w:rPr>
          <w:rFonts w:eastAsia="Times New Roman"/>
          <w:color w:val="000000"/>
          <w:sz w:val="20"/>
          <w:szCs w:val="20"/>
        </w:rPr>
        <w:t xml:space="preserve"> our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4336247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4336247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2" style="width:0;height:1.5pt" o:hralign="center" o:hrstd="t" o:hr="t" fillcolor="#a0a0a0" stroked="f"/>
        </w:pict>
      </w:r>
    </w:p>
    <w:p w:rsidR="00000000" w:rsidRDefault="00581307">
      <w:pPr>
        <w:divId w:val="1568225887"/>
        <w:rPr>
          <w:rFonts w:eastAsia="Times New Roman"/>
        </w:rPr>
      </w:pPr>
    </w:p>
    <w:p w:rsidR="00000000" w:rsidRDefault="00581307">
      <w:pPr>
        <w:jc w:val="both"/>
        <w:divId w:val="356586030"/>
        <w:rPr>
          <w:rFonts w:eastAsia="Times New Roman"/>
        </w:rPr>
      </w:pPr>
      <w:r>
        <w:rPr>
          <w:rFonts w:eastAsia="Times New Roman"/>
          <w:color w:val="000000"/>
          <w:sz w:val="20"/>
          <w:szCs w:val="20"/>
        </w:rPr>
        <w:t>customers. A disruption in the ability of our significant customers to access liquidity could cause serious disruptions or an overall deterioration of their businesses which could lead to a significant reduction in the</w:t>
      </w:r>
      <w:r>
        <w:rPr>
          <w:rFonts w:eastAsia="Times New Roman"/>
          <w:color w:val="000000"/>
          <w:sz w:val="20"/>
          <w:szCs w:val="20"/>
        </w:rPr>
        <w:t>ir future orders of our products and the inability or failure on their part to meet their payment obligations to us, any of which could have a material adverse effect on our business.</w:t>
      </w:r>
    </w:p>
    <w:p w:rsidR="00000000" w:rsidRDefault="00581307">
      <w:pPr>
        <w:ind w:firstLine="540"/>
        <w:jc w:val="both"/>
        <w:divId w:val="76679183"/>
        <w:rPr>
          <w:rFonts w:eastAsia="Times New Roman"/>
        </w:rPr>
      </w:pPr>
      <w:r>
        <w:rPr>
          <w:rFonts w:eastAsia="Times New Roman"/>
          <w:color w:val="000000"/>
          <w:sz w:val="20"/>
          <w:szCs w:val="20"/>
        </w:rPr>
        <w:t>Any deterioration in global financial or capital markets could affect ou</w:t>
      </w:r>
      <w:r>
        <w:rPr>
          <w:rFonts w:eastAsia="Times New Roman"/>
          <w:color w:val="000000"/>
          <w:sz w:val="20"/>
          <w:szCs w:val="20"/>
        </w:rPr>
        <w:t>r ability to access sources of liquidity to provide for our future cash needs, increase the cost of any future financing, or cause our lenders to be unable to meet their funding commitments under our credit and overdraft facilities. We also regularly maint</w:t>
      </w:r>
      <w:r>
        <w:rPr>
          <w:rFonts w:eastAsia="Times New Roman"/>
          <w:color w:val="000000"/>
          <w:sz w:val="20"/>
          <w:szCs w:val="20"/>
        </w:rPr>
        <w:t>ain domestic cash deposits in Federal Deposit Insurance Corporation ("FDIC") insured banks, which exceed the FDIC insurance limits. In addition, we maintain cash deposits in foreign banks where we operate, some of which are not insured or are only partiall</w:t>
      </w:r>
      <w:r>
        <w:rPr>
          <w:rFonts w:eastAsia="Times New Roman"/>
          <w:color w:val="000000"/>
          <w:sz w:val="20"/>
          <w:szCs w:val="20"/>
        </w:rPr>
        <w:t>y insured by the FDIC or other similar agencies. Bank failures, events involving limited liquidity, defaults, non-performance or other adverse developments that affect financial institutions, or concerns or rumors about such events, may lead to liquidity c</w:t>
      </w:r>
      <w:r>
        <w:rPr>
          <w:rFonts w:eastAsia="Times New Roman"/>
          <w:color w:val="000000"/>
          <w:sz w:val="20"/>
          <w:szCs w:val="20"/>
        </w:rPr>
        <w:t>onstraints. The failure of a bank, or other adverse conditions in the financial or credit markets impacting financial institutions at which we maintain balances, could adversely impact our liquidity and financial performance. There can be no assurance that</w:t>
      </w:r>
      <w:r>
        <w:rPr>
          <w:rFonts w:eastAsia="Times New Roman"/>
          <w:color w:val="000000"/>
          <w:sz w:val="20"/>
          <w:szCs w:val="20"/>
        </w:rPr>
        <w:t xml:space="preserve"> our deposits in excess of the FDIC or other comparable insurance limits will be backstopped by the U.S. or applicable foreign government, or that any bank or financial institution with which we do business will be able to obtain needed liquidity from othe</w:t>
      </w:r>
      <w:r>
        <w:rPr>
          <w:rFonts w:eastAsia="Times New Roman"/>
          <w:color w:val="000000"/>
          <w:sz w:val="20"/>
          <w:szCs w:val="20"/>
        </w:rPr>
        <w:t>r banks, government institutions, or by acquisition in the event of a failure or liquidity crisis. Our major customers, suppliers, and vendors may also be subject to similar risks, which in turn could have a resulting material adverse impact on our busines</w:t>
      </w:r>
      <w:r>
        <w:rPr>
          <w:rFonts w:eastAsia="Times New Roman"/>
          <w:color w:val="000000"/>
          <w:sz w:val="20"/>
          <w:szCs w:val="20"/>
        </w:rPr>
        <w:t>s if they were to lose access to sufficient liquidity.</w:t>
      </w:r>
    </w:p>
    <w:p w:rsidR="00000000" w:rsidRDefault="00581307">
      <w:pPr>
        <w:jc w:val="both"/>
        <w:divId w:val="879047084"/>
        <w:rPr>
          <w:rFonts w:eastAsia="Times New Roman"/>
        </w:rPr>
      </w:pPr>
      <w:r>
        <w:rPr>
          <w:rFonts w:eastAsia="Times New Roman"/>
          <w:b/>
          <w:bCs/>
          <w:color w:val="000000"/>
          <w:sz w:val="20"/>
          <w:szCs w:val="20"/>
        </w:rPr>
        <w:t>Infectious disease outbreaks, such as the COVID-19 pandemic, could have a material adverse effect on our business.</w:t>
      </w:r>
    </w:p>
    <w:p w:rsidR="00000000" w:rsidRDefault="00581307">
      <w:pPr>
        <w:ind w:firstLine="540"/>
        <w:jc w:val="both"/>
        <w:divId w:val="436602982"/>
        <w:rPr>
          <w:rFonts w:eastAsia="Times New Roman"/>
        </w:rPr>
      </w:pPr>
      <w:r>
        <w:rPr>
          <w:rFonts w:eastAsia="Times New Roman"/>
          <w:color w:val="000000"/>
          <w:sz w:val="20"/>
          <w:szCs w:val="20"/>
        </w:rPr>
        <w:t xml:space="preserve">Our business could be adversely affected by infectious disease outbreaks, such as the </w:t>
      </w:r>
      <w:r>
        <w:rPr>
          <w:rFonts w:eastAsia="Times New Roman"/>
          <w:color w:val="000000"/>
          <w:sz w:val="20"/>
          <w:szCs w:val="20"/>
        </w:rPr>
        <w:t>novel strain of coronavirus commonly referred to as COVID-19. COVID-19 emerged during the fourth quarter of Fiscal 2020 and spread rapidly across the globe, including throughout all major geographies in which we operate, resulting in adverse economic condi</w:t>
      </w:r>
      <w:r>
        <w:rPr>
          <w:rFonts w:eastAsia="Times New Roman"/>
          <w:color w:val="000000"/>
          <w:sz w:val="20"/>
          <w:szCs w:val="20"/>
        </w:rPr>
        <w:t>tions and widespread business disruptions. Since then, governments worldwide have periodically imposed varying degrees of preventative and protective actions, such as temporary travel bans, stay-at-home orders, and forced business closures or other operati</w:t>
      </w:r>
      <w:r>
        <w:rPr>
          <w:rFonts w:eastAsia="Times New Roman"/>
          <w:color w:val="000000"/>
          <w:sz w:val="20"/>
          <w:szCs w:val="20"/>
        </w:rPr>
        <w:t>onal restrictions, including reduced capacity limits and operating hours, all in an effort to reduce the spread of the virus.</w:t>
      </w:r>
    </w:p>
    <w:p w:rsidR="00000000" w:rsidRDefault="00581307">
      <w:pPr>
        <w:ind w:firstLine="540"/>
        <w:jc w:val="both"/>
        <w:divId w:val="1027095335"/>
        <w:rPr>
          <w:rFonts w:eastAsia="Times New Roman"/>
        </w:rPr>
      </w:pPr>
      <w:r>
        <w:rPr>
          <w:rFonts w:eastAsia="Times New Roman"/>
          <w:color w:val="000000"/>
          <w:sz w:val="20"/>
          <w:szCs w:val="20"/>
        </w:rPr>
        <w:t>As a result of the COVID-19 pandemic, we have experienced varying degrees of business disruptions since its beginning, including p</w:t>
      </w:r>
      <w:r>
        <w:rPr>
          <w:rFonts w:eastAsia="Times New Roman"/>
          <w:color w:val="000000"/>
          <w:sz w:val="20"/>
          <w:szCs w:val="20"/>
        </w:rPr>
        <w:t xml:space="preserve">eriods of closure of our stores, distribution centers, and corporate facilities, as have our wholesale customers, licensing partners, suppliers, and vendors, as described in Item 1 — </w:t>
      </w:r>
      <w:r>
        <w:rPr>
          <w:rFonts w:eastAsia="Times New Roman"/>
          <w:i/>
          <w:iCs/>
          <w:color w:val="000000"/>
          <w:sz w:val="20"/>
          <w:szCs w:val="20"/>
        </w:rPr>
        <w:t>"Business — Recent Developments."</w:t>
      </w:r>
      <w:r>
        <w:rPr>
          <w:rFonts w:eastAsia="Times New Roman"/>
          <w:color w:val="000000"/>
          <w:sz w:val="20"/>
          <w:szCs w:val="20"/>
        </w:rPr>
        <w:t xml:space="preserve"> Collectively, these disruptions have ha</w:t>
      </w:r>
      <w:r>
        <w:rPr>
          <w:rFonts w:eastAsia="Times New Roman"/>
          <w:color w:val="000000"/>
          <w:sz w:val="20"/>
          <w:szCs w:val="20"/>
        </w:rPr>
        <w:t>d a material adverse impact on our business throughout the pandemic, most notably during Fiscal 2021. The pandemic continues to evolve, with resurgences and outbreaks occurring in certain parts of the world during Fiscal 2023, including those resulting fro</w:t>
      </w:r>
      <w:r>
        <w:rPr>
          <w:rFonts w:eastAsia="Times New Roman"/>
          <w:color w:val="000000"/>
          <w:sz w:val="20"/>
          <w:szCs w:val="20"/>
        </w:rPr>
        <w:t>m variant strains of the virus. While the impact of these disruptions has generally been less significant than those experienced in Fiscal 2021 and Fiscal 2022, we cannot predict for how long and to what extent this crisis may continue to impact our busine</w:t>
      </w:r>
      <w:r>
        <w:rPr>
          <w:rFonts w:eastAsia="Times New Roman"/>
          <w:color w:val="000000"/>
          <w:sz w:val="20"/>
          <w:szCs w:val="20"/>
        </w:rPr>
        <w:t>ss operations, the global supply chain, or the overall global economy. Potential impacts to our business include, but are not limited to: (i) our ability to successfully execute our long-term growth strategy; (ii) supply chain disruptions resulting from cl</w:t>
      </w:r>
      <w:r>
        <w:rPr>
          <w:rFonts w:eastAsia="Times New Roman"/>
          <w:color w:val="000000"/>
          <w:sz w:val="20"/>
          <w:szCs w:val="20"/>
        </w:rPr>
        <w:t>osed factories, reduced workforces, scarcity of raw materials, shipping and loading capacity constraints, and scrutiny or embargoing of goods produced in infected areas, including any related cost increases; (iii) reduced retail traffic at our stores and t</w:t>
      </w:r>
      <w:r>
        <w:rPr>
          <w:rFonts w:eastAsia="Times New Roman"/>
          <w:color w:val="000000"/>
          <w:sz w:val="20"/>
          <w:szCs w:val="20"/>
        </w:rPr>
        <w:t>hose of our wholesale customers and licensing partners due to forced closures or other operational restrictions, such as reduced capacity limits and operating hours, declines in tourism, and/or potential changes in consumer behavior and shopping preference</w:t>
      </w:r>
      <w:r>
        <w:rPr>
          <w:rFonts w:eastAsia="Times New Roman"/>
          <w:color w:val="000000"/>
          <w:sz w:val="20"/>
          <w:szCs w:val="20"/>
        </w:rPr>
        <w:t>s, such as their willingness to congregate in shopping centers or other populated locations and the overall growing preference to shop online versus at traditional brick and mortar locations; (iv) potential declines in the level of consumer purchases of di</w:t>
      </w:r>
      <w:r>
        <w:rPr>
          <w:rFonts w:eastAsia="Times New Roman"/>
          <w:color w:val="000000"/>
          <w:sz w:val="20"/>
          <w:szCs w:val="20"/>
        </w:rPr>
        <w:t>scretionary items and luxury retail products, including our products, caused by higher unemployment and lower disposal income levels, inflationary pressures, travel and social gathering restrictions, work-from-home arrangements, or other factors beyond our</w:t>
      </w:r>
      <w:r>
        <w:rPr>
          <w:rFonts w:eastAsia="Times New Roman"/>
          <w:color w:val="000000"/>
          <w:sz w:val="20"/>
          <w:szCs w:val="20"/>
        </w:rPr>
        <w:t xml:space="preserve"> control; (v) the potential build-up of excess inventory as a result of store closures and/or lower consumer demand; (vi) temporary closures or other operational restrictions of our distribution centers and/or corporate facilities; (vii) our ability to att</w:t>
      </w:r>
      <w:r>
        <w:rPr>
          <w:rFonts w:eastAsia="Times New Roman"/>
          <w:color w:val="000000"/>
          <w:sz w:val="20"/>
          <w:szCs w:val="20"/>
        </w:rPr>
        <w:t>ract, retain, and manage employees in the current environment, which includes remote working arrangements; (viii) additional costs to protect the health and safety of our employees, customers, and communities, such as more frequent and thorough cleanings o</w:t>
      </w:r>
      <w:r>
        <w:rPr>
          <w:rFonts w:eastAsia="Times New Roman"/>
          <w:color w:val="000000"/>
          <w:sz w:val="20"/>
          <w:szCs w:val="20"/>
        </w:rPr>
        <w:t>f our facilities and supplying personal protection equipment; (ix) the potential loss of one or more of our significant wholesale customers or licensing partners, or the loss of a large number of smaller wholesale customers or licensing partners, if they a</w:t>
      </w:r>
      <w:r>
        <w:rPr>
          <w:rFonts w:eastAsia="Times New Roman"/>
          <w:color w:val="000000"/>
          <w:sz w:val="20"/>
          <w:szCs w:val="20"/>
        </w:rPr>
        <w:t xml:space="preserve">re not able to withstand prolonged periods of adverse economic conditions, and our ability to collect outstanding receivables; (x) increased vulnerability to data security or privacy breaches as a result of a substantial portion of our corporate employees </w:t>
      </w:r>
      <w:r>
        <w:rPr>
          <w:rFonts w:eastAsia="Times New Roman"/>
          <w:color w:val="000000"/>
          <w:sz w:val="20"/>
          <w:szCs w:val="20"/>
        </w:rPr>
        <w:t>working remotely for part of the work week; (xi) our ability to successfully negotiate with landlords to obtain rent abatements, rent deferrals, and other relief; (xii) our ability to access capital markets and maintain compliance with covenants associated</w:t>
      </w:r>
      <w:r>
        <w:rPr>
          <w:rFonts w:eastAsia="Times New Roman"/>
          <w:color w:val="000000"/>
          <w:sz w:val="20"/>
          <w:szCs w:val="20"/>
        </w:rPr>
        <w:t xml:space="preserve"> with our existing debt instruments, as well as the ability of our key customers, suppliers, and vendors to do the same with regard to their own obligations; (xiii) our ability to generate sufficient cash flows to support our operations, including repaymen</w:t>
      </w:r>
      <w:r>
        <w:rPr>
          <w:rFonts w:eastAsia="Times New Roman"/>
          <w:color w:val="000000"/>
          <w:sz w:val="20"/>
          <w:szCs w:val="20"/>
        </w:rPr>
        <w:t xml:space="preserve">t of our debt obligations as they become due, as well as to return value to our shareholders in the form of dividend payments and repurchases of our common stock; (xiv) diversion of management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7957691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7957691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3" style="width:0;height:1.5pt" o:hralign="center" o:hrstd="t" o:hr="t" fillcolor="#a0a0a0" stroked="f"/>
        </w:pict>
      </w:r>
    </w:p>
    <w:p w:rsidR="00000000" w:rsidRDefault="00581307">
      <w:pPr>
        <w:divId w:val="696662164"/>
        <w:rPr>
          <w:rFonts w:eastAsia="Times New Roman"/>
        </w:rPr>
      </w:pPr>
    </w:p>
    <w:p w:rsidR="00000000" w:rsidRDefault="00581307">
      <w:pPr>
        <w:jc w:val="both"/>
        <w:divId w:val="138767078"/>
        <w:rPr>
          <w:rFonts w:eastAsia="Times New Roman"/>
        </w:rPr>
      </w:pPr>
      <w:r>
        <w:rPr>
          <w:rFonts w:eastAsia="Times New Roman"/>
          <w:color w:val="000000"/>
          <w:sz w:val="20"/>
          <w:szCs w:val="20"/>
        </w:rPr>
        <w:t>attention and resources from ongoing business activities and/or a decrease in employee morale; and (xv) our ability to maintain an effective system of internal controls and compliance with the requirements under the Sa</w:t>
      </w:r>
      <w:r>
        <w:rPr>
          <w:rFonts w:eastAsia="Times New Roman"/>
          <w:color w:val="000000"/>
          <w:sz w:val="20"/>
          <w:szCs w:val="20"/>
        </w:rPr>
        <w:t>rbanes-Oxley Act of 2002.</w:t>
      </w:r>
    </w:p>
    <w:p w:rsidR="00000000" w:rsidRDefault="00581307">
      <w:pPr>
        <w:ind w:firstLine="720"/>
        <w:jc w:val="both"/>
        <w:divId w:val="793911179"/>
        <w:rPr>
          <w:rFonts w:eastAsia="Times New Roman"/>
        </w:rPr>
      </w:pPr>
      <w:r>
        <w:rPr>
          <w:rFonts w:eastAsia="Times New Roman"/>
          <w:color w:val="000000"/>
          <w:sz w:val="20"/>
          <w:szCs w:val="20"/>
        </w:rPr>
        <w:t>Additional discussion related to the various risks and uncertainties described above is included elsewhere within this "Risk Factors" section of this Form 10-K.</w:t>
      </w:r>
    </w:p>
    <w:p w:rsidR="00000000" w:rsidRDefault="00581307">
      <w:pPr>
        <w:divId w:val="764497459"/>
        <w:rPr>
          <w:rFonts w:eastAsia="Times New Roman"/>
        </w:rPr>
      </w:pPr>
      <w:r>
        <w:rPr>
          <w:rFonts w:eastAsia="Times New Roman"/>
          <w:b/>
          <w:bCs/>
          <w:color w:val="000000"/>
          <w:sz w:val="20"/>
          <w:szCs w:val="20"/>
        </w:rPr>
        <w:t>Our business is exposed to domestic and foreign currency fluctuations</w:t>
      </w:r>
      <w:r>
        <w:rPr>
          <w:rFonts w:eastAsia="Times New Roman"/>
          <w:b/>
          <w:bCs/>
          <w:color w:val="000000"/>
          <w:sz w:val="20"/>
          <w:szCs w:val="20"/>
        </w:rPr>
        <w:t>.</w:t>
      </w:r>
    </w:p>
    <w:p w:rsidR="00000000" w:rsidRDefault="00581307">
      <w:pPr>
        <w:ind w:firstLine="720"/>
        <w:jc w:val="both"/>
        <w:divId w:val="661785104"/>
        <w:rPr>
          <w:rFonts w:eastAsia="Times New Roman"/>
        </w:rPr>
      </w:pPr>
      <w:r>
        <w:rPr>
          <w:rFonts w:eastAsia="Times New Roman"/>
          <w:color w:val="000000"/>
          <w:sz w:val="20"/>
          <w:szCs w:val="20"/>
        </w:rPr>
        <w:t>Our business is exposed to foreign currency exchange risk. Specifically, changes in exchange rates between the U.S. Dollar and other currencies impact our financial results from a transactional perspective, as our foreign operations generally purchase in</w:t>
      </w:r>
      <w:r>
        <w:rPr>
          <w:rFonts w:eastAsia="Times New Roman"/>
          <w:color w:val="000000"/>
          <w:sz w:val="20"/>
          <w:szCs w:val="20"/>
        </w:rPr>
        <w:t>ventory in U.S. Dollars. Given that we source most of our products overseas, the cost of these products may be affected by changes in the value of the relevant currencies. Changes in currency exchange rates may also impact consumers' willingness or ability</w:t>
      </w:r>
      <w:r>
        <w:rPr>
          <w:rFonts w:eastAsia="Times New Roman"/>
          <w:color w:val="000000"/>
          <w:sz w:val="20"/>
          <w:szCs w:val="20"/>
        </w:rPr>
        <w:t xml:space="preserve"> to travel abroad and/or purchase our products while traveling, as well as affect the U.S. Dollar value of the foreign currency denominated prices at which our international businesses sell products. Additionally, the operating results and financial positi</w:t>
      </w:r>
      <w:r>
        <w:rPr>
          <w:rFonts w:eastAsia="Times New Roman"/>
          <w:color w:val="000000"/>
          <w:sz w:val="20"/>
          <w:szCs w:val="20"/>
        </w:rPr>
        <w:t>on of our international subsidiaries are exposed to foreign exchange rate fluctuations as their financial results are translated from the respective local currency into U.S. Dollars during the financial statement consolidation process. The foreign currenci</w:t>
      </w:r>
      <w:r>
        <w:rPr>
          <w:rFonts w:eastAsia="Times New Roman"/>
          <w:color w:val="000000"/>
          <w:sz w:val="20"/>
          <w:szCs w:val="20"/>
        </w:rPr>
        <w:t>es to which we are exposed to from a transactional and translational perspective primarily include the Euro, the Japanese Yen, the South Korean Won, the Australian Dollar, the Canadian Dollar, the British Pound Sterling, the Swiss Franc, and the Chinese Re</w:t>
      </w:r>
      <w:r>
        <w:rPr>
          <w:rFonts w:eastAsia="Times New Roman"/>
          <w:color w:val="000000"/>
          <w:sz w:val="20"/>
          <w:szCs w:val="20"/>
        </w:rPr>
        <w:t>nminbi. The expansion of our international business increases our exposure to foreign currency exchange risk.</w:t>
      </w:r>
    </w:p>
    <w:p w:rsidR="00000000" w:rsidRDefault="00581307">
      <w:pPr>
        <w:ind w:firstLine="720"/>
        <w:jc w:val="both"/>
        <w:divId w:val="62946354"/>
        <w:rPr>
          <w:rFonts w:eastAsia="Times New Roman"/>
        </w:rPr>
      </w:pPr>
      <w:r>
        <w:rPr>
          <w:rFonts w:eastAsia="Times New Roman"/>
          <w:color w:val="000000"/>
          <w:sz w:val="20"/>
          <w:szCs w:val="20"/>
        </w:rPr>
        <w:t>Although we hedge certain exposures to changes in foreign currency exchange rates arising in the ordinary course of business, we cannot fully anti</w:t>
      </w:r>
      <w:r>
        <w:rPr>
          <w:rFonts w:eastAsia="Times New Roman"/>
          <w:color w:val="000000"/>
          <w:sz w:val="20"/>
          <w:szCs w:val="20"/>
        </w:rPr>
        <w:t>cipate all of our currency exposures and therefore foreign currency fluctuations may have a material adverse impact on our business. In addition, factors that could impact the effectiveness of our hedging activities include the volatility of currency marke</w:t>
      </w:r>
      <w:r>
        <w:rPr>
          <w:rFonts w:eastAsia="Times New Roman"/>
          <w:color w:val="000000"/>
          <w:sz w:val="20"/>
          <w:szCs w:val="20"/>
        </w:rPr>
        <w:t xml:space="preserve">ts, the accuracy of forecasted transactions, and the availability of hedging instruments. As such, our hedging activities may not completely mitigate the impact of foreign currency fluctuations on our results of operations. See Item 7 — </w:t>
      </w:r>
      <w:r>
        <w:rPr>
          <w:rFonts w:eastAsia="Times New Roman"/>
          <w:i/>
          <w:iCs/>
          <w:color w:val="000000"/>
          <w:sz w:val="20"/>
          <w:szCs w:val="20"/>
        </w:rPr>
        <w:t>"Management's Discu</w:t>
      </w:r>
      <w:r>
        <w:rPr>
          <w:rFonts w:eastAsia="Times New Roman"/>
          <w:i/>
          <w:iCs/>
          <w:color w:val="000000"/>
          <w:sz w:val="20"/>
          <w:szCs w:val="20"/>
        </w:rPr>
        <w:t>ssion and Analysis of Financial Condition and Results of Operations — Market Risk Management."</w:t>
      </w:r>
    </w:p>
    <w:p w:rsidR="00000000" w:rsidRDefault="00581307">
      <w:pPr>
        <w:jc w:val="both"/>
        <w:divId w:val="684094394"/>
        <w:rPr>
          <w:rFonts w:eastAsia="Times New Roman"/>
        </w:rPr>
      </w:pPr>
      <w:r>
        <w:rPr>
          <w:rFonts w:eastAsia="Times New Roman"/>
          <w:b/>
          <w:bCs/>
          <w:color w:val="000000"/>
          <w:sz w:val="20"/>
          <w:szCs w:val="20"/>
          <w:u w:val="single"/>
        </w:rPr>
        <w:t>Risks Related to our Strategic Initiatives and Restructuring Activities</w:t>
      </w:r>
    </w:p>
    <w:p w:rsidR="00000000" w:rsidRDefault="00581307">
      <w:pPr>
        <w:jc w:val="both"/>
        <w:divId w:val="1392313451"/>
        <w:rPr>
          <w:rFonts w:eastAsia="Times New Roman"/>
        </w:rPr>
      </w:pPr>
      <w:r>
        <w:rPr>
          <w:rFonts w:eastAsia="Times New Roman"/>
          <w:b/>
          <w:bCs/>
          <w:color w:val="000000"/>
          <w:sz w:val="20"/>
          <w:szCs w:val="20"/>
        </w:rPr>
        <w:t>We cannot assure the successful implementation of our growth strategy.</w:t>
      </w:r>
    </w:p>
    <w:p w:rsidR="00000000" w:rsidRDefault="00581307">
      <w:pPr>
        <w:ind w:firstLine="540"/>
        <w:jc w:val="both"/>
        <w:divId w:val="1942685451"/>
        <w:rPr>
          <w:rFonts w:eastAsia="Times New Roman"/>
        </w:rPr>
      </w:pPr>
      <w:r>
        <w:rPr>
          <w:rFonts w:eastAsia="Times New Roman"/>
          <w:color w:val="000000"/>
          <w:sz w:val="20"/>
          <w:szCs w:val="20"/>
        </w:rPr>
        <w:t xml:space="preserve">We have developed </w:t>
      </w:r>
      <w:r>
        <w:rPr>
          <w:rFonts w:eastAsia="Times New Roman"/>
          <w:color w:val="000000"/>
          <w:sz w:val="20"/>
          <w:szCs w:val="20"/>
        </w:rPr>
        <w:t xml:space="preserve">a long-term growth strategy with the objective of delivering sustainable, profitable growth and long-term value creation for shareholders, as outlined in Item 1 — </w:t>
      </w:r>
      <w:r>
        <w:rPr>
          <w:rFonts w:eastAsia="Times New Roman"/>
          <w:i/>
          <w:iCs/>
          <w:color w:val="000000"/>
          <w:sz w:val="20"/>
          <w:szCs w:val="20"/>
        </w:rPr>
        <w:t>"Business — Objectives and Opportunities."</w:t>
      </w:r>
      <w:r>
        <w:rPr>
          <w:rFonts w:eastAsia="Times New Roman"/>
          <w:color w:val="000000"/>
          <w:sz w:val="20"/>
          <w:szCs w:val="20"/>
        </w:rPr>
        <w:t xml:space="preserve"> Our ability to successfully execute our growth str</w:t>
      </w:r>
      <w:r>
        <w:rPr>
          <w:rFonts w:eastAsia="Times New Roman"/>
          <w:color w:val="000000"/>
          <w:sz w:val="20"/>
          <w:szCs w:val="20"/>
        </w:rPr>
        <w:t>ategy is subject to various risks and uncertainties, as described herein.</w:t>
      </w:r>
    </w:p>
    <w:p w:rsidR="00000000" w:rsidRDefault="00581307">
      <w:pPr>
        <w:ind w:firstLine="540"/>
        <w:jc w:val="both"/>
        <w:divId w:val="1206983194"/>
        <w:rPr>
          <w:rFonts w:eastAsia="Times New Roman"/>
        </w:rPr>
      </w:pPr>
      <w:r>
        <w:rPr>
          <w:rFonts w:eastAsia="Times New Roman"/>
          <w:color w:val="000000"/>
          <w:sz w:val="20"/>
          <w:szCs w:val="20"/>
        </w:rPr>
        <w:t xml:space="preserve">Although we believe that our growth strategy will lead to long-term growth in revenue and profitability, there can be no assurance regarding the timing of or extent to which we will </w:t>
      </w:r>
      <w:r>
        <w:rPr>
          <w:rFonts w:eastAsia="Times New Roman"/>
          <w:color w:val="000000"/>
          <w:sz w:val="20"/>
          <w:szCs w:val="20"/>
        </w:rPr>
        <w:t>realize the anticipated benefits, if at all. Our failure to realize the anticipated benefits, which may be due to our inability to execute the various elements of our growth strategy, changes in consumer preferences, competition, economic conditions (inclu</w:t>
      </w:r>
      <w:r>
        <w:rPr>
          <w:rFonts w:eastAsia="Times New Roman"/>
          <w:color w:val="000000"/>
          <w:sz w:val="20"/>
          <w:szCs w:val="20"/>
        </w:rPr>
        <w:t>ding recent inflationary and foreign currency pressures), and other risks described herein, such as those related to pandemic diseases and supply chain challenges, could have a material adverse effect on our business. Such a failure could also result in th</w:t>
      </w:r>
      <w:r>
        <w:rPr>
          <w:rFonts w:eastAsia="Times New Roman"/>
          <w:color w:val="000000"/>
          <w:sz w:val="20"/>
          <w:szCs w:val="20"/>
        </w:rPr>
        <w:t>e implementation of new restructuring-related activities, which may be dilutive to our earnings in the short term.</w:t>
      </w:r>
    </w:p>
    <w:p w:rsidR="00000000" w:rsidRDefault="00581307">
      <w:pPr>
        <w:ind w:firstLine="540"/>
        <w:jc w:val="both"/>
        <w:divId w:val="1516534976"/>
        <w:rPr>
          <w:rFonts w:eastAsia="Times New Roman"/>
        </w:rPr>
      </w:pPr>
      <w:r>
        <w:rPr>
          <w:rFonts w:eastAsia="Times New Roman"/>
          <w:color w:val="000000"/>
          <w:sz w:val="20"/>
          <w:szCs w:val="20"/>
        </w:rPr>
        <w:t>Achievement of our growth strategy may require investment in new capabilities, distribution channels, and technologies. These investments may</w:t>
      </w:r>
      <w:r>
        <w:rPr>
          <w:rFonts w:eastAsia="Times New Roman"/>
          <w:color w:val="000000"/>
          <w:sz w:val="20"/>
          <w:szCs w:val="20"/>
        </w:rPr>
        <w:t xml:space="preserve"> result in short-term costs without accompanying current revenues and, therefore, may be dilutive to our earnings in the short term. There can be no assurance regarding the timing of or extent to which we will realize the anticipated benefits of these inve</w:t>
      </w:r>
      <w:r>
        <w:rPr>
          <w:rFonts w:eastAsia="Times New Roman"/>
          <w:color w:val="000000"/>
          <w:sz w:val="20"/>
          <w:szCs w:val="20"/>
        </w:rPr>
        <w:t>stments and other costs, if at all.</w:t>
      </w:r>
    </w:p>
    <w:p w:rsidR="00000000" w:rsidRDefault="00581307">
      <w:pPr>
        <w:jc w:val="both"/>
        <w:divId w:val="269091134"/>
        <w:rPr>
          <w:rFonts w:eastAsia="Times New Roman"/>
        </w:rPr>
      </w:pPr>
      <w:r>
        <w:rPr>
          <w:rFonts w:eastAsia="Times New Roman"/>
          <w:b/>
          <w:bCs/>
          <w:color w:val="000000"/>
          <w:sz w:val="20"/>
          <w:szCs w:val="20"/>
        </w:rPr>
        <w:t>We may not be successful in the expansion of our multi-channel distribution network or accelerating growth in certain product categories.</w:t>
      </w:r>
    </w:p>
    <w:p w:rsidR="00000000" w:rsidRDefault="00581307">
      <w:pPr>
        <w:ind w:firstLine="540"/>
        <w:jc w:val="both"/>
        <w:divId w:val="888079308"/>
        <w:rPr>
          <w:rFonts w:eastAsia="Times New Roman"/>
        </w:rPr>
      </w:pPr>
      <w:r>
        <w:rPr>
          <w:rFonts w:eastAsia="Times New Roman"/>
          <w:color w:val="000000"/>
          <w:sz w:val="20"/>
          <w:szCs w:val="20"/>
        </w:rPr>
        <w:t>Implementation of our growth strategy involves the continuation and expansion of o</w:t>
      </w:r>
      <w:r>
        <w:rPr>
          <w:rFonts w:eastAsia="Times New Roman"/>
          <w:color w:val="000000"/>
          <w:sz w:val="20"/>
          <w:szCs w:val="20"/>
        </w:rPr>
        <w:t>ur multi-channel distribution network, including within international markets such as China, which is subject to many factors, including, but not limited to, our ability to (i) identify new or underpenetrated markets where our products and brand will be ac</w:t>
      </w:r>
      <w:r>
        <w:rPr>
          <w:rFonts w:eastAsia="Times New Roman"/>
          <w:color w:val="000000"/>
          <w:sz w:val="20"/>
          <w:szCs w:val="20"/>
        </w:rPr>
        <w:t>cepted by consumers; (ii) attract customers, particularly in new markets; (iii) identify desirable freestanding and department store locations, the availability of which may be out of our control; (iv) negotiate acceptable lease terms, including desired te</w:t>
      </w:r>
      <w:r>
        <w:rPr>
          <w:rFonts w:eastAsia="Times New Roman"/>
          <w:color w:val="000000"/>
          <w:sz w:val="20"/>
          <w:szCs w:val="20"/>
        </w:rPr>
        <w:t>nant improvement allowances; (v) efficiently and cost effectively build-out stores and shop-within-shops; (vi) source sufficient inventory levels timely to meet the needs of the new stores and shop-within-shops; (vii) hire, train, and retain competent stor</w:t>
      </w:r>
      <w:r>
        <w:rPr>
          <w:rFonts w:eastAsia="Times New Roman"/>
          <w:color w:val="000000"/>
          <w:sz w:val="20"/>
          <w:szCs w:val="20"/>
        </w:rPr>
        <w:t>e personnel; and (viii) integrate new stores and shop-within-shops into our existing systems and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99725495"/>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99725495"/>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4" style="width:0;height:1.5pt" o:hralign="center" o:hrstd="t" o:hr="t" fillcolor="#a0a0a0" stroked="f"/>
        </w:pict>
      </w:r>
    </w:p>
    <w:p w:rsidR="00000000" w:rsidRDefault="00581307">
      <w:pPr>
        <w:divId w:val="685717139"/>
        <w:rPr>
          <w:rFonts w:eastAsia="Times New Roman"/>
        </w:rPr>
      </w:pPr>
    </w:p>
    <w:p w:rsidR="00000000" w:rsidRDefault="00581307">
      <w:pPr>
        <w:ind w:firstLine="540"/>
        <w:jc w:val="both"/>
        <w:divId w:val="1746075855"/>
        <w:rPr>
          <w:rFonts w:eastAsia="Times New Roman"/>
        </w:rPr>
      </w:pPr>
      <w:r>
        <w:rPr>
          <w:rFonts w:eastAsia="Times New Roman"/>
          <w:color w:val="000000"/>
          <w:sz w:val="20"/>
          <w:szCs w:val="20"/>
        </w:rPr>
        <w:t>Any of these challenges could delay or otherwise prevent us from successfully executing our distribution expansion strategy. There can be no assurance that our new stores and shop-within-shops will be successful and pr</w:t>
      </w:r>
      <w:r>
        <w:rPr>
          <w:rFonts w:eastAsia="Times New Roman"/>
          <w:color w:val="000000"/>
          <w:sz w:val="20"/>
          <w:szCs w:val="20"/>
        </w:rPr>
        <w:t>ofitable or if the capital costs associated with the build-out of such new locations will be recovered. Further, entry into new markets may bring us into competition with new or existing competitors that have a more established market presence than us or o</w:t>
      </w:r>
      <w:r>
        <w:rPr>
          <w:rFonts w:eastAsia="Times New Roman"/>
          <w:color w:val="000000"/>
          <w:sz w:val="20"/>
          <w:szCs w:val="20"/>
        </w:rPr>
        <w:t>ther competitive advantages. Other risks related to our international expansion plans include (i) changes in general economic conditions in specific countries and markets, including those resulting from pandemic diseases, civil or political instability, or</w:t>
      </w:r>
      <w:r>
        <w:rPr>
          <w:rFonts w:eastAsia="Times New Roman"/>
          <w:color w:val="000000"/>
          <w:sz w:val="20"/>
          <w:szCs w:val="20"/>
        </w:rPr>
        <w:t xml:space="preserve"> military conflicts; (ii) changes in diplomatic and trade relationships and any resulting anti-American sentiment; (iii) foreign government regulation; and (iv) restrictions on the repatriation of funds held internationally, among other risks described her</w:t>
      </w:r>
      <w:r>
        <w:rPr>
          <w:rFonts w:eastAsia="Times New Roman"/>
          <w:color w:val="000000"/>
          <w:sz w:val="20"/>
          <w:szCs w:val="20"/>
        </w:rPr>
        <w:t>ein. If our expansion plans are unsuccessful or do not deliver an appropriate return on our investments, our business, results of operations, and financial condition could be adversely affected.</w:t>
      </w:r>
    </w:p>
    <w:p w:rsidR="00000000" w:rsidRDefault="00581307">
      <w:pPr>
        <w:ind w:firstLine="540"/>
        <w:jc w:val="both"/>
        <w:divId w:val="2073238037"/>
        <w:rPr>
          <w:rFonts w:eastAsia="Times New Roman"/>
        </w:rPr>
      </w:pPr>
      <w:r>
        <w:rPr>
          <w:rFonts w:eastAsia="Times New Roman"/>
          <w:color w:val="000000"/>
          <w:sz w:val="20"/>
          <w:szCs w:val="20"/>
        </w:rPr>
        <w:t>The success of our business also depends largely on our abili</w:t>
      </w:r>
      <w:r>
        <w:rPr>
          <w:rFonts w:eastAsia="Times New Roman"/>
          <w:color w:val="000000"/>
          <w:sz w:val="20"/>
          <w:szCs w:val="20"/>
        </w:rPr>
        <w:t>ty to continue to maintain, enhance, and expand our digital footprint and capabilities. In recent years, consumers have been increasingly shopping online using computers, smartphones, tablets, and other devices, and using such devices to perform comparison</w:t>
      </w:r>
      <w:r>
        <w:rPr>
          <w:rFonts w:eastAsia="Times New Roman"/>
          <w:color w:val="000000"/>
          <w:sz w:val="20"/>
          <w:szCs w:val="20"/>
        </w:rPr>
        <w:t xml:space="preserve"> shopping on a real-time basis. The COVID-19 pandemic has further amplified this trend due in part to travel bans, stay-at-home orders, forced business closures, and other operational restrictions, which impede upon the ease at which consumers can shop at </w:t>
      </w:r>
      <w:r>
        <w:rPr>
          <w:rFonts w:eastAsia="Times New Roman"/>
          <w:color w:val="000000"/>
          <w:sz w:val="20"/>
          <w:szCs w:val="20"/>
        </w:rPr>
        <w:t>brick and mortar locations. Many consumers may also prefer to avoid populated locations, such as indoor shopping centers, in fear of exposing themselves to the virus or other infectious diseases. Any failure on our part, or on the part of our third-party d</w:t>
      </w:r>
      <w:r>
        <w:rPr>
          <w:rFonts w:eastAsia="Times New Roman"/>
          <w:color w:val="000000"/>
          <w:sz w:val="20"/>
          <w:szCs w:val="20"/>
        </w:rPr>
        <w:t>igital partners, to provide attractive, reliable, secure, and user-friendly digital commerce platforms, including mobile apps, could negatively impact our customers' shopping experience resulting in reduced website traffic, diminished loyalty to our brands</w:t>
      </w:r>
      <w:r>
        <w:rPr>
          <w:rFonts w:eastAsia="Times New Roman"/>
          <w:color w:val="000000"/>
          <w:sz w:val="20"/>
          <w:szCs w:val="20"/>
        </w:rPr>
        <w:t>, and lost sales. In addition, as we continue to expand and increase the global presence of our digital commerce business, sales from our brick and mortar stores and wholesale channels of distribution in areas where digital commerce sites are introduced ma</w:t>
      </w:r>
      <w:r>
        <w:rPr>
          <w:rFonts w:eastAsia="Times New Roman"/>
          <w:color w:val="000000"/>
          <w:sz w:val="20"/>
          <w:szCs w:val="20"/>
        </w:rPr>
        <w:t>y decline due to changes in consumer shopping habits and cannibalization.</w:t>
      </w:r>
    </w:p>
    <w:p w:rsidR="00000000" w:rsidRDefault="00581307">
      <w:pPr>
        <w:ind w:firstLine="540"/>
        <w:jc w:val="both"/>
        <w:divId w:val="908342286"/>
        <w:rPr>
          <w:rFonts w:eastAsia="Times New Roman"/>
        </w:rPr>
      </w:pPr>
      <w:r>
        <w:rPr>
          <w:rFonts w:eastAsia="Times New Roman"/>
          <w:color w:val="000000"/>
          <w:sz w:val="20"/>
          <w:szCs w:val="20"/>
        </w:rPr>
        <w:t>Our growth strategy also includes accelerating growth in certain high-potential, underdeveloped product categories, comprised of outerwear, home, and womenswear. We compete with other retailers in these product categories, some of which may be significantl</w:t>
      </w:r>
      <w:r>
        <w:rPr>
          <w:rFonts w:eastAsia="Times New Roman"/>
          <w:color w:val="000000"/>
          <w:sz w:val="20"/>
          <w:szCs w:val="20"/>
        </w:rPr>
        <w:t>y larger than us and more established in these product categories, and competition is intense, as described within other risk factors herein. There can be no assurance that our targeted expansion in these product categories will be successful.</w:t>
      </w:r>
    </w:p>
    <w:p w:rsidR="00000000" w:rsidRDefault="00581307">
      <w:pPr>
        <w:jc w:val="both"/>
        <w:divId w:val="497963812"/>
        <w:rPr>
          <w:rFonts w:eastAsia="Times New Roman"/>
        </w:rPr>
      </w:pPr>
      <w:r>
        <w:rPr>
          <w:rFonts w:eastAsia="Times New Roman"/>
          <w:b/>
          <w:bCs/>
          <w:color w:val="000000"/>
          <w:sz w:val="20"/>
          <w:szCs w:val="20"/>
        </w:rPr>
        <w:t xml:space="preserve">The success </w:t>
      </w:r>
      <w:r>
        <w:rPr>
          <w:rFonts w:eastAsia="Times New Roman"/>
          <w:b/>
          <w:bCs/>
          <w:color w:val="000000"/>
          <w:sz w:val="20"/>
          <w:szCs w:val="20"/>
        </w:rPr>
        <w:t>of our business depends on our ability to respond to constantly changing fashion and retail trends and consumer preferences in a timely manner, develop products that resonate with our existing customers and attract new customers, and provide a seamless sho</w:t>
      </w:r>
      <w:r>
        <w:rPr>
          <w:rFonts w:eastAsia="Times New Roman"/>
          <w:b/>
          <w:bCs/>
          <w:color w:val="000000"/>
          <w:sz w:val="20"/>
          <w:szCs w:val="20"/>
        </w:rPr>
        <w:t>pping experience to our customers.</w:t>
      </w:r>
    </w:p>
    <w:p w:rsidR="00000000" w:rsidRDefault="00581307">
      <w:pPr>
        <w:ind w:firstLine="540"/>
        <w:jc w:val="both"/>
        <w:divId w:val="444888738"/>
        <w:rPr>
          <w:rFonts w:eastAsia="Times New Roman"/>
        </w:rPr>
      </w:pPr>
      <w:r>
        <w:rPr>
          <w:rFonts w:eastAsia="Times New Roman"/>
          <w:color w:val="000000"/>
          <w:sz w:val="20"/>
          <w:szCs w:val="20"/>
        </w:rPr>
        <w:t>The industries in which we operate have historically been subject to rapidly changing fashion trends and consumer preferences. Our success depends in large part on our ability to originate and define fashion product and h</w:t>
      </w:r>
      <w:r>
        <w:rPr>
          <w:rFonts w:eastAsia="Times New Roman"/>
          <w:color w:val="000000"/>
          <w:sz w:val="20"/>
          <w:szCs w:val="20"/>
        </w:rPr>
        <w:t>ome product trends, as well as to anticipate, gauge, and react to changing consumer preferences in a timely manner. Our products must appeal to a broad range of consumers worldwide across various price points whose preferences cannot be predicted with cert</w:t>
      </w:r>
      <w:r>
        <w:rPr>
          <w:rFonts w:eastAsia="Times New Roman"/>
          <w:color w:val="000000"/>
          <w:sz w:val="20"/>
          <w:szCs w:val="20"/>
        </w:rPr>
        <w:t>ainty and are subject to rapid change, influenced by fashion trends, economic conditions, and weather conditions, among other factors. This issue is further compounded by the increasing use of digital and social media by consumers and the speed by which in</w:t>
      </w:r>
      <w:r>
        <w:rPr>
          <w:rFonts w:eastAsia="Times New Roman"/>
          <w:color w:val="000000"/>
          <w:sz w:val="20"/>
          <w:szCs w:val="20"/>
        </w:rPr>
        <w:t>formation and opinions are shared across the globe. We cannot assure that we will be able to continue to develop appealing styles or successfully meet constantly changing consumer preferences in the future. In addition, we cannot assure that any new produc</w:t>
      </w:r>
      <w:r>
        <w:rPr>
          <w:rFonts w:eastAsia="Times New Roman"/>
          <w:color w:val="000000"/>
          <w:sz w:val="20"/>
          <w:szCs w:val="20"/>
        </w:rPr>
        <w:t>ts or brands that we introduce will be successfully received by consumers. Any failure on our part to anticipate, identify, and respond effectively to changing consumer preferences and fashion trends could adversely affect consumer acceptance of our produc</w:t>
      </w:r>
      <w:r>
        <w:rPr>
          <w:rFonts w:eastAsia="Times New Roman"/>
          <w:color w:val="000000"/>
          <w:sz w:val="20"/>
          <w:szCs w:val="20"/>
        </w:rPr>
        <w:t>ts and leave us with a substantial amount of unsold inventory or missed opportunities. Conversely, if we underestimate consumer demand for our products or if manufacturers fail to supply quality products in a timely manner, we may experience inventory shor</w:t>
      </w:r>
      <w:r>
        <w:rPr>
          <w:rFonts w:eastAsia="Times New Roman"/>
          <w:color w:val="000000"/>
          <w:sz w:val="20"/>
          <w:szCs w:val="20"/>
        </w:rPr>
        <w:t xml:space="preserve">tages. Any of these outcomes could have a material adverse effect on our business. For a discussion of risks related to our inventory management, see </w:t>
      </w:r>
      <w:r>
        <w:rPr>
          <w:rFonts w:eastAsia="Times New Roman"/>
          <w:i/>
          <w:iCs/>
          <w:color w:val="000000"/>
          <w:sz w:val="20"/>
          <w:szCs w:val="20"/>
        </w:rPr>
        <w:t>"Risks Related to our Strategic Initiatives and Restructuring Activities — Our profitability may decline i</w:t>
      </w:r>
      <w:r>
        <w:rPr>
          <w:rFonts w:eastAsia="Times New Roman"/>
          <w:i/>
          <w:iCs/>
          <w:color w:val="000000"/>
          <w:sz w:val="20"/>
          <w:szCs w:val="20"/>
        </w:rPr>
        <w:t>f we are unable to effectively manage inventory or as a result of increasing pressure on margins."</w:t>
      </w:r>
    </w:p>
    <w:p w:rsidR="00000000" w:rsidRDefault="00581307">
      <w:pPr>
        <w:ind w:firstLine="540"/>
        <w:jc w:val="both"/>
        <w:divId w:val="1450933403"/>
        <w:rPr>
          <w:rFonts w:eastAsia="Times New Roman"/>
        </w:rPr>
      </w:pPr>
      <w:r>
        <w:rPr>
          <w:rFonts w:eastAsia="Times New Roman"/>
          <w:color w:val="000000"/>
          <w:sz w:val="20"/>
          <w:szCs w:val="20"/>
        </w:rPr>
        <w:t>Our marketing and advertising programs are integral to the success of our product offerings and on our ability to attract new customers and retain existing c</w:t>
      </w:r>
      <w:r>
        <w:rPr>
          <w:rFonts w:eastAsia="Times New Roman"/>
          <w:color w:val="000000"/>
          <w:sz w:val="20"/>
          <w:szCs w:val="20"/>
        </w:rPr>
        <w:t>ustomers. Our communication campaigns are increasingly being executed through digital and social media platforms to drive further engagement with the younger consumer, with a focus on influencers. However, we cannot assure that our marketing and advertisin</w:t>
      </w:r>
      <w:r>
        <w:rPr>
          <w:rFonts w:eastAsia="Times New Roman"/>
          <w:color w:val="000000"/>
          <w:sz w:val="20"/>
          <w:szCs w:val="20"/>
        </w:rPr>
        <w:t>g programs will be successful or appeal to consumers.</w:t>
      </w:r>
    </w:p>
    <w:p w:rsidR="00000000" w:rsidRDefault="00581307">
      <w:pPr>
        <w:ind w:firstLine="540"/>
        <w:jc w:val="both"/>
        <w:divId w:val="1621522937"/>
        <w:rPr>
          <w:rFonts w:eastAsia="Times New Roman"/>
        </w:rPr>
      </w:pPr>
      <w:r>
        <w:rPr>
          <w:rFonts w:eastAsia="Times New Roman"/>
          <w:color w:val="000000"/>
          <w:sz w:val="20"/>
          <w:szCs w:val="20"/>
        </w:rPr>
        <w:t>The success of our business also depends on our ability to continue to develop and maintain a reliable omni-channel experience for our customers, as well as our ability to introduce new Connected Retail</w:t>
      </w:r>
      <w:r>
        <w:rPr>
          <w:rFonts w:eastAsia="Times New Roman"/>
          <w:color w:val="000000"/>
          <w:sz w:val="20"/>
          <w:szCs w:val="20"/>
        </w:rPr>
        <w:t xml:space="preserve"> capabilities, such as virtual selling appointments, Buy Online-Ship from Store, Buy Online-Pick Up in Store, and mobile checkout and contactless payments, among other capabilities. Our business has evolved from an in-store experience to a shopping experie</w:t>
      </w:r>
      <w:r>
        <w:rPr>
          <w:rFonts w:eastAsia="Times New Roman"/>
          <w:color w:val="000000"/>
          <w:sz w:val="20"/>
          <w:szCs w:val="20"/>
        </w:rPr>
        <w:t>nce through multiple technologies, including computers, smartphones, tablets, and other devices, as our customers have become increasingly technologically savvy and expect a seamless omni-channel experience regardless of whether they are shopping in stores</w:t>
      </w:r>
      <w:r>
        <w:rPr>
          <w:rFonts w:eastAsia="Times New Roman"/>
          <w:color w:val="000000"/>
          <w:sz w:val="20"/>
          <w:szCs w:val="20"/>
        </w:rPr>
        <w:t xml:space="preserve"> or online. We are increasingly using digital and social media platforms to interact with customers and enhance their shopping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9616882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9616882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5" style="width:0;height:1.5pt" o:hralign="center" o:hrstd="t" o:hr="t" fillcolor="#a0a0a0" stroked="f"/>
        </w:pict>
      </w:r>
    </w:p>
    <w:p w:rsidR="00000000" w:rsidRDefault="00581307">
      <w:pPr>
        <w:divId w:val="1015423074"/>
        <w:rPr>
          <w:rFonts w:eastAsia="Times New Roman"/>
        </w:rPr>
      </w:pPr>
    </w:p>
    <w:p w:rsidR="00000000" w:rsidRDefault="00581307">
      <w:pPr>
        <w:jc w:val="both"/>
        <w:divId w:val="418141406"/>
        <w:rPr>
          <w:rFonts w:eastAsia="Times New Roman"/>
        </w:rPr>
      </w:pPr>
      <w:r>
        <w:rPr>
          <w:rFonts w:eastAsia="Times New Roman"/>
          <w:color w:val="000000"/>
          <w:sz w:val="20"/>
          <w:szCs w:val="20"/>
        </w:rPr>
        <w:t xml:space="preserve">experience. If we are unable to develop and continuously improve our customer-facing technologies, the efforts of which typically require significant capital investments, we may not be able to provide a convenient and </w:t>
      </w:r>
      <w:r>
        <w:rPr>
          <w:rFonts w:eastAsia="Times New Roman"/>
          <w:color w:val="000000"/>
          <w:sz w:val="20"/>
          <w:szCs w:val="20"/>
        </w:rPr>
        <w:t>consistent experience to our customers regardless of the sales channel. This could negatively affect our ability to compete with other retailers and result in diminished loyalty to our brands, which could adversely impact our business.</w:t>
      </w:r>
    </w:p>
    <w:p w:rsidR="00000000" w:rsidRDefault="00581307">
      <w:pPr>
        <w:ind w:firstLine="540"/>
        <w:jc w:val="both"/>
        <w:divId w:val="1623270553"/>
        <w:rPr>
          <w:rFonts w:eastAsia="Times New Roman"/>
        </w:rPr>
      </w:pPr>
      <w:r>
        <w:rPr>
          <w:rFonts w:eastAsia="Times New Roman"/>
          <w:color w:val="000000"/>
          <w:sz w:val="20"/>
          <w:szCs w:val="20"/>
        </w:rPr>
        <w:t>Our retail stores ar</w:t>
      </w:r>
      <w:r>
        <w:rPr>
          <w:rFonts w:eastAsia="Times New Roman"/>
          <w:color w:val="000000"/>
          <w:sz w:val="20"/>
          <w:szCs w:val="20"/>
        </w:rPr>
        <w:t xml:space="preserve">e generally located in shopping malls or other shopping centers. Our sales at such stores, as well as our flagship locations, are largely dependent upon the volume of retail traffic in those shopping centers and the surrounding area. Retail traffic to our </w:t>
      </w:r>
      <w:r>
        <w:rPr>
          <w:rFonts w:eastAsia="Times New Roman"/>
          <w:color w:val="000000"/>
          <w:sz w:val="20"/>
          <w:szCs w:val="20"/>
        </w:rPr>
        <w:t>stores has been, and may continue to be, negatively impacted by disruptions caused by adverse economic conditions, pandemic diseases, severe weather conditions, and other various factors beyond our control. Any significant declines in retail traffic in the</w:t>
      </w:r>
      <w:r>
        <w:rPr>
          <w:rFonts w:eastAsia="Times New Roman"/>
          <w:color w:val="000000"/>
          <w:sz w:val="20"/>
          <w:szCs w:val="20"/>
        </w:rPr>
        <w:t xml:space="preserve"> future could have a material adverse effect on our business.</w:t>
      </w:r>
    </w:p>
    <w:p w:rsidR="00000000" w:rsidRDefault="00581307">
      <w:pPr>
        <w:ind w:firstLine="540"/>
        <w:jc w:val="both"/>
        <w:divId w:val="640815262"/>
        <w:rPr>
          <w:rFonts w:eastAsia="Times New Roman"/>
        </w:rPr>
      </w:pPr>
      <w:r>
        <w:rPr>
          <w:rFonts w:eastAsia="Times New Roman"/>
          <w:color w:val="000000"/>
          <w:sz w:val="20"/>
          <w:szCs w:val="20"/>
        </w:rPr>
        <w:t>We have also implemented, and expect to continue to implement, new store design concepts and other renovations to our existing store portfolio as part of our growth strategy. There can be no ass</w:t>
      </w:r>
      <w:r>
        <w:rPr>
          <w:rFonts w:eastAsia="Times New Roman"/>
          <w:color w:val="000000"/>
          <w:sz w:val="20"/>
          <w:szCs w:val="20"/>
        </w:rPr>
        <w:t>urance that any of our store designs will resonate with customers or otherwise achieve the desired sales and profitability measures necessary to recover our initial capital investments, and such risks may be further compounded during periods of adverse eco</w:t>
      </w:r>
      <w:r>
        <w:rPr>
          <w:rFonts w:eastAsia="Times New Roman"/>
          <w:color w:val="000000"/>
          <w:sz w:val="20"/>
          <w:szCs w:val="20"/>
        </w:rPr>
        <w:t>nomic conditions. If customers are not receptive to the design layout or visual merchandising of our stores, our business could be adversely affected. In addition, the failure of our store designs to achieve acceptable results could lead to asset impairmen</w:t>
      </w:r>
      <w:r>
        <w:rPr>
          <w:rFonts w:eastAsia="Times New Roman"/>
          <w:color w:val="000000"/>
          <w:sz w:val="20"/>
          <w:szCs w:val="20"/>
        </w:rPr>
        <w:t>t charges and/or our decision to close a store prior to the lease expiration date resulting in other store closure-related charges, including early lease termination fees. For additional discussion of risks related to the early termination of our leases, s</w:t>
      </w:r>
      <w:r>
        <w:rPr>
          <w:rFonts w:eastAsia="Times New Roman"/>
          <w:color w:val="000000"/>
          <w:sz w:val="20"/>
          <w:szCs w:val="20"/>
        </w:rPr>
        <w:t xml:space="preserve">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p>
    <w:p w:rsidR="00000000" w:rsidRDefault="00581307">
      <w:pPr>
        <w:jc w:val="both"/>
        <w:divId w:val="2083717787"/>
        <w:rPr>
          <w:rFonts w:eastAsia="Times New Roman"/>
        </w:rPr>
      </w:pPr>
      <w:r>
        <w:rPr>
          <w:rFonts w:eastAsia="Times New Roman"/>
          <w:b/>
          <w:bCs/>
          <w:color w:val="000000"/>
          <w:sz w:val="20"/>
          <w:szCs w:val="20"/>
        </w:rPr>
        <w:t>Our profitability may decline if we are unable to effectively manage inventor</w:t>
      </w:r>
      <w:r>
        <w:rPr>
          <w:rFonts w:eastAsia="Times New Roman"/>
          <w:b/>
          <w:bCs/>
          <w:color w:val="000000"/>
          <w:sz w:val="20"/>
          <w:szCs w:val="20"/>
        </w:rPr>
        <w:t>y or as a result of increasing pressure on margins.</w:t>
      </w:r>
    </w:p>
    <w:p w:rsidR="00000000" w:rsidRDefault="00581307">
      <w:pPr>
        <w:ind w:firstLine="540"/>
        <w:jc w:val="both"/>
        <w:divId w:val="1784302565"/>
        <w:rPr>
          <w:rFonts w:eastAsia="Times New Roman"/>
        </w:rPr>
      </w:pPr>
      <w:r>
        <w:rPr>
          <w:rFonts w:eastAsia="Times New Roman"/>
          <w:color w:val="000000"/>
          <w:sz w:val="20"/>
          <w:szCs w:val="20"/>
        </w:rPr>
        <w:t>We have implemented key strategic initiatives designed to optimize our inventory levels and improve the efficiency and responsiveness of our supply chain. Although we have shortened lead times for the des</w:t>
      </w:r>
      <w:r>
        <w:rPr>
          <w:rFonts w:eastAsia="Times New Roman"/>
          <w:color w:val="000000"/>
          <w:sz w:val="20"/>
          <w:szCs w:val="20"/>
        </w:rPr>
        <w:t>ign, sourcing, and production of certain of our product lines, we expect to continue to place orders with our vendors for the majority of products in advance of the related selling season. As a result, we are vulnerable to changes in consumer preferences a</w:t>
      </w:r>
      <w:r>
        <w:rPr>
          <w:rFonts w:eastAsia="Times New Roman"/>
          <w:color w:val="000000"/>
          <w:sz w:val="20"/>
          <w:szCs w:val="20"/>
        </w:rPr>
        <w:t>nd demand and pricing shifts. Our failure to continue to shorten lead times or to correctly anticipate consumer preferences and demand could result in the build-up of excess inventory. Other factors beyond our control could also result in the build-up of e</w:t>
      </w:r>
      <w:r>
        <w:rPr>
          <w:rFonts w:eastAsia="Times New Roman"/>
          <w:color w:val="000000"/>
          <w:sz w:val="20"/>
          <w:szCs w:val="20"/>
        </w:rPr>
        <w:t>xcess inventory, including unforeseen adverse economic conditions or business disruptions, such as those caused by the COVID-19 pandemic. Excess inventory levels could result in the utilization of less-preferred distribution channels, markdowns, promotiona</w:t>
      </w:r>
      <w:r>
        <w:rPr>
          <w:rFonts w:eastAsia="Times New Roman"/>
          <w:color w:val="000000"/>
          <w:sz w:val="20"/>
          <w:szCs w:val="20"/>
        </w:rPr>
        <w:t>l sales, donations, or destruction to dispose of such excess or slow-moving inventory, which may negatively impact our overall profitability and/or impair the image of our brands. Conversely, if we underestimate consumer demand for our products or if manuf</w:t>
      </w:r>
      <w:r>
        <w:rPr>
          <w:rFonts w:eastAsia="Times New Roman"/>
          <w:color w:val="000000"/>
          <w:sz w:val="20"/>
          <w:szCs w:val="20"/>
        </w:rPr>
        <w:t>acturers fail to supply quality products in a timely manner, we may experience inventory shortages, which may negatively impact customer relationships, diminish brand loyalty, and result in lost sales. Any of these outcomes could have a material adverse ef</w:t>
      </w:r>
      <w:r>
        <w:rPr>
          <w:rFonts w:eastAsia="Times New Roman"/>
          <w:color w:val="000000"/>
          <w:sz w:val="20"/>
          <w:szCs w:val="20"/>
        </w:rPr>
        <w:t>fect on our business.</w:t>
      </w:r>
    </w:p>
    <w:p w:rsidR="00000000" w:rsidRDefault="00581307">
      <w:pPr>
        <w:ind w:firstLine="540"/>
        <w:jc w:val="both"/>
        <w:divId w:val="1006176857"/>
        <w:rPr>
          <w:rFonts w:eastAsia="Times New Roman"/>
        </w:rPr>
      </w:pPr>
      <w:r>
        <w:rPr>
          <w:rFonts w:eastAsia="Times New Roman"/>
          <w:color w:val="000000"/>
          <w:sz w:val="20"/>
          <w:szCs w:val="20"/>
        </w:rPr>
        <w:t xml:space="preserve">Additionally, our industry is subject to significant pricing pressure caused by many factors, including intense competition and a highly promotional retail environment, consolidation in the retail industry, pressure from retailers to </w:t>
      </w:r>
      <w:r>
        <w:rPr>
          <w:rFonts w:eastAsia="Times New Roman"/>
          <w:color w:val="000000"/>
          <w:sz w:val="20"/>
          <w:szCs w:val="20"/>
        </w:rPr>
        <w:t>reduce the costs of products, and changes in consumer spending patterns. Although we continue to limit our promotional activity in connection with our quality of sales initiatives, these factors may cause us to reduce our sales prices to retailers and cons</w:t>
      </w:r>
      <w:r>
        <w:rPr>
          <w:rFonts w:eastAsia="Times New Roman"/>
          <w:color w:val="000000"/>
          <w:sz w:val="20"/>
          <w:szCs w:val="20"/>
        </w:rPr>
        <w:t xml:space="preserve">umers, which could cause our gross margin to decline if we are unable to appropriately manage inventory levels and/or otherwise offset price reductions with comparable reductions in our costs. If our sales prices decline and we fail to sufficiently reduce </w:t>
      </w:r>
      <w:r>
        <w:rPr>
          <w:rFonts w:eastAsia="Times New Roman"/>
          <w:color w:val="000000"/>
          <w:sz w:val="20"/>
          <w:szCs w:val="20"/>
        </w:rPr>
        <w:t>our product costs or operating expenses, our profitability will decline. In addition, changes in our customer, channel, and geographic sales mix could have a negative impact on our profitability. Any of these outcomes could have a material adverse effect o</w:t>
      </w:r>
      <w:r>
        <w:rPr>
          <w:rFonts w:eastAsia="Times New Roman"/>
          <w:color w:val="000000"/>
          <w:sz w:val="20"/>
          <w:szCs w:val="20"/>
        </w:rPr>
        <w:t>n our business.</w:t>
      </w:r>
    </w:p>
    <w:p w:rsidR="00000000" w:rsidRDefault="00581307">
      <w:pPr>
        <w:jc w:val="both"/>
        <w:divId w:val="2084914826"/>
        <w:rPr>
          <w:rFonts w:eastAsia="Times New Roman"/>
        </w:rPr>
      </w:pPr>
      <w:r>
        <w:rPr>
          <w:rFonts w:eastAsia="Times New Roman"/>
          <w:b/>
          <w:bCs/>
          <w:color w:val="000000"/>
          <w:sz w:val="20"/>
          <w:szCs w:val="20"/>
        </w:rPr>
        <w:t>We may not fully realize the expected cost savings and/or operating efficiencies from our restructuring plans.</w:t>
      </w:r>
    </w:p>
    <w:p w:rsidR="00000000" w:rsidRDefault="00581307">
      <w:pPr>
        <w:ind w:firstLine="540"/>
        <w:jc w:val="both"/>
        <w:divId w:val="1050567815"/>
        <w:rPr>
          <w:rFonts w:eastAsia="Times New Roman"/>
        </w:rPr>
      </w:pPr>
      <w:r>
        <w:rPr>
          <w:rFonts w:eastAsia="Times New Roman"/>
          <w:color w:val="000000"/>
          <w:sz w:val="20"/>
          <w:szCs w:val="20"/>
        </w:rPr>
        <w:t>We have implemented restructuring plans to support key strategic initiatives, such as the Fiscal 2021 Strategic Realignment Plan,</w:t>
      </w:r>
      <w:r>
        <w:rPr>
          <w:rFonts w:eastAsia="Times New Roman"/>
          <w:color w:val="000000"/>
          <w:sz w:val="20"/>
          <w:szCs w:val="20"/>
        </w:rPr>
        <w:t xml:space="preserve"> as described in Item 1 — </w:t>
      </w:r>
      <w:r>
        <w:rPr>
          <w:rFonts w:eastAsia="Times New Roman"/>
          <w:i/>
          <w:iCs/>
          <w:color w:val="000000"/>
          <w:sz w:val="20"/>
          <w:szCs w:val="20"/>
        </w:rPr>
        <w:t>"Business — Recent Developments."</w:t>
      </w:r>
      <w:r>
        <w:rPr>
          <w:rFonts w:eastAsia="Times New Roman"/>
          <w:color w:val="000000"/>
          <w:sz w:val="20"/>
          <w:szCs w:val="20"/>
        </w:rPr>
        <w:t xml:space="preserve"> Although designed to deliver long-term sustainable growth, restructuring plans present significant potential risks that may impair our ability to achieve anticipated operating enhancements and/or </w:t>
      </w:r>
      <w:r>
        <w:rPr>
          <w:rFonts w:eastAsia="Times New Roman"/>
          <w:color w:val="000000"/>
          <w:sz w:val="20"/>
          <w:szCs w:val="20"/>
        </w:rPr>
        <w:t>cost reductions, or otherwise harm our business, including (i) higher than anticipated costs in implementing planned workforce reductions, particularly in highly regulated locations outside the U.S.; (ii) higher than anticipated lease termination and store</w:t>
      </w:r>
      <w:r>
        <w:rPr>
          <w:rFonts w:eastAsia="Times New Roman"/>
          <w:color w:val="000000"/>
          <w:sz w:val="20"/>
          <w:szCs w:val="20"/>
        </w:rPr>
        <w:t xml:space="preserve"> or facility closure costs (see </w:t>
      </w:r>
      <w:r>
        <w:rPr>
          <w:rFonts w:eastAsia="Times New Roman"/>
          <w:i/>
          <w:iCs/>
          <w:color w:val="000000"/>
          <w:sz w:val="20"/>
          <w:szCs w:val="20"/>
        </w:rPr>
        <w:t xml:space="preserve">"Risks 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leasing real estate and other assets under long-term, non-cancellable leases"</w:t>
      </w:r>
      <w:r>
        <w:rPr>
          <w:rFonts w:eastAsia="Times New Roman"/>
          <w:color w:val="000000"/>
          <w:sz w:val="20"/>
          <w:szCs w:val="20"/>
        </w:rPr>
        <w:t>); (iii) failure to meet operational targets or cu</w:t>
      </w:r>
      <w:r>
        <w:rPr>
          <w:rFonts w:eastAsia="Times New Roman"/>
          <w:color w:val="000000"/>
          <w:sz w:val="20"/>
          <w:szCs w:val="20"/>
        </w:rPr>
        <w:t>stomer requirements due to the loss of employees or inadequate transfer of knowledge; (iv) failure to maintain adequate controls and procedures while executing, and subsequent to completing, our restructuring plans; (v) diversion of management attention an</w:t>
      </w:r>
      <w:r>
        <w:rPr>
          <w:rFonts w:eastAsia="Times New Roman"/>
          <w:color w:val="000000"/>
          <w:sz w:val="20"/>
          <w:szCs w:val="20"/>
        </w:rPr>
        <w:t xml:space="preserve">d resources from ongoing business activities and/or a decrease in employee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5685546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5685546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6" style="width:0;height:1.5pt" o:hralign="center" o:hrstd="t" o:hr="t" fillcolor="#a0a0a0" stroked="f"/>
        </w:pict>
      </w:r>
    </w:p>
    <w:p w:rsidR="00000000" w:rsidRDefault="00581307">
      <w:pPr>
        <w:divId w:val="1059354332"/>
        <w:rPr>
          <w:rFonts w:eastAsia="Times New Roman"/>
        </w:rPr>
      </w:pPr>
    </w:p>
    <w:p w:rsidR="00000000" w:rsidRDefault="00581307">
      <w:pPr>
        <w:jc w:val="both"/>
        <w:divId w:val="1026373685"/>
        <w:rPr>
          <w:rFonts w:eastAsia="Times New Roman"/>
        </w:rPr>
      </w:pPr>
      <w:r>
        <w:rPr>
          <w:rFonts w:eastAsia="Times New Roman"/>
          <w:color w:val="000000"/>
          <w:sz w:val="20"/>
          <w:szCs w:val="20"/>
        </w:rPr>
        <w:t>morale; (vii) attrition beyond any planned reduction in workforce; and (viii) damage to our reputation and brand image due to our restructuring-related activities.</w:t>
      </w:r>
    </w:p>
    <w:p w:rsidR="00000000" w:rsidRDefault="00581307">
      <w:pPr>
        <w:ind w:firstLine="540"/>
        <w:jc w:val="both"/>
        <w:divId w:val="1901600171"/>
        <w:rPr>
          <w:rFonts w:eastAsia="Times New Roman"/>
        </w:rPr>
      </w:pPr>
      <w:r>
        <w:rPr>
          <w:rFonts w:eastAsia="Times New Roman"/>
          <w:color w:val="000000"/>
          <w:sz w:val="20"/>
          <w:szCs w:val="20"/>
        </w:rPr>
        <w:t xml:space="preserve">If we are not successful in implementing and managing </w:t>
      </w:r>
      <w:r>
        <w:rPr>
          <w:rFonts w:eastAsia="Times New Roman"/>
          <w:color w:val="000000"/>
          <w:sz w:val="20"/>
          <w:szCs w:val="20"/>
        </w:rPr>
        <w:t xml:space="preserve">our restructuring plans, we may not be able to achieve targeted operating enhancements, sales growth, and/or cost reductions, which could adversely impact our business. Our failure to achieve targeted results for any reason, including business disruptions </w:t>
      </w:r>
      <w:r>
        <w:rPr>
          <w:rFonts w:eastAsia="Times New Roman"/>
          <w:color w:val="000000"/>
          <w:sz w:val="20"/>
          <w:szCs w:val="20"/>
        </w:rPr>
        <w:t>resulting from adverse economic conditions or catastrophic events such as pandemic diseases, could also lead to the implementation of additional restructuring-related activities, which may be dilutive to our earnings in the short term.</w:t>
      </w:r>
    </w:p>
    <w:p w:rsidR="00000000" w:rsidRDefault="00581307">
      <w:pPr>
        <w:jc w:val="both"/>
        <w:divId w:val="890771475"/>
        <w:rPr>
          <w:rFonts w:eastAsia="Times New Roman"/>
        </w:rPr>
      </w:pPr>
      <w:r>
        <w:rPr>
          <w:rFonts w:eastAsia="Times New Roman"/>
          <w:b/>
          <w:bCs/>
          <w:color w:val="000000"/>
          <w:sz w:val="20"/>
          <w:szCs w:val="20"/>
          <w:u w:val="single"/>
        </w:rPr>
        <w:t>Risks Related to our</w:t>
      </w:r>
      <w:r>
        <w:rPr>
          <w:rFonts w:eastAsia="Times New Roman"/>
          <w:b/>
          <w:bCs/>
          <w:color w:val="000000"/>
          <w:sz w:val="20"/>
          <w:szCs w:val="20"/>
          <w:u w:val="single"/>
        </w:rPr>
        <w:t xml:space="preserve"> Business and Operations</w:t>
      </w:r>
    </w:p>
    <w:p w:rsidR="00000000" w:rsidRDefault="00581307">
      <w:pPr>
        <w:jc w:val="both"/>
        <w:divId w:val="329646207"/>
        <w:rPr>
          <w:rFonts w:eastAsia="Times New Roman"/>
        </w:rPr>
      </w:pPr>
      <w:r>
        <w:rPr>
          <w:rFonts w:eastAsia="Times New Roman"/>
          <w:b/>
          <w:bCs/>
          <w:color w:val="000000"/>
          <w:sz w:val="20"/>
          <w:szCs w:val="20"/>
        </w:rPr>
        <w:t xml:space="preserve">The loss of the services of Mr. Ralph Lauren or any other changes to our executive and senior management team may be disruptive to, or cause uncertainty in, our business. </w:t>
      </w:r>
    </w:p>
    <w:p w:rsidR="00000000" w:rsidRDefault="00581307">
      <w:pPr>
        <w:ind w:firstLine="540"/>
        <w:jc w:val="both"/>
        <w:divId w:val="43143168"/>
        <w:rPr>
          <w:rFonts w:eastAsia="Times New Roman"/>
        </w:rPr>
      </w:pPr>
      <w:r>
        <w:rPr>
          <w:rFonts w:eastAsia="Times New Roman"/>
          <w:color w:val="000000"/>
          <w:sz w:val="20"/>
          <w:szCs w:val="20"/>
        </w:rPr>
        <w:t>Mr. Ralph Lauren's leadership in the design and marketing a</w:t>
      </w:r>
      <w:r>
        <w:rPr>
          <w:rFonts w:eastAsia="Times New Roman"/>
          <w:color w:val="000000"/>
          <w:sz w:val="20"/>
          <w:szCs w:val="20"/>
        </w:rPr>
        <w:t>reas of our business has been a critical element of our success since the inception of our Company. Mr. R. Lauren is instrumental to, and closely identified with, our brand that bears his name. Our ability to maintain our brand image and leverage the goodw</w:t>
      </w:r>
      <w:r>
        <w:rPr>
          <w:rFonts w:eastAsia="Times New Roman"/>
          <w:color w:val="000000"/>
          <w:sz w:val="20"/>
          <w:szCs w:val="20"/>
        </w:rPr>
        <w:t>ill associated with Mr. R. Lauren's name may be damaged if we were to lose his services. The death or disability of Mr. R. Lauren or other extended or permanent loss of his services, or any negative market or industry perception with respect to him or aris</w:t>
      </w:r>
      <w:r>
        <w:rPr>
          <w:rFonts w:eastAsia="Times New Roman"/>
          <w:color w:val="000000"/>
          <w:sz w:val="20"/>
          <w:szCs w:val="20"/>
        </w:rPr>
        <w:t>ing from his loss, could have a material adverse effect on our business.</w:t>
      </w:r>
    </w:p>
    <w:p w:rsidR="00000000" w:rsidRDefault="00581307">
      <w:pPr>
        <w:ind w:firstLine="540"/>
        <w:jc w:val="both"/>
        <w:divId w:val="727387330"/>
        <w:rPr>
          <w:rFonts w:eastAsia="Times New Roman"/>
        </w:rPr>
      </w:pPr>
      <w:r>
        <w:rPr>
          <w:rFonts w:eastAsia="Times New Roman"/>
          <w:color w:val="000000"/>
          <w:sz w:val="20"/>
          <w:szCs w:val="20"/>
        </w:rPr>
        <w:t xml:space="preserve">We also depend on the service and management experience of other key executive officers and members of senior management who have substantial experience and expertise in our industry </w:t>
      </w:r>
      <w:r>
        <w:rPr>
          <w:rFonts w:eastAsia="Times New Roman"/>
          <w:color w:val="000000"/>
          <w:sz w:val="20"/>
          <w:szCs w:val="20"/>
        </w:rPr>
        <w:t>and our business and have made significant contributions to our growth and success. Competition in our industry to attract and retain these employees is intense and is influenced by our reputation, our ability to offer competitive compensation and benefits</w:t>
      </w:r>
      <w:r>
        <w:rPr>
          <w:rFonts w:eastAsia="Times New Roman"/>
          <w:color w:val="000000"/>
          <w:sz w:val="20"/>
          <w:szCs w:val="20"/>
        </w:rPr>
        <w:t>, and economic conditions, among other factors. Any changes in our executive and senior management team, including those resulting from our restructuring actions, may be disruptive to, or cause uncertainty in, our business and future strategic direction. T</w:t>
      </w:r>
      <w:r>
        <w:rPr>
          <w:rFonts w:eastAsia="Times New Roman"/>
          <w:color w:val="000000"/>
          <w:sz w:val="20"/>
          <w:szCs w:val="20"/>
        </w:rPr>
        <w:t>he departure of any key individual and the failure to ensure a smooth transition and effective transfer of knowledge involving senior employees could hinder or delay our strategic planning and execution, as well as adversely affect our ability to attract a</w:t>
      </w:r>
      <w:r>
        <w:rPr>
          <w:rFonts w:eastAsia="Times New Roman"/>
          <w:color w:val="000000"/>
          <w:sz w:val="20"/>
          <w:szCs w:val="20"/>
        </w:rPr>
        <w:t>nd retain other experienced and talented employees. Furthermore, the retail industry (among others) has been adversely affected by overall labor shortages resulting from a combination of the COVID-19 pandemic, labor disputes, strikes, and other factors. Th</w:t>
      </w:r>
      <w:r>
        <w:rPr>
          <w:rFonts w:eastAsia="Times New Roman"/>
          <w:color w:val="000000"/>
          <w:sz w:val="20"/>
          <w:szCs w:val="20"/>
        </w:rPr>
        <w:t>e introduction of new work arrangements and company-specific requirements regarding when and how often employees are required to work on-site versus remotely may also impact companies' ability to attract and retain employees. The departure of key individua</w:t>
      </w:r>
      <w:r>
        <w:rPr>
          <w:rFonts w:eastAsia="Times New Roman"/>
          <w:color w:val="000000"/>
          <w:sz w:val="20"/>
          <w:szCs w:val="20"/>
        </w:rPr>
        <w:t>ls or our failure to maintain sufficient employee staffing levels could have a material adverse impact on our business, as well as impede our ability to maintain an effective system of internal controls and compliance with the requirements under the Sarban</w:t>
      </w:r>
      <w:r>
        <w:rPr>
          <w:rFonts w:eastAsia="Times New Roman"/>
          <w:color w:val="000000"/>
          <w:sz w:val="20"/>
          <w:szCs w:val="20"/>
        </w:rPr>
        <w:t xml:space="preserve">es-Oxley Act of 2002. </w:t>
      </w:r>
    </w:p>
    <w:p w:rsidR="00000000" w:rsidRDefault="00581307">
      <w:pPr>
        <w:ind w:firstLine="540"/>
        <w:jc w:val="both"/>
        <w:divId w:val="1865947539"/>
        <w:rPr>
          <w:rFonts w:eastAsia="Times New Roman"/>
        </w:rPr>
      </w:pPr>
      <w:r>
        <w:rPr>
          <w:rFonts w:eastAsia="Times New Roman"/>
          <w:color w:val="000000"/>
          <w:sz w:val="20"/>
          <w:szCs w:val="20"/>
        </w:rPr>
        <w:t>We are not protected by a material amount of key-man or similar life insurance covering our executive officers, including Mr. R. Lauren, or other members of senior management. We have entered into employment agreements with certain o</w:t>
      </w:r>
      <w:r>
        <w:rPr>
          <w:rFonts w:eastAsia="Times New Roman"/>
          <w:color w:val="000000"/>
          <w:sz w:val="20"/>
          <w:szCs w:val="20"/>
        </w:rPr>
        <w:t>f our executive officers, but competition for experienced executives in our industry is intense and the non-compete period with respect to certain of our executive officers could, in some circumstances in the event of their termination of employment with o</w:t>
      </w:r>
      <w:r>
        <w:rPr>
          <w:rFonts w:eastAsia="Times New Roman"/>
          <w:color w:val="000000"/>
          <w:sz w:val="20"/>
          <w:szCs w:val="20"/>
        </w:rPr>
        <w:t>ur Company, end prior to the employment term set forth in their employment agreements.</w:t>
      </w:r>
    </w:p>
    <w:p w:rsidR="00000000" w:rsidRDefault="00581307">
      <w:pPr>
        <w:jc w:val="both"/>
        <w:divId w:val="520977382"/>
        <w:rPr>
          <w:rFonts w:eastAsia="Times New Roman"/>
        </w:rPr>
      </w:pPr>
      <w:r>
        <w:rPr>
          <w:rFonts w:eastAsia="Times New Roman"/>
          <w:b/>
          <w:bCs/>
          <w:color w:val="000000"/>
          <w:sz w:val="20"/>
          <w:szCs w:val="20"/>
        </w:rPr>
        <w:t>We face intense competition worldwide in the markets in which we operate.</w:t>
      </w:r>
    </w:p>
    <w:p w:rsidR="00000000" w:rsidRDefault="00581307">
      <w:pPr>
        <w:ind w:firstLine="540"/>
        <w:jc w:val="both"/>
        <w:divId w:val="1721828939"/>
        <w:rPr>
          <w:rFonts w:eastAsia="Times New Roman"/>
        </w:rPr>
      </w:pPr>
      <w:r>
        <w:rPr>
          <w:rFonts w:eastAsia="Times New Roman"/>
          <w:color w:val="000000"/>
          <w:sz w:val="20"/>
          <w:szCs w:val="20"/>
        </w:rPr>
        <w:t>We face increasing competition from companies selling apparel, footwear, accessories, home, and</w:t>
      </w:r>
      <w:r>
        <w:rPr>
          <w:rFonts w:eastAsia="Times New Roman"/>
          <w:color w:val="000000"/>
          <w:sz w:val="20"/>
          <w:szCs w:val="20"/>
        </w:rPr>
        <w:t xml:space="preserve"> other of our product categories through the Internet. Although we sell our products through the Internet, increased competition and promotional activity in the worldwide apparel, footwear, accessory, and home product industries from Internet-based competi</w:t>
      </w:r>
      <w:r>
        <w:rPr>
          <w:rFonts w:eastAsia="Times New Roman"/>
          <w:color w:val="000000"/>
          <w:sz w:val="20"/>
          <w:szCs w:val="20"/>
        </w:rPr>
        <w:t xml:space="preserve">tors could reduce our sales, prices, and margins. We also face intense competition from other domestic and foreign fashion-oriented apparel, footwear, accessory, and casual apparel producers that sell products through brick and mortar stores and wholesale </w:t>
      </w:r>
      <w:r>
        <w:rPr>
          <w:rFonts w:eastAsia="Times New Roman"/>
          <w:color w:val="000000"/>
          <w:sz w:val="20"/>
          <w:szCs w:val="20"/>
        </w:rPr>
        <w:t>and licensing channels. We compete with these companies primarily on the basis of: (i) anticipating and responding in a timely fashion to changing consumer demands and shopping preferences, including the ever-increasing shift to digital brand engagement, s</w:t>
      </w:r>
      <w:r>
        <w:rPr>
          <w:rFonts w:eastAsia="Times New Roman"/>
          <w:color w:val="000000"/>
          <w:sz w:val="20"/>
          <w:szCs w:val="20"/>
        </w:rPr>
        <w:t>ocial media communications, and online and cross-channel shopping; (ii) creating and maintaining favorable brand recognition, loyalty, and a reputation for quality, including through digital brand engagement and online and social media presence; (iii) deve</w:t>
      </w:r>
      <w:r>
        <w:rPr>
          <w:rFonts w:eastAsia="Times New Roman"/>
          <w:color w:val="000000"/>
          <w:sz w:val="20"/>
          <w:szCs w:val="20"/>
        </w:rPr>
        <w:t>loping and producing innovative, high-quality products in sizes, colors, and styles that appeal to consumers of varying age groups; (iv) competitively pricing our products and creating an acceptable value proposition for consumers, including price increase</w:t>
      </w:r>
      <w:r>
        <w:rPr>
          <w:rFonts w:eastAsia="Times New Roman"/>
          <w:color w:val="000000"/>
          <w:sz w:val="20"/>
          <w:szCs w:val="20"/>
        </w:rPr>
        <w:t>s to mitigate inflationary pressures while simultaneously balancing the risk of lower consumer demand in response to any such price increases; (v) providing strong and effective marketing support in several diverse demographic markets, including through di</w:t>
      </w:r>
      <w:r>
        <w:rPr>
          <w:rFonts w:eastAsia="Times New Roman"/>
          <w:color w:val="000000"/>
          <w:sz w:val="20"/>
          <w:szCs w:val="20"/>
        </w:rPr>
        <w:t xml:space="preserve">gital and social media platforms in order to stay better connected to consumers; (vi) establishing relationships with athletes, musicians, influencers, and other celebrities to promote our brands and products; (vii) providing attractive, reliable, secure, </w:t>
      </w:r>
      <w:r>
        <w:rPr>
          <w:rFonts w:eastAsia="Times New Roman"/>
          <w:color w:val="000000"/>
          <w:sz w:val="20"/>
          <w:szCs w:val="20"/>
        </w:rPr>
        <w:t xml:space="preserve">and user-friendly digital commerce sites; (viii) adapting to changes in technology, including the successful utilization of data analytics, artificial intelligence, and machine learning; (ix) obtaining sufficient retail floor space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9787007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9787007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7" style="width:0;height:1.5pt" o:hralign="center" o:hrstd="t" o:hr="t" fillcolor="#a0a0a0" stroked="f"/>
        </w:pict>
      </w:r>
    </w:p>
    <w:p w:rsidR="00000000" w:rsidRDefault="00581307">
      <w:pPr>
        <w:divId w:val="763762596"/>
        <w:rPr>
          <w:rFonts w:eastAsia="Times New Roman"/>
        </w:rPr>
      </w:pPr>
    </w:p>
    <w:p w:rsidR="00000000" w:rsidRDefault="00581307">
      <w:pPr>
        <w:jc w:val="both"/>
        <w:divId w:val="283199951"/>
        <w:rPr>
          <w:rFonts w:eastAsia="Times New Roman"/>
        </w:rPr>
      </w:pPr>
      <w:r>
        <w:rPr>
          <w:rFonts w:eastAsia="Times New Roman"/>
          <w:color w:val="000000"/>
          <w:sz w:val="20"/>
          <w:szCs w:val="20"/>
        </w:rPr>
        <w:t>and effective presentation of our products at stores and shop-within-shops; (x) attracting consumer traffic to stores, shop-within-shops, and digital commerce sites; (xi) sourcing sustainable and traceable raw material</w:t>
      </w:r>
      <w:r>
        <w:rPr>
          <w:rFonts w:eastAsia="Times New Roman"/>
          <w:color w:val="000000"/>
          <w:sz w:val="20"/>
          <w:szCs w:val="20"/>
        </w:rPr>
        <w:t>s at cost-effective prices; (xii) anticipating and maintaining proper inventory levels; (xiii) ensuring product availability and optimizing supply chain and distribution efficiencies with third-party manufacturers and retailers; (xiv) maintaining and growi</w:t>
      </w:r>
      <w:r>
        <w:rPr>
          <w:rFonts w:eastAsia="Times New Roman"/>
          <w:color w:val="000000"/>
          <w:sz w:val="20"/>
          <w:szCs w:val="20"/>
        </w:rPr>
        <w:t xml:space="preserve">ng market share; (xv) recruiting and retaining employees to operate our retail stores, distribution centers, and various corporate functions; (xvi) protecting our intellectual property; and (xvii) ability to withstand prolonged periods of adverse economic </w:t>
      </w:r>
      <w:r>
        <w:rPr>
          <w:rFonts w:eastAsia="Times New Roman"/>
          <w:color w:val="000000"/>
          <w:sz w:val="20"/>
          <w:szCs w:val="20"/>
        </w:rPr>
        <w:t>conditions or business disruptions.</w:t>
      </w:r>
    </w:p>
    <w:p w:rsidR="00000000" w:rsidRDefault="00581307">
      <w:pPr>
        <w:ind w:firstLine="540"/>
        <w:jc w:val="both"/>
        <w:divId w:val="866723146"/>
        <w:rPr>
          <w:rFonts w:eastAsia="Times New Roman"/>
        </w:rPr>
      </w:pPr>
      <w:r>
        <w:rPr>
          <w:rFonts w:eastAsia="Times New Roman"/>
          <w:color w:val="000000"/>
          <w:sz w:val="20"/>
          <w:szCs w:val="20"/>
        </w:rPr>
        <w:t>Some of our competitors may be significantly larger and more diversified and may have greater financial, marketing, and distribution resources, more desirable store locations, and/or greater digital commerce presence tha</w:t>
      </w:r>
      <w:r>
        <w:rPr>
          <w:rFonts w:eastAsia="Times New Roman"/>
          <w:color w:val="000000"/>
          <w:sz w:val="20"/>
          <w:szCs w:val="20"/>
        </w:rPr>
        <w:t>n us, among other competitive advantages. Such competitive advantages may enable them to better withstand unfavorable economic conditions, compete more effectively on the basis of price and production, and/or more quickly respond to rapidly changing fashio</w:t>
      </w:r>
      <w:r>
        <w:rPr>
          <w:rFonts w:eastAsia="Times New Roman"/>
          <w:color w:val="000000"/>
          <w:sz w:val="20"/>
          <w:szCs w:val="20"/>
        </w:rPr>
        <w:t>n trends and consumer preferences than us. In addition, technological advances and the retail industry's low barriers to entry allow for the introduction of new competitors and products at a rapid pace, which has been further compounded by the increasing s</w:t>
      </w:r>
      <w:r>
        <w:rPr>
          <w:rFonts w:eastAsia="Times New Roman"/>
          <w:color w:val="000000"/>
          <w:sz w:val="20"/>
          <w:szCs w:val="20"/>
        </w:rPr>
        <w:t>hift to digital shopping channels. Any increased competition, or our failure to adequately address any of these competitive factors, could result in reduced market share or sales, which could adversely affect our business.</w:t>
      </w:r>
    </w:p>
    <w:p w:rsidR="00000000" w:rsidRDefault="00581307">
      <w:pPr>
        <w:jc w:val="both"/>
        <w:divId w:val="675301630"/>
        <w:rPr>
          <w:rFonts w:eastAsia="Times New Roman"/>
        </w:rPr>
      </w:pPr>
      <w:r>
        <w:rPr>
          <w:rFonts w:eastAsia="Times New Roman"/>
          <w:b/>
          <w:bCs/>
          <w:color w:val="000000"/>
          <w:sz w:val="20"/>
          <w:szCs w:val="20"/>
        </w:rPr>
        <w:t>The success of our business depen</w:t>
      </w:r>
      <w:r>
        <w:rPr>
          <w:rFonts w:eastAsia="Times New Roman"/>
          <w:b/>
          <w:bCs/>
          <w:color w:val="000000"/>
          <w:sz w:val="20"/>
          <w:szCs w:val="20"/>
        </w:rPr>
        <w:t>ds on our ability to retain the value and reputation of our brands.</w:t>
      </w:r>
    </w:p>
    <w:p w:rsidR="00000000" w:rsidRDefault="00581307">
      <w:pPr>
        <w:ind w:firstLine="540"/>
        <w:jc w:val="both"/>
        <w:divId w:val="1717924735"/>
        <w:rPr>
          <w:rFonts w:eastAsia="Times New Roman"/>
        </w:rPr>
      </w:pPr>
      <w:r>
        <w:rPr>
          <w:rFonts w:eastAsia="Times New Roman"/>
          <w:color w:val="000000"/>
          <w:sz w:val="20"/>
          <w:szCs w:val="20"/>
        </w:rPr>
        <w:t>Our success depends on the value and reputation of our brands and our ability to consistently anticipate, identify, and respond to customers' demands, preferences, and fashion trends in th</w:t>
      </w:r>
      <w:r>
        <w:rPr>
          <w:rFonts w:eastAsia="Times New Roman"/>
          <w:color w:val="000000"/>
          <w:sz w:val="20"/>
          <w:szCs w:val="20"/>
        </w:rPr>
        <w:t>e design, pricing, and production of our products, including the preference for certain products to be manufactured in the U.S., and deliver high-quality and sustainable products supported by engaging marketing campaigns. Any negative publicity regarding M</w:t>
      </w:r>
      <w:r>
        <w:rPr>
          <w:rFonts w:eastAsia="Times New Roman"/>
          <w:color w:val="000000"/>
          <w:sz w:val="20"/>
          <w:szCs w:val="20"/>
        </w:rPr>
        <w:t>r. R. Lauren, or other members of our executive and senior management team, or our Company as a whole, especially through social media which accelerates and increases the potential scope of negative publicity, could adversely impact the image of our brands</w:t>
      </w:r>
      <w:r>
        <w:rPr>
          <w:rFonts w:eastAsia="Times New Roman"/>
          <w:color w:val="000000"/>
          <w:sz w:val="20"/>
          <w:szCs w:val="20"/>
        </w:rPr>
        <w:t xml:space="preserve"> with our customers and result in diminished loyalty to our brands and potentially lead to adverse consumer actions, including boycotts, even if the subject of such publicity is unverified or inaccurate and we seek to correct it. Consumer sentiment can als</w:t>
      </w:r>
      <w:r>
        <w:rPr>
          <w:rFonts w:eastAsia="Times New Roman"/>
          <w:color w:val="000000"/>
          <w:sz w:val="20"/>
          <w:szCs w:val="20"/>
        </w:rPr>
        <w:t xml:space="preserve">o be influenced by our partnership with athletes and other public figures, our views on political and social issues, or the location or production methods of our suppliers. Even if we react appropriately to negative publicity, our customers' perception of </w:t>
      </w:r>
      <w:r>
        <w:rPr>
          <w:rFonts w:eastAsia="Times New Roman"/>
          <w:color w:val="000000"/>
          <w:sz w:val="20"/>
          <w:szCs w:val="20"/>
        </w:rPr>
        <w:t>our brand image and our reputation could be negatively impacted. Any failure on our part to retain the value and reputation of brands could adversely impact our business.</w:t>
      </w:r>
    </w:p>
    <w:p w:rsidR="00000000" w:rsidRDefault="00581307">
      <w:pPr>
        <w:jc w:val="both"/>
        <w:divId w:val="206911648"/>
        <w:rPr>
          <w:rFonts w:eastAsia="Times New Roman"/>
        </w:rPr>
      </w:pPr>
      <w:r>
        <w:rPr>
          <w:rFonts w:eastAsia="Times New Roman"/>
          <w:b/>
          <w:bCs/>
          <w:color w:val="000000"/>
          <w:sz w:val="20"/>
          <w:szCs w:val="20"/>
        </w:rPr>
        <w:t>Our trademarks and other intellectual property rights may not be adequately protected</w:t>
      </w:r>
      <w:r>
        <w:rPr>
          <w:rFonts w:eastAsia="Times New Roman"/>
          <w:b/>
          <w:bCs/>
          <w:color w:val="000000"/>
          <w:sz w:val="20"/>
          <w:szCs w:val="20"/>
        </w:rPr>
        <w:t xml:space="preserve"> outside the U.S.</w:t>
      </w:r>
    </w:p>
    <w:p w:rsidR="00000000" w:rsidRDefault="00581307">
      <w:pPr>
        <w:ind w:firstLine="540"/>
        <w:jc w:val="both"/>
        <w:divId w:val="1575554589"/>
        <w:rPr>
          <w:rFonts w:eastAsia="Times New Roman"/>
        </w:rPr>
      </w:pPr>
      <w:r>
        <w:rPr>
          <w:rFonts w:eastAsia="Times New Roman"/>
          <w:color w:val="000000"/>
          <w:sz w:val="20"/>
          <w:szCs w:val="20"/>
        </w:rPr>
        <w:t>Our trademarks, intellectual property, and other proprietary rights are extremely important to our success and our competitive position. We devote substantial resources to the establishment and protection of our trademarks and anti-counte</w:t>
      </w:r>
      <w:r>
        <w:rPr>
          <w:rFonts w:eastAsia="Times New Roman"/>
          <w:color w:val="000000"/>
          <w:sz w:val="20"/>
          <w:szCs w:val="20"/>
        </w:rPr>
        <w:t xml:space="preserve">rfeiting activities worldwide. However, significant counterfeiting and imitation of our products continue to exist. In addition, the laws of certain foreign countries may not protect trademarks or other proprietary rights to the same extent as do the laws </w:t>
      </w:r>
      <w:r>
        <w:rPr>
          <w:rFonts w:eastAsia="Times New Roman"/>
          <w:color w:val="000000"/>
          <w:sz w:val="20"/>
          <w:szCs w:val="20"/>
        </w:rPr>
        <w:t>of the U.S. and, as a result, our intellectual property may be more vulnerable and difficult to protect in such countries. Over the course of our international expansion, we have experienced conflicts with various third parties that have acquired or claime</w:t>
      </w:r>
      <w:r>
        <w:rPr>
          <w:rFonts w:eastAsia="Times New Roman"/>
          <w:color w:val="000000"/>
          <w:sz w:val="20"/>
          <w:szCs w:val="20"/>
        </w:rPr>
        <w:t>d ownership rights to some of our key trademarks that include Polo and/or a representation of a polo player astride a horse, or otherwise have contested our rights to our trademarks. We have resolved certain of these conflicts through both legal action and</w:t>
      </w:r>
      <w:r>
        <w:rPr>
          <w:rFonts w:eastAsia="Times New Roman"/>
          <w:color w:val="000000"/>
          <w:sz w:val="20"/>
          <w:szCs w:val="20"/>
        </w:rPr>
        <w:t xml:space="preserve"> negotiated settlements. We cannot guarantee that the actions we have taken to establish and protect our trademarks and other proprietary rights will be adequate to prevent counterfeiting, lost business, or brand dilution, any of which may have a material </w:t>
      </w:r>
      <w:r>
        <w:rPr>
          <w:rFonts w:eastAsia="Times New Roman"/>
          <w:color w:val="000000"/>
          <w:sz w:val="20"/>
          <w:szCs w:val="20"/>
        </w:rPr>
        <w:t>adverse effect on our business. We expect to continue to devote substantial resources to challenge brands imitating our products. Also, there can be no assurance that others will not assert rights in, or ownership of, trademarks and other proprietary right</w:t>
      </w:r>
      <w:r>
        <w:rPr>
          <w:rFonts w:eastAsia="Times New Roman"/>
          <w:color w:val="000000"/>
          <w:sz w:val="20"/>
          <w:szCs w:val="20"/>
        </w:rPr>
        <w:t xml:space="preserve">s of ours or that we will be able to successfully resolve these types of conflicts to our satisfaction or at all. See Item 1 — </w:t>
      </w:r>
      <w:r>
        <w:rPr>
          <w:rFonts w:eastAsia="Times New Roman"/>
          <w:i/>
          <w:iCs/>
          <w:color w:val="000000"/>
          <w:sz w:val="20"/>
          <w:szCs w:val="20"/>
        </w:rPr>
        <w:t>"Business — Trademarks," and Item 3 — "Legal Proceedings."</w:t>
      </w:r>
    </w:p>
    <w:p w:rsidR="00000000" w:rsidRDefault="00581307">
      <w:pPr>
        <w:jc w:val="both"/>
        <w:divId w:val="2034305445"/>
        <w:rPr>
          <w:rFonts w:eastAsia="Times New Roman"/>
        </w:rPr>
      </w:pPr>
      <w:r>
        <w:rPr>
          <w:rFonts w:eastAsia="Times New Roman"/>
          <w:b/>
          <w:bCs/>
          <w:color w:val="000000"/>
          <w:sz w:val="20"/>
          <w:szCs w:val="20"/>
        </w:rPr>
        <w:t>Our business is subject to risks associated with importing products an</w:t>
      </w:r>
      <w:r>
        <w:rPr>
          <w:rFonts w:eastAsia="Times New Roman"/>
          <w:b/>
          <w:bCs/>
          <w:color w:val="000000"/>
          <w:sz w:val="20"/>
          <w:szCs w:val="20"/>
        </w:rPr>
        <w:t>d the ability of our manufacturers to produce our goods on time and to our specifications.</w:t>
      </w:r>
    </w:p>
    <w:p w:rsidR="00000000" w:rsidRDefault="00581307">
      <w:pPr>
        <w:ind w:firstLine="540"/>
        <w:jc w:val="both"/>
        <w:divId w:val="227351603"/>
        <w:rPr>
          <w:rFonts w:eastAsia="Times New Roman"/>
        </w:rPr>
      </w:pPr>
      <w:r>
        <w:rPr>
          <w:rFonts w:eastAsia="Times New Roman"/>
          <w:color w:val="000000"/>
          <w:sz w:val="20"/>
          <w:szCs w:val="20"/>
        </w:rPr>
        <w:t>We do not own or operate any manufacturing facilities and depend exclusively on independent third parties for the manufacture of our products. Our products are manuf</w:t>
      </w:r>
      <w:r>
        <w:rPr>
          <w:rFonts w:eastAsia="Times New Roman"/>
          <w:color w:val="000000"/>
          <w:sz w:val="20"/>
          <w:szCs w:val="20"/>
        </w:rPr>
        <w:t>actured to our specifications through arrangements with over 300 foreign manufacturers in various countries. In Fiscal 2023, approximately 96% of our products (by dollar value) were produced outside of the U.S., primarily in Asia, Europe, and Latin America</w:t>
      </w:r>
      <w:r>
        <w:rPr>
          <w:rFonts w:eastAsia="Times New Roman"/>
          <w:color w:val="000000"/>
          <w:sz w:val="20"/>
          <w:szCs w:val="20"/>
        </w:rPr>
        <w:t>, with approximately 19% of our products sourced from China and 18% from Vietnam. Risks inherent in importing our products include (i) changes in social, political, and economic conditions, including those resulting from military conflicts, terrorist acts,</w:t>
      </w:r>
      <w:r>
        <w:rPr>
          <w:rFonts w:eastAsia="Times New Roman"/>
          <w:color w:val="000000"/>
          <w:sz w:val="20"/>
          <w:szCs w:val="20"/>
        </w:rPr>
        <w:t xml:space="preserve"> or other hostilities, that could result in the disruption of trade from the countries in which our manufacturers or suppliers are located; (ii) pandemic diseases, such as COVID-19, which could result in closed factories, reduced workforces, scarcity of ra</w:t>
      </w:r>
      <w:r>
        <w:rPr>
          <w:rFonts w:eastAsia="Times New Roman"/>
          <w:color w:val="000000"/>
          <w:sz w:val="20"/>
          <w:szCs w:val="20"/>
        </w:rPr>
        <w:t xml:space="preserve">w materials, port congestion, and scrutiny or embargoing of goods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2518917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2518917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8" style="width:0;height:1.5pt" o:hralign="center" o:hrstd="t" o:hr="t" fillcolor="#a0a0a0" stroked="f"/>
        </w:pict>
      </w:r>
    </w:p>
    <w:p w:rsidR="00000000" w:rsidRDefault="00581307">
      <w:pPr>
        <w:divId w:val="1749573348"/>
        <w:rPr>
          <w:rFonts w:eastAsia="Times New Roman"/>
        </w:rPr>
      </w:pPr>
    </w:p>
    <w:p w:rsidR="00000000" w:rsidRDefault="00581307">
      <w:pPr>
        <w:jc w:val="both"/>
        <w:divId w:val="1319923319"/>
        <w:rPr>
          <w:rFonts w:eastAsia="Times New Roman"/>
        </w:rPr>
      </w:pPr>
      <w:r>
        <w:rPr>
          <w:rFonts w:eastAsia="Times New Roman"/>
          <w:color w:val="000000"/>
          <w:sz w:val="20"/>
          <w:szCs w:val="20"/>
        </w:rPr>
        <w:t>produced in infected areas; (iii) changes in diplomatic and trade relationships, including the imposition of any sanctions, restrictions, and other responses, including those issued by the U.S. and other countries agai</w:t>
      </w:r>
      <w:r>
        <w:rPr>
          <w:rFonts w:eastAsia="Times New Roman"/>
          <w:color w:val="000000"/>
          <w:sz w:val="20"/>
          <w:szCs w:val="20"/>
        </w:rPr>
        <w:t xml:space="preserve">nst Russia, or any other countries, in response to Russia's war with Ukraine; (iv) the imposition of additional regulations, quotas, trade sanctions, or safeguards relating to imports or exports, and costs of complying with such regulations and other laws </w:t>
      </w:r>
      <w:r>
        <w:rPr>
          <w:rFonts w:eastAsia="Times New Roman"/>
          <w:color w:val="000000"/>
          <w:sz w:val="20"/>
          <w:szCs w:val="20"/>
        </w:rPr>
        <w:t>relating to the identification and reporting of the sources of raw materials used in our products, which could lead to the detention, exclusion, or seizure of goods and imposition of monetary penalties and fines; (v) the imposition of additional duties, ta</w:t>
      </w:r>
      <w:r>
        <w:rPr>
          <w:rFonts w:eastAsia="Times New Roman"/>
          <w:color w:val="000000"/>
          <w:sz w:val="20"/>
          <w:szCs w:val="20"/>
        </w:rPr>
        <w:t>riffs, taxes, and other charges on imports or exports; (vi) unfavorable changes in the availability, cost, or quality of raw materials and commodities; (vii) increases in the cost of labor, travel, and transportation; (viii) disruptions of shipping and int</w:t>
      </w:r>
      <w:r>
        <w:rPr>
          <w:rFonts w:eastAsia="Times New Roman"/>
          <w:color w:val="000000"/>
          <w:sz w:val="20"/>
          <w:szCs w:val="20"/>
        </w:rPr>
        <w:t>ernational trade caused by natural and man-made disasters, labor shortages (stemming from labor disputes, strikes, or otherwise), or other unforeseen events, including any resulting impact to shipping prices; (ix) heightened terrorism-related cargo and sup</w:t>
      </w:r>
      <w:r>
        <w:rPr>
          <w:rFonts w:eastAsia="Times New Roman"/>
          <w:color w:val="000000"/>
          <w:sz w:val="20"/>
          <w:szCs w:val="20"/>
        </w:rPr>
        <w:t>ply chain security concerns, which could subject imported or exported goods to additional, more frequent, or more thorough inspections, leading to delays in the delivery of cargo; and (x) decreased scrutiny by customs officials for counterfeit goods, leadi</w:t>
      </w:r>
      <w:r>
        <w:rPr>
          <w:rFonts w:eastAsia="Times New Roman"/>
          <w:color w:val="000000"/>
          <w:sz w:val="20"/>
          <w:szCs w:val="20"/>
        </w:rPr>
        <w:t xml:space="preserve">ng to lost sales, increased costs for our anti-counterfeiting measures, and damage to the reputation of our brands. </w:t>
      </w:r>
    </w:p>
    <w:p w:rsidR="00000000" w:rsidRDefault="00581307">
      <w:pPr>
        <w:ind w:firstLine="540"/>
        <w:jc w:val="both"/>
        <w:divId w:val="1795296496"/>
        <w:rPr>
          <w:rFonts w:eastAsia="Times New Roman"/>
        </w:rPr>
      </w:pPr>
      <w:r>
        <w:rPr>
          <w:rFonts w:eastAsia="Times New Roman"/>
          <w:color w:val="000000"/>
          <w:sz w:val="20"/>
          <w:szCs w:val="20"/>
        </w:rPr>
        <w:t>The entire apparel industry, including our Company, continues to face supply chain challenges as a result of inflationary pressures, politi</w:t>
      </w:r>
      <w:r>
        <w:rPr>
          <w:rFonts w:eastAsia="Times New Roman"/>
          <w:color w:val="000000"/>
          <w:sz w:val="20"/>
          <w:szCs w:val="20"/>
        </w:rPr>
        <w:t>cal instability, COVID-19-related business disruptions, and other factors, including reduced freight availability, port congestion, labor shortages, and rising wages and energy costs, among other factors. The inability of a manufacturer to ship orders of o</w:t>
      </w:r>
      <w:r>
        <w:rPr>
          <w:rFonts w:eastAsia="Times New Roman"/>
          <w:color w:val="000000"/>
          <w:sz w:val="20"/>
          <w:szCs w:val="20"/>
        </w:rPr>
        <w:t>ur products in a timely manner or to meet our strict quality standards could cause us to miss the delivery date requirements of our customers for those items, which could result in cancellation of orders, refusal to accept deliveries, or a substantial redu</w:t>
      </w:r>
      <w:r>
        <w:rPr>
          <w:rFonts w:eastAsia="Times New Roman"/>
          <w:color w:val="000000"/>
          <w:sz w:val="20"/>
          <w:szCs w:val="20"/>
        </w:rPr>
        <w:t xml:space="preserve">ction in purchase prices. We have also incurred, and may continue to incur, higher freight and other logistic costs as a result of certain of the beforementioned factors. In addition, prices of raw materials used to manufacture our products are subject to </w:t>
      </w:r>
      <w:r>
        <w:rPr>
          <w:rFonts w:eastAsia="Times New Roman"/>
          <w:color w:val="000000"/>
          <w:sz w:val="20"/>
          <w:szCs w:val="20"/>
        </w:rPr>
        <w:t xml:space="preserve">significant fluctuation as a result of certain of the beforementioned factors, as well as crop yields which could be negatively impacted by severe weather conditions. We may not be able to offset such increases in raw materials, freight, or other sourcing </w:t>
      </w:r>
      <w:r>
        <w:rPr>
          <w:rFonts w:eastAsia="Times New Roman"/>
          <w:color w:val="000000"/>
          <w:sz w:val="20"/>
          <w:szCs w:val="20"/>
        </w:rPr>
        <w:t xml:space="preserve">costs through pricing actions or other means. Any one of these factors could have a material adverse effect on our business. For a discussion of risks related to the potential imposition of additional regulations and laws, see </w:t>
      </w:r>
      <w:r>
        <w:rPr>
          <w:rFonts w:eastAsia="Times New Roman"/>
          <w:i/>
          <w:iCs/>
          <w:color w:val="000000"/>
          <w:sz w:val="20"/>
          <w:szCs w:val="20"/>
        </w:rPr>
        <w:t>"Risks Related to Regulatory,</w:t>
      </w:r>
      <w:r>
        <w:rPr>
          <w:rFonts w:eastAsia="Times New Roman"/>
          <w:i/>
          <w:iCs/>
          <w:color w:val="000000"/>
          <w:sz w:val="20"/>
          <w:szCs w:val="20"/>
        </w:rPr>
        <w:t xml:space="preserve"> Legal, and Tax Matters </w:t>
      </w:r>
      <w:r>
        <w:rPr>
          <w:rFonts w:eastAsia="Times New Roman"/>
          <w:color w:val="000000"/>
          <w:sz w:val="20"/>
          <w:szCs w:val="20"/>
        </w:rPr>
        <w:t xml:space="preserve">— </w:t>
      </w:r>
      <w:r>
        <w:rPr>
          <w:rFonts w:eastAsia="Times New Roman"/>
          <w:i/>
          <w:iCs/>
          <w:color w:val="000000"/>
          <w:sz w:val="20"/>
          <w:szCs w:val="20"/>
        </w:rPr>
        <w:t>Our ability to conduct business globally may be affected by a variety of legal, regulatory, political, and economic risks."</w:t>
      </w:r>
    </w:p>
    <w:p w:rsidR="00000000" w:rsidRDefault="00581307">
      <w:pPr>
        <w:jc w:val="both"/>
        <w:divId w:val="1529173728"/>
        <w:rPr>
          <w:rFonts w:eastAsia="Times New Roman"/>
        </w:rPr>
      </w:pPr>
      <w:r>
        <w:rPr>
          <w:rFonts w:eastAsia="Times New Roman"/>
          <w:b/>
          <w:bCs/>
          <w:color w:val="000000"/>
          <w:sz w:val="20"/>
          <w:szCs w:val="20"/>
        </w:rPr>
        <w:t>Our business could suffer if we need to replace manufacturers or distribution centers.</w:t>
      </w:r>
    </w:p>
    <w:p w:rsidR="00000000" w:rsidRDefault="00581307">
      <w:pPr>
        <w:ind w:firstLine="540"/>
        <w:jc w:val="both"/>
        <w:divId w:val="1963078113"/>
        <w:rPr>
          <w:rFonts w:eastAsia="Times New Roman"/>
        </w:rPr>
      </w:pPr>
      <w:r>
        <w:rPr>
          <w:rFonts w:eastAsia="Times New Roman"/>
          <w:color w:val="000000"/>
          <w:sz w:val="20"/>
          <w:szCs w:val="20"/>
        </w:rPr>
        <w:t>We do not own or op</w:t>
      </w:r>
      <w:r>
        <w:rPr>
          <w:rFonts w:eastAsia="Times New Roman"/>
          <w:color w:val="000000"/>
          <w:sz w:val="20"/>
          <w:szCs w:val="20"/>
        </w:rPr>
        <w:t xml:space="preserve">erate any manufacturing facilities and depend exclusively on independent third parties for the manufacture of our products, the majority of which are located in foreign countries. Accordingly, the success of our business depends on our ability to identify </w:t>
      </w:r>
      <w:r>
        <w:rPr>
          <w:rFonts w:eastAsia="Times New Roman"/>
          <w:color w:val="000000"/>
          <w:sz w:val="20"/>
          <w:szCs w:val="20"/>
        </w:rPr>
        <w:t>reputable manufacturers who can fulfill our orders timely and to our specifications, as well as the timely importation, customs clearance, and receipt of products to and from our various distribution centers.</w:t>
      </w:r>
    </w:p>
    <w:p w:rsidR="00000000" w:rsidRDefault="00581307">
      <w:pPr>
        <w:ind w:firstLine="540"/>
        <w:jc w:val="both"/>
        <w:divId w:val="438525346"/>
        <w:rPr>
          <w:rFonts w:eastAsia="Times New Roman"/>
        </w:rPr>
      </w:pPr>
      <w:r>
        <w:rPr>
          <w:rFonts w:eastAsia="Times New Roman"/>
          <w:color w:val="000000"/>
          <w:sz w:val="20"/>
          <w:szCs w:val="20"/>
        </w:rPr>
        <w:t>We compete with other companies for the product</w:t>
      </w:r>
      <w:r>
        <w:rPr>
          <w:rFonts w:eastAsia="Times New Roman"/>
          <w:color w:val="000000"/>
          <w:sz w:val="20"/>
          <w:szCs w:val="20"/>
        </w:rPr>
        <w:t xml:space="preserve">ion capacity of our manufacturers. Some of these competitors may place larger orders than we do, and thus may have an advantage in securing production capacity. If we experience a significant increase in demand, or if an existing manufacturer of ours must </w:t>
      </w:r>
      <w:r>
        <w:rPr>
          <w:rFonts w:eastAsia="Times New Roman"/>
          <w:color w:val="000000"/>
          <w:sz w:val="20"/>
          <w:szCs w:val="20"/>
        </w:rPr>
        <w:t xml:space="preserve">be replaced, we may have to expand our third-party manufacturing capacity. We cannot guarantee that this additional capacity will be available when required on terms that are acceptable to us. See Item 1 — </w:t>
      </w:r>
      <w:r>
        <w:rPr>
          <w:rFonts w:eastAsia="Times New Roman"/>
          <w:i/>
          <w:iCs/>
          <w:color w:val="000000"/>
          <w:sz w:val="20"/>
          <w:szCs w:val="20"/>
        </w:rPr>
        <w:t>"Business — Sourcing, Production and Quality."</w:t>
      </w:r>
      <w:r>
        <w:rPr>
          <w:rFonts w:eastAsia="Times New Roman"/>
          <w:color w:val="000000"/>
          <w:sz w:val="20"/>
          <w:szCs w:val="20"/>
        </w:rPr>
        <w:t xml:space="preserve"> We </w:t>
      </w:r>
      <w:r>
        <w:rPr>
          <w:rFonts w:eastAsia="Times New Roman"/>
          <w:color w:val="000000"/>
          <w:sz w:val="20"/>
          <w:szCs w:val="20"/>
        </w:rPr>
        <w:t>enter into purchase order commitments each season specifying a time for delivery, method of payment, design and quality specifications, and other standard industry provisions, but do not have long-term contracts with any manufacturer. None of the manufactu</w:t>
      </w:r>
      <w:r>
        <w:rPr>
          <w:rFonts w:eastAsia="Times New Roman"/>
          <w:color w:val="000000"/>
          <w:sz w:val="20"/>
          <w:szCs w:val="20"/>
        </w:rPr>
        <w:t>rers we use produce our products exclusively.</w:t>
      </w:r>
    </w:p>
    <w:p w:rsidR="00000000" w:rsidRDefault="00581307">
      <w:pPr>
        <w:ind w:firstLine="540"/>
        <w:jc w:val="both"/>
        <w:divId w:val="928390842"/>
        <w:rPr>
          <w:rFonts w:eastAsia="Times New Roman"/>
        </w:rPr>
      </w:pPr>
      <w:r>
        <w:rPr>
          <w:rFonts w:eastAsia="Times New Roman"/>
          <w:color w:val="000000"/>
          <w:sz w:val="20"/>
          <w:szCs w:val="20"/>
        </w:rPr>
        <w:t>In addition, we rely on a number of owned, leased, and independently-operated distribution facilities around the world to warehouse and ship products to our customers and perform other related logistic services</w:t>
      </w:r>
      <w:r>
        <w:rPr>
          <w:rFonts w:eastAsia="Times New Roman"/>
          <w:color w:val="000000"/>
          <w:sz w:val="20"/>
          <w:szCs w:val="20"/>
        </w:rPr>
        <w:t xml:space="preserve">. Our ability to meet the needs of our customers depends on the proper operation of these distribution centers. Our distributions centers generally utilize computer-controlled and automated equipment, which are subject to various risks, including software </w:t>
      </w:r>
      <w:r>
        <w:rPr>
          <w:rFonts w:eastAsia="Times New Roman"/>
          <w:color w:val="000000"/>
          <w:sz w:val="20"/>
          <w:szCs w:val="20"/>
        </w:rPr>
        <w:t>viruses, security breaches, power interruptions, or other system failures. If any of our distribution centers were to close or become inoperable or inaccessible for any reason, including, but not limited to, pandemic diseases such as COVID-19, natural disa</w:t>
      </w:r>
      <w:r>
        <w:rPr>
          <w:rFonts w:eastAsia="Times New Roman"/>
          <w:color w:val="000000"/>
          <w:sz w:val="20"/>
          <w:szCs w:val="20"/>
        </w:rPr>
        <w:t>sters, severe weather, labor shortages, fires, and system failures, or if we fail to successfully consolidate existing facilities or transition to new facilities, we could experience a substantial loss of inventory, disruption of deliveries to our customer</w:t>
      </w:r>
      <w:r>
        <w:rPr>
          <w:rFonts w:eastAsia="Times New Roman"/>
          <w:color w:val="000000"/>
          <w:sz w:val="20"/>
          <w:szCs w:val="20"/>
        </w:rPr>
        <w:t>s and our stores, increased costs, and longer lead times associated with the distribution of products during the period that would be required to reopen or replace the facility. Any such disruptions could have a material adverse effect on our business.</w:t>
      </w:r>
    </w:p>
    <w:p w:rsidR="00000000" w:rsidRDefault="00581307">
      <w:pPr>
        <w:ind w:firstLine="540"/>
        <w:jc w:val="both"/>
        <w:divId w:val="1515221687"/>
        <w:rPr>
          <w:rFonts w:eastAsia="Times New Roman"/>
        </w:rPr>
      </w:pPr>
      <w:r>
        <w:rPr>
          <w:rFonts w:eastAsia="Times New Roman"/>
          <w:color w:val="000000"/>
          <w:sz w:val="20"/>
          <w:szCs w:val="20"/>
        </w:rPr>
        <w:t xml:space="preserve">We </w:t>
      </w:r>
      <w:r>
        <w:rPr>
          <w:rFonts w:eastAsia="Times New Roman"/>
          <w:color w:val="000000"/>
          <w:sz w:val="20"/>
          <w:szCs w:val="20"/>
        </w:rPr>
        <w:t>also rely upon third-party transportation providers for substantially all of our product shipments, including shipments to and from our distribution centers, to our stores and shop-within-shops, and to our digital commerce and wholesale customers. Our util</w:t>
      </w:r>
      <w:r>
        <w:rPr>
          <w:rFonts w:eastAsia="Times New Roman"/>
          <w:color w:val="000000"/>
          <w:sz w:val="20"/>
          <w:szCs w:val="20"/>
        </w:rPr>
        <w:t>ization of these shipping services is subject to various risks, including, but not limited to, potential labor shortages (stemming from labor disputes, strikes, or otherwise), severe weather, and pandemic diseases, which could delay the timing of shipments</w:t>
      </w:r>
      <w:r>
        <w:rPr>
          <w:rFonts w:eastAsia="Times New Roman"/>
          <w:color w:val="000000"/>
          <w:sz w:val="20"/>
          <w:szCs w:val="20"/>
        </w:rPr>
        <w:t xml:space="preserve">, and increases in wages and fuel prices, which could result in higher transportation costs. The rapid increase of online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8554659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8554659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59" style="width:0;height:1.5pt" o:hralign="center" o:hrstd="t" o:hr="t" fillcolor="#a0a0a0" stroked="f"/>
        </w:pict>
      </w:r>
    </w:p>
    <w:p w:rsidR="00000000" w:rsidRDefault="00581307">
      <w:pPr>
        <w:divId w:val="1950039848"/>
        <w:rPr>
          <w:rFonts w:eastAsia="Times New Roman"/>
        </w:rPr>
      </w:pPr>
    </w:p>
    <w:p w:rsidR="00000000" w:rsidRDefault="00581307">
      <w:pPr>
        <w:jc w:val="both"/>
        <w:divId w:val="1559588216"/>
        <w:rPr>
          <w:rFonts w:eastAsia="Times New Roman"/>
        </w:rPr>
      </w:pPr>
      <w:r>
        <w:rPr>
          <w:rFonts w:eastAsia="Times New Roman"/>
          <w:color w:val="000000"/>
          <w:sz w:val="20"/>
          <w:szCs w:val="20"/>
        </w:rPr>
        <w:t>shopping driven by changes in consumer shopping preferences has amplified certain of these risks resulting in capacity constraints. As previously noted, we have incurred, and may continue to incur, higher freight and o</w:t>
      </w:r>
      <w:r>
        <w:rPr>
          <w:rFonts w:eastAsia="Times New Roman"/>
          <w:color w:val="000000"/>
          <w:sz w:val="20"/>
          <w:szCs w:val="20"/>
        </w:rPr>
        <w:t>ther logistic costs as a result of certain of the beforementioned factors. Any delays in the timing of our product shipments or increases in transportation costs could have a material adverse effect on our business.</w:t>
      </w:r>
    </w:p>
    <w:p w:rsidR="00000000" w:rsidRDefault="00581307">
      <w:pPr>
        <w:jc w:val="both"/>
        <w:divId w:val="921138405"/>
        <w:rPr>
          <w:rFonts w:eastAsia="Times New Roman"/>
        </w:rPr>
      </w:pPr>
      <w:r>
        <w:rPr>
          <w:rFonts w:eastAsia="Times New Roman"/>
          <w:b/>
          <w:bCs/>
          <w:color w:val="000000"/>
          <w:sz w:val="20"/>
          <w:szCs w:val="20"/>
        </w:rPr>
        <w:t>Our business is subject to risks associa</w:t>
      </w:r>
      <w:r>
        <w:rPr>
          <w:rFonts w:eastAsia="Times New Roman"/>
          <w:b/>
          <w:bCs/>
          <w:color w:val="000000"/>
          <w:sz w:val="20"/>
          <w:szCs w:val="20"/>
        </w:rPr>
        <w:t>ted with leasing real estate and other assets under long-term, non-cancellable leases.</w:t>
      </w:r>
    </w:p>
    <w:p w:rsidR="00000000" w:rsidRDefault="00581307">
      <w:pPr>
        <w:ind w:firstLine="540"/>
        <w:jc w:val="both"/>
        <w:divId w:val="348069251"/>
        <w:rPr>
          <w:rFonts w:eastAsia="Times New Roman"/>
        </w:rPr>
      </w:pPr>
      <w:r>
        <w:rPr>
          <w:rFonts w:eastAsia="Times New Roman"/>
          <w:color w:val="000000"/>
          <w:sz w:val="20"/>
          <w:szCs w:val="20"/>
        </w:rPr>
        <w:t>We generally operate most of our stores and corporate facilities under long-term, non-cancellable leasing arrangements. Our retail store leases typically require us to m</w:t>
      </w:r>
      <w:r>
        <w:rPr>
          <w:rFonts w:eastAsia="Times New Roman"/>
          <w:color w:val="000000"/>
          <w:sz w:val="20"/>
          <w:szCs w:val="20"/>
        </w:rPr>
        <w:t>ake minimum rental payments, and often contingent rental payments based upon sales. In addition, our leases generally require us to pay our proportionate share of the cost of insurance, taxes, maintenance, and utilities. We generally cannot cancel our leas</w:t>
      </w:r>
      <w:r>
        <w:rPr>
          <w:rFonts w:eastAsia="Times New Roman"/>
          <w:color w:val="000000"/>
          <w:sz w:val="20"/>
          <w:szCs w:val="20"/>
        </w:rPr>
        <w:t xml:space="preserve">es at our option. If we decide to close a store, or if we decide to downsize, consolidate, or relocate any of our corporate facilities, we may incur an impairment charge and/or exit costs associated with the disposal of the store or corporate facility. In </w:t>
      </w:r>
      <w:r>
        <w:rPr>
          <w:rFonts w:eastAsia="Times New Roman"/>
          <w:color w:val="000000"/>
          <w:sz w:val="20"/>
          <w:szCs w:val="20"/>
        </w:rPr>
        <w:t>addition, we may remain obligated under the applicable lease for, among other things, payment of the base rent for the remaining lease term, even after the space is exited or otherwise closed and even if such closures are beyond our control (such as forced</w:t>
      </w:r>
      <w:r>
        <w:rPr>
          <w:rFonts w:eastAsia="Times New Roman"/>
          <w:color w:val="000000"/>
          <w:sz w:val="20"/>
          <w:szCs w:val="20"/>
        </w:rPr>
        <w:t xml:space="preserve"> store closures resulting from pandemic diseases). Such costs and obligations related to the early or temporary closure of our stores or termination of our leases could have a material adverse effect on our business. In addition, certain of our leases incl</w:t>
      </w:r>
      <w:r>
        <w:rPr>
          <w:rFonts w:eastAsia="Times New Roman"/>
          <w:color w:val="000000"/>
          <w:sz w:val="20"/>
          <w:szCs w:val="20"/>
        </w:rPr>
        <w:t>ude renewal options or terms that require rental payments to be adjusted to reflect current fair market rental rates, which could be significantly higher than the prior term's rental payments. Further, as each of our leases naturally expires, we may be una</w:t>
      </w:r>
      <w:r>
        <w:rPr>
          <w:rFonts w:eastAsia="Times New Roman"/>
          <w:color w:val="000000"/>
          <w:sz w:val="20"/>
          <w:szCs w:val="20"/>
        </w:rPr>
        <w:t>ble to negotiate renewals, either on commercially acceptable terms or at all, which could lead to store closures resulting in lost sales.</w:t>
      </w:r>
    </w:p>
    <w:p w:rsidR="00000000" w:rsidRDefault="00581307">
      <w:pPr>
        <w:jc w:val="both"/>
        <w:divId w:val="1179393578"/>
        <w:rPr>
          <w:rFonts w:eastAsia="Times New Roman"/>
        </w:rPr>
      </w:pPr>
      <w:r>
        <w:rPr>
          <w:rFonts w:eastAsia="Times New Roman"/>
          <w:b/>
          <w:bCs/>
          <w:color w:val="000000"/>
          <w:sz w:val="20"/>
          <w:szCs w:val="20"/>
        </w:rPr>
        <w:t>A substantial portion of our revenue is derived from a limited number of large wholesale customers. Our business could</w:t>
      </w:r>
      <w:r>
        <w:rPr>
          <w:rFonts w:eastAsia="Times New Roman"/>
          <w:b/>
          <w:bCs/>
          <w:color w:val="000000"/>
          <w:sz w:val="20"/>
          <w:szCs w:val="20"/>
        </w:rPr>
        <w:t xml:space="preserve"> be adversely affected as a result of consolidations, liquidations, restructurings, other ownership changes in the retail industry, and/or any financial instability of our large wholesale customers.</w:t>
      </w:r>
    </w:p>
    <w:p w:rsidR="00000000" w:rsidRDefault="00581307">
      <w:pPr>
        <w:ind w:firstLine="540"/>
        <w:jc w:val="both"/>
        <w:divId w:val="1308164417"/>
        <w:rPr>
          <w:rFonts w:eastAsia="Times New Roman"/>
        </w:rPr>
      </w:pPr>
      <w:r>
        <w:rPr>
          <w:rFonts w:eastAsia="Times New Roman"/>
          <w:color w:val="000000"/>
          <w:sz w:val="20"/>
          <w:szCs w:val="20"/>
        </w:rPr>
        <w:t>Several of our department store customers, including some</w:t>
      </w:r>
      <w:r>
        <w:rPr>
          <w:rFonts w:eastAsia="Times New Roman"/>
          <w:color w:val="000000"/>
          <w:sz w:val="20"/>
          <w:szCs w:val="20"/>
        </w:rPr>
        <w:t xml:space="preserve"> under common ownership, account for a significant portion of our wholesale net sales. A substantial portion of sales of our licensed products by our domestic licensing partners are also made to our largest department store customers. Sales to our three la</w:t>
      </w:r>
      <w:r>
        <w:rPr>
          <w:rFonts w:eastAsia="Times New Roman"/>
          <w:color w:val="000000"/>
          <w:sz w:val="20"/>
          <w:szCs w:val="20"/>
        </w:rPr>
        <w:t>rgest wholesale customers accounted for approximately 16% of total net revenues for Fiscal 2023, and these customers accounted for approximately 34% of our total gross trade accounts receivable outstanding as of April 1, 2023. Substantially all sales to ou</w:t>
      </w:r>
      <w:r>
        <w:rPr>
          <w:rFonts w:eastAsia="Times New Roman"/>
          <w:color w:val="000000"/>
          <w:sz w:val="20"/>
          <w:szCs w:val="20"/>
        </w:rPr>
        <w:t>r three largest wholesale customers related to our North America segment.</w:t>
      </w:r>
    </w:p>
    <w:p w:rsidR="00000000" w:rsidRDefault="00581307">
      <w:pPr>
        <w:ind w:firstLine="540"/>
        <w:jc w:val="both"/>
        <w:divId w:val="527448686"/>
        <w:rPr>
          <w:rFonts w:eastAsia="Times New Roman"/>
        </w:rPr>
      </w:pPr>
      <w:r>
        <w:rPr>
          <w:rFonts w:eastAsia="Times New Roman"/>
          <w:color w:val="000000"/>
          <w:sz w:val="20"/>
          <w:szCs w:val="20"/>
        </w:rPr>
        <w:t>While we have long-standing relationships with the majority of our wholesale customers, we typically do not enter into long-term agreements with them. Instead, we enter into a number</w:t>
      </w:r>
      <w:r>
        <w:rPr>
          <w:rFonts w:eastAsia="Times New Roman"/>
          <w:color w:val="000000"/>
          <w:sz w:val="20"/>
          <w:szCs w:val="20"/>
        </w:rPr>
        <w:t xml:space="preserve"> of purchase order commitments with our customers for each of our product lines every season. A decision by the controlling owner of a group of stores or any other significant customer, whether motivated by economic conditions, financial difficulties, comp</w:t>
      </w:r>
      <w:r>
        <w:rPr>
          <w:rFonts w:eastAsia="Times New Roman"/>
          <w:color w:val="000000"/>
          <w:sz w:val="20"/>
          <w:szCs w:val="20"/>
        </w:rPr>
        <w:t>etitive conditions, or otherwise, to decrease or eliminate the amount of merchandise purchased from us or our licensing partners or to change their manner of doing business with us or our licensing partners or a change based on their new strategic and oper</w:t>
      </w:r>
      <w:r>
        <w:rPr>
          <w:rFonts w:eastAsia="Times New Roman"/>
          <w:color w:val="000000"/>
          <w:sz w:val="20"/>
          <w:szCs w:val="20"/>
        </w:rPr>
        <w:t>ational initiatives, including their continued focus on further development of "private labels" and exclusive product offerings in an effort to differentiate themselves from competitors, could have a material adverse effect on our business.</w:t>
      </w:r>
    </w:p>
    <w:p w:rsidR="00000000" w:rsidRDefault="00581307">
      <w:pPr>
        <w:ind w:firstLine="540"/>
        <w:jc w:val="both"/>
        <w:divId w:val="537009578"/>
        <w:rPr>
          <w:rFonts w:eastAsia="Times New Roman"/>
        </w:rPr>
      </w:pPr>
      <w:r>
        <w:rPr>
          <w:rFonts w:eastAsia="Times New Roman"/>
          <w:color w:val="000000"/>
          <w:sz w:val="20"/>
          <w:szCs w:val="20"/>
        </w:rPr>
        <w:t xml:space="preserve">The department </w:t>
      </w:r>
      <w:r>
        <w:rPr>
          <w:rFonts w:eastAsia="Times New Roman"/>
          <w:color w:val="000000"/>
          <w:sz w:val="20"/>
          <w:szCs w:val="20"/>
        </w:rPr>
        <w:t xml:space="preserve">store sector has experienced numerous consolidations, restructurings, reorganizations, and other ownership changes in recent years, which could potentially increase in frequency as a result of prolonged periods of adverse economic conditions or changes in </w:t>
      </w:r>
      <w:r>
        <w:rPr>
          <w:rFonts w:eastAsia="Times New Roman"/>
          <w:color w:val="000000"/>
          <w:sz w:val="20"/>
          <w:szCs w:val="20"/>
        </w:rPr>
        <w:t>consumer shopping preferences, such as the increasing shift away from traditional brick and mortar wholesale retailers to larger online retailers. Our wholesale customers have also experienced significant business disruptions as a result of the COVID-19 pa</w:t>
      </w:r>
      <w:r>
        <w:rPr>
          <w:rFonts w:eastAsia="Times New Roman"/>
          <w:color w:val="000000"/>
          <w:sz w:val="20"/>
          <w:szCs w:val="20"/>
        </w:rPr>
        <w:t xml:space="preserve">ndemic, including declines in retail traffic, temporary store closures, and other operational restrictions. There can be no assurance that our wholesale customers have adequate financial resources and/or access to additional capital to withstand prolonged </w:t>
      </w:r>
      <w:r>
        <w:rPr>
          <w:rFonts w:eastAsia="Times New Roman"/>
          <w:color w:val="000000"/>
          <w:sz w:val="20"/>
          <w:szCs w:val="20"/>
        </w:rPr>
        <w:t>periods of such adverse economic conditions. The loss of one or more significant wholesale customers, or the loss of a large number of smaller wholesale customers, could have a material adverse effect on our business.</w:t>
      </w:r>
    </w:p>
    <w:p w:rsidR="00000000" w:rsidRDefault="00581307">
      <w:pPr>
        <w:ind w:firstLine="540"/>
        <w:jc w:val="both"/>
        <w:divId w:val="7609380"/>
        <w:rPr>
          <w:rFonts w:eastAsia="Times New Roman"/>
        </w:rPr>
      </w:pPr>
      <w:r>
        <w:rPr>
          <w:rFonts w:eastAsia="Times New Roman"/>
          <w:color w:val="000000"/>
          <w:sz w:val="20"/>
          <w:szCs w:val="20"/>
        </w:rPr>
        <w:t>Further, certain of our large wholesal</w:t>
      </w:r>
      <w:r>
        <w:rPr>
          <w:rFonts w:eastAsia="Times New Roman"/>
          <w:color w:val="000000"/>
          <w:sz w:val="20"/>
          <w:szCs w:val="20"/>
        </w:rPr>
        <w:t>e customers, particularly those located in the U.S., have been highly promotional and have aggressively marked down their merchandise, including our products. The continuation of such promotional activity could negatively impact our brand image and/or lead</w:t>
      </w:r>
      <w:r>
        <w:rPr>
          <w:rFonts w:eastAsia="Times New Roman"/>
          <w:color w:val="000000"/>
          <w:sz w:val="20"/>
          <w:szCs w:val="20"/>
        </w:rPr>
        <w:t xml:space="preserve"> to requests from those customers for increased markdown allowances at the end of the season. In response and in connection with our growth plan, we strategically reduce shipments to certain of our customers and close less productive doors when deemed appr</w:t>
      </w:r>
      <w:r>
        <w:rPr>
          <w:rFonts w:eastAsia="Times New Roman"/>
          <w:color w:val="000000"/>
          <w:sz w:val="20"/>
          <w:szCs w:val="20"/>
        </w:rPr>
        <w:t>opriate.</w:t>
      </w:r>
    </w:p>
    <w:p w:rsidR="00000000" w:rsidRDefault="00581307">
      <w:pPr>
        <w:ind w:firstLine="540"/>
        <w:jc w:val="both"/>
        <w:divId w:val="627862122"/>
        <w:rPr>
          <w:rFonts w:eastAsia="Times New Roman"/>
        </w:rPr>
      </w:pPr>
      <w:r>
        <w:rPr>
          <w:rFonts w:eastAsia="Times New Roman"/>
          <w:color w:val="000000"/>
          <w:sz w:val="20"/>
          <w:szCs w:val="20"/>
        </w:rPr>
        <w:t>We sell our wholesale merchandise primarily to major department stores, specialty stores, and third-party digital partners across North America, Europe, Asia, Australia, and New Zealand, and extend credit based on an evaluation of each wholesale c</w:t>
      </w:r>
      <w:r>
        <w:rPr>
          <w:rFonts w:eastAsia="Times New Roman"/>
          <w:color w:val="000000"/>
          <w:sz w:val="20"/>
          <w:szCs w:val="20"/>
        </w:rPr>
        <w:t xml:space="preserve">ustomer's financial condition, usually without requiring collateral. However, the financial difficulties of a wholesale customer,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0705230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0705230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0" style="width:0;height:1.5pt" o:hralign="center" o:hrstd="t" o:hr="t" fillcolor="#a0a0a0" stroked="f"/>
        </w:pict>
      </w:r>
    </w:p>
    <w:p w:rsidR="00000000" w:rsidRDefault="00581307">
      <w:pPr>
        <w:divId w:val="1345134628"/>
        <w:rPr>
          <w:rFonts w:eastAsia="Times New Roman"/>
        </w:rPr>
      </w:pPr>
    </w:p>
    <w:p w:rsidR="00000000" w:rsidRDefault="00581307">
      <w:pPr>
        <w:jc w:val="both"/>
        <w:divId w:val="1831096349"/>
        <w:rPr>
          <w:rFonts w:eastAsia="Times New Roman"/>
        </w:rPr>
      </w:pPr>
      <w:r>
        <w:rPr>
          <w:rFonts w:eastAsia="Times New Roman"/>
          <w:color w:val="000000"/>
          <w:sz w:val="20"/>
          <w:szCs w:val="20"/>
        </w:rPr>
        <w:t xml:space="preserve">including those resulting from the COVID-19 pandemic, could cause us to limit or eliminate our business with that customer. We may also assume more credit risk relating to that customer's receivables. Our inability to </w:t>
      </w:r>
      <w:r>
        <w:rPr>
          <w:rFonts w:eastAsia="Times New Roman"/>
          <w:color w:val="000000"/>
          <w:sz w:val="20"/>
          <w:szCs w:val="20"/>
        </w:rPr>
        <w:t xml:space="preserve">collect on our trade accounts receivable from any one of these customers could have a material adverse effect on our business. See Item 1 — </w:t>
      </w:r>
      <w:r>
        <w:rPr>
          <w:rFonts w:eastAsia="Times New Roman"/>
          <w:i/>
          <w:iCs/>
          <w:color w:val="000000"/>
          <w:sz w:val="20"/>
          <w:szCs w:val="20"/>
        </w:rPr>
        <w:t>"Business — Wholesale Credit Control."</w:t>
      </w:r>
    </w:p>
    <w:p w:rsidR="00000000" w:rsidRDefault="00581307">
      <w:pPr>
        <w:jc w:val="both"/>
        <w:divId w:val="262689161"/>
        <w:rPr>
          <w:rFonts w:eastAsia="Times New Roman"/>
        </w:rPr>
      </w:pPr>
      <w:r>
        <w:rPr>
          <w:rFonts w:eastAsia="Times New Roman"/>
          <w:b/>
          <w:bCs/>
          <w:color w:val="000000"/>
          <w:sz w:val="20"/>
          <w:szCs w:val="20"/>
        </w:rPr>
        <w:t>We have a substantial amount of indebtedness which could restrict our ability</w:t>
      </w:r>
      <w:r>
        <w:rPr>
          <w:rFonts w:eastAsia="Times New Roman"/>
          <w:b/>
          <w:bCs/>
          <w:color w:val="000000"/>
          <w:sz w:val="20"/>
          <w:szCs w:val="20"/>
        </w:rPr>
        <w:t xml:space="preserve"> to engage in additional capital-related transactions in the future. </w:t>
      </w:r>
    </w:p>
    <w:p w:rsidR="00000000" w:rsidRDefault="00581307">
      <w:pPr>
        <w:ind w:firstLine="540"/>
        <w:jc w:val="both"/>
        <w:divId w:val="122038110"/>
        <w:rPr>
          <w:rFonts w:eastAsia="Times New Roman"/>
        </w:rPr>
      </w:pPr>
      <w:r>
        <w:rPr>
          <w:rFonts w:eastAsia="Times New Roman"/>
          <w:color w:val="000000"/>
          <w:sz w:val="20"/>
          <w:szCs w:val="20"/>
        </w:rPr>
        <w:t>As of April 1, 2023, our consolidated indebtedness was approximately $1.1 billion, comprised of our outstanding unsecured senior notes. We also maintain several credit and overdraft faci</w:t>
      </w:r>
      <w:r>
        <w:rPr>
          <w:rFonts w:eastAsia="Times New Roman"/>
          <w:color w:val="000000"/>
          <w:sz w:val="20"/>
          <w:szCs w:val="20"/>
        </w:rPr>
        <w:t>lities, including our Global Credit Facility, which collectively had a remaining availability of approximately $577 million as of April 1, 2023. Accordingly, the amount of our indebtedness could further increase materially if we decide to draw upon our cre</w:t>
      </w:r>
      <w:r>
        <w:rPr>
          <w:rFonts w:eastAsia="Times New Roman"/>
          <w:color w:val="000000"/>
          <w:sz w:val="20"/>
          <w:szCs w:val="20"/>
        </w:rPr>
        <w:t xml:space="preserve">dit or overdraft facilities. This substantial level of indebtedness could have adverse consequences to our business, including (i) making it more difficult to satisfy our debt obligations as they become due; (ii) impairing our ability to obtain additional </w:t>
      </w:r>
      <w:r>
        <w:rPr>
          <w:rFonts w:eastAsia="Times New Roman"/>
          <w:color w:val="000000"/>
          <w:sz w:val="20"/>
          <w:szCs w:val="20"/>
        </w:rPr>
        <w:t xml:space="preserve">financing in the future; (iii) requiring a substantial portion of our cash flows from operations to be used for the payment of principal and interest on our indebtedness, thereby reducing the amount of cash available to fund working capital needs, capital </w:t>
      </w:r>
      <w:r>
        <w:rPr>
          <w:rFonts w:eastAsia="Times New Roman"/>
          <w:color w:val="000000"/>
          <w:sz w:val="20"/>
          <w:szCs w:val="20"/>
        </w:rPr>
        <w:t xml:space="preserve">expenditures, and other general corporate purposes; (iv) limiting our flexibility to plan for, or react to, changes in our business; and (v) increasing our vulnerability to adverse economic and industry conditions. </w:t>
      </w:r>
    </w:p>
    <w:p w:rsidR="00000000" w:rsidRDefault="00581307">
      <w:pPr>
        <w:ind w:firstLine="540"/>
        <w:jc w:val="both"/>
        <w:divId w:val="1653480634"/>
        <w:rPr>
          <w:rFonts w:eastAsia="Times New Roman"/>
        </w:rPr>
      </w:pPr>
      <w:r>
        <w:rPr>
          <w:rFonts w:eastAsia="Times New Roman"/>
          <w:color w:val="000000"/>
          <w:sz w:val="20"/>
          <w:szCs w:val="20"/>
        </w:rPr>
        <w:t>We rely on our operating cash flows to r</w:t>
      </w:r>
      <w:r>
        <w:rPr>
          <w:rFonts w:eastAsia="Times New Roman"/>
          <w:color w:val="000000"/>
          <w:sz w:val="20"/>
          <w:szCs w:val="20"/>
        </w:rPr>
        <w:t>epay our outstanding borrowings, as well as to fund any working capital needs, capital expenditures, dividend payments, share repurchases, and other general corporate purposes. Prolonged periods of adverse economic conditions or business disruptions in any</w:t>
      </w:r>
      <w:r>
        <w:rPr>
          <w:rFonts w:eastAsia="Times New Roman"/>
          <w:color w:val="000000"/>
          <w:sz w:val="20"/>
          <w:szCs w:val="20"/>
        </w:rPr>
        <w:t xml:space="preserve"> of our key regions, or a combination thereof, could impede our ability to pay our obligations as they become due or return value to our shareholders, as well as delay previously planned expenditures related to our operations. Credit rating agencies also p</w:t>
      </w:r>
      <w:r>
        <w:rPr>
          <w:rFonts w:eastAsia="Times New Roman"/>
          <w:color w:val="000000"/>
          <w:sz w:val="20"/>
          <w:szCs w:val="20"/>
        </w:rPr>
        <w:t>eriodically review our capital structure and our ability to generate earnings. A prolonged period of deteriorated financial performance or our inability to comply with debt covenants (as discussed below) could make future financing more difficult to secure</w:t>
      </w:r>
      <w:r>
        <w:rPr>
          <w:rFonts w:eastAsia="Times New Roman"/>
          <w:color w:val="000000"/>
          <w:sz w:val="20"/>
          <w:szCs w:val="20"/>
        </w:rPr>
        <w:t xml:space="preserve"> and/or expensive. Further, factors beyond our control, such as adverse economic conditions, could disrupt capital markets and limit the availability or willingness of financial institutions to extend capital to us in the future.</w:t>
      </w:r>
    </w:p>
    <w:p w:rsidR="00000000" w:rsidRDefault="00581307">
      <w:pPr>
        <w:ind w:firstLine="540"/>
        <w:jc w:val="both"/>
        <w:divId w:val="631643018"/>
        <w:rPr>
          <w:rFonts w:eastAsia="Times New Roman"/>
        </w:rPr>
      </w:pPr>
      <w:r>
        <w:rPr>
          <w:rFonts w:eastAsia="Times New Roman"/>
          <w:color w:val="000000"/>
          <w:sz w:val="20"/>
          <w:szCs w:val="20"/>
        </w:rPr>
        <w:t>Certain of our debt instru</w:t>
      </w:r>
      <w:r>
        <w:rPr>
          <w:rFonts w:eastAsia="Times New Roman"/>
          <w:color w:val="000000"/>
          <w:sz w:val="20"/>
          <w:szCs w:val="20"/>
        </w:rPr>
        <w:t>ments contain a number of affirmative and negative covenants, including maintaining a leverage ratio at or below a specified level. Our failure to comply with such covenants or otherwise secure temporary waivers of non-compliance, could result in the termi</w:t>
      </w:r>
      <w:r>
        <w:rPr>
          <w:rFonts w:eastAsia="Times New Roman"/>
          <w:color w:val="000000"/>
          <w:sz w:val="20"/>
          <w:szCs w:val="20"/>
        </w:rPr>
        <w:t>nation of the related facilities and/or our lenders demanding any amounts outstanding to be immediately repaid, which could have a material adverse effect on our business. Further, even if we are able to obtain waivers of non-compliance, such waivers may r</w:t>
      </w:r>
      <w:r>
        <w:rPr>
          <w:rFonts w:eastAsia="Times New Roman"/>
          <w:color w:val="000000"/>
          <w:sz w:val="20"/>
          <w:szCs w:val="20"/>
        </w:rPr>
        <w:t>esult in incremental fees, higher interest rates, and/or additional restrictions and covenants.</w:t>
      </w:r>
    </w:p>
    <w:p w:rsidR="00000000" w:rsidRDefault="00581307">
      <w:pPr>
        <w:ind w:firstLine="540"/>
        <w:jc w:val="both"/>
        <w:divId w:val="414013832"/>
        <w:rPr>
          <w:rFonts w:eastAsia="Times New Roman"/>
        </w:rPr>
      </w:pPr>
      <w:r>
        <w:rPr>
          <w:rFonts w:eastAsia="Times New Roman"/>
          <w:color w:val="000000"/>
          <w:sz w:val="20"/>
          <w:szCs w:val="20"/>
        </w:rPr>
        <w:t>Additionally, the Federal Reserve has raised interest rates multiple times over the last 12 months in an effort to mitigate inflationary pressures and further i</w:t>
      </w:r>
      <w:r>
        <w:rPr>
          <w:rFonts w:eastAsia="Times New Roman"/>
          <w:color w:val="000000"/>
          <w:sz w:val="20"/>
          <w:szCs w:val="20"/>
        </w:rPr>
        <w:t>ncreases may occur in the near future. Higher interest rates may increase the cost of any borrowings under our various credit and overdraft facilities, as well as negatively impact consumer sentiment and the global economy as a whole, which could result in</w:t>
      </w:r>
      <w:r>
        <w:rPr>
          <w:rFonts w:eastAsia="Times New Roman"/>
          <w:color w:val="000000"/>
          <w:sz w:val="20"/>
          <w:szCs w:val="20"/>
        </w:rPr>
        <w:t xml:space="preserve"> a material adverse effect on our business.</w:t>
      </w:r>
    </w:p>
    <w:p w:rsidR="00000000" w:rsidRDefault="00581307">
      <w:pPr>
        <w:jc w:val="both"/>
        <w:divId w:val="1678188269"/>
        <w:rPr>
          <w:rFonts w:eastAsia="Times New Roman"/>
        </w:rPr>
      </w:pPr>
      <w:r>
        <w:rPr>
          <w:rFonts w:eastAsia="Times New Roman"/>
          <w:b/>
          <w:bCs/>
          <w:color w:val="000000"/>
          <w:sz w:val="20"/>
          <w:szCs w:val="20"/>
        </w:rPr>
        <w:t>We rely on our licensing partners to preserve the value of our licenses. Failure to maintain licensing partners could harm our business.</w:t>
      </w:r>
    </w:p>
    <w:p w:rsidR="00000000" w:rsidRDefault="00581307">
      <w:pPr>
        <w:ind w:firstLine="540"/>
        <w:jc w:val="both"/>
        <w:divId w:val="16582344"/>
        <w:rPr>
          <w:rFonts w:eastAsia="Times New Roman"/>
        </w:rPr>
      </w:pPr>
      <w:r>
        <w:rPr>
          <w:rFonts w:eastAsia="Times New Roman"/>
          <w:color w:val="000000"/>
          <w:sz w:val="20"/>
          <w:szCs w:val="20"/>
        </w:rPr>
        <w:t>The risks associated with our own products also apply to our licensed produ</w:t>
      </w:r>
      <w:r>
        <w:rPr>
          <w:rFonts w:eastAsia="Times New Roman"/>
          <w:color w:val="000000"/>
          <w:sz w:val="20"/>
          <w:szCs w:val="20"/>
        </w:rPr>
        <w:t>cts in addition to any number of possible risks specific to a licensing partner's business, including risks associated with a particular licensing partner's ability to (i) obtain capital; (ii) execute its business plans; (iii) manage its labor relations; (</w:t>
      </w:r>
      <w:r>
        <w:rPr>
          <w:rFonts w:eastAsia="Times New Roman"/>
          <w:color w:val="000000"/>
          <w:sz w:val="20"/>
          <w:szCs w:val="20"/>
        </w:rPr>
        <w:t>iv) maintain relationships with its suppliers and customers; (v) generate sufficient cash flows to fund its operations and pay its obligations as they become due, including minimum royalties due to us; (vi) withstand prolonged periods of adverse economic c</w:t>
      </w:r>
      <w:r>
        <w:rPr>
          <w:rFonts w:eastAsia="Times New Roman"/>
          <w:color w:val="000000"/>
          <w:sz w:val="20"/>
          <w:szCs w:val="20"/>
        </w:rPr>
        <w:t>onditions; and (vii) manage its credit and bankruptcy risks effectively.</w:t>
      </w:r>
    </w:p>
    <w:p w:rsidR="00000000" w:rsidRDefault="00581307">
      <w:pPr>
        <w:ind w:firstLine="540"/>
        <w:jc w:val="both"/>
        <w:divId w:val="919565440"/>
        <w:rPr>
          <w:rFonts w:eastAsia="Times New Roman"/>
        </w:rPr>
      </w:pPr>
      <w:r>
        <w:rPr>
          <w:rFonts w:eastAsia="Times New Roman"/>
          <w:color w:val="000000"/>
          <w:sz w:val="20"/>
          <w:szCs w:val="20"/>
        </w:rPr>
        <w:t>Although a number of our license agreements prohibit our licensing partners from entering into licensing arrangements with our competitors, our licensing partners generally are not pr</w:t>
      </w:r>
      <w:r>
        <w:rPr>
          <w:rFonts w:eastAsia="Times New Roman"/>
          <w:color w:val="000000"/>
          <w:sz w:val="20"/>
          <w:szCs w:val="20"/>
        </w:rPr>
        <w:t xml:space="preserve">ecluded from offering, under other non-competitor brands, the types of products covered by their license agreements with us. A substantial portion of sales of our products by our domestic licensing partners are also made to our largest customers. While we </w:t>
      </w:r>
      <w:r>
        <w:rPr>
          <w:rFonts w:eastAsia="Times New Roman"/>
          <w:color w:val="000000"/>
          <w:sz w:val="20"/>
          <w:szCs w:val="20"/>
        </w:rPr>
        <w:t>have significant control over our licensing partners' products and advertising, we rely on our licensing partners for, among other things, operational and financial control over their businesses. Changes in management, reduced sales of licensed products, p</w:t>
      </w:r>
      <w:r>
        <w:rPr>
          <w:rFonts w:eastAsia="Times New Roman"/>
          <w:color w:val="000000"/>
          <w:sz w:val="20"/>
          <w:szCs w:val="20"/>
        </w:rPr>
        <w:t>oor execution, or financial difficulties with respect to any of our licensing partners could adversely affect our revenues, both directly from reduced licensing revenue received and indirectly from reduced sales of our other products. Although we believe t</w:t>
      </w:r>
      <w:r>
        <w:rPr>
          <w:rFonts w:eastAsia="Times New Roman"/>
          <w:color w:val="000000"/>
          <w:sz w:val="20"/>
          <w:szCs w:val="20"/>
        </w:rPr>
        <w:t xml:space="preserve">hat we could replace our existing licensing partners in most circumstances, if necessary, our inability to do so for any period of time could have a material adverse effect on our business. See Item 1 — </w:t>
      </w:r>
      <w:r>
        <w:rPr>
          <w:rFonts w:eastAsia="Times New Roman"/>
          <w:i/>
          <w:iCs/>
          <w:color w:val="000000"/>
          <w:sz w:val="20"/>
          <w:szCs w:val="20"/>
        </w:rPr>
        <w:t>"Business — Our Licensing Business."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5737014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5737014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1" style="width:0;height:1.5pt" o:hralign="center" o:hrstd="t" o:hr="t" fillcolor="#a0a0a0" stroked="f"/>
        </w:pict>
      </w:r>
    </w:p>
    <w:p w:rsidR="00000000" w:rsidRDefault="00581307">
      <w:pPr>
        <w:divId w:val="391584967"/>
        <w:rPr>
          <w:rFonts w:eastAsia="Times New Roman"/>
        </w:rPr>
      </w:pPr>
    </w:p>
    <w:p w:rsidR="00000000" w:rsidRDefault="00581307">
      <w:pPr>
        <w:jc w:val="both"/>
        <w:divId w:val="616957668"/>
        <w:rPr>
          <w:rFonts w:eastAsia="Times New Roman"/>
        </w:rPr>
      </w:pPr>
      <w:r>
        <w:rPr>
          <w:rFonts w:eastAsia="Times New Roman"/>
          <w:b/>
          <w:bCs/>
          <w:color w:val="000000"/>
          <w:sz w:val="20"/>
          <w:szCs w:val="20"/>
        </w:rPr>
        <w:t>Our business could be adversely affected by man-made or natural disasters and other catastrophic events in the locations in which we or our customers or suppliers operate.</w:t>
      </w:r>
    </w:p>
    <w:p w:rsidR="00000000" w:rsidRDefault="00581307">
      <w:pPr>
        <w:ind w:firstLine="540"/>
        <w:jc w:val="both"/>
        <w:divId w:val="1944455061"/>
        <w:rPr>
          <w:rFonts w:eastAsia="Times New Roman"/>
        </w:rPr>
      </w:pPr>
      <w:r>
        <w:rPr>
          <w:rFonts w:eastAsia="Times New Roman"/>
          <w:color w:val="000000"/>
          <w:sz w:val="20"/>
          <w:szCs w:val="20"/>
        </w:rPr>
        <w:t>Our operations, including retail, distribution</w:t>
      </w:r>
      <w:r>
        <w:rPr>
          <w:rFonts w:eastAsia="Times New Roman"/>
          <w:color w:val="000000"/>
          <w:sz w:val="20"/>
          <w:szCs w:val="20"/>
        </w:rPr>
        <w:t xml:space="preserve">, warehousing, and corporate operations, are susceptible to man-made or natural disasters, including pandemic diseases such as COVID-19, severe weather, geological events, and other catastrophic events, such as terrorist attacks and military conflict, any </w:t>
      </w:r>
      <w:r>
        <w:rPr>
          <w:rFonts w:eastAsia="Times New Roman"/>
          <w:color w:val="000000"/>
          <w:sz w:val="20"/>
          <w:szCs w:val="20"/>
        </w:rPr>
        <w:t>of which could disrupt our operations. In addition, the operations of our customers and suppliers could experience similar disruptions. The occurrence of natural disasters or other catastrophic events may result in sudden disruptions in the business operat</w:t>
      </w:r>
      <w:r>
        <w:rPr>
          <w:rFonts w:eastAsia="Times New Roman"/>
          <w:color w:val="000000"/>
          <w:sz w:val="20"/>
          <w:szCs w:val="20"/>
        </w:rPr>
        <w:t>ions of the local and regional economies affected, as well as the global economy as a whole, including, but not limited to, shortages and/or rising costs of raw materials or energy, public health issues, system failures, and reduced retail traffic. The occ</w:t>
      </w:r>
      <w:r>
        <w:rPr>
          <w:rFonts w:eastAsia="Times New Roman"/>
          <w:color w:val="000000"/>
          <w:sz w:val="20"/>
          <w:szCs w:val="20"/>
        </w:rPr>
        <w:t xml:space="preserve">urrence of such events could also adversely affect financial markets and the availability of capital. In addition, our business can be affected by unseasonable weather conditions, such as extended periods of unseasonably warm temperatures in the winter or </w:t>
      </w:r>
      <w:r>
        <w:rPr>
          <w:rFonts w:eastAsia="Times New Roman"/>
          <w:color w:val="000000"/>
          <w:sz w:val="20"/>
          <w:szCs w:val="20"/>
        </w:rPr>
        <w:t>unseasonably cold temperatures in the summer. There is growing concern that climate change may increase both the frequency and severity of extreme weather conditions and natural disasters. Any of these events could result in decreased demand for our produc</w:t>
      </w:r>
      <w:r>
        <w:rPr>
          <w:rFonts w:eastAsia="Times New Roman"/>
          <w:color w:val="000000"/>
          <w:sz w:val="20"/>
          <w:szCs w:val="20"/>
        </w:rPr>
        <w:t>ts and disruptions in our sales channels and manufacturing and distribution networks, which could have a material adverse effect on our business.</w:t>
      </w:r>
    </w:p>
    <w:p w:rsidR="00000000" w:rsidRDefault="00581307">
      <w:pPr>
        <w:jc w:val="both"/>
        <w:divId w:val="2075085272"/>
        <w:rPr>
          <w:rFonts w:eastAsia="Times New Roman"/>
        </w:rPr>
      </w:pPr>
      <w:r>
        <w:rPr>
          <w:rFonts w:eastAsia="Times New Roman"/>
          <w:b/>
          <w:bCs/>
          <w:color w:val="000000"/>
          <w:sz w:val="20"/>
          <w:szCs w:val="20"/>
          <w:u w:val="single"/>
        </w:rPr>
        <w:t>Risks Related to Information Systems and Data Security</w:t>
      </w:r>
    </w:p>
    <w:p w:rsidR="00000000" w:rsidRDefault="00581307">
      <w:pPr>
        <w:jc w:val="both"/>
        <w:divId w:val="1926643196"/>
        <w:rPr>
          <w:rFonts w:eastAsia="Times New Roman"/>
        </w:rPr>
      </w:pPr>
      <w:r>
        <w:rPr>
          <w:rFonts w:eastAsia="Times New Roman"/>
          <w:b/>
          <w:bCs/>
          <w:color w:val="000000"/>
          <w:sz w:val="20"/>
          <w:szCs w:val="20"/>
        </w:rPr>
        <w:t>A data security or privacy breach could damage our repu</w:t>
      </w:r>
      <w:r>
        <w:rPr>
          <w:rFonts w:eastAsia="Times New Roman"/>
          <w:b/>
          <w:bCs/>
          <w:color w:val="000000"/>
          <w:sz w:val="20"/>
          <w:szCs w:val="20"/>
        </w:rPr>
        <w:t>tation and our relationships with our customers or employees, expose us to litigation risk, and adversely affect our business.</w:t>
      </w:r>
    </w:p>
    <w:p w:rsidR="00000000" w:rsidRDefault="00581307">
      <w:pPr>
        <w:ind w:firstLine="540"/>
        <w:jc w:val="both"/>
        <w:divId w:val="2147233402"/>
        <w:rPr>
          <w:rFonts w:eastAsia="Times New Roman"/>
        </w:rPr>
      </w:pPr>
      <w:r>
        <w:rPr>
          <w:rFonts w:eastAsia="Times New Roman"/>
          <w:color w:val="000000"/>
          <w:sz w:val="20"/>
          <w:szCs w:val="20"/>
        </w:rPr>
        <w:t>We are dependent on information technology systems and networks, including the Internet, for a significant portion of our direct-</w:t>
      </w:r>
      <w:r>
        <w:rPr>
          <w:rFonts w:eastAsia="Times New Roman"/>
          <w:color w:val="000000"/>
          <w:sz w:val="20"/>
          <w:szCs w:val="20"/>
        </w:rPr>
        <w:t>to-consumer sales, including our digital commerce operations and retail business credit card transaction authorization and processing. We are also responsible for storing data relating to our customers and employees and rely on third parties for the operat</w:t>
      </w:r>
      <w:r>
        <w:rPr>
          <w:rFonts w:eastAsia="Times New Roman"/>
          <w:color w:val="000000"/>
          <w:sz w:val="20"/>
          <w:szCs w:val="20"/>
        </w:rPr>
        <w:t>ion of our digital commerce sites and for the various social media tools and websites we use as part of our marketing strategy. In our normal course of business, we often collect, transmit, and/or retain certain sensitive and confidential customer informat</w:t>
      </w:r>
      <w:r>
        <w:rPr>
          <w:rFonts w:eastAsia="Times New Roman"/>
          <w:color w:val="000000"/>
          <w:sz w:val="20"/>
          <w:szCs w:val="20"/>
        </w:rPr>
        <w:t>ion, including credit card information. There is significant concern by consumers, employees, and lawmakers alike over the security of personal information transmitted over the Internet, consumer identity theft, and user privacy.</w:t>
      </w:r>
    </w:p>
    <w:p w:rsidR="00000000" w:rsidRDefault="00581307">
      <w:pPr>
        <w:ind w:firstLine="540"/>
        <w:jc w:val="both"/>
        <w:divId w:val="141587362"/>
        <w:rPr>
          <w:rFonts w:eastAsia="Times New Roman"/>
        </w:rPr>
      </w:pPr>
      <w:r>
        <w:rPr>
          <w:rFonts w:eastAsia="Times New Roman"/>
          <w:color w:val="000000"/>
          <w:sz w:val="20"/>
          <w:szCs w:val="20"/>
        </w:rPr>
        <w:t>Cyber-criminals are consta</w:t>
      </w:r>
      <w:r>
        <w:rPr>
          <w:rFonts w:eastAsia="Times New Roman"/>
          <w:color w:val="000000"/>
          <w:sz w:val="20"/>
          <w:szCs w:val="20"/>
        </w:rPr>
        <w:t xml:space="preserve">ntly devising schemes to gain unauthorized access to computer systems and confidential or sensitive data. Despite the security measures we currently have in place (including those described in Item 1 — </w:t>
      </w:r>
      <w:r>
        <w:rPr>
          <w:rFonts w:eastAsia="Times New Roman"/>
          <w:i/>
          <w:iCs/>
          <w:color w:val="000000"/>
          <w:sz w:val="20"/>
          <w:szCs w:val="20"/>
        </w:rPr>
        <w:t>"Business — Information Systems"</w:t>
      </w:r>
      <w:r>
        <w:rPr>
          <w:rFonts w:eastAsia="Times New Roman"/>
          <w:color w:val="000000"/>
          <w:sz w:val="20"/>
          <w:szCs w:val="20"/>
        </w:rPr>
        <w:t xml:space="preserve">), our facilities and </w:t>
      </w:r>
      <w:r>
        <w:rPr>
          <w:rFonts w:eastAsia="Times New Roman"/>
          <w:color w:val="000000"/>
          <w:sz w:val="20"/>
          <w:szCs w:val="20"/>
        </w:rPr>
        <w:t>systems and those of our third-party service providers may be vulnerable to targeted or random attacks that could lead to security breaches, acts of vandalism, phishing attacks, denial-of-service attacks, computer viruses, malware, ransomware, misplaced or</w:t>
      </w:r>
      <w:r>
        <w:rPr>
          <w:rFonts w:eastAsia="Times New Roman"/>
          <w:color w:val="000000"/>
          <w:sz w:val="20"/>
          <w:szCs w:val="20"/>
        </w:rPr>
        <w:t xml:space="preserve"> lost data, programming and/or human errors, or other Internet or email events. The increased use of smartphones, tablets, and other wireless devices, as well as ongoing work-from-home arrangements for a substantial portion of our corporate employees, may </w:t>
      </w:r>
      <w:r>
        <w:rPr>
          <w:rFonts w:eastAsia="Times New Roman"/>
          <w:color w:val="000000"/>
          <w:sz w:val="20"/>
          <w:szCs w:val="20"/>
        </w:rPr>
        <w:t>also heighten these and other operational risks. The retail industry in particular continues to be the target of many cyber-attacks, which are becoming increasingly more difficult to anticipate and prevent due to their rapidly evolving nature. Furthermore,</w:t>
      </w:r>
      <w:r>
        <w:rPr>
          <w:rFonts w:eastAsia="Times New Roman"/>
          <w:color w:val="000000"/>
          <w:sz w:val="20"/>
          <w:szCs w:val="20"/>
        </w:rPr>
        <w:t xml:space="preserve"> economic sanctions issued by one country against another, such as those recently issued by the U.S. and other countries against Russia in response to its war with Ukraine, could increase the risk of retaliatory state-sponsored cyber-attacks. Given the rap</w:t>
      </w:r>
      <w:r>
        <w:rPr>
          <w:rFonts w:eastAsia="Times New Roman"/>
          <w:color w:val="000000"/>
          <w:sz w:val="20"/>
          <w:szCs w:val="20"/>
        </w:rPr>
        <w:t>idly evolving nature, sophistication, and complexity of cyber-attacks, despite our reasonable efforts to mitigate and prevent such attacks, it is possible that we may not be able to anticipate, prevent, detect, or implement effective preventive measures to</w:t>
      </w:r>
      <w:r>
        <w:rPr>
          <w:rFonts w:eastAsia="Times New Roman"/>
          <w:color w:val="000000"/>
          <w:sz w:val="20"/>
          <w:szCs w:val="20"/>
        </w:rPr>
        <w:t xml:space="preserve"> protect against all cyber-attack incidents.</w:t>
      </w:r>
    </w:p>
    <w:p w:rsidR="00000000" w:rsidRDefault="00581307">
      <w:pPr>
        <w:ind w:firstLine="540"/>
        <w:jc w:val="both"/>
        <w:divId w:val="1012880472"/>
        <w:rPr>
          <w:rFonts w:eastAsia="Times New Roman"/>
        </w:rPr>
      </w:pPr>
      <w:r>
        <w:rPr>
          <w:rFonts w:eastAsia="Times New Roman"/>
          <w:color w:val="000000"/>
          <w:sz w:val="20"/>
          <w:szCs w:val="20"/>
        </w:rPr>
        <w:t>Although we have purchased network security and cyber liability insurance to provide a level of financial protection should a data breach occur, such insurance may not cover us against all claims or costs associ</w:t>
      </w:r>
      <w:r>
        <w:rPr>
          <w:rFonts w:eastAsia="Times New Roman"/>
          <w:color w:val="000000"/>
          <w:sz w:val="20"/>
          <w:szCs w:val="20"/>
        </w:rPr>
        <w:t>ated with such a breach, and we cannot be certain that such insurance will continue to be available to us on economically reasonable terms or at all, or that our insurers will not deny coverage as to any future claim. Additionally, the technology we use to</w:t>
      </w:r>
      <w:r>
        <w:rPr>
          <w:rFonts w:eastAsia="Times New Roman"/>
          <w:color w:val="000000"/>
          <w:sz w:val="20"/>
          <w:szCs w:val="20"/>
        </w:rPr>
        <w:t xml:space="preserve"> protect our systems from being breached or compromised could become outdated as a result of advances in computer capabilities or other technological developments, thereby requiring us to make further investments in capital or other resources to protect us</w:t>
      </w:r>
      <w:r>
        <w:rPr>
          <w:rFonts w:eastAsia="Times New Roman"/>
          <w:color w:val="000000"/>
          <w:sz w:val="20"/>
          <w:szCs w:val="20"/>
        </w:rPr>
        <w:t xml:space="preserve"> against cyber-attacks, the cost of which could be significant. Further, measures we implement to protect our computer systems against cyber-attacks may make them harder to use or reduce the speed at which they operate, which in turn could negatively impac</w:t>
      </w:r>
      <w:r>
        <w:rPr>
          <w:rFonts w:eastAsia="Times New Roman"/>
          <w:color w:val="000000"/>
          <w:sz w:val="20"/>
          <w:szCs w:val="20"/>
        </w:rPr>
        <w:t>t our customers' shopping experience resulting in reduced website traffic, diminished loyalty to our brands, and lost sales.</w:t>
      </w:r>
    </w:p>
    <w:p w:rsidR="00000000" w:rsidRDefault="00581307">
      <w:pPr>
        <w:ind w:firstLine="540"/>
        <w:jc w:val="both"/>
        <w:divId w:val="1523712718"/>
        <w:rPr>
          <w:rFonts w:eastAsia="Times New Roman"/>
        </w:rPr>
      </w:pPr>
      <w:r>
        <w:rPr>
          <w:rFonts w:eastAsia="Times New Roman"/>
          <w:color w:val="000000"/>
          <w:sz w:val="20"/>
          <w:szCs w:val="20"/>
        </w:rPr>
        <w:t>If unauthorized parties gain access to our networks or databases, or those of our vendors, they may be able to steal, publish, dele</w:t>
      </w:r>
      <w:r>
        <w:rPr>
          <w:rFonts w:eastAsia="Times New Roman"/>
          <w:color w:val="000000"/>
          <w:sz w:val="20"/>
          <w:szCs w:val="20"/>
        </w:rPr>
        <w:t>te, modify, or block our access to our private and sensitive internal and third-party information. Any perceived or actual electronic or physical security breach involving the misappropriation, loss, or other unauthorized disclosure of confidential or pers</w:t>
      </w:r>
      <w:r>
        <w:rPr>
          <w:rFonts w:eastAsia="Times New Roman"/>
          <w:color w:val="000000"/>
          <w:sz w:val="20"/>
          <w:szCs w:val="20"/>
        </w:rPr>
        <w:t>onally identifiable information, including penetration of our network security, whether by us or by a third party, could disrupt our business, severely damage our reputation and our relationships with our customers, employees, or vendors, expose us to risk</w:t>
      </w:r>
      <w:r>
        <w:rPr>
          <w:rFonts w:eastAsia="Times New Roman"/>
          <w:color w:val="000000"/>
          <w:sz w:val="20"/>
          <w:szCs w:val="20"/>
        </w:rPr>
        <w:t xml:space="preserve">s of litigation, significant fines and penalties, liability, and higher costs for insurance or insurance not being available to us on economically feasible terms or at all, and result in deterioration in our customers', employees', or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9804307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9804307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2" style="width:0;height:1.5pt" o:hralign="center" o:hrstd="t" o:hr="t" fillcolor="#a0a0a0" stroked="f"/>
        </w:pict>
      </w:r>
    </w:p>
    <w:p w:rsidR="00000000" w:rsidRDefault="00581307">
      <w:pPr>
        <w:divId w:val="719981432"/>
        <w:rPr>
          <w:rFonts w:eastAsia="Times New Roman"/>
        </w:rPr>
      </w:pPr>
    </w:p>
    <w:p w:rsidR="00000000" w:rsidRDefault="00581307">
      <w:pPr>
        <w:jc w:val="both"/>
        <w:divId w:val="1901136936"/>
        <w:rPr>
          <w:rFonts w:eastAsia="Times New Roman"/>
        </w:rPr>
      </w:pPr>
      <w:r>
        <w:rPr>
          <w:rFonts w:eastAsia="Times New Roman"/>
          <w:color w:val="000000"/>
          <w:sz w:val="20"/>
          <w:szCs w:val="20"/>
        </w:rPr>
        <w:t>vendors' confidence in us, and adversely affect our business, results of operations, and financial condition. Since we do not control third-party service providers and cannot guarantee that no electronic or physical co</w:t>
      </w:r>
      <w:r>
        <w:rPr>
          <w:rFonts w:eastAsia="Times New Roman"/>
          <w:color w:val="000000"/>
          <w:sz w:val="20"/>
          <w:szCs w:val="20"/>
        </w:rPr>
        <w:t>mputer break-ins and security breaches will occur in the future, any perceived or actual unauthorized disclosure of personally identifiable information regarding our employees, customers, or website visitors could harm our reputation and credibility, resul</w:t>
      </w:r>
      <w:r>
        <w:rPr>
          <w:rFonts w:eastAsia="Times New Roman"/>
          <w:color w:val="000000"/>
          <w:sz w:val="20"/>
          <w:szCs w:val="20"/>
        </w:rPr>
        <w:t>t in lost sales, impair our ability to attract website visitors, and/or reduce our ability to attract and retain employees and customers. As these threats develop and grow, we may find it necessary to make significant further investments to protect data an</w:t>
      </w:r>
      <w:r>
        <w:rPr>
          <w:rFonts w:eastAsia="Times New Roman"/>
          <w:color w:val="000000"/>
          <w:sz w:val="20"/>
          <w:szCs w:val="20"/>
        </w:rPr>
        <w:t>d our infrastructure, including the implementation of new computer systems or upgrades to existing systems, deployment of additional personnel and protection-related technologies, engagement of third-party consultants, and training of employees.</w:t>
      </w:r>
    </w:p>
    <w:p w:rsidR="00000000" w:rsidRDefault="00581307">
      <w:pPr>
        <w:ind w:firstLine="540"/>
        <w:jc w:val="both"/>
        <w:divId w:val="1461797631"/>
        <w:rPr>
          <w:rFonts w:eastAsia="Times New Roman"/>
        </w:rPr>
      </w:pPr>
      <w:r>
        <w:rPr>
          <w:rFonts w:eastAsia="Times New Roman"/>
          <w:color w:val="000000"/>
          <w:sz w:val="20"/>
          <w:szCs w:val="20"/>
        </w:rPr>
        <w:t>In additio</w:t>
      </w:r>
      <w:r>
        <w:rPr>
          <w:rFonts w:eastAsia="Times New Roman"/>
          <w:color w:val="000000"/>
          <w:sz w:val="20"/>
          <w:szCs w:val="20"/>
        </w:rPr>
        <w:t xml:space="preserve">n, the regulatory environment relating to information security and privacy is becoming increasingly more demanding with frequent new requirements surrounding the handling, protection, and use of personal and sensitive information. We may incur significant </w:t>
      </w:r>
      <w:r>
        <w:rPr>
          <w:rFonts w:eastAsia="Times New Roman"/>
          <w:color w:val="000000"/>
          <w:sz w:val="20"/>
          <w:szCs w:val="20"/>
        </w:rPr>
        <w:t>costs in complying with the various applicable state, federal, and foreign laws regarding protection of, and unauthorized disclosure of, personal information. Additionally, failing to comply with such laws and regulations could damage the reputation of our</w:t>
      </w:r>
      <w:r>
        <w:rPr>
          <w:rFonts w:eastAsia="Times New Roman"/>
          <w:color w:val="000000"/>
          <w:sz w:val="20"/>
          <w:szCs w:val="20"/>
        </w:rPr>
        <w:t xml:space="preserve"> brands and lead to adverse consumer actions, as well as expose us to government enforcement action and/or private litigation, any of which could adversely affect our business.</w:t>
      </w:r>
    </w:p>
    <w:p w:rsidR="00000000" w:rsidRDefault="00581307">
      <w:pPr>
        <w:jc w:val="both"/>
        <w:divId w:val="1597638973"/>
        <w:rPr>
          <w:rFonts w:eastAsia="Times New Roman"/>
        </w:rPr>
      </w:pPr>
      <w:r>
        <w:rPr>
          <w:rFonts w:eastAsia="Times New Roman"/>
          <w:b/>
          <w:bCs/>
          <w:color w:val="000000"/>
          <w:sz w:val="20"/>
          <w:szCs w:val="20"/>
        </w:rPr>
        <w:t>Our business could suffer if our computer systems and websites are disrupted or</w:t>
      </w:r>
      <w:r>
        <w:rPr>
          <w:rFonts w:eastAsia="Times New Roman"/>
          <w:b/>
          <w:bCs/>
          <w:color w:val="000000"/>
          <w:sz w:val="20"/>
          <w:szCs w:val="20"/>
        </w:rPr>
        <w:t xml:space="preserve"> cease to operate effectively.</w:t>
      </w:r>
    </w:p>
    <w:p w:rsidR="00000000" w:rsidRDefault="00581307">
      <w:pPr>
        <w:ind w:firstLine="540"/>
        <w:jc w:val="both"/>
        <w:divId w:val="1941064948"/>
        <w:rPr>
          <w:rFonts w:eastAsia="Times New Roman"/>
        </w:rPr>
      </w:pPr>
      <w:r>
        <w:rPr>
          <w:rFonts w:eastAsia="Times New Roman"/>
          <w:color w:val="000000"/>
          <w:sz w:val="20"/>
          <w:szCs w:val="20"/>
        </w:rPr>
        <w:t>We are dependent on our computer systems to record and process transactions and manage and operate our business, including designing, marketing, manufacturing, importing, tracking, and distributing our products, processing pa</w:t>
      </w:r>
      <w:r>
        <w:rPr>
          <w:rFonts w:eastAsia="Times New Roman"/>
          <w:color w:val="000000"/>
          <w:sz w:val="20"/>
          <w:szCs w:val="20"/>
        </w:rPr>
        <w:t>yments, accounting for and reporting financial results, and managing our employees and employee benefit programs. In addition, we have digital commerce and other informational websites in North America, Europe, and Asia, including Australia and New Zealand</w:t>
      </w:r>
      <w:r>
        <w:rPr>
          <w:rFonts w:eastAsia="Times New Roman"/>
          <w:color w:val="000000"/>
          <w:sz w:val="20"/>
          <w:szCs w:val="20"/>
        </w:rPr>
        <w:t>, and have plans for additional digital commerce sites in the future. Our digital commerce operations are a critical element of our long-term growth strategy and are vital to the overall success of our business. We have also implemented a hybrid work polic</w:t>
      </w:r>
      <w:r>
        <w:rPr>
          <w:rFonts w:eastAsia="Times New Roman"/>
          <w:color w:val="000000"/>
          <w:sz w:val="20"/>
          <w:szCs w:val="20"/>
        </w:rPr>
        <w:t>y, allowing a substantial portion of our corporate employees to work remotely for part of the work week. Given the complexity of our business and the significant number of transactions that we engage in on a daily basis, it is imperative that we maintain u</w:t>
      </w:r>
      <w:r>
        <w:rPr>
          <w:rFonts w:eastAsia="Times New Roman"/>
          <w:color w:val="000000"/>
          <w:sz w:val="20"/>
          <w:szCs w:val="20"/>
        </w:rPr>
        <w:t>ninterrupted operation of our computer hardware and software systems.</w:t>
      </w:r>
    </w:p>
    <w:p w:rsidR="00000000" w:rsidRDefault="00581307">
      <w:pPr>
        <w:ind w:firstLine="540"/>
        <w:jc w:val="both"/>
        <w:divId w:val="1248415623"/>
        <w:rPr>
          <w:rFonts w:eastAsia="Times New Roman"/>
        </w:rPr>
      </w:pPr>
      <w:r>
        <w:rPr>
          <w:rFonts w:eastAsia="Times New Roman"/>
          <w:color w:val="000000"/>
          <w:sz w:val="20"/>
          <w:szCs w:val="20"/>
        </w:rPr>
        <w:t>Despite our preventative efforts, our systems are vulnerable to damage or interruption from, among other things, security breaches, computer viruses, technical malfunctions, inadequate s</w:t>
      </w:r>
      <w:r>
        <w:rPr>
          <w:rFonts w:eastAsia="Times New Roman"/>
          <w:color w:val="000000"/>
          <w:sz w:val="20"/>
          <w:szCs w:val="20"/>
        </w:rPr>
        <w:t>ystem capacity, power outages, natural disasters, and usage errors by our employees or third-party consultants. If our information technology systems become damaged or otherwise cease to function properly, we may have to make significant investments to rep</w:t>
      </w:r>
      <w:r>
        <w:rPr>
          <w:rFonts w:eastAsia="Times New Roman"/>
          <w:color w:val="000000"/>
          <w:sz w:val="20"/>
          <w:szCs w:val="20"/>
        </w:rPr>
        <w:t>air or replace them. Additionally, confidential or sensitive data related to our customers, employees, or vendors could be lost or compromised. We are continually improving and upgrading our computer systems and software, which also involves risks and unce</w:t>
      </w:r>
      <w:r>
        <w:rPr>
          <w:rFonts w:eastAsia="Times New Roman"/>
          <w:color w:val="000000"/>
          <w:sz w:val="20"/>
          <w:szCs w:val="20"/>
        </w:rPr>
        <w:t>rtainties. Any disruptions, delays, or deficiencies in the design, implementation, or transition of such systems could result in increased costs, disruptions in the sourcing, sale, and shipment of our product, delays in the collection of cash from our cust</w:t>
      </w:r>
      <w:r>
        <w:rPr>
          <w:rFonts w:eastAsia="Times New Roman"/>
          <w:color w:val="000000"/>
          <w:sz w:val="20"/>
          <w:szCs w:val="20"/>
        </w:rPr>
        <w:t>omers, and/or adversely affect our ability to accurately report our financial results in a timely manner. Any material disruptions in our information technology systems could have a material adverse effect on our business.</w:t>
      </w:r>
    </w:p>
    <w:p w:rsidR="00000000" w:rsidRDefault="00581307">
      <w:pPr>
        <w:jc w:val="both"/>
        <w:divId w:val="33774823"/>
        <w:rPr>
          <w:rFonts w:eastAsia="Times New Roman"/>
        </w:rPr>
      </w:pPr>
      <w:r>
        <w:rPr>
          <w:rFonts w:eastAsia="Times New Roman"/>
          <w:b/>
          <w:bCs/>
          <w:color w:val="000000"/>
          <w:sz w:val="20"/>
          <w:szCs w:val="20"/>
          <w:u w:val="single"/>
        </w:rPr>
        <w:t>Risks Related to Environmental, S</w:t>
      </w:r>
      <w:r>
        <w:rPr>
          <w:rFonts w:eastAsia="Times New Roman"/>
          <w:b/>
          <w:bCs/>
          <w:color w:val="000000"/>
          <w:sz w:val="20"/>
          <w:szCs w:val="20"/>
          <w:u w:val="single"/>
        </w:rPr>
        <w:t>ocial, and Governance Issues</w:t>
      </w:r>
    </w:p>
    <w:p w:rsidR="00000000" w:rsidRDefault="00581307">
      <w:pPr>
        <w:jc w:val="both"/>
        <w:divId w:val="722095812"/>
        <w:rPr>
          <w:rFonts w:eastAsia="Times New Roman"/>
        </w:rPr>
      </w:pPr>
      <w:r>
        <w:rPr>
          <w:rFonts w:eastAsia="Times New Roman"/>
          <w:b/>
          <w:bCs/>
          <w:color w:val="000000"/>
          <w:sz w:val="20"/>
          <w:szCs w:val="20"/>
        </w:rPr>
        <w:t>Our business could suffer if we fail to meet our global citizenship and sustainability goals or if such goals do not meet the expectations of our stakeholders</w:t>
      </w:r>
    </w:p>
    <w:p w:rsidR="00000000" w:rsidRDefault="00581307">
      <w:pPr>
        <w:ind w:firstLine="540"/>
        <w:jc w:val="both"/>
        <w:divId w:val="1705137222"/>
        <w:rPr>
          <w:rFonts w:eastAsia="Times New Roman"/>
        </w:rPr>
      </w:pPr>
      <w:r>
        <w:rPr>
          <w:rFonts w:eastAsia="Times New Roman"/>
          <w:color w:val="000000"/>
          <w:sz w:val="20"/>
          <w:szCs w:val="20"/>
        </w:rPr>
        <w:t>There is an increased focus from consumers, employees, investors, advocacy groups, and other stakeholders concerning environmental, social, and governance ("ESG") matters, including climate change, and the related sustainability initiatives of companies. F</w:t>
      </w:r>
      <w:r>
        <w:rPr>
          <w:rFonts w:eastAsia="Times New Roman"/>
          <w:color w:val="000000"/>
          <w:sz w:val="20"/>
          <w:szCs w:val="20"/>
        </w:rPr>
        <w:t>urthermore, investors have placed increased importance on the social cost of their investments. Although we have established certain long-term initiatives and goals regarding our impact on the environment and society as a whole, including our diversity, eq</w:t>
      </w:r>
      <w:r>
        <w:rPr>
          <w:rFonts w:eastAsia="Times New Roman"/>
          <w:color w:val="000000"/>
          <w:sz w:val="20"/>
          <w:szCs w:val="20"/>
        </w:rPr>
        <w:t>uity, and inclusion initiatives, there can be no assurance that our various stakeholders will agree with our initiatives or if we will be successful in achieving our goals by our targeted dates or at all. Further, we could incur additional costs, face mark</w:t>
      </w:r>
      <w:r>
        <w:rPr>
          <w:rFonts w:eastAsia="Times New Roman"/>
          <w:color w:val="000000"/>
          <w:sz w:val="20"/>
          <w:szCs w:val="20"/>
        </w:rPr>
        <w:t xml:space="preserve">et and technological barriers, and require additional resources to monitor, report, and comply with various ESG practices. Our failure, or perceived failure, to achieve our sustainability goals could damage the reputation of our brands and lead to adverse </w:t>
      </w:r>
      <w:r>
        <w:rPr>
          <w:rFonts w:eastAsia="Times New Roman"/>
          <w:color w:val="000000"/>
          <w:sz w:val="20"/>
          <w:szCs w:val="20"/>
        </w:rPr>
        <w:t>consumer actions and/or investment decisions by investors, as well as our ability to attract and retain employees.</w:t>
      </w:r>
    </w:p>
    <w:p w:rsidR="00000000" w:rsidRDefault="00581307">
      <w:pPr>
        <w:jc w:val="both"/>
        <w:divId w:val="590045595"/>
        <w:rPr>
          <w:rFonts w:eastAsia="Times New Roman"/>
        </w:rPr>
      </w:pPr>
      <w:r>
        <w:rPr>
          <w:rFonts w:eastAsia="Times New Roman"/>
          <w:b/>
          <w:bCs/>
          <w:color w:val="000000"/>
          <w:sz w:val="20"/>
          <w:szCs w:val="20"/>
        </w:rPr>
        <w:t>Climate change, or our ability to adhere to any legislation and regulatory requirements related to climate change, traceability and transpare</w:t>
      </w:r>
      <w:r>
        <w:rPr>
          <w:rFonts w:eastAsia="Times New Roman"/>
          <w:b/>
          <w:bCs/>
          <w:color w:val="000000"/>
          <w:sz w:val="20"/>
          <w:szCs w:val="20"/>
        </w:rPr>
        <w:t>ncy, product labeling, or other sustainability matters may adversely affect our business.</w:t>
      </w:r>
    </w:p>
    <w:p w:rsidR="00000000" w:rsidRDefault="00581307">
      <w:pPr>
        <w:ind w:firstLine="540"/>
        <w:jc w:val="both"/>
        <w:divId w:val="299700194"/>
        <w:rPr>
          <w:rFonts w:eastAsia="Times New Roman"/>
        </w:rPr>
      </w:pPr>
      <w:r>
        <w:rPr>
          <w:rFonts w:eastAsia="Times New Roman"/>
          <w:color w:val="000000"/>
          <w:sz w:val="20"/>
          <w:szCs w:val="20"/>
        </w:rPr>
        <w:t>Our business is susceptible to risks associated with climate change, including potential disruptions to our retail stores, distribution centers, and corporate facilit</w:t>
      </w:r>
      <w:r>
        <w:rPr>
          <w:rFonts w:eastAsia="Times New Roman"/>
          <w:color w:val="000000"/>
          <w:sz w:val="20"/>
          <w:szCs w:val="20"/>
        </w:rPr>
        <w:t>ies. Increased frequency and/or severity of adverse weather events due to climate change could adversely impact global supply chains, including the availability and cost of raw materials (such as cotton, a key raw material used in the production of our pro</w:t>
      </w:r>
      <w:r>
        <w:rPr>
          <w:rFonts w:eastAsia="Times New Roman"/>
          <w:color w:val="000000"/>
          <w:sz w:val="20"/>
          <w:szCs w:val="20"/>
        </w:rPr>
        <w:t xml:space="preserve">ducts that is highly susceptible to severe weather conditions), the ability of our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4729762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4729762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3" style="width:0;height:1.5pt" o:hralign="center" o:hrstd="t" o:hr="t" fillcolor="#a0a0a0" stroked="f"/>
        </w:pict>
      </w:r>
    </w:p>
    <w:p w:rsidR="00000000" w:rsidRDefault="00581307">
      <w:pPr>
        <w:divId w:val="132715577"/>
        <w:rPr>
          <w:rFonts w:eastAsia="Times New Roman"/>
        </w:rPr>
      </w:pPr>
    </w:p>
    <w:p w:rsidR="00000000" w:rsidRDefault="00581307">
      <w:pPr>
        <w:jc w:val="both"/>
        <w:divId w:val="578249474"/>
        <w:rPr>
          <w:rFonts w:eastAsia="Times New Roman"/>
        </w:rPr>
      </w:pPr>
      <w:r>
        <w:rPr>
          <w:rFonts w:eastAsia="Times New Roman"/>
          <w:color w:val="000000"/>
          <w:sz w:val="20"/>
          <w:szCs w:val="20"/>
        </w:rPr>
        <w:t>manufacturers to fulfill our orders timely and to our specifications, and shipping disruptions and/or higher freight costs. An increase in extreme weather conditions could also result in more frequent damage and/or clo</w:t>
      </w:r>
      <w:r>
        <w:rPr>
          <w:rFonts w:eastAsia="Times New Roman"/>
          <w:color w:val="000000"/>
          <w:sz w:val="20"/>
          <w:szCs w:val="20"/>
        </w:rPr>
        <w:t>sures of our stores and distribution centers, adversely impact retail traffic, consumer's disposable income levels or spending habits on discretionary items, or otherwise disrupt business operations in the communities in which we operate, any of which coul</w:t>
      </w:r>
      <w:r>
        <w:rPr>
          <w:rFonts w:eastAsia="Times New Roman"/>
          <w:color w:val="000000"/>
          <w:sz w:val="20"/>
          <w:szCs w:val="20"/>
        </w:rPr>
        <w:t xml:space="preserve">d result in lost sales or higher costs. </w:t>
      </w:r>
    </w:p>
    <w:p w:rsidR="00000000" w:rsidRDefault="00581307">
      <w:pPr>
        <w:ind w:firstLine="540"/>
        <w:jc w:val="both"/>
        <w:divId w:val="1558472570"/>
        <w:rPr>
          <w:rFonts w:eastAsia="Times New Roman"/>
        </w:rPr>
      </w:pPr>
      <w:r>
        <w:rPr>
          <w:rFonts w:eastAsia="Times New Roman"/>
          <w:color w:val="000000"/>
          <w:sz w:val="20"/>
          <w:szCs w:val="20"/>
        </w:rPr>
        <w:t>In addition, many countries in which we and our suppliers operate have begun enacting new legislation and regulations in an attempt to reduce or mitigate the potential impacts of climate change, which could result i</w:t>
      </w:r>
      <w:r>
        <w:rPr>
          <w:rFonts w:eastAsia="Times New Roman"/>
          <w:color w:val="000000"/>
          <w:sz w:val="20"/>
          <w:szCs w:val="20"/>
        </w:rPr>
        <w:t>n higher sourcing, operational, and compliance-related costs. Such proposed measures also include expanded disclosure requirements regarding greenhouse gas emissions and other climate-related information, including independent auditors providing some level</w:t>
      </w:r>
      <w:r>
        <w:rPr>
          <w:rFonts w:eastAsia="Times New Roman"/>
          <w:color w:val="000000"/>
          <w:sz w:val="20"/>
          <w:szCs w:val="20"/>
        </w:rPr>
        <w:t xml:space="preserve"> of attestation to the accuracy of such disclosures. There has also been increased focus by governmental and non-governmental organizations, consumers, customers, and other stakeholders on products that are sustainably made and other sustainability matters</w:t>
      </w:r>
      <w:r>
        <w:rPr>
          <w:rFonts w:eastAsia="Times New Roman"/>
          <w:color w:val="000000"/>
          <w:sz w:val="20"/>
          <w:szCs w:val="20"/>
        </w:rPr>
        <w:t>, including traceability and transparency, sustainability claims and product labeling requirements, responsible sourcing and deforestation, the use of energy and water, and the recyclability or recoverability of packaging, product, and materials. Our abili</w:t>
      </w:r>
      <w:r>
        <w:rPr>
          <w:rFonts w:eastAsia="Times New Roman"/>
          <w:color w:val="000000"/>
          <w:sz w:val="20"/>
          <w:szCs w:val="20"/>
        </w:rPr>
        <w:t>ty to comply with any such new laws and regulations or otherwise meet our various stakeholders' expectations may lead to increased costs and operational complexity. Any failure on our part to comply with such regulations or meet such expectations could lea</w:t>
      </w:r>
      <w:r>
        <w:rPr>
          <w:rFonts w:eastAsia="Times New Roman"/>
          <w:color w:val="000000"/>
          <w:sz w:val="20"/>
          <w:szCs w:val="20"/>
        </w:rPr>
        <w:t xml:space="preserve">d to adverse consumer actions and/or investment decisions by investors, as well as expose us to government enforcement action and/or private litigation. </w:t>
      </w:r>
    </w:p>
    <w:p w:rsidR="00000000" w:rsidRDefault="00581307">
      <w:pPr>
        <w:jc w:val="both"/>
        <w:divId w:val="1785996368"/>
        <w:rPr>
          <w:rFonts w:eastAsia="Times New Roman"/>
        </w:rPr>
      </w:pPr>
      <w:r>
        <w:rPr>
          <w:rFonts w:eastAsia="Times New Roman"/>
          <w:b/>
          <w:bCs/>
          <w:color w:val="000000"/>
          <w:sz w:val="20"/>
          <w:szCs w:val="20"/>
          <w:u w:val="single"/>
        </w:rPr>
        <w:t>Risks Related to Regulatory, Legal, and Tax Matters</w:t>
      </w:r>
    </w:p>
    <w:p w:rsidR="00000000" w:rsidRDefault="00581307">
      <w:pPr>
        <w:jc w:val="both"/>
        <w:divId w:val="345905009"/>
        <w:rPr>
          <w:rFonts w:eastAsia="Times New Roman"/>
        </w:rPr>
      </w:pPr>
      <w:r>
        <w:rPr>
          <w:rFonts w:eastAsia="Times New Roman"/>
          <w:b/>
          <w:bCs/>
          <w:color w:val="000000"/>
          <w:sz w:val="20"/>
          <w:szCs w:val="20"/>
        </w:rPr>
        <w:t>Our ability to conduct business globally may be af</w:t>
      </w:r>
      <w:r>
        <w:rPr>
          <w:rFonts w:eastAsia="Times New Roman"/>
          <w:b/>
          <w:bCs/>
          <w:color w:val="000000"/>
          <w:sz w:val="20"/>
          <w:szCs w:val="20"/>
        </w:rPr>
        <w:t>fected by a variety of legal, regulatory, political, and economic risks.</w:t>
      </w:r>
    </w:p>
    <w:p w:rsidR="00000000" w:rsidRDefault="00581307">
      <w:pPr>
        <w:ind w:firstLine="540"/>
        <w:jc w:val="both"/>
        <w:divId w:val="1281185726"/>
        <w:rPr>
          <w:rFonts w:eastAsia="Times New Roman"/>
        </w:rPr>
      </w:pPr>
      <w:r>
        <w:rPr>
          <w:rFonts w:eastAsia="Times New Roman"/>
          <w:color w:val="000000"/>
          <w:sz w:val="20"/>
          <w:szCs w:val="20"/>
        </w:rPr>
        <w:t>Our ability to capitalize on growth in new international markets and to maintain our current level of operations in our existing markets is subject to certain risks associated with op</w:t>
      </w:r>
      <w:r>
        <w:rPr>
          <w:rFonts w:eastAsia="Times New Roman"/>
          <w:color w:val="000000"/>
          <w:sz w:val="20"/>
          <w:szCs w:val="20"/>
        </w:rPr>
        <w:t xml:space="preserve">erating in various locations around the globe. These include, but are not limited to (i) complying with a variety of U.S. and foreign laws and regulations, including, but not limited to, trade, product labeling, and product safety restrictions, as well as </w:t>
      </w:r>
      <w:r>
        <w:rPr>
          <w:rFonts w:eastAsia="Times New Roman"/>
          <w:color w:val="000000"/>
          <w:sz w:val="20"/>
          <w:szCs w:val="20"/>
        </w:rPr>
        <w:t>forced labor regulations such as the Uyghur Forced Labor Prevention Act ("UFLPA") and the Countering America's Adversaries Through Sanctions Act ("CAATSA"), both of which prohibit the importation of goods made in whole or in part in certain territories, or</w:t>
      </w:r>
      <w:r>
        <w:rPr>
          <w:rFonts w:eastAsia="Times New Roman"/>
          <w:color w:val="000000"/>
          <w:sz w:val="20"/>
          <w:szCs w:val="20"/>
        </w:rPr>
        <w:t xml:space="preserve"> by certain identified entities, and grants U.S. Customs &amp; Border Protection the authority to detain, exclude, or seize goods and assess monetary penalties and fines, the Foreign Corrupt Practices Act, which prohibits U.S. companies from making improper pa</w:t>
      </w:r>
      <w:r>
        <w:rPr>
          <w:rFonts w:eastAsia="Times New Roman"/>
          <w:color w:val="000000"/>
          <w:sz w:val="20"/>
          <w:szCs w:val="20"/>
        </w:rPr>
        <w:t>yments to foreign officials for the purpose of obtaining or retaining business, and similar foreign country laws, such as the U.K. Bribery Act, which prohibits U.K. and related companies from any form of bribery; (ii) adapting to local customs and culture;</w:t>
      </w:r>
      <w:r>
        <w:rPr>
          <w:rFonts w:eastAsia="Times New Roman"/>
          <w:color w:val="000000"/>
          <w:sz w:val="20"/>
          <w:szCs w:val="20"/>
        </w:rPr>
        <w:t xml:space="preserve"> (iii) unexpected changes in laws, judicial processes, or regulatory requirements; (iv) the imposition of additional duties, tariffs, taxes, and other charges or other barriers to trade; (v) changes in diplomatic and trade relationships; (vi) civil and pol</w:t>
      </w:r>
      <w:r>
        <w:rPr>
          <w:rFonts w:eastAsia="Times New Roman"/>
          <w:color w:val="000000"/>
          <w:sz w:val="20"/>
          <w:szCs w:val="20"/>
        </w:rPr>
        <w:t>itical instability, military conflicts, and terrorist attacks; (vii) pandemic diseases, such as COVID-19; and (viii) general economic fluctuations in specific countries or markets.</w:t>
      </w:r>
    </w:p>
    <w:p w:rsidR="00000000" w:rsidRDefault="00581307">
      <w:pPr>
        <w:ind w:firstLine="540"/>
        <w:jc w:val="both"/>
        <w:divId w:val="960842568"/>
        <w:rPr>
          <w:rFonts w:eastAsia="Times New Roman"/>
        </w:rPr>
      </w:pPr>
      <w:r>
        <w:rPr>
          <w:rFonts w:eastAsia="Times New Roman"/>
          <w:color w:val="000000"/>
          <w:sz w:val="20"/>
          <w:szCs w:val="20"/>
        </w:rPr>
        <w:t>Changes in regulatory, geopolitical, social, economic, or monetary policies</w:t>
      </w:r>
      <w:r>
        <w:rPr>
          <w:rFonts w:eastAsia="Times New Roman"/>
          <w:color w:val="000000"/>
          <w:sz w:val="20"/>
          <w:szCs w:val="20"/>
        </w:rPr>
        <w:t xml:space="preserve"> and other factors may have a material adverse effect on our business in the future or may require us to exit a particular market or significantly modify our current business practices. For example, the global economy has been negatively impacted by the Ru</w:t>
      </w:r>
      <w:r>
        <w:rPr>
          <w:rFonts w:eastAsia="Times New Roman"/>
          <w:color w:val="000000"/>
          <w:sz w:val="20"/>
          <w:szCs w:val="20"/>
        </w:rPr>
        <w:t>ssia-Ukraine war. Several countries, including the U.S., have imposed significant economic sanctions against Russia, including export controls and other trade restrictions with Russian entities. We have also voluntarily elected to suspend operations in Rus</w:t>
      </w:r>
      <w:r>
        <w:rPr>
          <w:rFonts w:eastAsia="Times New Roman"/>
          <w:color w:val="000000"/>
          <w:sz w:val="20"/>
          <w:szCs w:val="20"/>
        </w:rPr>
        <w:t>sia in protest of the conflict. While the suspension of our operations in Russia have not resulted in a material impact to our consolidated financial statements, our business has been impacted by the broader macroeconomic implications resulting from the wa</w:t>
      </w:r>
      <w:r>
        <w:rPr>
          <w:rFonts w:eastAsia="Times New Roman"/>
          <w:color w:val="000000"/>
          <w:sz w:val="20"/>
          <w:szCs w:val="20"/>
        </w:rPr>
        <w:t>r, including unfavorable foreign currency exchange rates, increases in energy prices, food shortages, and volatility in financial markets, among other factors, which have adversely impacted consumer sentiment and confidence. It is not clear at this time ho</w:t>
      </w:r>
      <w:r>
        <w:rPr>
          <w:rFonts w:eastAsia="Times New Roman"/>
          <w:color w:val="000000"/>
          <w:sz w:val="20"/>
          <w:szCs w:val="20"/>
        </w:rPr>
        <w:t>w long the conflict will endure, or if it will escalate further with additional countries declaring war against each other, which could further compound the adverse impact to the global economy.</w:t>
      </w:r>
    </w:p>
    <w:p w:rsidR="00000000" w:rsidRDefault="00581307">
      <w:pPr>
        <w:ind w:firstLine="540"/>
        <w:jc w:val="both"/>
        <w:divId w:val="615865165"/>
        <w:rPr>
          <w:rFonts w:eastAsia="Times New Roman"/>
        </w:rPr>
      </w:pPr>
      <w:r>
        <w:rPr>
          <w:rFonts w:eastAsia="Times New Roman"/>
          <w:color w:val="000000"/>
          <w:sz w:val="20"/>
          <w:szCs w:val="20"/>
        </w:rPr>
        <w:t>Further, in recent years both the U.S. and China have imposed</w:t>
      </w:r>
      <w:r>
        <w:rPr>
          <w:rFonts w:eastAsia="Times New Roman"/>
          <w:color w:val="000000"/>
          <w:sz w:val="20"/>
          <w:szCs w:val="20"/>
        </w:rPr>
        <w:t xml:space="preserve"> new tariffs on each other related to the importation of certain product categories, including imports of apparel into the U.S. from China. As a result of actions to mitigate our exposure to the resulting tariffs, which have included diverting production t</w:t>
      </w:r>
      <w:r>
        <w:rPr>
          <w:rFonts w:eastAsia="Times New Roman"/>
          <w:color w:val="000000"/>
          <w:sz w:val="20"/>
          <w:szCs w:val="20"/>
        </w:rPr>
        <w:t>o and sourcing from other countries, driving productivity within our existing supplier base, and taking pricing actions, the tariffs enacted to date have not had a material adverse impact on our business operations. However, if the U.S. decides to impose a</w:t>
      </w:r>
      <w:r>
        <w:rPr>
          <w:rFonts w:eastAsia="Times New Roman"/>
          <w:color w:val="000000"/>
          <w:sz w:val="20"/>
          <w:szCs w:val="20"/>
        </w:rPr>
        <w:t>dditional tariffs on apparel or other of our goods imported from China, there can be no assurance that we will be able to offset all related increased costs, which could be material to our business operations as approximately 19% of our products are curren</w:t>
      </w:r>
      <w:r>
        <w:rPr>
          <w:rFonts w:eastAsia="Times New Roman"/>
          <w:color w:val="000000"/>
          <w:sz w:val="20"/>
          <w:szCs w:val="20"/>
        </w:rPr>
        <w:t>tly sourced from China. We cannot predict if, and to what extent, other countries in which our products are currently manufactured or will be manufactured in the future, will be subject to additional tariffs, new trade restrictions, or other changes to exi</w:t>
      </w:r>
      <w:r>
        <w:rPr>
          <w:rFonts w:eastAsia="Times New Roman"/>
          <w:color w:val="000000"/>
          <w:sz w:val="20"/>
          <w:szCs w:val="20"/>
        </w:rPr>
        <w:t xml:space="preserve">sting international trade agreements, any of which could have a material adverse impact on our business. For a discussion of risks associated with the importation of products, see </w:t>
      </w:r>
      <w:r>
        <w:rPr>
          <w:rFonts w:eastAsia="Times New Roman"/>
          <w:i/>
          <w:iCs/>
          <w:color w:val="000000"/>
          <w:sz w:val="20"/>
          <w:szCs w:val="20"/>
        </w:rPr>
        <w:t xml:space="preserve">"Risks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1114481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1114481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4" style="width:0;height:1.5pt" o:hralign="center" o:hrstd="t" o:hr="t" fillcolor="#a0a0a0" stroked="f"/>
        </w:pict>
      </w:r>
    </w:p>
    <w:p w:rsidR="00000000" w:rsidRDefault="00581307">
      <w:pPr>
        <w:divId w:val="1663854905"/>
        <w:rPr>
          <w:rFonts w:eastAsia="Times New Roman"/>
        </w:rPr>
      </w:pPr>
    </w:p>
    <w:p w:rsidR="00000000" w:rsidRDefault="00581307">
      <w:pPr>
        <w:jc w:val="both"/>
        <w:divId w:val="214119516"/>
        <w:rPr>
          <w:rFonts w:eastAsia="Times New Roman"/>
        </w:rPr>
      </w:pPr>
      <w:r>
        <w:rPr>
          <w:rFonts w:eastAsia="Times New Roman"/>
          <w:i/>
          <w:iCs/>
          <w:color w:val="000000"/>
          <w:sz w:val="20"/>
          <w:szCs w:val="20"/>
        </w:rPr>
        <w:t xml:space="preserve">Related to our Business and Operations </w:t>
      </w:r>
      <w:r>
        <w:rPr>
          <w:rFonts w:eastAsia="Times New Roman"/>
          <w:color w:val="000000"/>
          <w:sz w:val="20"/>
          <w:szCs w:val="20"/>
        </w:rPr>
        <w:t xml:space="preserve">— </w:t>
      </w:r>
      <w:r>
        <w:rPr>
          <w:rFonts w:eastAsia="Times New Roman"/>
          <w:i/>
          <w:iCs/>
          <w:color w:val="000000"/>
          <w:sz w:val="20"/>
          <w:szCs w:val="20"/>
        </w:rPr>
        <w:t>Our business is subject to risks associated with importing products and the ability of our manufacturers to produce our goods on time and to our specifications."</w:t>
      </w:r>
    </w:p>
    <w:p w:rsidR="00000000" w:rsidRDefault="00581307">
      <w:pPr>
        <w:ind w:firstLine="540"/>
        <w:jc w:val="both"/>
        <w:divId w:val="1428306672"/>
        <w:rPr>
          <w:rFonts w:eastAsia="Times New Roman"/>
        </w:rPr>
      </w:pPr>
      <w:r>
        <w:rPr>
          <w:rFonts w:eastAsia="Times New Roman"/>
          <w:color w:val="000000"/>
          <w:sz w:val="20"/>
          <w:szCs w:val="20"/>
        </w:rPr>
        <w:t>Our business co</w:t>
      </w:r>
      <w:r>
        <w:rPr>
          <w:rFonts w:eastAsia="Times New Roman"/>
          <w:color w:val="000000"/>
          <w:sz w:val="20"/>
          <w:szCs w:val="20"/>
        </w:rPr>
        <w:t>uld also be impacted by changes to the tax laws and regulations in the countries where we operate. For example, in August 2022, President Biden signed the Inflation Reduction Act ("IRA") into law. The IRA enacted a 15% corporate minimum tax rate (subject t</w:t>
      </w:r>
      <w:r>
        <w:rPr>
          <w:rFonts w:eastAsia="Times New Roman"/>
          <w:color w:val="000000"/>
          <w:sz w:val="20"/>
          <w:szCs w:val="20"/>
        </w:rPr>
        <w:t>o certain thresholds being met) that will be applicable to the Company beginning in its Fiscal 2024, a 1% excise tax on share repurchases made after December 31, 2022, and created and extended certain tax-related energy incentives. Additionally, the Organi</w:t>
      </w:r>
      <w:r>
        <w:rPr>
          <w:rFonts w:eastAsia="Times New Roman"/>
          <w:color w:val="000000"/>
          <w:sz w:val="20"/>
          <w:szCs w:val="20"/>
        </w:rPr>
        <w:t>sation for Economic Co-operation and Development (the "OECD"), which represents a coalition of member countries, has proposed changes to numerous long-standing tax principles through its Base Erosion and Profit Shifting project, which is focused on a numbe</w:t>
      </w:r>
      <w:r>
        <w:rPr>
          <w:rFonts w:eastAsia="Times New Roman"/>
          <w:color w:val="000000"/>
          <w:sz w:val="20"/>
          <w:szCs w:val="20"/>
        </w:rPr>
        <w:t>r of issues, including the creation of a global minimum tax commonly referred to as "Pillar Two." Currently, South Korea and Japan are the only countries to have enacted legislation consistent with the OECD's proposals under Pillar Two. However, in Decembe</w:t>
      </w:r>
      <w:r>
        <w:rPr>
          <w:rFonts w:eastAsia="Times New Roman"/>
          <w:color w:val="000000"/>
          <w:sz w:val="20"/>
          <w:szCs w:val="20"/>
        </w:rPr>
        <w:t>r 2022, the European Union member states agreed to implement the OECD's Pillar Two global minimum tax rate of 15%, which is expected to go into effect during calendar 2024, and other countries are expected to implement related legislation in the near futur</w:t>
      </w:r>
      <w:r>
        <w:rPr>
          <w:rFonts w:eastAsia="Times New Roman"/>
          <w:color w:val="000000"/>
          <w:sz w:val="20"/>
          <w:szCs w:val="20"/>
        </w:rPr>
        <w:t>e. We cannot be certain if or when other countries will enact new legislation or how closely any such new legislation will align with the OECD's Pillar Two framework. The Company is currently evaluating the potential impact of such newly enacted and propos</w:t>
      </w:r>
      <w:r>
        <w:rPr>
          <w:rFonts w:eastAsia="Times New Roman"/>
          <w:color w:val="000000"/>
          <w:sz w:val="20"/>
          <w:szCs w:val="20"/>
        </w:rPr>
        <w:t xml:space="preserve">ed legislation on its future consolidated financial statements. Additionally, other taxing authorities of certain state, local, and other foreign jurisdictions may also decide to modify existing tax laws. We cannot predict which, if any, of these items or </w:t>
      </w:r>
      <w:r>
        <w:rPr>
          <w:rFonts w:eastAsia="Times New Roman"/>
          <w:color w:val="000000"/>
          <w:sz w:val="20"/>
          <w:szCs w:val="20"/>
        </w:rPr>
        <w:t>others will be enacted into law or the resulting impact any such enactment will have on our business operations, which could be material.</w:t>
      </w:r>
    </w:p>
    <w:p w:rsidR="00000000" w:rsidRDefault="00581307">
      <w:pPr>
        <w:jc w:val="both"/>
        <w:divId w:val="642274031"/>
        <w:rPr>
          <w:rFonts w:eastAsia="Times New Roman"/>
        </w:rPr>
      </w:pPr>
      <w:r>
        <w:rPr>
          <w:rFonts w:eastAsia="Times New Roman"/>
          <w:b/>
          <w:bCs/>
          <w:color w:val="000000"/>
          <w:sz w:val="20"/>
          <w:szCs w:val="20"/>
        </w:rPr>
        <w:t>Fluctuations in our tax obligations and effective tax rate may result in volatility of our operating results.</w:t>
      </w:r>
    </w:p>
    <w:p w:rsidR="00000000" w:rsidRDefault="00581307">
      <w:pPr>
        <w:ind w:firstLine="720"/>
        <w:jc w:val="both"/>
        <w:divId w:val="1138650699"/>
        <w:rPr>
          <w:rFonts w:eastAsia="Times New Roman"/>
        </w:rPr>
      </w:pPr>
      <w:r>
        <w:rPr>
          <w:rFonts w:eastAsia="Times New Roman"/>
          <w:color w:val="000000"/>
          <w:sz w:val="20"/>
          <w:szCs w:val="20"/>
        </w:rPr>
        <w:t>We are s</w:t>
      </w:r>
      <w:r>
        <w:rPr>
          <w:rFonts w:eastAsia="Times New Roman"/>
          <w:color w:val="000000"/>
          <w:sz w:val="20"/>
          <w:szCs w:val="20"/>
        </w:rPr>
        <w:t>ubject to income and non-income taxes in many U.S. and certain foreign jurisdictions, with the applicable tax rates varying by jurisdiction. We record tax expense based on our estimates of future payments, which include reserves for uncertain tax positions</w:t>
      </w:r>
      <w:r>
        <w:rPr>
          <w:rFonts w:eastAsia="Times New Roman"/>
          <w:color w:val="000000"/>
          <w:sz w:val="20"/>
          <w:szCs w:val="20"/>
        </w:rPr>
        <w:t xml:space="preserve"> in multiple tax jurisdictions. At any given time, multiple tax years are subject to audit by various taxing authorities. The results of these audits and negotiations with taxing authorities may affect the ultimate settlement of these issues. As a result, </w:t>
      </w:r>
      <w:r>
        <w:rPr>
          <w:rFonts w:eastAsia="Times New Roman"/>
          <w:color w:val="000000"/>
          <w:sz w:val="20"/>
          <w:szCs w:val="20"/>
        </w:rPr>
        <w:t>we expect that throughout the year there could be ongoing variability in our quarterly tax rates as events occur and exposures are evaluated. Our effective tax rate in a given financial statement period may also be materially impacted by changes in the mix</w:t>
      </w:r>
      <w:r>
        <w:rPr>
          <w:rFonts w:eastAsia="Times New Roman"/>
          <w:color w:val="000000"/>
          <w:sz w:val="20"/>
          <w:szCs w:val="20"/>
        </w:rPr>
        <w:t xml:space="preserve"> and level of earnings by jurisdiction or by changes to existing accounting rules. Additionally, our products are subject to import and excise duties, and/or sales, consumption, value-added taxes ("VAT"), and other non-income taxes in certain international</w:t>
      </w:r>
      <w:r>
        <w:rPr>
          <w:rFonts w:eastAsia="Times New Roman"/>
          <w:color w:val="000000"/>
          <w:sz w:val="20"/>
          <w:szCs w:val="20"/>
        </w:rPr>
        <w:t xml:space="preserve"> jurisdictions. Failure to correctly calculate or submit the appropriate amount of income or non-income taxes could subject us to substantial fines and penalties and adversely affect our business.</w:t>
      </w:r>
    </w:p>
    <w:p w:rsidR="00000000" w:rsidRDefault="00581307">
      <w:pPr>
        <w:ind w:firstLine="720"/>
        <w:jc w:val="both"/>
        <w:divId w:val="1456027147"/>
        <w:rPr>
          <w:rFonts w:eastAsia="Times New Roman"/>
        </w:rPr>
      </w:pPr>
      <w:r>
        <w:rPr>
          <w:rFonts w:eastAsia="Times New Roman"/>
          <w:color w:val="000000"/>
          <w:sz w:val="20"/>
          <w:szCs w:val="20"/>
        </w:rPr>
        <w:t xml:space="preserve">In addition, the tax laws and regulations in the countries </w:t>
      </w:r>
      <w:r>
        <w:rPr>
          <w:rFonts w:eastAsia="Times New Roman"/>
          <w:color w:val="000000"/>
          <w:sz w:val="20"/>
          <w:szCs w:val="20"/>
        </w:rPr>
        <w:t>where we operate may change, or there may be changes in interpretation and enforcement of existing tax laws, which could materially affect our income tax expense in our consolidated financial statements. For a discussion of risks related to the potential i</w:t>
      </w:r>
      <w:r>
        <w:rPr>
          <w:rFonts w:eastAsia="Times New Roman"/>
          <w:color w:val="000000"/>
          <w:sz w:val="20"/>
          <w:szCs w:val="20"/>
        </w:rPr>
        <w:t xml:space="preserve">mposition of additional regulations and laws, see </w:t>
      </w:r>
      <w:r>
        <w:rPr>
          <w:rFonts w:eastAsia="Times New Roman"/>
          <w:i/>
          <w:iCs/>
          <w:color w:val="000000"/>
          <w:sz w:val="20"/>
          <w:szCs w:val="20"/>
        </w:rPr>
        <w:t xml:space="preserve">"Risks Related to Regulatory, Legal, and Tax Matters </w:t>
      </w:r>
      <w:r>
        <w:rPr>
          <w:rFonts w:eastAsia="Times New Roman"/>
          <w:color w:val="000000"/>
          <w:sz w:val="20"/>
          <w:szCs w:val="20"/>
        </w:rPr>
        <w:t xml:space="preserve">— </w:t>
      </w:r>
      <w:r>
        <w:rPr>
          <w:rFonts w:eastAsia="Times New Roman"/>
          <w:i/>
          <w:iCs/>
          <w:color w:val="000000"/>
          <w:sz w:val="20"/>
          <w:szCs w:val="20"/>
        </w:rPr>
        <w:t>Our ability to conduct business globally may be affected by a variety of legal, regulatory, political, and economic risks."</w:t>
      </w:r>
    </w:p>
    <w:p w:rsidR="00000000" w:rsidRDefault="00581307">
      <w:pPr>
        <w:jc w:val="both"/>
        <w:divId w:val="1344817880"/>
        <w:rPr>
          <w:rFonts w:eastAsia="Times New Roman"/>
        </w:rPr>
      </w:pPr>
      <w:r>
        <w:rPr>
          <w:rFonts w:eastAsia="Times New Roman"/>
          <w:b/>
          <w:bCs/>
          <w:color w:val="000000"/>
          <w:sz w:val="20"/>
          <w:szCs w:val="20"/>
        </w:rPr>
        <w:t>Our business could suffer i</w:t>
      </w:r>
      <w:r>
        <w:rPr>
          <w:rFonts w:eastAsia="Times New Roman"/>
          <w:b/>
          <w:bCs/>
          <w:color w:val="000000"/>
          <w:sz w:val="20"/>
          <w:szCs w:val="20"/>
        </w:rPr>
        <w:t>f we fail to comply with labor laws or if one of our manufacturers fails to use acceptable labor or environmental practices.</w:t>
      </w:r>
    </w:p>
    <w:p w:rsidR="00000000" w:rsidRDefault="00581307">
      <w:pPr>
        <w:ind w:firstLine="540"/>
        <w:jc w:val="both"/>
        <w:divId w:val="1365212396"/>
        <w:rPr>
          <w:rFonts w:eastAsia="Times New Roman"/>
        </w:rPr>
      </w:pPr>
      <w:r>
        <w:rPr>
          <w:rFonts w:eastAsia="Times New Roman"/>
          <w:color w:val="000000"/>
          <w:sz w:val="20"/>
          <w:szCs w:val="20"/>
        </w:rPr>
        <w:t>We are subject to labor laws governing relationships with employees, including minimum wage requirements, overtime, working conditi</w:t>
      </w:r>
      <w:r>
        <w:rPr>
          <w:rFonts w:eastAsia="Times New Roman"/>
          <w:color w:val="000000"/>
          <w:sz w:val="20"/>
          <w:szCs w:val="20"/>
        </w:rPr>
        <w:t>ons, and citizenship requirements. Compliance with these laws may lead to increased costs and operational complexity and may increase our exposure to governmental investigations or litigation.</w:t>
      </w:r>
    </w:p>
    <w:p w:rsidR="00000000" w:rsidRDefault="00581307">
      <w:pPr>
        <w:ind w:firstLine="540"/>
        <w:jc w:val="both"/>
        <w:divId w:val="136922792"/>
        <w:rPr>
          <w:rFonts w:eastAsia="Times New Roman"/>
        </w:rPr>
      </w:pPr>
      <w:r>
        <w:rPr>
          <w:rFonts w:eastAsia="Times New Roman"/>
          <w:color w:val="000000"/>
          <w:sz w:val="20"/>
          <w:szCs w:val="20"/>
        </w:rPr>
        <w:t xml:space="preserve">In addition, we require our licensing partners and independent </w:t>
      </w:r>
      <w:r>
        <w:rPr>
          <w:rFonts w:eastAsia="Times New Roman"/>
          <w:color w:val="000000"/>
          <w:sz w:val="20"/>
          <w:szCs w:val="20"/>
        </w:rPr>
        <w:t>manufacturers to operate in compliance with applicable laws and regulations. While our internal and vendor operating guidelines promote ethical business practices and our employees periodically visit and monitor the operations of our independent manufactur</w:t>
      </w:r>
      <w:r>
        <w:rPr>
          <w:rFonts w:eastAsia="Times New Roman"/>
          <w:color w:val="000000"/>
          <w:sz w:val="20"/>
          <w:szCs w:val="20"/>
        </w:rPr>
        <w:t>ers, we do not control these manufacturers or their labor practices. The violation of any ethical, social, product safety, labor, health, environmental, privacy, or other standards and regulations by an independent manufacturer used by us or one of our lic</w:t>
      </w:r>
      <w:r>
        <w:rPr>
          <w:rFonts w:eastAsia="Times New Roman"/>
          <w:color w:val="000000"/>
          <w:sz w:val="20"/>
          <w:szCs w:val="20"/>
        </w:rPr>
        <w:t>ensing partners, could interrupt or otherwise disrupt the shipment of finished products to us or damage our reputation. Any of these events, in turn, could have a material adverse effect on our business.</w:t>
      </w:r>
    </w:p>
    <w:p w:rsidR="00000000" w:rsidRDefault="00581307">
      <w:pPr>
        <w:jc w:val="both"/>
        <w:divId w:val="647829436"/>
        <w:rPr>
          <w:rFonts w:eastAsia="Times New Roman"/>
        </w:rPr>
      </w:pPr>
      <w:r>
        <w:rPr>
          <w:rFonts w:eastAsia="Times New Roman"/>
          <w:b/>
          <w:bCs/>
          <w:color w:val="000000"/>
          <w:sz w:val="20"/>
          <w:szCs w:val="20"/>
        </w:rPr>
        <w:t>Certain legal proceedings, regulatory matters, and a</w:t>
      </w:r>
      <w:r>
        <w:rPr>
          <w:rFonts w:eastAsia="Times New Roman"/>
          <w:b/>
          <w:bCs/>
          <w:color w:val="000000"/>
          <w:sz w:val="20"/>
          <w:szCs w:val="20"/>
        </w:rPr>
        <w:t>ccounting changes could adversely affect our business.</w:t>
      </w:r>
    </w:p>
    <w:p w:rsidR="00000000" w:rsidRDefault="00581307">
      <w:pPr>
        <w:ind w:firstLine="540"/>
        <w:jc w:val="both"/>
        <w:divId w:val="508957177"/>
        <w:rPr>
          <w:rFonts w:eastAsia="Times New Roman"/>
        </w:rPr>
      </w:pPr>
      <w:r>
        <w:rPr>
          <w:rFonts w:eastAsia="Times New Roman"/>
          <w:color w:val="000000"/>
          <w:sz w:val="20"/>
          <w:szCs w:val="20"/>
        </w:rPr>
        <w:t>We are involved in certain legal proceedings and regulatory matters and are subject from time to time to various claims involving alleged breach of contract claims, intellectual property and other rela</w:t>
      </w:r>
      <w:r>
        <w:rPr>
          <w:rFonts w:eastAsia="Times New Roman"/>
          <w:color w:val="000000"/>
          <w:sz w:val="20"/>
          <w:szCs w:val="20"/>
        </w:rPr>
        <w:t>ted claims, escheatment and unclaimed property, credit card fraud, security breaches in certain of our retail store information systems, employment issues, consumer matters, lease disputes, and other litigation. Certain of these lawsuits and claims, if dec</w:t>
      </w:r>
      <w:r>
        <w:rPr>
          <w:rFonts w:eastAsia="Times New Roman"/>
          <w:color w:val="000000"/>
          <w:sz w:val="20"/>
          <w:szCs w:val="20"/>
        </w:rPr>
        <w:t xml:space="preserve">ided adversely to us or settled by us, could result in material liability to our Company or have a negative impact on our reputation or relations with our employees, customers, licensing partners, or other third parties. Other potential claimants may also </w:t>
      </w:r>
      <w:r>
        <w:rPr>
          <w:rFonts w:eastAsia="Times New Roman"/>
          <w:color w:val="000000"/>
          <w:sz w:val="20"/>
          <w:szCs w:val="20"/>
        </w:rPr>
        <w:t xml:space="preserve">be encouraged to bring suits against us based on 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4614741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4614741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5" style="width:0;height:1.5pt" o:hralign="center" o:hrstd="t" o:hr="t" fillcolor="#a0a0a0" stroked="f"/>
        </w:pict>
      </w:r>
    </w:p>
    <w:p w:rsidR="00000000" w:rsidRDefault="00581307">
      <w:pPr>
        <w:divId w:val="1408650618"/>
        <w:rPr>
          <w:rFonts w:eastAsia="Times New Roman"/>
        </w:rPr>
      </w:pPr>
    </w:p>
    <w:p w:rsidR="00000000" w:rsidRDefault="00581307">
      <w:pPr>
        <w:jc w:val="both"/>
        <w:divId w:val="2032105544"/>
        <w:rPr>
          <w:rFonts w:eastAsia="Times New Roman"/>
        </w:rPr>
      </w:pPr>
      <w:r>
        <w:rPr>
          <w:rFonts w:eastAsia="Times New Roman"/>
          <w:color w:val="000000"/>
          <w:sz w:val="20"/>
          <w:szCs w:val="20"/>
        </w:rPr>
        <w:t xml:space="preserve">settlement from us or adverse court decision against us for similar claims or allegations as their own. In addition, regardless of the outcome of any litigation or regulatory proceedings, such proceedings could result </w:t>
      </w:r>
      <w:r>
        <w:rPr>
          <w:rFonts w:eastAsia="Times New Roman"/>
          <w:color w:val="000000"/>
          <w:sz w:val="20"/>
          <w:szCs w:val="20"/>
        </w:rPr>
        <w:t>in substantial costs and may require our Company to devote substantial time and resources to defend itself. Further, changes in governmental regulations both in the U.S. and in other countries where we conduct business operations could have an adverse impa</w:t>
      </w:r>
      <w:r>
        <w:rPr>
          <w:rFonts w:eastAsia="Times New Roman"/>
          <w:color w:val="000000"/>
          <w:sz w:val="20"/>
          <w:szCs w:val="20"/>
        </w:rPr>
        <w:t xml:space="preserve">ct on our business. See Item 3 — </w:t>
      </w:r>
      <w:r>
        <w:rPr>
          <w:rFonts w:eastAsia="Times New Roman"/>
          <w:i/>
          <w:iCs/>
          <w:color w:val="000000"/>
          <w:sz w:val="20"/>
          <w:szCs w:val="20"/>
        </w:rPr>
        <w:t>"Legal Proceedings"</w:t>
      </w:r>
      <w:r>
        <w:rPr>
          <w:rFonts w:eastAsia="Times New Roman"/>
          <w:color w:val="000000"/>
          <w:sz w:val="20"/>
          <w:szCs w:val="20"/>
        </w:rPr>
        <w:t xml:space="preserve"> for further discussion of our Company's legal matters.</w:t>
      </w:r>
    </w:p>
    <w:p w:rsidR="00000000" w:rsidRDefault="00581307">
      <w:pPr>
        <w:ind w:firstLine="540"/>
        <w:jc w:val="both"/>
        <w:divId w:val="2069913852"/>
        <w:rPr>
          <w:rFonts w:eastAsia="Times New Roman"/>
        </w:rPr>
      </w:pPr>
      <w:r>
        <w:rPr>
          <w:rFonts w:eastAsia="Times New Roman"/>
          <w:color w:val="000000"/>
          <w:sz w:val="20"/>
          <w:szCs w:val="20"/>
        </w:rPr>
        <w:t>In addition, we are subject to changes in accounting rules and interpretations issued by the Financial Accounting Standards Board and other regulatory agencies. If and when effective, such changes to accounting standards could have a material impact on our</w:t>
      </w:r>
      <w:r>
        <w:rPr>
          <w:rFonts w:eastAsia="Times New Roman"/>
          <w:color w:val="000000"/>
          <w:sz w:val="20"/>
          <w:szCs w:val="20"/>
        </w:rPr>
        <w:t xml:space="preserve"> consolidated financial statements. See Note 4 to the accompanying consolidated financial statements for a discussion of certain recently issued accounting standards.</w:t>
      </w:r>
    </w:p>
    <w:p w:rsidR="00000000" w:rsidRDefault="00581307">
      <w:pPr>
        <w:divId w:val="897520018"/>
        <w:rPr>
          <w:rFonts w:eastAsia="Times New Roman"/>
        </w:rPr>
      </w:pPr>
      <w:r>
        <w:rPr>
          <w:rFonts w:eastAsia="Times New Roman"/>
          <w:b/>
          <w:bCs/>
          <w:color w:val="000000"/>
          <w:sz w:val="20"/>
          <w:szCs w:val="20"/>
          <w:u w:val="single"/>
        </w:rPr>
        <w:t>Risks Related to our Common Stock</w:t>
      </w:r>
    </w:p>
    <w:p w:rsidR="00000000" w:rsidRDefault="00581307">
      <w:pPr>
        <w:divId w:val="136067423"/>
        <w:rPr>
          <w:rFonts w:eastAsia="Times New Roman"/>
        </w:rPr>
      </w:pPr>
      <w:r>
        <w:rPr>
          <w:rFonts w:eastAsia="Times New Roman"/>
          <w:b/>
          <w:bCs/>
          <w:color w:val="000000"/>
          <w:sz w:val="20"/>
          <w:szCs w:val="20"/>
        </w:rPr>
        <w:t>The trading prices of our securities periodically may r</w:t>
      </w:r>
      <w:r>
        <w:rPr>
          <w:rFonts w:eastAsia="Times New Roman"/>
          <w:b/>
          <w:bCs/>
          <w:color w:val="000000"/>
          <w:sz w:val="20"/>
          <w:szCs w:val="20"/>
        </w:rPr>
        <w:t>ise or fall based on the accuracy of predictions of our earnings or other financial performance, including our ability to return value to shareholders.</w:t>
      </w:r>
    </w:p>
    <w:p w:rsidR="00000000" w:rsidRDefault="00581307">
      <w:pPr>
        <w:ind w:firstLine="540"/>
        <w:jc w:val="both"/>
        <w:divId w:val="52894138"/>
        <w:rPr>
          <w:rFonts w:eastAsia="Times New Roman"/>
        </w:rPr>
      </w:pPr>
      <w:r>
        <w:rPr>
          <w:rFonts w:eastAsia="Times New Roman"/>
          <w:color w:val="000000"/>
          <w:sz w:val="20"/>
          <w:szCs w:val="20"/>
        </w:rPr>
        <w:t>Our business planning process is designed to maximize our long-term strength, growth, and profitability,</w:t>
      </w:r>
      <w:r>
        <w:rPr>
          <w:rFonts w:eastAsia="Times New Roman"/>
          <w:color w:val="000000"/>
          <w:sz w:val="20"/>
          <w:szCs w:val="20"/>
        </w:rPr>
        <w:t xml:space="preserve"> and not to achieve an earnings target in any particular fiscal quarter. We believe that this longer-term focus is in the best interests of our Company and our stockholders. However, we also recognize that, from time to time, it may be helpful to provide i</w:t>
      </w:r>
      <w:r>
        <w:rPr>
          <w:rFonts w:eastAsia="Times New Roman"/>
          <w:color w:val="000000"/>
          <w:sz w:val="20"/>
          <w:szCs w:val="20"/>
        </w:rPr>
        <w:t>nvestors with guidance as to our quarterly and annual forecast of net sales and earnings. While we generally expect to provide updates to our guidance when we report our results each fiscal quarter, we do not have any responsibility to update any of our gu</w:t>
      </w:r>
      <w:r>
        <w:rPr>
          <w:rFonts w:eastAsia="Times New Roman"/>
          <w:color w:val="000000"/>
          <w:sz w:val="20"/>
          <w:szCs w:val="20"/>
        </w:rPr>
        <w:t>idance or other forward-looking statements at such times or otherwise. In addition, any longer-term guidance that we provide is based on goals that we believe, at the time guidance is given, are reasonably attainable. However, such long-range targets are m</w:t>
      </w:r>
      <w:r>
        <w:rPr>
          <w:rFonts w:eastAsia="Times New Roman"/>
          <w:color w:val="000000"/>
          <w:sz w:val="20"/>
          <w:szCs w:val="20"/>
        </w:rPr>
        <w:t>ore difficult to predict than our current quarter and full fiscal year expectations. Additionally, external analysts and investors may publish their own independent predictions of our future performance. We do not endorse such predictions or assume any res</w:t>
      </w:r>
      <w:r>
        <w:rPr>
          <w:rFonts w:eastAsia="Times New Roman"/>
          <w:color w:val="000000"/>
          <w:sz w:val="20"/>
          <w:szCs w:val="20"/>
        </w:rPr>
        <w:t>ponsibility to correct such predictions when they differ from our own expectations. If, or when, we announce actual results that differ from those that have been predicted by us, outside analysts, or others, the market price of our securities could be adve</w:t>
      </w:r>
      <w:r>
        <w:rPr>
          <w:rFonts w:eastAsia="Times New Roman"/>
          <w:color w:val="000000"/>
          <w:sz w:val="20"/>
          <w:szCs w:val="20"/>
        </w:rPr>
        <w:t>rsely affected. Investors who rely on these predictions when making investment decisions with respect to our securities do so at their own risk. We take no responsibility for any losses suffered as a result of such changes in the prices of our securities.</w:t>
      </w:r>
    </w:p>
    <w:p w:rsidR="00000000" w:rsidRDefault="00581307">
      <w:pPr>
        <w:ind w:firstLine="540"/>
        <w:jc w:val="both"/>
        <w:divId w:val="1983389135"/>
        <w:rPr>
          <w:rFonts w:eastAsia="Times New Roman"/>
        </w:rPr>
      </w:pPr>
      <w:r>
        <w:rPr>
          <w:rFonts w:eastAsia="Times New Roman"/>
          <w:color w:val="000000"/>
          <w:sz w:val="20"/>
          <w:szCs w:val="20"/>
        </w:rPr>
        <w:t>The stock market in general has experienced significant price and volume fluctuations that have often been unrelated or disproportionate to the operating performance of listed companies. Accordingly, public perception and other factors outside of our contr</w:t>
      </w:r>
      <w:r>
        <w:rPr>
          <w:rFonts w:eastAsia="Times New Roman"/>
          <w:color w:val="000000"/>
          <w:sz w:val="20"/>
          <w:szCs w:val="20"/>
        </w:rPr>
        <w:t>ol may impact our stock price, regardless of our actual operating performance.</w:t>
      </w:r>
    </w:p>
    <w:p w:rsidR="00000000" w:rsidRDefault="00581307">
      <w:pPr>
        <w:ind w:firstLine="540"/>
        <w:jc w:val="both"/>
        <w:divId w:val="822163627"/>
        <w:rPr>
          <w:rFonts w:eastAsia="Times New Roman"/>
        </w:rPr>
      </w:pPr>
      <w:r>
        <w:rPr>
          <w:rFonts w:eastAsia="Times New Roman"/>
          <w:color w:val="000000"/>
          <w:sz w:val="20"/>
          <w:szCs w:val="20"/>
        </w:rPr>
        <w:t>In addition, we have historically returned value to shareholders through our payment of quarterly cash dividends and common stock share repurchases. Investors may have an expect</w:t>
      </w:r>
      <w:r>
        <w:rPr>
          <w:rFonts w:eastAsia="Times New Roman"/>
          <w:color w:val="000000"/>
          <w:sz w:val="20"/>
          <w:szCs w:val="20"/>
        </w:rPr>
        <w:t>ation that we will continue to pay quarterly cash dividends, further increase our cash dividend rate, and/or repurchase shares available under our Class A common stock repurchase program. Our ability to pay quarterly cash dividends and repurchase our Class</w:t>
      </w:r>
      <w:r>
        <w:rPr>
          <w:rFonts w:eastAsia="Times New Roman"/>
          <w:color w:val="000000"/>
          <w:sz w:val="20"/>
          <w:szCs w:val="20"/>
        </w:rPr>
        <w:t xml:space="preserve"> A common stock will depend on our ability to generate sufficient cash flows from operations in the future. This ability may be subject to certain economic, financial, competitive, and other factors that are beyond our control, such as impacts related to t</w:t>
      </w:r>
      <w:r>
        <w:rPr>
          <w:rFonts w:eastAsia="Times New Roman"/>
          <w:color w:val="000000"/>
          <w:sz w:val="20"/>
          <w:szCs w:val="20"/>
        </w:rPr>
        <w:t>he COVID-19 pandemic, which in the past had resulted in us temporarily suspending our quarterly cash dividend and share repurchases. Although both of these programs are currently active (and were so throughout Fiscal 2023), our Board of Directors may, at i</w:t>
      </w:r>
      <w:r>
        <w:rPr>
          <w:rFonts w:eastAsia="Times New Roman"/>
          <w:color w:val="000000"/>
          <w:sz w:val="20"/>
          <w:szCs w:val="20"/>
        </w:rPr>
        <w:t>ts discretion, elect to suspend or otherwise alter these programs at any time. The market price of our securities could be adversely affected if our cash dividend payments and/or Class A common stock share repurchase activity differ from investors' expecta</w:t>
      </w:r>
      <w:r>
        <w:rPr>
          <w:rFonts w:eastAsia="Times New Roman"/>
          <w:color w:val="000000"/>
          <w:sz w:val="20"/>
          <w:szCs w:val="20"/>
        </w:rPr>
        <w:t>tions.</w:t>
      </w:r>
    </w:p>
    <w:p w:rsidR="00000000" w:rsidRDefault="00581307">
      <w:pPr>
        <w:jc w:val="both"/>
        <w:divId w:val="71396359"/>
        <w:rPr>
          <w:rFonts w:eastAsia="Times New Roman"/>
        </w:rPr>
      </w:pPr>
      <w:r>
        <w:rPr>
          <w:rFonts w:eastAsia="Times New Roman"/>
          <w:b/>
          <w:bCs/>
          <w:color w:val="000000"/>
          <w:sz w:val="20"/>
          <w:szCs w:val="20"/>
        </w:rPr>
        <w:t>The voting shares of our Company's stock are concentrated in one majority stockholder.</w:t>
      </w:r>
    </w:p>
    <w:p w:rsidR="00000000" w:rsidRDefault="00581307">
      <w:pPr>
        <w:ind w:firstLine="540"/>
        <w:jc w:val="both"/>
        <w:divId w:val="2010592983"/>
        <w:rPr>
          <w:rFonts w:eastAsia="Times New Roman"/>
        </w:rPr>
      </w:pPr>
      <w:r>
        <w:rPr>
          <w:rFonts w:eastAsia="Times New Roman"/>
          <w:color w:val="000000"/>
          <w:sz w:val="20"/>
          <w:szCs w:val="20"/>
        </w:rPr>
        <w:t xml:space="preserve">As of April 1, 2023, Mr. Ralph Lauren, or entities controlled by the Lauren family, held approximately 86% of the voting power of the outstanding common stock of </w:t>
      </w:r>
      <w:r>
        <w:rPr>
          <w:rFonts w:eastAsia="Times New Roman"/>
          <w:color w:val="000000"/>
          <w:sz w:val="20"/>
          <w:szCs w:val="20"/>
        </w:rPr>
        <w:t>our Company. In addition, Mr. R. Lauren serves as our Executive Chairman and Chief Creative Officer, Mr. R. Lauren's son, Mr. David Lauren, serves as our Chief Branding and Innovation Officer, Strategic Advisor to the CEO, and Vice Chairman of the Board of</w:t>
      </w:r>
      <w:r>
        <w:rPr>
          <w:rFonts w:eastAsia="Times New Roman"/>
          <w:color w:val="000000"/>
          <w:sz w:val="20"/>
          <w:szCs w:val="20"/>
        </w:rPr>
        <w:t xml:space="preserve"> Directors, and we employ other members of the Lauren family. From time to time, we may have other business dealings with Mr. R. Lauren, members of the Lauren family, or entities affiliated with Mr. R. Lauren or the Lauren family. As a result of his stock </w:t>
      </w:r>
      <w:r>
        <w:rPr>
          <w:rFonts w:eastAsia="Times New Roman"/>
          <w:color w:val="000000"/>
          <w:sz w:val="20"/>
          <w:szCs w:val="20"/>
        </w:rPr>
        <w:t xml:space="preserve">ownership and position in our Company, Mr. R. Lauren has the ability to exercise significant control over our business, including, without limitation, (i) the election of our Class B common stock directors, voting separately as a class and (ii) any action </w:t>
      </w:r>
      <w:r>
        <w:rPr>
          <w:rFonts w:eastAsia="Times New Roman"/>
          <w:color w:val="000000"/>
          <w:sz w:val="20"/>
          <w:szCs w:val="20"/>
        </w:rPr>
        <w:t>requiring the approval of our stockholders, including the adoption of amendments to our certificate of incorporation and the approval of mergers or sales of all or substantially all of our assets.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277284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277284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6" style="width:0;height:1.5pt" o:hralign="center" o:hrstd="t" o:hr="t" fillcolor="#a0a0a0" stroked="f"/>
        </w:pict>
      </w:r>
    </w:p>
    <w:p w:rsidR="00000000" w:rsidRDefault="00581307">
      <w:pPr>
        <w:divId w:val="1912234133"/>
        <w:rPr>
          <w:rFonts w:eastAsia="Times New Roman"/>
        </w:rPr>
      </w:pPr>
    </w:p>
    <w:p w:rsidR="00000000" w:rsidRDefault="00581307">
      <w:pPr>
        <w:ind w:hanging="900"/>
        <w:divId w:val="1665553127"/>
        <w:rPr>
          <w:rFonts w:eastAsia="Times New Roman"/>
        </w:rPr>
      </w:pPr>
      <w:r>
        <w:rPr>
          <w:rFonts w:eastAsia="Times New Roman"/>
          <w:b/>
          <w:bCs/>
          <w:color w:val="000000"/>
          <w:sz w:val="20"/>
          <w:szCs w:val="20"/>
        </w:rPr>
        <w:t>Item 1B.    </w:t>
      </w:r>
      <w:r>
        <w:rPr>
          <w:rFonts w:eastAsia="Times New Roman"/>
          <w:b/>
          <w:bCs/>
          <w:i/>
          <w:iCs/>
          <w:color w:val="000000"/>
          <w:sz w:val="20"/>
          <w:szCs w:val="20"/>
        </w:rPr>
        <w:t>Unresolved Staff Comments.</w:t>
      </w:r>
    </w:p>
    <w:p w:rsidR="00000000" w:rsidRDefault="00581307">
      <w:pPr>
        <w:ind w:firstLine="540"/>
        <w:jc w:val="both"/>
        <w:divId w:val="2129859289"/>
        <w:rPr>
          <w:rFonts w:eastAsia="Times New Roman"/>
        </w:rPr>
      </w:pPr>
      <w:r>
        <w:rPr>
          <w:rFonts w:eastAsia="Times New Roman"/>
          <w:color w:val="000000"/>
          <w:sz w:val="20"/>
          <w:szCs w:val="20"/>
        </w:rPr>
        <w:t>None.</w:t>
      </w:r>
    </w:p>
    <w:p w:rsidR="00000000" w:rsidRDefault="00581307">
      <w:pPr>
        <w:ind w:hanging="900"/>
        <w:divId w:val="586353785"/>
        <w:rPr>
          <w:rFonts w:eastAsia="Times New Roman"/>
        </w:rPr>
      </w:pPr>
      <w:r>
        <w:rPr>
          <w:rFonts w:eastAsia="Times New Roman"/>
          <w:b/>
          <w:bCs/>
          <w:color w:val="000000"/>
          <w:sz w:val="20"/>
          <w:szCs w:val="20"/>
        </w:rPr>
        <w:t>Item 2.    </w:t>
      </w:r>
      <w:r>
        <w:rPr>
          <w:rFonts w:eastAsia="Times New Roman"/>
          <w:b/>
          <w:bCs/>
          <w:i/>
          <w:iCs/>
          <w:color w:val="000000"/>
          <w:sz w:val="20"/>
          <w:szCs w:val="20"/>
        </w:rPr>
        <w:t>Properties.</w:t>
      </w:r>
    </w:p>
    <w:p w:rsidR="00000000" w:rsidRDefault="00581307">
      <w:pPr>
        <w:ind w:firstLine="540"/>
        <w:jc w:val="both"/>
        <w:divId w:val="2067291737"/>
        <w:rPr>
          <w:rFonts w:eastAsia="Times New Roman"/>
        </w:rPr>
      </w:pPr>
      <w:r>
        <w:rPr>
          <w:rFonts w:eastAsia="Times New Roman"/>
          <w:color w:val="000000"/>
          <w:sz w:val="20"/>
          <w:szCs w:val="20"/>
        </w:rPr>
        <w:t xml:space="preserve">We primarily lease space for our retail stores, showrooms, warehouses, and offices in various domestic and international locations. We do not own any </w:t>
      </w:r>
      <w:r>
        <w:rPr>
          <w:rFonts w:eastAsia="Times New Roman"/>
          <w:color w:val="000000"/>
          <w:sz w:val="20"/>
          <w:szCs w:val="20"/>
        </w:rPr>
        <w:t>real property except for our retail digital commerce call center and distribution facility in High Point, North Carolina, and our retail stores in Southampton and Easthampton, New York, and Nantucket, Massachusetts, which we own.</w:t>
      </w:r>
    </w:p>
    <w:p w:rsidR="00000000" w:rsidRDefault="00581307">
      <w:pPr>
        <w:ind w:firstLine="540"/>
        <w:jc w:val="both"/>
        <w:divId w:val="807817766"/>
        <w:rPr>
          <w:rFonts w:eastAsia="Times New Roman"/>
        </w:rPr>
      </w:pPr>
      <w:r>
        <w:rPr>
          <w:rFonts w:eastAsia="Times New Roman"/>
          <w:color w:val="000000"/>
          <w:sz w:val="20"/>
          <w:szCs w:val="20"/>
        </w:rPr>
        <w:t>We believe that our existi</w:t>
      </w:r>
      <w:r>
        <w:rPr>
          <w:rFonts w:eastAsia="Times New Roman"/>
          <w:color w:val="000000"/>
          <w:sz w:val="20"/>
          <w:szCs w:val="20"/>
        </w:rPr>
        <w:t>ng facilities are well maintained, in good operating condition, and are adequate for our present level of operations.</w:t>
      </w:r>
    </w:p>
    <w:p w:rsidR="00000000" w:rsidRDefault="00581307">
      <w:pPr>
        <w:ind w:firstLine="540"/>
        <w:jc w:val="both"/>
        <w:divId w:val="605191701"/>
        <w:rPr>
          <w:rFonts w:eastAsia="Times New Roman"/>
        </w:rPr>
      </w:pPr>
      <w:r>
        <w:rPr>
          <w:rFonts w:eastAsia="Times New Roman"/>
          <w:color w:val="000000"/>
          <w:sz w:val="20"/>
          <w:szCs w:val="20"/>
        </w:rPr>
        <w:t>The following table sets forth information relating to our principal properties as of April 1, 2023:</w:t>
      </w:r>
    </w:p>
    <w:tbl>
      <w:tblPr>
        <w:tblW w:w="4985" w:type="pct"/>
        <w:tblCellMar>
          <w:top w:w="15" w:type="dxa"/>
          <w:left w:w="15" w:type="dxa"/>
          <w:bottom w:w="15" w:type="dxa"/>
          <w:right w:w="15" w:type="dxa"/>
        </w:tblCellMar>
        <w:tblLook w:val="04A0" w:firstRow="1" w:lastRow="0" w:firstColumn="1" w:lastColumn="0" w:noHBand="0" w:noVBand="1"/>
      </w:tblPr>
      <w:tblGrid>
        <w:gridCol w:w="58"/>
        <w:gridCol w:w="2471"/>
        <w:gridCol w:w="38"/>
        <w:gridCol w:w="36"/>
        <w:gridCol w:w="36"/>
        <w:gridCol w:w="36"/>
        <w:gridCol w:w="40"/>
        <w:gridCol w:w="4197"/>
        <w:gridCol w:w="37"/>
        <w:gridCol w:w="36"/>
        <w:gridCol w:w="36"/>
        <w:gridCol w:w="36"/>
        <w:gridCol w:w="70"/>
        <w:gridCol w:w="1118"/>
        <w:gridCol w:w="36"/>
      </w:tblGrid>
      <w:tr w:rsidR="00000000">
        <w:trPr>
          <w:divId w:val="1927420384"/>
        </w:trPr>
        <w:tc>
          <w:tcPr>
            <w:tcW w:w="50" w:type="pct"/>
            <w:vAlign w:val="center"/>
            <w:hideMark/>
          </w:tcPr>
          <w:p w:rsidR="00000000" w:rsidRDefault="00581307">
            <w:pPr>
              <w:ind w:firstLine="540"/>
              <w:jc w:val="both"/>
              <w:rPr>
                <w:rFonts w:eastAsia="Times New Roman"/>
              </w:rPr>
            </w:pPr>
          </w:p>
        </w:tc>
        <w:tc>
          <w:tcPr>
            <w:tcW w:w="150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54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0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27420384"/>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Location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Use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8"/>
                <w:szCs w:val="18"/>
              </w:rPr>
              <w:t>Approximate</w:t>
            </w:r>
            <w:r>
              <w:rPr>
                <w:rFonts w:eastAsia="Times New Roman"/>
                <w:b/>
                <w:bCs/>
                <w:color w:val="000000"/>
                <w:sz w:val="18"/>
                <w:szCs w:val="18"/>
              </w:rPr>
              <w:br/>
              <w:t>Square Feet</w:t>
            </w:r>
          </w:p>
        </w:tc>
      </w:tr>
      <w:tr w:rsidR="00000000">
        <w:trPr>
          <w:divId w:val="1927420384"/>
          <w:trHeight w:val="60"/>
        </w:trPr>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NC Highway 66, High Point, NC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847,000 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 Pendleton Street, High Point, NC</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 xml:space="preserve">Retail digital commerce call center and distribution facility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805,000 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Whitsett, NC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520,600 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Greensboro, NC</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Wholesale and retail distribution facility</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357,400 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650 Madison Avenue, NYC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Executive and corporate offices, design studio, and showrooms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240,800 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601 West 26th Street, NYC</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Corporate offices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216,200 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Long Island City, NY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Corporate offices, design and digital production studios, showrooms, and warehousing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206,700 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Nutley, NJ</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Corporate offices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109,300 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Spinners Building, Hong Kong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 sourcing offices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67,000 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Gateway Office, Hong Kong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 corporate offices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37,500 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Geneva, Switzerland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 corporate office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31,200 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Shanghai, China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Asia corporate offices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28,800 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Watford, UK</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 corporate offices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28,000 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London, UK</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Europe corporate offices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19,650 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888 Madison Avenue, NYC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37,900 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 Michigan Avenue, Chicago</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37,500 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New Bond Street, London, UK</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31,500 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867 Madison Avenue, NYC</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27,700 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Paris, France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25,700 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Tokyo, Japan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25,000 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N. Rodeo Drive, Beverly Hills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22,200 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Milan, Italy</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14,900 </w:t>
            </w:r>
          </w:p>
        </w:tc>
        <w:tc>
          <w:tcPr>
            <w:tcW w:w="0" w:type="auto"/>
            <w:shd w:val="clear" w:color="auto" w:fill="FFFFFF"/>
            <w:tcMar>
              <w:top w:w="30" w:type="dxa"/>
              <w:left w:w="0" w:type="dxa"/>
              <w:bottom w:w="30" w:type="dxa"/>
              <w:right w:w="20" w:type="dxa"/>
            </w:tcMar>
            <w:hideMark/>
          </w:tcPr>
          <w:p w:rsidR="00000000" w:rsidRDefault="00581307">
            <w:pPr>
              <w:spacing w:after="100"/>
              <w:jc w:val="right"/>
              <w:rPr>
                <w:rFonts w:eastAsia="Times New Roman"/>
              </w:rPr>
            </w:pPr>
          </w:p>
        </w:tc>
      </w:tr>
      <w:tr w:rsidR="00000000">
        <w:trPr>
          <w:divId w:val="192742038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Prince's Building, Hong Kong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Retail flagship store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rsidR="00000000" w:rsidRDefault="00581307">
            <w:pPr>
              <w:spacing w:after="100"/>
              <w:jc w:val="right"/>
              <w:rPr>
                <w:rFonts w:eastAsia="Times New Roman"/>
              </w:rPr>
            </w:pPr>
            <w:r>
              <w:rPr>
                <w:rFonts w:eastAsia="Times New Roman"/>
                <w:color w:val="000000"/>
                <w:sz w:val="20"/>
                <w:szCs w:val="20"/>
              </w:rPr>
              <w:t>9,800 </w:t>
            </w:r>
          </w:p>
        </w:tc>
        <w:tc>
          <w:tcPr>
            <w:tcW w:w="0" w:type="auto"/>
            <w:shd w:val="clear" w:color="auto" w:fill="CCEEFF"/>
            <w:tcMar>
              <w:top w:w="30" w:type="dxa"/>
              <w:left w:w="0" w:type="dxa"/>
              <w:bottom w:w="30" w:type="dxa"/>
              <w:right w:w="20" w:type="dxa"/>
            </w:tcMar>
            <w:hideMark/>
          </w:tcPr>
          <w:p w:rsidR="00000000" w:rsidRDefault="00581307">
            <w:pPr>
              <w:spacing w:after="100"/>
              <w:jc w:val="right"/>
              <w:rPr>
                <w:rFonts w:eastAsia="Times New Roman"/>
              </w:rPr>
            </w:pPr>
          </w:p>
        </w:tc>
      </w:tr>
    </w:tbl>
    <w:p w:rsidR="00000000" w:rsidRDefault="00581307">
      <w:pPr>
        <w:ind w:firstLine="540"/>
        <w:jc w:val="both"/>
        <w:divId w:val="826821128"/>
        <w:rPr>
          <w:rFonts w:eastAsia="Times New Roman"/>
        </w:rPr>
      </w:pPr>
      <w:r>
        <w:rPr>
          <w:rFonts w:eastAsia="Times New Roman"/>
          <w:color w:val="000000"/>
          <w:sz w:val="20"/>
          <w:szCs w:val="20"/>
        </w:rPr>
        <w:t>As of April </w:t>
      </w:r>
      <w:r>
        <w:rPr>
          <w:rFonts w:eastAsia="Times New Roman"/>
          <w:color w:val="000000"/>
          <w:sz w:val="20"/>
          <w:szCs w:val="20"/>
        </w:rPr>
        <w:t>1, 2023, we directly operated 553 retail stores, totaling approximately 4.1 million square feet. We expect that we will be able to extend our retail store leases, as well as leases for our non-retail facilities, which expire in the near future on satisfact</w:t>
      </w:r>
      <w:r>
        <w:rPr>
          <w:rFonts w:eastAsia="Times New Roman"/>
          <w:color w:val="000000"/>
          <w:sz w:val="20"/>
          <w:szCs w:val="20"/>
        </w:rPr>
        <w:t>ory terms or otherwise relocate to desirable alternate locations. We generally lease our freestanding retail stores for initial periods ranging from 3 to 10 years, with renewal options.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Risks Related to our Business and Operat</w:t>
      </w:r>
      <w:r>
        <w:rPr>
          <w:rFonts w:eastAsia="Times New Roman"/>
          <w:i/>
          <w:iCs/>
          <w:color w:val="000000"/>
          <w:sz w:val="20"/>
          <w:szCs w:val="20"/>
        </w:rPr>
        <w:t>ions — Our business is subject to risks associated with leasing real estate and other assets under long-term, non-cancellable leases.</w:t>
      </w:r>
      <w:r>
        <w:rPr>
          <w:rFonts w:eastAsia="Times New Roman"/>
          <w:color w:val="000000"/>
          <w:sz w:val="20"/>
          <w:szCs w:val="20"/>
        </w:rPr>
        <w:t>"</w:t>
      </w:r>
    </w:p>
    <w:tbl>
      <w:tblPr>
        <w:tblW w:w="4809" w:type="pct"/>
        <w:jc w:val="center"/>
        <w:tblCellMar>
          <w:top w:w="15" w:type="dxa"/>
          <w:left w:w="15" w:type="dxa"/>
          <w:bottom w:w="15" w:type="dxa"/>
          <w:right w:w="15" w:type="dxa"/>
        </w:tblCellMar>
        <w:tblLook w:val="04A0" w:firstRow="1" w:lastRow="0" w:firstColumn="1" w:lastColumn="0" w:noHBand="0" w:noVBand="1"/>
      </w:tblPr>
      <w:tblGrid>
        <w:gridCol w:w="66"/>
        <w:gridCol w:w="2897"/>
        <w:gridCol w:w="36"/>
        <w:gridCol w:w="66"/>
        <w:gridCol w:w="1889"/>
        <w:gridCol w:w="36"/>
        <w:gridCol w:w="66"/>
        <w:gridCol w:w="2897"/>
        <w:gridCol w:w="36"/>
      </w:tblGrid>
      <w:tr w:rsidR="00000000">
        <w:trPr>
          <w:divId w:val="759722337"/>
          <w:jc w:val="center"/>
        </w:trPr>
        <w:tc>
          <w:tcPr>
            <w:tcW w:w="50" w:type="pct"/>
            <w:vAlign w:val="center"/>
            <w:hideMark/>
          </w:tcPr>
          <w:p w:rsidR="00000000" w:rsidRDefault="00581307">
            <w:pPr>
              <w:ind w:firstLine="540"/>
              <w:jc w:val="both"/>
              <w:rPr>
                <w:rFonts w:eastAsia="Times New Roman"/>
              </w:rPr>
            </w:pPr>
          </w:p>
        </w:tc>
        <w:tc>
          <w:tcPr>
            <w:tcW w:w="18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19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8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5972233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7" style="width:0;height:1.5pt" o:hralign="center" o:hrstd="t" o:hr="t" fillcolor="#a0a0a0" stroked="f"/>
        </w:pict>
      </w:r>
    </w:p>
    <w:p w:rsidR="00000000" w:rsidRDefault="00581307">
      <w:pPr>
        <w:divId w:val="589237455"/>
        <w:rPr>
          <w:rFonts w:eastAsia="Times New Roman"/>
        </w:rPr>
      </w:pPr>
    </w:p>
    <w:p w:rsidR="00000000" w:rsidRDefault="00581307">
      <w:pPr>
        <w:ind w:hanging="900"/>
        <w:jc w:val="both"/>
        <w:divId w:val="2125346279"/>
        <w:rPr>
          <w:rFonts w:eastAsia="Times New Roman"/>
        </w:rPr>
      </w:pPr>
      <w:r>
        <w:rPr>
          <w:rFonts w:eastAsia="Times New Roman"/>
          <w:b/>
          <w:bCs/>
          <w:color w:val="000000"/>
          <w:sz w:val="20"/>
          <w:szCs w:val="20"/>
        </w:rPr>
        <w:t>Item 3.    </w:t>
      </w:r>
      <w:r>
        <w:rPr>
          <w:rFonts w:eastAsia="Times New Roman"/>
          <w:b/>
          <w:bCs/>
          <w:i/>
          <w:iCs/>
          <w:color w:val="000000"/>
          <w:sz w:val="20"/>
          <w:szCs w:val="20"/>
        </w:rPr>
        <w:t>Legal Proceedings.</w:t>
      </w:r>
    </w:p>
    <w:p w:rsidR="00000000" w:rsidRDefault="00581307">
      <w:pPr>
        <w:ind w:firstLine="540"/>
        <w:jc w:val="both"/>
        <w:divId w:val="1915774208"/>
        <w:rPr>
          <w:rFonts w:eastAsia="Times New Roman"/>
        </w:rPr>
      </w:pPr>
      <w:r>
        <w:rPr>
          <w:rFonts w:eastAsia="Times New Roman"/>
          <w:color w:val="000000"/>
          <w:sz w:val="20"/>
          <w:szCs w:val="20"/>
        </w:rPr>
        <w:t>We are involved, from time to time, in litigation, other legal claims, and proceedings involving matters associated with or incidental to our business, including, among other things, matte</w:t>
      </w:r>
      <w:r>
        <w:rPr>
          <w:rFonts w:eastAsia="Times New Roman"/>
          <w:color w:val="000000"/>
          <w:sz w:val="20"/>
          <w:szCs w:val="20"/>
        </w:rPr>
        <w:t>rs involving credit card fraud, trademark and other intellectual property, licensing, importation and exportation of products, taxation, unclaimed property, leases, and employee relations. We believe at present that the resolution of currently pending matt</w:t>
      </w:r>
      <w:r>
        <w:rPr>
          <w:rFonts w:eastAsia="Times New Roman"/>
          <w:color w:val="000000"/>
          <w:sz w:val="20"/>
          <w:szCs w:val="20"/>
        </w:rPr>
        <w:t>ers will not individually or in the aggregate have a material adverse effect on our consolidated financial statements. However, our assessment of any current litigation or other legal claims could potentially change in light of the discovery of facts not p</w:t>
      </w:r>
      <w:r>
        <w:rPr>
          <w:rFonts w:eastAsia="Times New Roman"/>
          <w:color w:val="000000"/>
          <w:sz w:val="20"/>
          <w:szCs w:val="20"/>
        </w:rPr>
        <w:t>resently known or determinations by judges, juries, or other finders of fact which are not in accord with management's evaluation of the possible liability or outcome of such litigation or claims.</w:t>
      </w:r>
    </w:p>
    <w:p w:rsidR="00000000" w:rsidRDefault="00581307">
      <w:pPr>
        <w:ind w:hanging="900"/>
        <w:divId w:val="1728188449"/>
        <w:rPr>
          <w:rFonts w:eastAsia="Times New Roman"/>
        </w:rPr>
      </w:pPr>
      <w:r>
        <w:rPr>
          <w:rFonts w:eastAsia="Times New Roman"/>
          <w:b/>
          <w:bCs/>
          <w:color w:val="000000"/>
          <w:sz w:val="20"/>
          <w:szCs w:val="20"/>
        </w:rPr>
        <w:t>Item 4.    </w:t>
      </w:r>
      <w:r>
        <w:rPr>
          <w:rFonts w:eastAsia="Times New Roman"/>
          <w:b/>
          <w:bCs/>
          <w:i/>
          <w:iCs/>
          <w:color w:val="000000"/>
          <w:sz w:val="20"/>
          <w:szCs w:val="20"/>
        </w:rPr>
        <w:t>Mine Safety Disclosures.</w:t>
      </w:r>
    </w:p>
    <w:p w:rsidR="00000000" w:rsidRDefault="00581307">
      <w:pPr>
        <w:ind w:firstLine="540"/>
        <w:jc w:val="both"/>
        <w:divId w:val="1084061333"/>
        <w:rPr>
          <w:rFonts w:eastAsia="Times New Roman"/>
        </w:rPr>
      </w:pPr>
      <w:r>
        <w:rPr>
          <w:rFonts w:eastAsia="Times New Roman"/>
          <w:color w:val="000000"/>
          <w:sz w:val="20"/>
          <w:szCs w:val="20"/>
        </w:rPr>
        <w:t>Not applicable.</w:t>
      </w:r>
    </w:p>
    <w:p w:rsidR="00000000" w:rsidRDefault="00581307">
      <w:pPr>
        <w:ind w:firstLine="495"/>
        <w:jc w:val="center"/>
        <w:divId w:val="1300380768"/>
        <w:rPr>
          <w:rFonts w:eastAsia="Times New Roman"/>
        </w:rPr>
      </w:pPr>
      <w:r>
        <w:rPr>
          <w:rFonts w:eastAsia="Times New Roman"/>
          <w:b/>
          <w:bCs/>
          <w:color w:val="000000"/>
          <w:sz w:val="20"/>
          <w:szCs w:val="20"/>
        </w:rPr>
        <w:t>PART II</w:t>
      </w:r>
    </w:p>
    <w:p w:rsidR="00000000" w:rsidRDefault="00581307">
      <w:pPr>
        <w:ind w:hanging="900"/>
        <w:jc w:val="both"/>
        <w:divId w:val="983199360"/>
        <w:rPr>
          <w:rFonts w:eastAsia="Times New Roman"/>
        </w:rPr>
      </w:pPr>
      <w:r>
        <w:rPr>
          <w:rFonts w:eastAsia="Times New Roman"/>
          <w:b/>
          <w:bCs/>
          <w:color w:val="000000"/>
          <w:sz w:val="20"/>
          <w:szCs w:val="20"/>
        </w:rPr>
        <w:t>Item 5.    </w:t>
      </w:r>
      <w:r>
        <w:rPr>
          <w:rFonts w:eastAsia="Times New Roman"/>
          <w:b/>
          <w:bCs/>
          <w:i/>
          <w:iCs/>
          <w:color w:val="000000"/>
          <w:sz w:val="20"/>
          <w:szCs w:val="20"/>
        </w:rPr>
        <w:t>Market for Registrant's Common Equity, Related Stockholder Matters and Issuer Purchases of Equity Securities.</w:t>
      </w:r>
    </w:p>
    <w:p w:rsidR="00000000" w:rsidRDefault="00581307">
      <w:pPr>
        <w:ind w:firstLine="540"/>
        <w:jc w:val="both"/>
        <w:divId w:val="1561791657"/>
        <w:rPr>
          <w:rFonts w:eastAsia="Times New Roman"/>
        </w:rPr>
      </w:pPr>
      <w:r>
        <w:rPr>
          <w:rFonts w:eastAsia="Times New Roman"/>
          <w:color w:val="000000"/>
          <w:sz w:val="20"/>
          <w:szCs w:val="20"/>
        </w:rPr>
        <w:t xml:space="preserve">As of May 19, 2023, there were 622 holders of record of our Class A common stock and 7 holders of record of our Class B common stock. </w:t>
      </w:r>
      <w:r>
        <w:rPr>
          <w:rFonts w:eastAsia="Times New Roman"/>
          <w:color w:val="000000"/>
          <w:sz w:val="20"/>
          <w:szCs w:val="20"/>
        </w:rPr>
        <w:t>Our Class A common stock is traded on the New York Stock Exchange ("NYSE") under the symbol "RL." All of our outstanding shares of Class B common stock are owned by Mr. Ralph Lauren, Executive Chairman and Chief Creative Officer, and entities controlled by</w:t>
      </w:r>
      <w:r>
        <w:rPr>
          <w:rFonts w:eastAsia="Times New Roman"/>
          <w:color w:val="000000"/>
          <w:sz w:val="20"/>
          <w:szCs w:val="20"/>
        </w:rPr>
        <w:t xml:space="preserve"> the Lauren family. Shares of our Class B common stock may be converted immediately into Class A common stock on a one-for-one basis by the holder. There is no cash or other consideration paid by the holder converting the shares and, accordingly, there is </w:t>
      </w:r>
      <w:r>
        <w:rPr>
          <w:rFonts w:eastAsia="Times New Roman"/>
          <w:color w:val="000000"/>
          <w:sz w:val="20"/>
          <w:szCs w:val="20"/>
        </w:rPr>
        <w:t xml:space="preserve">no cash or other consideration received by the Company. The shares of Class A common stock issued by the Company in such conversions are exempt from registration pursuant to Section 3(a)(9) of the Securities Act of 1933, as amended. No shares of our Class </w:t>
      </w:r>
      <w:r>
        <w:rPr>
          <w:rFonts w:eastAsia="Times New Roman"/>
          <w:color w:val="000000"/>
          <w:sz w:val="20"/>
          <w:szCs w:val="20"/>
        </w:rPr>
        <w:t>B common stock were converted into Class A common stock during the fiscal quarter ended April 1, 2023.</w:t>
      </w:r>
    </w:p>
    <w:p w:rsidR="00000000" w:rsidRDefault="00581307">
      <w:pPr>
        <w:ind w:firstLine="540"/>
        <w:jc w:val="both"/>
        <w:divId w:val="1294214390"/>
        <w:rPr>
          <w:rFonts w:eastAsia="Times New Roman"/>
        </w:rPr>
      </w:pPr>
      <w:r>
        <w:rPr>
          <w:rFonts w:eastAsia="Times New Roman"/>
          <w:color w:val="000000"/>
          <w:sz w:val="20"/>
          <w:szCs w:val="20"/>
        </w:rPr>
        <w:t>The following table sets forth repurchases of shares of our Class A common stock during the fiscal quarter ended April 1, 2023:</w:t>
      </w:r>
    </w:p>
    <w:tbl>
      <w:tblPr>
        <w:tblW w:w="4861" w:type="pct"/>
        <w:tblCellMar>
          <w:top w:w="15" w:type="dxa"/>
          <w:left w:w="15" w:type="dxa"/>
          <w:bottom w:w="15" w:type="dxa"/>
          <w:right w:w="15" w:type="dxa"/>
        </w:tblCellMar>
        <w:tblLook w:val="04A0" w:firstRow="1" w:lastRow="0" w:firstColumn="1" w:lastColumn="0" w:noHBand="0" w:noVBand="1"/>
      </w:tblPr>
      <w:tblGrid>
        <w:gridCol w:w="38"/>
        <w:gridCol w:w="2934"/>
        <w:gridCol w:w="37"/>
        <w:gridCol w:w="36"/>
        <w:gridCol w:w="36"/>
        <w:gridCol w:w="36"/>
        <w:gridCol w:w="74"/>
        <w:gridCol w:w="679"/>
        <w:gridCol w:w="36"/>
        <w:gridCol w:w="64"/>
        <w:gridCol w:w="129"/>
        <w:gridCol w:w="36"/>
        <w:gridCol w:w="121"/>
        <w:gridCol w:w="552"/>
        <w:gridCol w:w="36"/>
        <w:gridCol w:w="36"/>
        <w:gridCol w:w="36"/>
        <w:gridCol w:w="36"/>
        <w:gridCol w:w="89"/>
        <w:gridCol w:w="1348"/>
        <w:gridCol w:w="36"/>
        <w:gridCol w:w="36"/>
        <w:gridCol w:w="36"/>
        <w:gridCol w:w="36"/>
        <w:gridCol w:w="121"/>
        <w:gridCol w:w="1385"/>
        <w:gridCol w:w="36"/>
      </w:tblGrid>
      <w:tr w:rsidR="00000000">
        <w:trPr>
          <w:divId w:val="1701779980"/>
        </w:trPr>
        <w:tc>
          <w:tcPr>
            <w:tcW w:w="50" w:type="pct"/>
            <w:vAlign w:val="center"/>
            <w:hideMark/>
          </w:tcPr>
          <w:p w:rsidR="00000000" w:rsidRDefault="00581307">
            <w:pPr>
              <w:ind w:firstLine="540"/>
              <w:jc w:val="both"/>
              <w:rPr>
                <w:rFonts w:eastAsia="Times New Roman"/>
              </w:rPr>
            </w:pPr>
          </w:p>
        </w:tc>
        <w:tc>
          <w:tcPr>
            <w:tcW w:w="196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0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3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0177998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Number of Shares Purchased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Average</w:t>
            </w:r>
            <w:r>
              <w:rPr>
                <w:rFonts w:eastAsia="Times New Roman"/>
                <w:b/>
                <w:bCs/>
                <w:color w:val="000000"/>
                <w:sz w:val="16"/>
                <w:szCs w:val="16"/>
              </w:rPr>
              <w:br/>
              <w:t>Price</w:t>
            </w:r>
            <w:r>
              <w:rPr>
                <w:rFonts w:eastAsia="Times New Roman"/>
                <w:b/>
                <w:bCs/>
                <w:color w:val="000000"/>
                <w:sz w:val="16"/>
                <w:szCs w:val="16"/>
              </w:rPr>
              <w:br/>
              <w:t>Paid per</w:t>
            </w:r>
            <w:r>
              <w:rPr>
                <w:rFonts w:eastAsia="Times New Roman"/>
                <w:b/>
                <w:bCs/>
                <w:color w:val="000000"/>
                <w:sz w:val="16"/>
                <w:szCs w:val="16"/>
              </w:rPr>
              <w:br/>
              <w:t>Share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Number of</w:t>
            </w:r>
            <w:r>
              <w:rPr>
                <w:rFonts w:eastAsia="Times New Roman"/>
                <w:b/>
                <w:bCs/>
                <w:color w:val="000000"/>
                <w:sz w:val="16"/>
                <w:szCs w:val="16"/>
              </w:rPr>
              <w:br/>
              <w:t>Shares Purchased as</w:t>
            </w:r>
            <w:r>
              <w:rPr>
                <w:rFonts w:eastAsia="Times New Roman"/>
                <w:b/>
                <w:bCs/>
                <w:color w:val="000000"/>
                <w:sz w:val="16"/>
                <w:szCs w:val="16"/>
              </w:rPr>
              <w:br/>
              <w:t>Part of Publicly</w:t>
            </w:r>
            <w:r>
              <w:rPr>
                <w:rFonts w:eastAsia="Times New Roman"/>
                <w:b/>
                <w:bCs/>
                <w:color w:val="000000"/>
                <w:sz w:val="16"/>
                <w:szCs w:val="16"/>
              </w:rPr>
              <w:br/>
              <w:t>Announced Plans or</w:t>
            </w:r>
            <w:r>
              <w:rPr>
                <w:rFonts w:eastAsia="Times New Roman"/>
                <w:b/>
                <w:bCs/>
                <w:color w:val="000000"/>
                <w:sz w:val="16"/>
                <w:szCs w:val="16"/>
              </w:rPr>
              <w:br/>
              <w:t>Programs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Approximate Dollar</w:t>
            </w:r>
          </w:p>
          <w:p w:rsidR="00000000" w:rsidRDefault="00581307">
            <w:pPr>
              <w:spacing w:after="100"/>
              <w:jc w:val="center"/>
              <w:rPr>
                <w:rFonts w:eastAsia="Times New Roman"/>
              </w:rPr>
            </w:pPr>
            <w:r>
              <w:rPr>
                <w:rFonts w:eastAsia="Times New Roman"/>
                <w:b/>
                <w:bCs/>
                <w:color w:val="000000"/>
                <w:sz w:val="16"/>
                <w:szCs w:val="16"/>
              </w:rPr>
              <w:t>Value of Shares</w:t>
            </w:r>
          </w:p>
          <w:p w:rsidR="00000000" w:rsidRDefault="00581307">
            <w:pPr>
              <w:spacing w:after="100"/>
              <w:jc w:val="center"/>
              <w:rPr>
                <w:rFonts w:eastAsia="Times New Roman"/>
              </w:rPr>
            </w:pPr>
            <w:r>
              <w:rPr>
                <w:rFonts w:eastAsia="Times New Roman"/>
                <w:b/>
                <w:bCs/>
                <w:color w:val="000000"/>
                <w:sz w:val="16"/>
                <w:szCs w:val="16"/>
              </w:rPr>
              <w:t>That May Yet Be</w:t>
            </w:r>
          </w:p>
          <w:p w:rsidR="00000000" w:rsidRDefault="00581307">
            <w:pPr>
              <w:spacing w:after="100"/>
              <w:jc w:val="center"/>
              <w:rPr>
                <w:rFonts w:eastAsia="Times New Roman"/>
              </w:rPr>
            </w:pPr>
            <w:r>
              <w:rPr>
                <w:rFonts w:eastAsia="Times New Roman"/>
                <w:b/>
                <w:bCs/>
                <w:color w:val="000000"/>
                <w:sz w:val="16"/>
                <w:szCs w:val="16"/>
              </w:rPr>
              <w:t>Purchased Under the</w:t>
            </w:r>
          </w:p>
          <w:p w:rsidR="00000000" w:rsidRDefault="00581307">
            <w:pPr>
              <w:spacing w:after="100"/>
              <w:jc w:val="center"/>
              <w:rPr>
                <w:rFonts w:eastAsia="Times New Roman"/>
              </w:rPr>
            </w:pPr>
            <w:r>
              <w:rPr>
                <w:rFonts w:eastAsia="Times New Roman"/>
                <w:b/>
                <w:bCs/>
                <w:color w:val="000000"/>
                <w:sz w:val="16"/>
                <w:szCs w:val="16"/>
              </w:rPr>
              <w:t>Plans or Program</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70177998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01779980"/>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January 1, 2023 to January 28, 2023</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1779980"/>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January 29, 2023 to February 25, 2023</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1779980"/>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February 26, 2023 to April 1, 2023</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379,328 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924023170"/>
              <w:rPr>
                <w:rFonts w:eastAsia="Times New Roman"/>
              </w:rPr>
            </w:pPr>
            <w:r>
              <w:rPr>
                <w:rFonts w:eastAsia="Times New Roman"/>
                <w:b/>
                <w:bCs/>
                <w:color w:val="000000"/>
                <w:sz w:val="13"/>
                <w:szCs w:val="13"/>
              </w:rPr>
              <w:t>(b</w:t>
            </w:r>
            <w:r>
              <w:rPr>
                <w:rFonts w:eastAsia="Times New Roman"/>
                <w:b/>
                <w:bCs/>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112.75 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376,474 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177998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379,328 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376,474 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2008170009"/>
        <w:rPr>
          <w:rFonts w:eastAsia="Times New Roman"/>
        </w:rPr>
      </w:pPr>
      <w:r>
        <w:rPr>
          <w:rFonts w:eastAsia="Times New Roman"/>
          <w:b/>
          <w:bCs/>
          <w:color w:val="000000"/>
          <w:sz w:val="13"/>
          <w:szCs w:val="13"/>
        </w:rPr>
        <w:t>(a)   </w:t>
      </w:r>
      <w:r>
        <w:rPr>
          <w:rFonts w:eastAsia="Times New Roman"/>
          <w:b/>
          <w:bCs/>
          <w:color w:val="000000"/>
          <w:sz w:val="13"/>
          <w:szCs w:val="13"/>
        </w:rPr>
        <w:t> </w:t>
      </w:r>
      <w:r>
        <w:rPr>
          <w:rFonts w:eastAsia="Times New Roman"/>
          <w:color w:val="000000"/>
          <w:sz w:val="20"/>
          <w:szCs w:val="20"/>
        </w:rPr>
        <w:t>As of April 1, 2023, the remaining availability under our Class A common stock repurchase program was approximately $1.175 billion, reflecting the February 2, 2022 approval by our Board of Directors to expand the program by up to an additional $1.500 billi</w:t>
      </w:r>
      <w:r>
        <w:rPr>
          <w:rFonts w:eastAsia="Times New Roman"/>
          <w:color w:val="000000"/>
          <w:sz w:val="20"/>
          <w:szCs w:val="20"/>
        </w:rPr>
        <w:t xml:space="preserve">on of Class A common stock repurchases. Repurchases of shares of Class A common stock are subject to overall business and market conditions. </w:t>
      </w:r>
    </w:p>
    <w:p w:rsidR="00000000" w:rsidRDefault="00581307">
      <w:pPr>
        <w:ind w:hanging="360"/>
        <w:jc w:val="both"/>
        <w:divId w:val="1371878917"/>
        <w:rPr>
          <w:rFonts w:eastAsia="Times New Roman"/>
        </w:rPr>
      </w:pPr>
      <w:r>
        <w:rPr>
          <w:rFonts w:eastAsia="Times New Roman"/>
          <w:b/>
          <w:bCs/>
          <w:color w:val="000000"/>
          <w:sz w:val="13"/>
          <w:szCs w:val="13"/>
        </w:rPr>
        <w:t>(b)   </w:t>
      </w:r>
      <w:r>
        <w:rPr>
          <w:rFonts w:eastAsia="Times New Roman"/>
          <w:b/>
          <w:bCs/>
          <w:color w:val="000000"/>
          <w:sz w:val="13"/>
          <w:szCs w:val="13"/>
        </w:rPr>
        <w:t> </w:t>
      </w:r>
      <w:r>
        <w:rPr>
          <w:rFonts w:eastAsia="Times New Roman"/>
          <w:color w:val="000000"/>
          <w:sz w:val="20"/>
          <w:szCs w:val="20"/>
        </w:rPr>
        <w:t>Includes 2,854 shares surrendered to or withheld by the Company in satisfaction of withholding taxes in connection with the vesting of awards issued under its long-term stock incentive plans.</w:t>
      </w:r>
    </w:p>
    <w:p w:rsidR="00000000" w:rsidRDefault="00581307">
      <w:pPr>
        <w:ind w:hanging="360"/>
        <w:jc w:val="both"/>
        <w:divId w:val="188613589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83132716"/>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8313271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68" style="width:0;height:1.5pt" o:hralign="center" o:hrstd="t" o:hr="t" fillcolor="#a0a0a0" stroked="f"/>
        </w:pict>
      </w:r>
    </w:p>
    <w:p w:rsidR="00000000" w:rsidRDefault="00581307">
      <w:pPr>
        <w:divId w:val="1388841157"/>
        <w:rPr>
          <w:rFonts w:eastAsia="Times New Roman"/>
        </w:rPr>
      </w:pPr>
    </w:p>
    <w:p w:rsidR="00000000" w:rsidRDefault="00581307">
      <w:pPr>
        <w:ind w:firstLine="540"/>
        <w:jc w:val="both"/>
        <w:rPr>
          <w:rFonts w:eastAsia="Times New Roman"/>
        </w:rPr>
      </w:pPr>
      <w:r>
        <w:rPr>
          <w:rFonts w:eastAsia="Times New Roman"/>
          <w:color w:val="000000"/>
          <w:sz w:val="20"/>
          <w:szCs w:val="20"/>
        </w:rPr>
        <w:t xml:space="preserve">The following graph compares the cumulative total stockholder return (stock price appreciation plus dividends) on our Class A common stock to the cumulative total return of the Standard &amp; Poor's ("S&amp;P") 500 Index, the </w:t>
      </w:r>
      <w:r>
        <w:rPr>
          <w:rFonts w:eastAsia="Times New Roman"/>
          <w:color w:val="000000"/>
          <w:sz w:val="20"/>
          <w:szCs w:val="20"/>
        </w:rPr>
        <w:t>S&amp;P 1500 Apparel, Accessories &amp; Luxury Goods Index, and a prior peer group index (the "Prior Peer Group") for the period from March 31, 2018, the last day of our 2018 fiscal year, through April 1, 2023, the last day of our 2023 fiscal year. During Fiscal 2</w:t>
      </w:r>
      <w:r>
        <w:rPr>
          <w:rFonts w:eastAsia="Times New Roman"/>
          <w:color w:val="000000"/>
          <w:sz w:val="20"/>
          <w:szCs w:val="20"/>
        </w:rPr>
        <w:t>023, the Company determined that the S&amp;P Composite 1500 Apparel, Accessories &amp; Luxury Goods Index is a more appropriate comparison due to the composition of the included companies given their size, comparable products, and lines of business. Our Prior Peer</w:t>
      </w:r>
      <w:r>
        <w:rPr>
          <w:rFonts w:eastAsia="Times New Roman"/>
          <w:color w:val="000000"/>
          <w:sz w:val="20"/>
          <w:szCs w:val="20"/>
        </w:rPr>
        <w:t xml:space="preserve"> Group consisted of Burberry Group PLC, Compagnie Financière Richemont SA, EssilorLuxottica SA, The Estée Lauder Companies Inc., Hermes International, Kering, LVMH, PVH Corp., Tapestry, Inc., Tod's S.p.A., and V.F. Corporation. All calculations for foreign</w:t>
      </w:r>
      <w:r>
        <w:rPr>
          <w:rFonts w:eastAsia="Times New Roman"/>
          <w:color w:val="000000"/>
          <w:sz w:val="20"/>
          <w:szCs w:val="20"/>
        </w:rPr>
        <w:t xml:space="preserve"> companies in our Prior Peer Group are performed using the local foreign issue of such companies. The returns are calculated by assuming a $100 investment made on March 31, 2018 in the Class A common stock and each index, with all dividends reinvested.</w:t>
      </w:r>
    </w:p>
    <w:p w:rsidR="00000000" w:rsidRDefault="00581307">
      <w:pPr>
        <w:jc w:val="center"/>
        <w:divId w:val="1039162672"/>
        <w:rPr>
          <w:rFonts w:eastAsia="Times New Roman"/>
        </w:rPr>
      </w:pPr>
      <w:r>
        <w:rPr>
          <w:rFonts w:eastAsia="Times New Roman"/>
          <w:b/>
          <w:bCs/>
          <w:color w:val="000000"/>
          <w:sz w:val="22"/>
          <w:szCs w:val="22"/>
        </w:rPr>
        <w:t>COM</w:t>
      </w:r>
      <w:r>
        <w:rPr>
          <w:rFonts w:eastAsia="Times New Roman"/>
          <w:b/>
          <w:bCs/>
          <w:color w:val="000000"/>
          <w:sz w:val="22"/>
          <w:szCs w:val="22"/>
        </w:rPr>
        <w:t>PARISON OF 5 YEAR CUMULATIVE TOTAL RETURN</w:t>
      </w:r>
    </w:p>
    <w:p w:rsidR="00000000" w:rsidRDefault="00581307">
      <w:pPr>
        <w:jc w:val="center"/>
        <w:rPr>
          <w:rFonts w:eastAsia="Times New Roman"/>
        </w:rPr>
      </w:pPr>
      <w:r>
        <w:rPr>
          <w:rFonts w:eastAsia="Times New Roman"/>
          <w:color w:val="000000"/>
          <w:sz w:val="20"/>
          <w:szCs w:val="20"/>
        </w:rPr>
        <w:t xml:space="preserve">Among Ralph Lauren Corporation, the S&amp;P 500 Index, </w:t>
      </w:r>
    </w:p>
    <w:p w:rsidR="00000000" w:rsidRDefault="00581307">
      <w:pPr>
        <w:jc w:val="center"/>
        <w:rPr>
          <w:rFonts w:eastAsia="Times New Roman"/>
        </w:rPr>
      </w:pPr>
      <w:r>
        <w:rPr>
          <w:rFonts w:eastAsia="Times New Roman"/>
          <w:color w:val="000000"/>
          <w:sz w:val="20"/>
          <w:szCs w:val="20"/>
        </w:rPr>
        <w:t>S&amp;P 1500 Apparel, Accessories &amp; Luxury Goods Index, and the Prior Peer Group</w:t>
      </w:r>
    </w:p>
    <w:p w:rsidR="00000000" w:rsidRDefault="00581307">
      <w:pPr>
        <w:spacing w:before="100"/>
        <w:ind w:firstLine="225"/>
        <w:jc w:val="center"/>
        <w:divId w:val="519441389"/>
        <w:rPr>
          <w:rFonts w:eastAsia="Times New Roman"/>
        </w:rPr>
      </w:pPr>
      <w:r>
        <w:rPr>
          <w:rFonts w:eastAsia="Times New Roman"/>
          <w:noProof/>
        </w:rPr>
        <w:drawing>
          <wp:inline distT="0" distB="0" distL="0" distR="0">
            <wp:extent cx="304800" cy="304800"/>
            <wp:effectExtent l="0" t="0" r="0" b="0"/>
            <wp:docPr id="45" name="图片 45" descr="3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3019"/>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81307">
      <w:pPr>
        <w:ind w:hanging="900"/>
        <w:divId w:val="362171080"/>
        <w:rPr>
          <w:rFonts w:eastAsia="Times New Roman"/>
        </w:rPr>
      </w:pPr>
      <w:r>
        <w:rPr>
          <w:rFonts w:eastAsia="Times New Roman"/>
          <w:b/>
          <w:bCs/>
          <w:color w:val="000000"/>
          <w:sz w:val="20"/>
          <w:szCs w:val="20"/>
        </w:rPr>
        <w:t>Item 6.    </w:t>
      </w:r>
      <w:r>
        <w:rPr>
          <w:rFonts w:eastAsia="Times New Roman"/>
          <w:b/>
          <w:bCs/>
          <w:i/>
          <w:iCs/>
          <w:color w:val="000000"/>
          <w:sz w:val="20"/>
          <w:szCs w:val="20"/>
        </w:rPr>
        <w:t>Reserved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11118637"/>
          <w:jc w:val="center"/>
        </w:trPr>
        <w:tc>
          <w:tcPr>
            <w:tcW w:w="50" w:type="pct"/>
            <w:vAlign w:val="center"/>
            <w:hideMark/>
          </w:tcPr>
          <w:p w:rsidR="00000000" w:rsidRDefault="00581307">
            <w:pPr>
              <w:ind w:hanging="900"/>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1111863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0" style="width:0;height:1.5pt" o:hralign="center" o:hrstd="t" o:hr="t" fillcolor="#a0a0a0" stroked="f"/>
        </w:pict>
      </w:r>
    </w:p>
    <w:p w:rsidR="00000000" w:rsidRDefault="00581307">
      <w:pPr>
        <w:divId w:val="1485853688"/>
        <w:rPr>
          <w:rFonts w:eastAsia="Times New Roman"/>
        </w:rPr>
      </w:pPr>
    </w:p>
    <w:p w:rsidR="00000000" w:rsidRDefault="00581307">
      <w:pPr>
        <w:ind w:hanging="900"/>
        <w:divId w:val="173498804"/>
        <w:rPr>
          <w:rFonts w:eastAsia="Times New Roman"/>
        </w:rPr>
      </w:pPr>
      <w:r>
        <w:rPr>
          <w:rFonts w:eastAsia="Times New Roman"/>
          <w:b/>
          <w:bCs/>
          <w:color w:val="000000"/>
          <w:sz w:val="20"/>
          <w:szCs w:val="20"/>
        </w:rPr>
        <w:t>Item 7.</w:t>
      </w:r>
      <w:r>
        <w:rPr>
          <w:rFonts w:eastAsia="Times New Roman"/>
          <w:b/>
          <w:bCs/>
          <w:i/>
          <w:iCs/>
          <w:color w:val="000000"/>
          <w:sz w:val="20"/>
          <w:szCs w:val="20"/>
        </w:rPr>
        <w:t>    Management's Discussion and Analysis of Financial Condition and Results of Operations.</w:t>
      </w:r>
    </w:p>
    <w:p w:rsidR="00000000" w:rsidRDefault="00581307">
      <w:pPr>
        <w:ind w:firstLine="540"/>
        <w:jc w:val="both"/>
        <w:divId w:val="1340498682"/>
        <w:rPr>
          <w:rFonts w:eastAsia="Times New Roman"/>
        </w:rPr>
      </w:pPr>
      <w:r>
        <w:rPr>
          <w:rFonts w:eastAsia="Times New Roman"/>
          <w:color w:val="000000"/>
          <w:sz w:val="20"/>
          <w:szCs w:val="20"/>
        </w:rPr>
        <w:t>The following management's discussion and analysis of financial condition and results of operations ("MD&amp;A") should be r</w:t>
      </w:r>
      <w:r>
        <w:rPr>
          <w:rFonts w:eastAsia="Times New Roman"/>
          <w:color w:val="000000"/>
          <w:sz w:val="20"/>
          <w:szCs w:val="20"/>
        </w:rPr>
        <w:t xml:space="preserve">ead together with our audited consolidated financial statements and notes thereto, which are included in this Annual Report on Form 10-K. We utilize a 52-53 week fiscal year ending on the Saturday immediately before or after March 31. As such, Fiscal 2023 </w:t>
      </w:r>
      <w:r>
        <w:rPr>
          <w:rFonts w:eastAsia="Times New Roman"/>
          <w:color w:val="000000"/>
          <w:sz w:val="20"/>
          <w:szCs w:val="20"/>
        </w:rPr>
        <w:t xml:space="preserve">ended on April 1, 2023 and was a 52-week period; Fiscal 2022 ended on April 2, 2022 and was a 53-week period; Fiscal 2021 ended on March 27, 2021 and was a 52-week period; and Fiscal 2024 will end on March 30, 2024 and will be a 52-week period. </w:t>
      </w:r>
    </w:p>
    <w:p w:rsidR="00000000" w:rsidRDefault="00581307">
      <w:pPr>
        <w:divId w:val="774397444"/>
        <w:rPr>
          <w:rFonts w:eastAsia="Times New Roman"/>
        </w:rPr>
      </w:pPr>
      <w:r>
        <w:rPr>
          <w:rFonts w:eastAsia="Times New Roman"/>
          <w:b/>
          <w:bCs/>
          <w:color w:val="000000"/>
          <w:sz w:val="20"/>
          <w:szCs w:val="20"/>
        </w:rPr>
        <w:t>INTRODUCTION</w:t>
      </w:r>
    </w:p>
    <w:p w:rsidR="00000000" w:rsidRDefault="00581307">
      <w:pPr>
        <w:ind w:firstLine="495"/>
        <w:jc w:val="both"/>
        <w:divId w:val="1522357851"/>
        <w:rPr>
          <w:rFonts w:eastAsia="Times New Roman"/>
        </w:rPr>
      </w:pPr>
      <w:r>
        <w:rPr>
          <w:rFonts w:eastAsia="Times New Roman"/>
          <w:color w:val="000000"/>
          <w:sz w:val="20"/>
          <w:szCs w:val="20"/>
        </w:rPr>
        <w:t>MD&amp;A is provided as a supplement to the accompanying consolidated financial statements and notes thereto to help provide an understanding of our results of operations, financial condition, and liquidity. MD&amp;A is organized as follows:</w:t>
      </w:r>
    </w:p>
    <w:p w:rsidR="00000000" w:rsidRDefault="00581307">
      <w:pPr>
        <w:ind w:hanging="360"/>
        <w:jc w:val="both"/>
        <w:divId w:val="2143037627"/>
        <w:rPr>
          <w:rFonts w:eastAsia="Times New Roman"/>
        </w:rPr>
      </w:pPr>
      <w:r>
        <w:rPr>
          <w:rFonts w:eastAsia="Times New Roman"/>
          <w:i/>
          <w:iCs/>
          <w:color w:val="000000"/>
          <w:sz w:val="20"/>
          <w:szCs w:val="20"/>
        </w:rPr>
        <w:t>•Overview</w:t>
      </w:r>
      <w:r>
        <w:rPr>
          <w:rFonts w:eastAsia="Times New Roman"/>
          <w:i/>
          <w:iCs/>
          <w:color w:val="000000"/>
          <w:sz w:val="20"/>
          <w:szCs w:val="20"/>
        </w:rPr>
        <w:t>.</w:t>
      </w:r>
      <w:r>
        <w:rPr>
          <w:rFonts w:eastAsia="Times New Roman"/>
          <w:color w:val="000000"/>
          <w:sz w:val="20"/>
          <w:szCs w:val="20"/>
        </w:rPr>
        <w:t>    This section provides a general description of our business, global economic conditions and industry trends, and a summary of our financial performance for Fiscal 2023. In addition, this section includes a discussion of recent developments and transac</w:t>
      </w:r>
      <w:r>
        <w:rPr>
          <w:rFonts w:eastAsia="Times New Roman"/>
          <w:color w:val="000000"/>
          <w:sz w:val="20"/>
          <w:szCs w:val="20"/>
        </w:rPr>
        <w:t>tions affecting comparability that we believe are important in understanding our results of operations and financial condition, and in anticipating future trends.</w:t>
      </w:r>
    </w:p>
    <w:p w:rsidR="00000000" w:rsidRDefault="00581307">
      <w:pPr>
        <w:ind w:hanging="360"/>
        <w:jc w:val="both"/>
        <w:divId w:val="258101407"/>
        <w:rPr>
          <w:rFonts w:eastAsia="Times New Roman"/>
        </w:rPr>
      </w:pPr>
      <w:r>
        <w:rPr>
          <w:rFonts w:eastAsia="Times New Roman"/>
          <w:color w:val="000000"/>
          <w:sz w:val="20"/>
          <w:szCs w:val="20"/>
        </w:rPr>
        <w:t>•</w:t>
      </w:r>
      <w:r>
        <w:rPr>
          <w:rFonts w:eastAsia="Times New Roman"/>
          <w:i/>
          <w:iCs/>
          <w:color w:val="000000"/>
          <w:sz w:val="20"/>
          <w:szCs w:val="20"/>
        </w:rPr>
        <w:t>Results of operations.</w:t>
      </w:r>
      <w:r>
        <w:rPr>
          <w:rFonts w:eastAsia="Times New Roman"/>
          <w:color w:val="000000"/>
          <w:sz w:val="20"/>
          <w:szCs w:val="20"/>
        </w:rPr>
        <w:t>    This section provides an analysis of our results of operations for</w:t>
      </w:r>
      <w:r>
        <w:rPr>
          <w:rFonts w:eastAsia="Times New Roman"/>
          <w:color w:val="000000"/>
          <w:sz w:val="20"/>
          <w:szCs w:val="20"/>
        </w:rPr>
        <w:t xml:space="preserve"> Fiscal 2023 and Fiscal 2022 as compared to the respective prior fiscal year.</w:t>
      </w:r>
    </w:p>
    <w:p w:rsidR="00000000" w:rsidRDefault="00581307">
      <w:pPr>
        <w:ind w:hanging="360"/>
        <w:jc w:val="both"/>
        <w:divId w:val="2084184526"/>
        <w:rPr>
          <w:rFonts w:eastAsia="Times New Roman"/>
        </w:rPr>
      </w:pPr>
      <w:r>
        <w:rPr>
          <w:rFonts w:eastAsia="Times New Roman"/>
          <w:b/>
          <w:bCs/>
          <w:i/>
          <w:iCs/>
          <w:color w:val="000000"/>
          <w:sz w:val="20"/>
          <w:szCs w:val="20"/>
        </w:rPr>
        <w:t>•</w:t>
      </w:r>
      <w:r>
        <w:rPr>
          <w:rFonts w:eastAsia="Times New Roman"/>
          <w:i/>
          <w:iCs/>
          <w:color w:val="000000"/>
          <w:sz w:val="20"/>
          <w:szCs w:val="20"/>
        </w:rPr>
        <w:t>Financial condition and liquidity.</w:t>
      </w:r>
      <w:r>
        <w:rPr>
          <w:rFonts w:eastAsia="Times New Roman"/>
          <w:color w:val="000000"/>
          <w:sz w:val="20"/>
          <w:szCs w:val="20"/>
        </w:rPr>
        <w:t>    This section provides a discussion of our financial condition and liquidity as of April 1, 2023, which includes (i) an analysis of our fina</w:t>
      </w:r>
      <w:r>
        <w:rPr>
          <w:rFonts w:eastAsia="Times New Roman"/>
          <w:color w:val="000000"/>
          <w:sz w:val="20"/>
          <w:szCs w:val="20"/>
        </w:rPr>
        <w:t>ncial condition as compared to the prior fiscal year-end; (ii) an analysis of changes in our cash flows for Fiscal 2023 and Fiscal 2022 as compared to the respective prior fiscal year; (iii) an analysis of our liquidity, including the availability under ou</w:t>
      </w:r>
      <w:r>
        <w:rPr>
          <w:rFonts w:eastAsia="Times New Roman"/>
          <w:color w:val="000000"/>
          <w:sz w:val="20"/>
          <w:szCs w:val="20"/>
        </w:rPr>
        <w:t>r commercial paper borrowing program and credit facilities, our outstanding debt and covenant compliance, common stock repurchases, and payments of dividends; and (iv) a summary of our material cash requirements as of April 1, 2023.</w:t>
      </w:r>
    </w:p>
    <w:p w:rsidR="00000000" w:rsidRDefault="00581307">
      <w:pPr>
        <w:ind w:hanging="360"/>
        <w:jc w:val="both"/>
        <w:divId w:val="1773623272"/>
        <w:rPr>
          <w:rFonts w:eastAsia="Times New Roman"/>
        </w:rPr>
      </w:pPr>
      <w:r>
        <w:rPr>
          <w:rFonts w:eastAsia="Times New Roman"/>
          <w:color w:val="000000"/>
          <w:sz w:val="20"/>
          <w:szCs w:val="20"/>
        </w:rPr>
        <w:t>•</w:t>
      </w:r>
      <w:r>
        <w:rPr>
          <w:rFonts w:eastAsia="Times New Roman"/>
          <w:i/>
          <w:iCs/>
          <w:color w:val="000000"/>
          <w:sz w:val="20"/>
          <w:szCs w:val="20"/>
        </w:rPr>
        <w:t>Market risk management</w:t>
      </w:r>
      <w:r>
        <w:rPr>
          <w:rFonts w:eastAsia="Times New Roman"/>
          <w:i/>
          <w:iCs/>
          <w:color w:val="000000"/>
          <w:sz w:val="20"/>
          <w:szCs w:val="20"/>
        </w:rPr>
        <w:t>.</w:t>
      </w:r>
      <w:r>
        <w:rPr>
          <w:rFonts w:eastAsia="Times New Roman"/>
          <w:color w:val="000000"/>
          <w:sz w:val="20"/>
          <w:szCs w:val="20"/>
        </w:rPr>
        <w:t>    This section discusses how we manage our risk exposures related to foreign currency exchange rates, interest rates, and our investments as of April 1, 2023.</w:t>
      </w:r>
    </w:p>
    <w:p w:rsidR="00000000" w:rsidRDefault="00581307">
      <w:pPr>
        <w:ind w:hanging="360"/>
        <w:jc w:val="both"/>
        <w:divId w:val="44917970"/>
        <w:rPr>
          <w:rFonts w:eastAsia="Times New Roman"/>
        </w:rPr>
      </w:pPr>
      <w:r>
        <w:rPr>
          <w:rFonts w:eastAsia="Times New Roman"/>
          <w:color w:val="000000"/>
          <w:sz w:val="20"/>
          <w:szCs w:val="20"/>
        </w:rPr>
        <w:t>•</w:t>
      </w:r>
      <w:r>
        <w:rPr>
          <w:rFonts w:eastAsia="Times New Roman"/>
          <w:i/>
          <w:iCs/>
          <w:color w:val="000000"/>
          <w:sz w:val="20"/>
          <w:szCs w:val="20"/>
        </w:rPr>
        <w:t>Critical accounting policies.</w:t>
      </w:r>
      <w:r>
        <w:rPr>
          <w:rFonts w:eastAsia="Times New Roman"/>
          <w:color w:val="000000"/>
          <w:sz w:val="20"/>
          <w:szCs w:val="20"/>
        </w:rPr>
        <w:t>    This section discusses our critical accounting policies cons</w:t>
      </w:r>
      <w:r>
        <w:rPr>
          <w:rFonts w:eastAsia="Times New Roman"/>
          <w:color w:val="000000"/>
          <w:sz w:val="20"/>
          <w:szCs w:val="20"/>
        </w:rPr>
        <w:t xml:space="preserve">idered to be important to our results of operations and financial condition, which typically require significant judgment and estimation on the part of management in their application. In addition, all of our significant accounting policies, including our </w:t>
      </w:r>
      <w:r>
        <w:rPr>
          <w:rFonts w:eastAsia="Times New Roman"/>
          <w:color w:val="000000"/>
          <w:sz w:val="20"/>
          <w:szCs w:val="20"/>
        </w:rPr>
        <w:t>critical accounting policies, are summarized in Note 3 to the accompanying consolidated financial statements.</w:t>
      </w:r>
    </w:p>
    <w:p w:rsidR="00000000" w:rsidRDefault="00581307">
      <w:pPr>
        <w:ind w:hanging="360"/>
        <w:jc w:val="both"/>
        <w:divId w:val="2097743882"/>
        <w:rPr>
          <w:rFonts w:eastAsia="Times New Roman"/>
        </w:rPr>
      </w:pPr>
      <w:r>
        <w:rPr>
          <w:rFonts w:eastAsia="Times New Roman"/>
          <w:color w:val="000000"/>
          <w:sz w:val="20"/>
          <w:szCs w:val="20"/>
        </w:rPr>
        <w:t>•</w:t>
      </w:r>
      <w:r>
        <w:rPr>
          <w:rFonts w:eastAsia="Times New Roman"/>
          <w:i/>
          <w:iCs/>
          <w:color w:val="000000"/>
          <w:sz w:val="20"/>
          <w:szCs w:val="20"/>
        </w:rPr>
        <w:t>Recently issued accounting standards.</w:t>
      </w:r>
      <w:r>
        <w:rPr>
          <w:rFonts w:eastAsia="Times New Roman"/>
          <w:color w:val="000000"/>
          <w:sz w:val="20"/>
          <w:szCs w:val="20"/>
        </w:rPr>
        <w:t>    This section discusses the potential impact on our reported results of operations and financial conditio</w:t>
      </w:r>
      <w:r>
        <w:rPr>
          <w:rFonts w:eastAsia="Times New Roman"/>
          <w:color w:val="000000"/>
          <w:sz w:val="20"/>
          <w:szCs w:val="20"/>
        </w:rPr>
        <w:t>n of certain accounting standards that have been recently issued.</w:t>
      </w:r>
    </w:p>
    <w:p w:rsidR="00000000" w:rsidRDefault="00581307">
      <w:pPr>
        <w:divId w:val="1936859207"/>
        <w:rPr>
          <w:rFonts w:eastAsia="Times New Roman"/>
        </w:rPr>
      </w:pPr>
      <w:r>
        <w:rPr>
          <w:rFonts w:eastAsia="Times New Roman"/>
          <w:b/>
          <w:bCs/>
          <w:color w:val="000000"/>
          <w:sz w:val="20"/>
          <w:szCs w:val="20"/>
        </w:rPr>
        <w:t>OVERVIEW</w:t>
      </w:r>
    </w:p>
    <w:p w:rsidR="00000000" w:rsidRDefault="00581307">
      <w:pPr>
        <w:ind w:firstLine="360"/>
        <w:jc w:val="both"/>
        <w:divId w:val="1355887473"/>
        <w:rPr>
          <w:rFonts w:eastAsia="Times New Roman"/>
        </w:rPr>
      </w:pPr>
      <w:r>
        <w:rPr>
          <w:rFonts w:eastAsia="Times New Roman"/>
          <w:b/>
          <w:bCs/>
          <w:i/>
          <w:iCs/>
          <w:color w:val="000000"/>
          <w:sz w:val="20"/>
          <w:szCs w:val="20"/>
        </w:rPr>
        <w:t>Our Business</w:t>
      </w:r>
    </w:p>
    <w:p w:rsidR="00000000" w:rsidRDefault="00581307">
      <w:pPr>
        <w:ind w:firstLine="540"/>
        <w:jc w:val="both"/>
        <w:divId w:val="101343968"/>
        <w:rPr>
          <w:rFonts w:eastAsia="Times New Roman"/>
        </w:rPr>
      </w:pPr>
      <w:r>
        <w:rPr>
          <w:rFonts w:eastAsia="Times New Roman"/>
          <w:color w:val="000000"/>
          <w:sz w:val="20"/>
          <w:szCs w:val="20"/>
        </w:rPr>
        <w:t>Our Company is a global leader in the design, marketing, and distribution of luxury lifestyle products, including apparel, footwear &amp; accessories, home, fragrances, and hospitality. Our long-standing reputation and distinctive image have been developed acr</w:t>
      </w:r>
      <w:r>
        <w:rPr>
          <w:rFonts w:eastAsia="Times New Roman"/>
          <w:color w:val="000000"/>
          <w:sz w:val="20"/>
          <w:szCs w:val="20"/>
        </w:rPr>
        <w:t>oss a wide range of products, brands, distribution channels, and international markets. Our brand names include Ralph Lauren, Ralph Lauren Collection, Ralph Lauren Purple Label, Polo Ralph Lauren, Double RL, Lauren Ralph Lauren, Polo Ralph Lauren Children,</w:t>
      </w:r>
      <w:r>
        <w:rPr>
          <w:rFonts w:eastAsia="Times New Roman"/>
          <w:color w:val="000000"/>
          <w:sz w:val="20"/>
          <w:szCs w:val="20"/>
        </w:rPr>
        <w:t xml:space="preserve"> and Chaps, among others.</w:t>
      </w:r>
    </w:p>
    <w:p w:rsidR="00000000" w:rsidRDefault="00581307">
      <w:pPr>
        <w:ind w:firstLine="540"/>
        <w:jc w:val="both"/>
        <w:divId w:val="1634022235"/>
        <w:rPr>
          <w:rFonts w:eastAsia="Times New Roman"/>
        </w:rPr>
      </w:pPr>
      <w:r>
        <w:rPr>
          <w:rFonts w:eastAsia="Times New Roman"/>
          <w:color w:val="000000"/>
          <w:sz w:val="20"/>
          <w:szCs w:val="20"/>
        </w:rPr>
        <w:t>We diversify our business by geography (North America, Europe, and Asia, among other regions) and channel of distribution (retail, wholesale, and licensing). This allows us to maintain a dynamic balance as our operating results do</w:t>
      </w:r>
      <w:r>
        <w:rPr>
          <w:rFonts w:eastAsia="Times New Roman"/>
          <w:color w:val="000000"/>
          <w:sz w:val="20"/>
          <w:szCs w:val="20"/>
        </w:rPr>
        <w:t xml:space="preserve"> not depend solely on the performance of any single geographic area or channel of distribution. We sell directly to consumers through our integrated retail channel, which includes our retail stores, concession-based shop-within-shops, and digital commerce </w:t>
      </w:r>
      <w:r>
        <w:rPr>
          <w:rFonts w:eastAsia="Times New Roman"/>
          <w:color w:val="000000"/>
          <w:sz w:val="20"/>
          <w:szCs w:val="20"/>
        </w:rPr>
        <w:t>operations around the world. Our wholesale sales are made principally to major department stores, specialty stores, and third-party digital partners around the world, as well as to certain third-party-owned stores to which we have licensed the right to ope</w:t>
      </w:r>
      <w:r>
        <w:rPr>
          <w:rFonts w:eastAsia="Times New Roman"/>
          <w:color w:val="000000"/>
          <w:sz w:val="20"/>
          <w:szCs w:val="20"/>
        </w:rPr>
        <w:t>rate in defined geographic territories using our trademarks. In addition, we license to third parties for specified periods the right to access our various trademarks in connection with the licensees' manufacture and sale of designated products, such as ce</w:t>
      </w:r>
      <w:r>
        <w:rPr>
          <w:rFonts w:eastAsia="Times New Roman"/>
          <w:color w:val="000000"/>
          <w:sz w:val="20"/>
          <w:szCs w:val="20"/>
        </w:rPr>
        <w:t>rtain apparel, eyewear, fragrances, and home.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9920578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9920578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1" style="width:0;height:1.5pt" o:hralign="center" o:hrstd="t" o:hr="t" fillcolor="#a0a0a0" stroked="f"/>
        </w:pict>
      </w:r>
    </w:p>
    <w:p w:rsidR="00000000" w:rsidRDefault="00581307">
      <w:pPr>
        <w:divId w:val="741681214"/>
        <w:rPr>
          <w:rFonts w:eastAsia="Times New Roman"/>
        </w:rPr>
      </w:pPr>
    </w:p>
    <w:p w:rsidR="00000000" w:rsidRDefault="00581307">
      <w:pPr>
        <w:ind w:firstLine="540"/>
        <w:jc w:val="both"/>
        <w:divId w:val="1621690330"/>
        <w:rPr>
          <w:rFonts w:eastAsia="Times New Roman"/>
        </w:rPr>
      </w:pPr>
      <w:r>
        <w:rPr>
          <w:rFonts w:eastAsia="Times New Roman"/>
          <w:color w:val="000000"/>
          <w:sz w:val="20"/>
          <w:szCs w:val="20"/>
        </w:rPr>
        <w:t xml:space="preserve">We organize our business into the following three reportable segments: </w:t>
      </w:r>
    </w:p>
    <w:p w:rsidR="00000000" w:rsidRDefault="00581307">
      <w:pPr>
        <w:ind w:hanging="360"/>
        <w:jc w:val="both"/>
        <w:divId w:val="1344168204"/>
        <w:rPr>
          <w:rFonts w:eastAsia="Times New Roman"/>
        </w:rPr>
      </w:pPr>
      <w:r>
        <w:rPr>
          <w:rFonts w:eastAsia="Times New Roman"/>
          <w:color w:val="000000"/>
          <w:sz w:val="20"/>
          <w:szCs w:val="20"/>
        </w:rPr>
        <w:t>•</w:t>
      </w:r>
      <w:r>
        <w:rPr>
          <w:rFonts w:eastAsia="Times New Roman"/>
          <w:i/>
          <w:iCs/>
          <w:color w:val="000000"/>
          <w:sz w:val="20"/>
          <w:szCs w:val="20"/>
        </w:rPr>
        <w:t xml:space="preserve">North America </w:t>
      </w:r>
      <w:r>
        <w:rPr>
          <w:rFonts w:eastAsia="Times New Roman"/>
          <w:color w:val="000000"/>
          <w:sz w:val="20"/>
          <w:szCs w:val="20"/>
        </w:rPr>
        <w:t>— Our North America segment, representing approximately 47% of our Fiscal 2023 net revenues, primarily consists of sales of our Ral</w:t>
      </w:r>
      <w:r>
        <w:rPr>
          <w:rFonts w:eastAsia="Times New Roman"/>
          <w:color w:val="000000"/>
          <w:sz w:val="20"/>
          <w:szCs w:val="20"/>
        </w:rPr>
        <w:t>ph Lauren branded products made through our retail and wholesale businesses primarily in the U.S. and Canada. In North America, our retail business is primarily comprised of our Ralph Lauren stores, our outlet stores, and our digital commerce site, www.Ral</w:t>
      </w:r>
      <w:r>
        <w:rPr>
          <w:rFonts w:eastAsia="Times New Roman"/>
          <w:color w:val="000000"/>
          <w:sz w:val="20"/>
          <w:szCs w:val="20"/>
        </w:rPr>
        <w:t>phLauren.com. Our wholesale business in North America is comprised primarily of sales to department stores and, to a lesser extent, specialty stores.</w:t>
      </w:r>
    </w:p>
    <w:p w:rsidR="00000000" w:rsidRDefault="00581307">
      <w:pPr>
        <w:ind w:hanging="360"/>
        <w:jc w:val="both"/>
        <w:divId w:val="978655346"/>
        <w:rPr>
          <w:rFonts w:eastAsia="Times New Roman"/>
        </w:rPr>
      </w:pPr>
      <w:r>
        <w:rPr>
          <w:rFonts w:eastAsia="Times New Roman"/>
          <w:i/>
          <w:iCs/>
          <w:color w:val="000000"/>
          <w:sz w:val="20"/>
          <w:szCs w:val="20"/>
        </w:rPr>
        <w:t xml:space="preserve">•Europe </w:t>
      </w:r>
      <w:r>
        <w:rPr>
          <w:rFonts w:eastAsia="Times New Roman"/>
          <w:color w:val="000000"/>
          <w:sz w:val="20"/>
          <w:szCs w:val="20"/>
        </w:rPr>
        <w:t>— Our Europe segment, representing approximately 29% of our Fiscal 2023 net revenues, primarily co</w:t>
      </w:r>
      <w:r>
        <w:rPr>
          <w:rFonts w:eastAsia="Times New Roman"/>
          <w:color w:val="000000"/>
          <w:sz w:val="20"/>
          <w:szCs w:val="20"/>
        </w:rPr>
        <w:t xml:space="preserve">nsists of sales of our Ralph Lauren branded products made through our retail and wholesale businesses in Europe and emerging markets. In Europe, our retail business is primarily comprised of our Ralph Lauren stores, our outlet stores, our concession-based </w:t>
      </w:r>
      <w:r>
        <w:rPr>
          <w:rFonts w:eastAsia="Times New Roman"/>
          <w:color w:val="000000"/>
          <w:sz w:val="20"/>
          <w:szCs w:val="20"/>
        </w:rPr>
        <w:t>shop-within-shops, and our various digital commerce sites. Our wholesale business in Europe is comprised primarily of a varying mix of sales to both department stores and specialty stores, depending on the country, as well as to various third-party digital</w:t>
      </w:r>
      <w:r>
        <w:rPr>
          <w:rFonts w:eastAsia="Times New Roman"/>
          <w:color w:val="000000"/>
          <w:sz w:val="20"/>
          <w:szCs w:val="20"/>
        </w:rPr>
        <w:t xml:space="preserve"> partners.</w:t>
      </w:r>
    </w:p>
    <w:p w:rsidR="00000000" w:rsidRDefault="00581307">
      <w:pPr>
        <w:ind w:hanging="360"/>
        <w:jc w:val="both"/>
        <w:divId w:val="1501198101"/>
        <w:rPr>
          <w:rFonts w:eastAsia="Times New Roman"/>
        </w:rPr>
      </w:pPr>
      <w:r>
        <w:rPr>
          <w:rFonts w:eastAsia="Times New Roman"/>
          <w:color w:val="000000"/>
          <w:sz w:val="20"/>
          <w:szCs w:val="20"/>
        </w:rPr>
        <w:t>•</w:t>
      </w:r>
      <w:r>
        <w:rPr>
          <w:rFonts w:eastAsia="Times New Roman"/>
          <w:i/>
          <w:iCs/>
          <w:color w:val="000000"/>
          <w:sz w:val="20"/>
          <w:szCs w:val="20"/>
        </w:rPr>
        <w:t xml:space="preserve">Asia </w:t>
      </w:r>
      <w:r>
        <w:rPr>
          <w:rFonts w:eastAsia="Times New Roman"/>
          <w:color w:val="000000"/>
          <w:sz w:val="20"/>
          <w:szCs w:val="20"/>
        </w:rPr>
        <w:t xml:space="preserve">— Our Asia segment, representing approximately 22% of our Fiscal 2023 net revenues, primarily consists of sales of our Ralph Lauren branded products made through our retail and wholesale businesses in Asia, Australia, and New Zealand. Our </w:t>
      </w:r>
      <w:r>
        <w:rPr>
          <w:rFonts w:eastAsia="Times New Roman"/>
          <w:color w:val="000000"/>
          <w:sz w:val="20"/>
          <w:szCs w:val="20"/>
        </w:rPr>
        <w:t>retail business in Asia is primarily comprised of our Ralph Lauren stores, our outlet stores, our concession-based shop-within-shops, and our various digital commerce sites. In addition, we sell our products online through various third-party digital partn</w:t>
      </w:r>
      <w:r>
        <w:rPr>
          <w:rFonts w:eastAsia="Times New Roman"/>
          <w:color w:val="000000"/>
          <w:sz w:val="20"/>
          <w:szCs w:val="20"/>
        </w:rPr>
        <w:t>er commerce sites. Our wholesale business in Asia is comprised primarily of sales to department stores, with related products distributed through shop-within-shops.</w:t>
      </w:r>
    </w:p>
    <w:p w:rsidR="00000000" w:rsidRDefault="00581307">
      <w:pPr>
        <w:ind w:firstLine="540"/>
        <w:jc w:val="both"/>
        <w:divId w:val="288170961"/>
        <w:rPr>
          <w:rFonts w:eastAsia="Times New Roman"/>
        </w:rPr>
      </w:pPr>
      <w:r>
        <w:rPr>
          <w:rFonts w:eastAsia="Times New Roman"/>
          <w:color w:val="000000"/>
          <w:sz w:val="20"/>
          <w:szCs w:val="20"/>
        </w:rPr>
        <w:t>No operating segments were aggregated to form our reportable segments. In addition to these</w:t>
      </w:r>
      <w:r>
        <w:rPr>
          <w:rFonts w:eastAsia="Times New Roman"/>
          <w:color w:val="000000"/>
          <w:sz w:val="20"/>
          <w:szCs w:val="20"/>
        </w:rPr>
        <w:t xml:space="preserve"> reportable segments, we also have other non-reportable segments, representing approximately 2% of our Fiscal 2023 net revenues, which primarily consist of Ralph Lauren and Chaps branded royalty revenues earned through our global licensing alliances. In ad</w:t>
      </w:r>
      <w:r>
        <w:rPr>
          <w:rFonts w:eastAsia="Times New Roman"/>
          <w:color w:val="000000"/>
          <w:sz w:val="20"/>
          <w:szCs w:val="20"/>
        </w:rPr>
        <w:t>dition, prior to its disposition at the end of our first quarter of Fiscal 2022, our other non-reportable segments also included sales of Club Monaco branded products made through our retail and wholesale businesses in the U.S., Canada, and Europe, and our</w:t>
      </w:r>
      <w:r>
        <w:rPr>
          <w:rFonts w:eastAsia="Times New Roman"/>
          <w:color w:val="000000"/>
          <w:sz w:val="20"/>
          <w:szCs w:val="20"/>
        </w:rPr>
        <w:t xml:space="preserve"> licensing alliances in Asia. Refer to </w:t>
      </w:r>
      <w:r>
        <w:rPr>
          <w:rFonts w:eastAsia="Times New Roman"/>
          <w:i/>
          <w:iCs/>
          <w:color w:val="000000"/>
          <w:sz w:val="20"/>
          <w:szCs w:val="20"/>
        </w:rPr>
        <w:t>"Recent Developments"</w:t>
      </w:r>
      <w:r>
        <w:rPr>
          <w:rFonts w:eastAsia="Times New Roman"/>
          <w:color w:val="000000"/>
          <w:sz w:val="20"/>
          <w:szCs w:val="20"/>
        </w:rPr>
        <w:t xml:space="preserve"> for additional discussion regarding the disposition of our former Club Monaco business, as well as the transition of our Chaps business to a fully licensed business model.</w:t>
      </w:r>
    </w:p>
    <w:p w:rsidR="00000000" w:rsidRDefault="00581307">
      <w:pPr>
        <w:ind w:firstLine="540"/>
        <w:jc w:val="both"/>
        <w:divId w:val="611328705"/>
        <w:rPr>
          <w:rFonts w:eastAsia="Times New Roman"/>
        </w:rPr>
      </w:pPr>
      <w:r>
        <w:rPr>
          <w:rFonts w:eastAsia="Times New Roman"/>
          <w:color w:val="000000"/>
          <w:sz w:val="20"/>
          <w:szCs w:val="20"/>
        </w:rPr>
        <w:t>Approximately 53% of ou</w:t>
      </w:r>
      <w:r>
        <w:rPr>
          <w:rFonts w:eastAsia="Times New Roman"/>
          <w:color w:val="000000"/>
          <w:sz w:val="20"/>
          <w:szCs w:val="20"/>
        </w:rPr>
        <w:t>r Fiscal 2023 net revenues were earned outside of the U.S. See Note 20 to the accompanying consolidated financial statements for further discussion of our segment reporting structure.</w:t>
      </w:r>
    </w:p>
    <w:p w:rsidR="00000000" w:rsidRDefault="00581307">
      <w:pPr>
        <w:ind w:firstLine="540"/>
        <w:jc w:val="both"/>
        <w:divId w:val="1395277930"/>
        <w:rPr>
          <w:rFonts w:eastAsia="Times New Roman"/>
        </w:rPr>
      </w:pPr>
      <w:r>
        <w:rPr>
          <w:rFonts w:eastAsia="Times New Roman"/>
          <w:color w:val="000000"/>
          <w:sz w:val="20"/>
          <w:szCs w:val="20"/>
        </w:rPr>
        <w:t>Our business is typically affected by seasonal trends, with higher level</w:t>
      </w:r>
      <w:r>
        <w:rPr>
          <w:rFonts w:eastAsia="Times New Roman"/>
          <w:color w:val="000000"/>
          <w:sz w:val="20"/>
          <w:szCs w:val="20"/>
        </w:rPr>
        <w:t xml:space="preserve">s of retail sales in our second and third fiscal quarters and higher wholesale sales in our second and fourth fiscal quarters. These trends result primarily from the timing of key vacation travel, back-to-school, and holiday shopping periods impacting our </w:t>
      </w:r>
      <w:r>
        <w:rPr>
          <w:rFonts w:eastAsia="Times New Roman"/>
          <w:color w:val="000000"/>
          <w:sz w:val="20"/>
          <w:szCs w:val="20"/>
        </w:rPr>
        <w:t>retail business and timing of seasonal wholesale shipments. As a result of changes in our business, consumer spending patterns, and the macroeconomic environment, including those resulting from pandemic diseases and other catastrophic events, historical qu</w:t>
      </w:r>
      <w:r>
        <w:rPr>
          <w:rFonts w:eastAsia="Times New Roman"/>
          <w:color w:val="000000"/>
          <w:sz w:val="20"/>
          <w:szCs w:val="20"/>
        </w:rPr>
        <w:t>arterly operating trends and working capital requirements may not be indicative of our future performance. In addition, fluctuations in sales, operating income (loss), and cash flows in any fiscal quarter may be affected by other events affecting retail sa</w:t>
      </w:r>
      <w:r>
        <w:rPr>
          <w:rFonts w:eastAsia="Times New Roman"/>
          <w:color w:val="000000"/>
          <w:sz w:val="20"/>
          <w:szCs w:val="20"/>
        </w:rPr>
        <w:t>les, such as changes in weather patterns.</w:t>
      </w:r>
    </w:p>
    <w:p w:rsidR="00000000" w:rsidRDefault="00581307">
      <w:pPr>
        <w:ind w:firstLine="360"/>
        <w:jc w:val="both"/>
        <w:divId w:val="811286958"/>
        <w:rPr>
          <w:rFonts w:eastAsia="Times New Roman"/>
        </w:rPr>
      </w:pPr>
      <w:r>
        <w:rPr>
          <w:rFonts w:eastAsia="Times New Roman"/>
          <w:b/>
          <w:bCs/>
          <w:i/>
          <w:iCs/>
          <w:color w:val="000000"/>
          <w:sz w:val="20"/>
          <w:szCs w:val="20"/>
        </w:rPr>
        <w:t>Recent Developments</w:t>
      </w:r>
    </w:p>
    <w:p w:rsidR="00000000" w:rsidRDefault="00581307">
      <w:pPr>
        <w:ind w:firstLine="360"/>
        <w:jc w:val="both"/>
        <w:divId w:val="1083454279"/>
        <w:rPr>
          <w:rFonts w:eastAsia="Times New Roman"/>
        </w:rPr>
      </w:pPr>
      <w:r>
        <w:rPr>
          <w:rFonts w:eastAsia="Times New Roman"/>
          <w:i/>
          <w:iCs/>
          <w:color w:val="000000"/>
          <w:sz w:val="20"/>
          <w:szCs w:val="20"/>
        </w:rPr>
        <w:t>COVID-19 Pandemic</w:t>
      </w:r>
    </w:p>
    <w:p w:rsidR="00000000" w:rsidRDefault="00581307">
      <w:pPr>
        <w:ind w:firstLine="540"/>
        <w:jc w:val="both"/>
        <w:divId w:val="1284188166"/>
        <w:rPr>
          <w:rFonts w:eastAsia="Times New Roman"/>
        </w:rPr>
      </w:pPr>
      <w:r>
        <w:rPr>
          <w:rFonts w:eastAsia="Times New Roman"/>
          <w:color w:val="000000"/>
          <w:sz w:val="20"/>
          <w:szCs w:val="20"/>
        </w:rPr>
        <w:t>Beginning in the fourth quarter of our fiscal year ended March 28, 2020 ("Fiscal 2020"), a novel strain of coronavirus commonly referred to as COVID-19 emerged and spread rapidly across the globe, including throughout all major geographies in which we oper</w:t>
      </w:r>
      <w:r>
        <w:rPr>
          <w:rFonts w:eastAsia="Times New Roman"/>
          <w:color w:val="000000"/>
          <w:sz w:val="20"/>
          <w:szCs w:val="20"/>
        </w:rPr>
        <w:t>ate, resulting in widespread adverse economic conditions and business disruptions. Since then, governments worldwide have periodically imposed preventative and protective actions, such as temporary travel bans, forced business closures, and stay-at-home or</w:t>
      </w:r>
      <w:r>
        <w:rPr>
          <w:rFonts w:eastAsia="Times New Roman"/>
          <w:color w:val="000000"/>
          <w:sz w:val="20"/>
          <w:szCs w:val="20"/>
        </w:rPr>
        <w:t>ders, all in an effort to reduce the spread of the virus. Such actions have negatively impacted retail traffic, tourism, and consumer spending on discretionary items to varying degrees over the course of the pandemic.</w:t>
      </w:r>
    </w:p>
    <w:p w:rsidR="00000000" w:rsidRDefault="00581307">
      <w:pPr>
        <w:ind w:firstLine="540"/>
        <w:jc w:val="both"/>
        <w:divId w:val="74278773"/>
        <w:rPr>
          <w:rFonts w:eastAsia="Times New Roman"/>
        </w:rPr>
      </w:pPr>
      <w:r>
        <w:rPr>
          <w:rFonts w:eastAsia="Times New Roman"/>
          <w:color w:val="000000"/>
          <w:sz w:val="20"/>
          <w:szCs w:val="20"/>
        </w:rPr>
        <w:t xml:space="preserve">As a result of the COVID-19 pandemic, </w:t>
      </w:r>
      <w:r>
        <w:rPr>
          <w:rFonts w:eastAsia="Times New Roman"/>
          <w:color w:val="000000"/>
          <w:sz w:val="20"/>
          <w:szCs w:val="20"/>
        </w:rPr>
        <w:t>we have experienced varying degrees of business disruptions and periods of closure of our stores, distribution centers, and corporate facilities, as have our wholesale customers, licensing partners, suppliers, and vendors. During the first quarter of Fisca</w:t>
      </w:r>
      <w:r>
        <w:rPr>
          <w:rFonts w:eastAsia="Times New Roman"/>
          <w:color w:val="000000"/>
          <w:sz w:val="20"/>
          <w:szCs w:val="20"/>
        </w:rPr>
        <w:t>l 2021 at the peak of the pandemic, the majority of our stores in key markets were closed for an average of 8 to 10 weeks due to government-mandated lockdowns and other restrictions, resulting in significant adverse impacts to our operating results. Resurg</w:t>
      </w:r>
      <w:r>
        <w:rPr>
          <w:rFonts w:eastAsia="Times New Roman"/>
          <w:color w:val="000000"/>
          <w:sz w:val="20"/>
          <w:szCs w:val="20"/>
        </w:rPr>
        <w:t xml:space="preserve">ences and outbreaks in certain parts of the world resulted in further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7901010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7901010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2" style="width:0;height:1.5pt" o:hralign="center" o:hrstd="t" o:hr="t" fillcolor="#a0a0a0" stroked="f"/>
        </w:pict>
      </w:r>
    </w:p>
    <w:p w:rsidR="00000000" w:rsidRDefault="00581307">
      <w:pPr>
        <w:divId w:val="1312563916"/>
        <w:rPr>
          <w:rFonts w:eastAsia="Times New Roman"/>
        </w:rPr>
      </w:pPr>
    </w:p>
    <w:p w:rsidR="00000000" w:rsidRDefault="00581307">
      <w:pPr>
        <w:jc w:val="both"/>
        <w:divId w:val="973757777"/>
        <w:rPr>
          <w:rFonts w:eastAsia="Times New Roman"/>
        </w:rPr>
      </w:pPr>
      <w:r>
        <w:rPr>
          <w:rFonts w:eastAsia="Times New Roman"/>
          <w:color w:val="000000"/>
          <w:sz w:val="20"/>
          <w:szCs w:val="20"/>
        </w:rPr>
        <w:t>business disruptions periodically throughout Fiscal 2021, most notably in Europe where a significant number of our stores were closed for approximately 2 to 3 months during the second half of Fiscal 2021, including dur</w:t>
      </w:r>
      <w:r>
        <w:rPr>
          <w:rFonts w:eastAsia="Times New Roman"/>
          <w:color w:val="000000"/>
          <w:sz w:val="20"/>
          <w:szCs w:val="20"/>
        </w:rPr>
        <w:t>ing the holiday period, due to government-mandated lockdowns and other restrictions. Such disruptions continued throughout Fiscal 2022 and Fiscal 2023 in certain regions, although to a lesser extent than Fiscal 2021. Further, throughout the course of the p</w:t>
      </w:r>
      <w:r>
        <w:rPr>
          <w:rFonts w:eastAsia="Times New Roman"/>
          <w:color w:val="000000"/>
          <w:sz w:val="20"/>
          <w:szCs w:val="20"/>
        </w:rPr>
        <w:t xml:space="preserve">andemic, the majority of our stores that were able to remain open have periodically been subject to limited operating hours and/or customer capacity levels in accordance with local health guidelines, with traffic remaining challenged. However, our digital </w:t>
      </w:r>
      <w:r>
        <w:rPr>
          <w:rFonts w:eastAsia="Times New Roman"/>
          <w:color w:val="000000"/>
          <w:sz w:val="20"/>
          <w:szCs w:val="20"/>
        </w:rPr>
        <w:t>commerce operations have grown significantly from pre-pandemic levels, due in part to our investments and enhanced capabilities, as well as changes in consumer shopping preferences.</w:t>
      </w:r>
    </w:p>
    <w:p w:rsidR="00000000" w:rsidRDefault="00581307">
      <w:pPr>
        <w:ind w:firstLine="540"/>
        <w:jc w:val="both"/>
        <w:divId w:val="423721224"/>
        <w:rPr>
          <w:rFonts w:eastAsia="Times New Roman"/>
        </w:rPr>
      </w:pPr>
      <w:r>
        <w:rPr>
          <w:rFonts w:eastAsia="Times New Roman"/>
          <w:color w:val="000000"/>
          <w:sz w:val="20"/>
          <w:szCs w:val="20"/>
        </w:rPr>
        <w:t xml:space="preserve">The COVID-19 pandemic also adversely impacted our distribution, logistic, </w:t>
      </w:r>
      <w:r>
        <w:rPr>
          <w:rFonts w:eastAsia="Times New Roman"/>
          <w:color w:val="000000"/>
          <w:sz w:val="20"/>
          <w:szCs w:val="20"/>
        </w:rPr>
        <w:t xml:space="preserve">and sourcing partners, including temporary factory closures, labor shortages, vessel, container and other transportation shortages, and port congestion. Such disruptions resulted in periods of reduced availability of inventory, delayed timing of inventory </w:t>
      </w:r>
      <w:r>
        <w:rPr>
          <w:rFonts w:eastAsia="Times New Roman"/>
          <w:color w:val="000000"/>
          <w:sz w:val="20"/>
          <w:szCs w:val="20"/>
        </w:rPr>
        <w:t>receipts, and increased costs for both the purchase and transportation of such inventory, most notably during Fiscal 2022 and the first half of Fiscal 2023.</w:t>
      </w:r>
    </w:p>
    <w:p w:rsidR="00000000" w:rsidRDefault="00581307">
      <w:pPr>
        <w:ind w:firstLine="540"/>
        <w:jc w:val="both"/>
        <w:divId w:val="1346443354"/>
        <w:rPr>
          <w:rFonts w:eastAsia="Times New Roman"/>
        </w:rPr>
      </w:pPr>
      <w:r>
        <w:rPr>
          <w:rFonts w:eastAsia="Times New Roman"/>
          <w:color w:val="000000"/>
          <w:sz w:val="20"/>
          <w:szCs w:val="20"/>
        </w:rPr>
        <w:t xml:space="preserve">The pandemic continues to evolve, with resurgences and outbreaks occurring in certain parts of the </w:t>
      </w:r>
      <w:r>
        <w:rPr>
          <w:rFonts w:eastAsia="Times New Roman"/>
          <w:color w:val="000000"/>
          <w:sz w:val="20"/>
          <w:szCs w:val="20"/>
        </w:rPr>
        <w:t>world during Fiscal 2023, including those resulting from variants of the virus. While the impact of these disruptions has generally been less significant than those experienced in Fiscal 2021 and Fiscal 2022, we cannot predict for how long and to what exte</w:t>
      </w:r>
      <w:r>
        <w:rPr>
          <w:rFonts w:eastAsia="Times New Roman"/>
          <w:color w:val="000000"/>
          <w:sz w:val="20"/>
          <w:szCs w:val="20"/>
        </w:rPr>
        <w:t>nt the pandemic may continue to impact our business operations, the global supply chain, or the overall global economy. See Item 1A — "</w:t>
      </w:r>
      <w:r>
        <w:rPr>
          <w:rFonts w:eastAsia="Times New Roman"/>
          <w:i/>
          <w:iCs/>
          <w:color w:val="000000"/>
          <w:sz w:val="20"/>
          <w:szCs w:val="20"/>
        </w:rPr>
        <w:t>Risk Factors </w:t>
      </w:r>
      <w:r>
        <w:rPr>
          <w:rFonts w:eastAsia="Times New Roman"/>
          <w:color w:val="000000"/>
          <w:sz w:val="20"/>
          <w:szCs w:val="20"/>
        </w:rPr>
        <w:t xml:space="preserve">— </w:t>
      </w:r>
      <w:r>
        <w:rPr>
          <w:rFonts w:eastAsia="Times New Roman"/>
          <w:i/>
          <w:iCs/>
          <w:color w:val="000000"/>
          <w:sz w:val="20"/>
          <w:szCs w:val="20"/>
        </w:rPr>
        <w:t xml:space="preserve">Risks Related to Macroeconomic Conditions </w:t>
      </w:r>
      <w:r>
        <w:rPr>
          <w:rFonts w:eastAsia="Times New Roman"/>
          <w:color w:val="000000"/>
          <w:sz w:val="20"/>
          <w:szCs w:val="20"/>
        </w:rPr>
        <w:t>—</w:t>
      </w:r>
      <w:r>
        <w:rPr>
          <w:rFonts w:eastAsia="Times New Roman"/>
          <w:i/>
          <w:iCs/>
          <w:color w:val="000000"/>
          <w:sz w:val="20"/>
          <w:szCs w:val="20"/>
        </w:rPr>
        <w:t> Infectious disease outbreaks, such as the COVID-19 pandemic, c</w:t>
      </w:r>
      <w:r>
        <w:rPr>
          <w:rFonts w:eastAsia="Times New Roman"/>
          <w:i/>
          <w:iCs/>
          <w:color w:val="000000"/>
          <w:sz w:val="20"/>
          <w:szCs w:val="20"/>
        </w:rPr>
        <w:t>ould have a material adverse effect on our business</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for additional discussion regarding risks to our business associated with the COVID-19 pandemic.</w:t>
      </w:r>
    </w:p>
    <w:p w:rsidR="00000000" w:rsidRDefault="00581307">
      <w:pPr>
        <w:ind w:firstLine="360"/>
        <w:jc w:val="both"/>
        <w:divId w:val="1453473943"/>
        <w:rPr>
          <w:rFonts w:eastAsia="Times New Roman"/>
        </w:rPr>
      </w:pPr>
      <w:r>
        <w:rPr>
          <w:rFonts w:eastAsia="Times New Roman"/>
          <w:i/>
          <w:iCs/>
          <w:color w:val="000000"/>
          <w:sz w:val="20"/>
          <w:szCs w:val="20"/>
        </w:rPr>
        <w:t>Fiscal 2021 Strategic Realignment Plan</w:t>
      </w:r>
    </w:p>
    <w:p w:rsidR="00000000" w:rsidRDefault="00581307">
      <w:pPr>
        <w:ind w:firstLine="540"/>
        <w:jc w:val="both"/>
        <w:divId w:val="148517904"/>
        <w:rPr>
          <w:rFonts w:eastAsia="Times New Roman"/>
        </w:rPr>
      </w:pPr>
      <w:r>
        <w:rPr>
          <w:rFonts w:eastAsia="Times New Roman"/>
          <w:color w:val="000000"/>
          <w:sz w:val="20"/>
          <w:szCs w:val="20"/>
        </w:rPr>
        <w:t>We have undertaken efforts to realign our resources to support futu</w:t>
      </w:r>
      <w:r>
        <w:rPr>
          <w:rFonts w:eastAsia="Times New Roman"/>
          <w:color w:val="000000"/>
          <w:sz w:val="20"/>
          <w:szCs w:val="20"/>
        </w:rPr>
        <w:t>re growth and profitability, and to create a sustainable, enhanced cost structure. The key initiatives underlying these efforts involved evaluation of our: (i) team organizational structures and ways of working; (ii) real estate footprint and related costs</w:t>
      </w:r>
      <w:r>
        <w:rPr>
          <w:rFonts w:eastAsia="Times New Roman"/>
          <w:color w:val="000000"/>
          <w:sz w:val="20"/>
          <w:szCs w:val="20"/>
        </w:rPr>
        <w:t xml:space="preserve"> across our corporate offices, distribution centers, and direct-to-consumer retail and wholesale doors; and (iii) brand portfolio. </w:t>
      </w:r>
    </w:p>
    <w:p w:rsidR="00000000" w:rsidRDefault="00581307">
      <w:pPr>
        <w:ind w:firstLine="540"/>
        <w:jc w:val="both"/>
        <w:divId w:val="1870871260"/>
        <w:rPr>
          <w:rFonts w:eastAsia="Times New Roman"/>
        </w:rPr>
      </w:pPr>
      <w:r>
        <w:rPr>
          <w:rFonts w:eastAsia="Times New Roman"/>
          <w:color w:val="000000"/>
          <w:sz w:val="20"/>
          <w:szCs w:val="20"/>
        </w:rPr>
        <w:t>In connection with the first initiative, on September 17, 2020, our Board of Directors approved a restructuring plan (the "F</w:t>
      </w:r>
      <w:r>
        <w:rPr>
          <w:rFonts w:eastAsia="Times New Roman"/>
          <w:color w:val="000000"/>
          <w:sz w:val="20"/>
          <w:szCs w:val="20"/>
        </w:rPr>
        <w:t xml:space="preserve">iscal 2021 Strategic Realignment Plan") to reduce our global workforce. Additionally, during a preliminary review of our store portfolio during the second quarter of Fiscal 2021, we decided to close our Polo store on Regent Street in London. </w:t>
      </w:r>
    </w:p>
    <w:p w:rsidR="00000000" w:rsidRDefault="00581307">
      <w:pPr>
        <w:ind w:firstLine="540"/>
        <w:jc w:val="both"/>
        <w:divId w:val="768426436"/>
        <w:rPr>
          <w:rFonts w:eastAsia="Times New Roman"/>
        </w:rPr>
      </w:pPr>
      <w:r>
        <w:rPr>
          <w:rFonts w:eastAsia="Times New Roman"/>
          <w:color w:val="000000"/>
          <w:sz w:val="20"/>
          <w:szCs w:val="20"/>
        </w:rPr>
        <w:t>Shortly there</w:t>
      </w:r>
      <w:r>
        <w:rPr>
          <w:rFonts w:eastAsia="Times New Roman"/>
          <w:color w:val="000000"/>
          <w:sz w:val="20"/>
          <w:szCs w:val="20"/>
        </w:rPr>
        <w:t>after, on October 29, 2020, we announced the planned transition of our Chaps brand to a fully licensed business model, consistent with our long-term brand elevation strategy and in connection with our third initiative. Specifically, we entered into a multi</w:t>
      </w:r>
      <w:r>
        <w:rPr>
          <w:rFonts w:eastAsia="Times New Roman"/>
          <w:color w:val="000000"/>
          <w:sz w:val="20"/>
          <w:szCs w:val="20"/>
        </w:rPr>
        <w:t>-year licensing partnership, which took effect on August 1, 2021 following a transition period, with an affiliate of 5 Star Apparel LLC, a division of the OVED Group, to manufacture, market, and distribute Chaps menswear and womenswear. The products are be</w:t>
      </w:r>
      <w:r>
        <w:rPr>
          <w:rFonts w:eastAsia="Times New Roman"/>
          <w:color w:val="000000"/>
          <w:sz w:val="20"/>
          <w:szCs w:val="20"/>
        </w:rPr>
        <w:t>ing sold at existing channels of distribution with opportunities for expansion into additional channels and markets globally. This agreement created incremental value for the Company by enabling an even greater focus on elevating our core brands in the mar</w:t>
      </w:r>
      <w:r>
        <w:rPr>
          <w:rFonts w:eastAsia="Times New Roman"/>
          <w:color w:val="000000"/>
          <w:sz w:val="20"/>
          <w:szCs w:val="20"/>
        </w:rPr>
        <w:t>ketplace, reducing our direct exposure to the North America department store channel, and setting up Chaps to deliver on its potential with an experienced partner that is focused on nurturing the brand.</w:t>
      </w:r>
    </w:p>
    <w:p w:rsidR="00000000" w:rsidRDefault="00581307">
      <w:pPr>
        <w:ind w:firstLine="540"/>
        <w:jc w:val="both"/>
        <w:divId w:val="491675160"/>
        <w:rPr>
          <w:rFonts w:eastAsia="Times New Roman"/>
        </w:rPr>
      </w:pPr>
      <w:r>
        <w:rPr>
          <w:rFonts w:eastAsia="Times New Roman"/>
          <w:color w:val="000000"/>
          <w:sz w:val="20"/>
          <w:szCs w:val="20"/>
        </w:rPr>
        <w:t xml:space="preserve">Later, on February 3, 2021, our Board of Directors approved additional actions related to our real estate initiative. Specifically, we further rightsized and consolidated our global corporate offices to better align with our organizational profile and new </w:t>
      </w:r>
      <w:r>
        <w:rPr>
          <w:rFonts w:eastAsia="Times New Roman"/>
          <w:color w:val="000000"/>
          <w:sz w:val="20"/>
          <w:szCs w:val="20"/>
        </w:rPr>
        <w:t>ways of working. We also closed certain of our stores to improve overall profitability. Additionally, we further consolidated our North America distribution centers in order to drive greater efficiencies, improve sustainability, and deliver a better consum</w:t>
      </w:r>
      <w:r>
        <w:rPr>
          <w:rFonts w:eastAsia="Times New Roman"/>
          <w:color w:val="000000"/>
          <w:sz w:val="20"/>
          <w:szCs w:val="20"/>
        </w:rPr>
        <w:t>er experience.</w:t>
      </w:r>
    </w:p>
    <w:p w:rsidR="00000000" w:rsidRDefault="00581307">
      <w:pPr>
        <w:ind w:firstLine="540"/>
        <w:jc w:val="both"/>
        <w:divId w:val="1898198749"/>
        <w:rPr>
          <w:rFonts w:eastAsia="Times New Roman"/>
        </w:rPr>
      </w:pPr>
      <w:r>
        <w:rPr>
          <w:rFonts w:eastAsia="Times New Roman"/>
          <w:color w:val="000000"/>
          <w:sz w:val="20"/>
          <w:szCs w:val="20"/>
        </w:rPr>
        <w:t xml:space="preserve">Finally, on June 26, 2021, in connection with our brand portfolio initiative, we sold our former Club Monaco business to Regent, L.P. ("Regent"), a global private equity firm, with no resulting gain or loss on sale realized during the first </w:t>
      </w:r>
      <w:r>
        <w:rPr>
          <w:rFonts w:eastAsia="Times New Roman"/>
          <w:color w:val="000000"/>
          <w:sz w:val="20"/>
          <w:szCs w:val="20"/>
        </w:rPr>
        <w:t>quarter of Fiscal 2022. Regent acquired Club Monaco's assets and liabilities in exchange for potential future cash consideration payable to us, including earn-out payments based on Club Monaco meeting certain defined revenue thresholds over a five-year per</w:t>
      </w:r>
      <w:r>
        <w:rPr>
          <w:rFonts w:eastAsia="Times New Roman"/>
          <w:color w:val="000000"/>
          <w:sz w:val="20"/>
          <w:szCs w:val="20"/>
        </w:rPr>
        <w:t xml:space="preserve">iod. Accordingly, we have realized amounts related to the receipt of such contingent consideration and additional amounts may be realized in the future. Additionally, in connection with this divestiture, we provided Regent with certain operational support </w:t>
      </w:r>
      <w:r>
        <w:rPr>
          <w:rFonts w:eastAsia="Times New Roman"/>
          <w:color w:val="000000"/>
          <w:sz w:val="20"/>
          <w:szCs w:val="20"/>
        </w:rPr>
        <w:t xml:space="preserve">for a transitional period of approximately one year, varying by functional area.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2867494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2867494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3" style="width:0;height:1.5pt" o:hralign="center" o:hrstd="t" o:hr="t" fillcolor="#a0a0a0" stroked="f"/>
        </w:pict>
      </w:r>
    </w:p>
    <w:p w:rsidR="00000000" w:rsidRDefault="00581307">
      <w:pPr>
        <w:divId w:val="2088064580"/>
        <w:rPr>
          <w:rFonts w:eastAsia="Times New Roman"/>
        </w:rPr>
      </w:pPr>
    </w:p>
    <w:p w:rsidR="00000000" w:rsidRDefault="00581307">
      <w:pPr>
        <w:ind w:firstLine="540"/>
        <w:jc w:val="both"/>
        <w:divId w:val="56708794"/>
        <w:rPr>
          <w:rFonts w:eastAsia="Times New Roman"/>
        </w:rPr>
      </w:pPr>
      <w:r>
        <w:rPr>
          <w:rFonts w:eastAsia="Times New Roman"/>
          <w:color w:val="000000"/>
          <w:sz w:val="20"/>
          <w:szCs w:val="20"/>
        </w:rPr>
        <w:t xml:space="preserve">In connection with the Fiscal 2021 Strategic Realignment Plan, we have recorded cumulative pre-tax charges of $281.8 million since its inception, of which $19.7 million, $25.3 million, and $236.8 million were recorded </w:t>
      </w:r>
      <w:r>
        <w:rPr>
          <w:rFonts w:eastAsia="Times New Roman"/>
          <w:color w:val="000000"/>
          <w:sz w:val="20"/>
          <w:szCs w:val="20"/>
        </w:rPr>
        <w:t>during Fiscal 2023, Fiscal 2022, and Fiscal 2021, respectively. Actions associated with the Fiscal 2021 Strategic Realignment Plan are now complete and are expected to result in gross annualized pre-tax expense savings of approximately $200 million, a port</w:t>
      </w:r>
      <w:r>
        <w:rPr>
          <w:rFonts w:eastAsia="Times New Roman"/>
          <w:color w:val="000000"/>
          <w:sz w:val="20"/>
          <w:szCs w:val="20"/>
        </w:rPr>
        <w:t>ion of which is being reinvested into the business.</w:t>
      </w:r>
    </w:p>
    <w:p w:rsidR="00000000" w:rsidRDefault="00581307">
      <w:pPr>
        <w:ind w:firstLine="540"/>
        <w:jc w:val="both"/>
        <w:divId w:val="1140463866"/>
        <w:rPr>
          <w:rFonts w:eastAsia="Times New Roman"/>
        </w:rPr>
      </w:pPr>
      <w:r>
        <w:rPr>
          <w:rFonts w:eastAsia="Times New Roman"/>
          <w:color w:val="000000"/>
          <w:sz w:val="20"/>
          <w:szCs w:val="20"/>
        </w:rPr>
        <w:t xml:space="preserve">See Note 9 to our accompanying consolidated financial statements for additional discussion regarding charges recorded in connection with the Fiscal 2021 Strategic Restructuring Plan. </w:t>
      </w:r>
    </w:p>
    <w:p w:rsidR="00000000" w:rsidRDefault="00581307">
      <w:pPr>
        <w:ind w:firstLine="360"/>
        <w:jc w:val="both"/>
        <w:divId w:val="753742946"/>
        <w:rPr>
          <w:rFonts w:eastAsia="Times New Roman"/>
        </w:rPr>
      </w:pPr>
      <w:r>
        <w:rPr>
          <w:rFonts w:eastAsia="Times New Roman"/>
          <w:b/>
          <w:bCs/>
          <w:i/>
          <w:iCs/>
          <w:color w:val="000000"/>
          <w:sz w:val="20"/>
          <w:szCs w:val="20"/>
        </w:rPr>
        <w:t>Global Economic Cond</w:t>
      </w:r>
      <w:r>
        <w:rPr>
          <w:rFonts w:eastAsia="Times New Roman"/>
          <w:b/>
          <w:bCs/>
          <w:i/>
          <w:iCs/>
          <w:color w:val="000000"/>
          <w:sz w:val="20"/>
          <w:szCs w:val="20"/>
        </w:rPr>
        <w:t>itions and Industry Trends</w:t>
      </w:r>
    </w:p>
    <w:p w:rsidR="00000000" w:rsidRDefault="00581307">
      <w:pPr>
        <w:ind w:firstLine="540"/>
        <w:jc w:val="both"/>
        <w:divId w:val="527137242"/>
        <w:rPr>
          <w:rFonts w:eastAsia="Times New Roman"/>
        </w:rPr>
      </w:pPr>
      <w:r>
        <w:rPr>
          <w:rFonts w:eastAsia="Times New Roman"/>
          <w:color w:val="000000"/>
          <w:sz w:val="20"/>
          <w:szCs w:val="20"/>
        </w:rPr>
        <w:t>The global economy and retail industry are impacted by many different factors. For example, changes in economic conditions in the U.S., most notably inflationary pressures (including increases in the cost of raw materials, transp</w:t>
      </w:r>
      <w:r>
        <w:rPr>
          <w:rFonts w:eastAsia="Times New Roman"/>
          <w:color w:val="000000"/>
          <w:sz w:val="20"/>
          <w:szCs w:val="20"/>
        </w:rPr>
        <w:t>ortation, and salaries &amp; benefits), rising interest rates, significant foreign currency volatility, recent bank failures, and concerns of a potential recession, continue to impact consumer discretionary income levels, spending, and sentiment in the U.S. an</w:t>
      </w:r>
      <w:r>
        <w:rPr>
          <w:rFonts w:eastAsia="Times New Roman"/>
          <w:color w:val="000000"/>
          <w:sz w:val="20"/>
          <w:szCs w:val="20"/>
        </w:rPr>
        <w:t>d beyond. In response to such pressures, as well as in an effort to reduce elevated inventory levels, many U.S. retailers have become increasingly more promotional in an attempt to offset traffic declines and increase conversion. Certain other worldwide ev</w:t>
      </w:r>
      <w:r>
        <w:rPr>
          <w:rFonts w:eastAsia="Times New Roman"/>
          <w:color w:val="000000"/>
          <w:sz w:val="20"/>
          <w:szCs w:val="20"/>
        </w:rPr>
        <w:t>ents and factors, such as international trade relations, new legislation and regulations, taxation or monetary policy changes, political and civil unrest, and growing diplomatic tensions, among other factors, have also adversely impacted the global economy</w:t>
      </w:r>
      <w:r>
        <w:rPr>
          <w:rFonts w:eastAsia="Times New Roman"/>
          <w:color w:val="000000"/>
          <w:sz w:val="20"/>
          <w:szCs w:val="20"/>
        </w:rPr>
        <w:t>. The continuation of these trends could have a material adverse effect on our business or operating results.</w:t>
      </w:r>
    </w:p>
    <w:p w:rsidR="00000000" w:rsidRDefault="00581307">
      <w:pPr>
        <w:ind w:firstLine="540"/>
        <w:jc w:val="both"/>
        <w:divId w:val="1246836965"/>
        <w:rPr>
          <w:rFonts w:eastAsia="Times New Roman"/>
        </w:rPr>
      </w:pPr>
      <w:r>
        <w:rPr>
          <w:rFonts w:eastAsia="Times New Roman"/>
          <w:color w:val="000000"/>
          <w:sz w:val="20"/>
          <w:szCs w:val="20"/>
        </w:rPr>
        <w:t>The global economy has also been negatively impacted by the Russia-Ukraine war. Several countries including the U.S. have imposed significant econ</w:t>
      </w:r>
      <w:r>
        <w:rPr>
          <w:rFonts w:eastAsia="Times New Roman"/>
          <w:color w:val="000000"/>
          <w:sz w:val="20"/>
          <w:szCs w:val="20"/>
        </w:rPr>
        <w:t>omic sanctions against Russia, including export controls and other trade restrictions with Russian entities. We have also voluntarily elected to suspend operations in Russia. While the suspension of our operations in Russia has not resulted in a material i</w:t>
      </w:r>
      <w:r>
        <w:rPr>
          <w:rFonts w:eastAsia="Times New Roman"/>
          <w:color w:val="000000"/>
          <w:sz w:val="20"/>
          <w:szCs w:val="20"/>
        </w:rPr>
        <w:t>mpact to our consolidated financial statements, our business has been impacted by the broader macroeconomic implications resulting from the war, including unfavorable foreign currency exchange rates, increases in energy prices, food shortages, and volatili</w:t>
      </w:r>
      <w:r>
        <w:rPr>
          <w:rFonts w:eastAsia="Times New Roman"/>
          <w:color w:val="000000"/>
          <w:sz w:val="20"/>
          <w:szCs w:val="20"/>
        </w:rPr>
        <w:t>ty in financial markets, among other factors, which have adversely impacted consumer sentiment and confidence. It is not clear at this time how long the conflict will endure, or if it will escalate further with additional countries declaring war against ea</w:t>
      </w:r>
      <w:r>
        <w:rPr>
          <w:rFonts w:eastAsia="Times New Roman"/>
          <w:color w:val="000000"/>
          <w:sz w:val="20"/>
          <w:szCs w:val="20"/>
        </w:rPr>
        <w:t>ch other, which could further compound the adverse impact to the global economy.</w:t>
      </w:r>
    </w:p>
    <w:p w:rsidR="00000000" w:rsidRDefault="00581307">
      <w:pPr>
        <w:ind w:firstLine="540"/>
        <w:jc w:val="both"/>
        <w:divId w:val="903368743"/>
        <w:rPr>
          <w:rFonts w:eastAsia="Times New Roman"/>
        </w:rPr>
      </w:pPr>
      <w:r>
        <w:rPr>
          <w:rFonts w:eastAsia="Times New Roman"/>
          <w:color w:val="000000"/>
          <w:sz w:val="20"/>
          <w:szCs w:val="20"/>
        </w:rPr>
        <w:t>The global economy also continues to be impacted by the COVID-19 pandemic, although to a much lesser extent than what was experienced during the first year of the pandemic. As</w:t>
      </w:r>
      <w:r>
        <w:rPr>
          <w:rFonts w:eastAsia="Times New Roman"/>
          <w:color w:val="000000"/>
          <w:sz w:val="20"/>
          <w:szCs w:val="20"/>
        </w:rPr>
        <w:t xml:space="preserve"> discussed in "</w:t>
      </w:r>
      <w:r>
        <w:rPr>
          <w:rFonts w:eastAsia="Times New Roman"/>
          <w:i/>
          <w:iCs/>
          <w:color w:val="000000"/>
          <w:sz w:val="20"/>
          <w:szCs w:val="20"/>
        </w:rPr>
        <w:t>Recent Developments,"</w:t>
      </w:r>
      <w:r>
        <w:rPr>
          <w:rFonts w:eastAsia="Times New Roman"/>
          <w:color w:val="000000"/>
          <w:sz w:val="20"/>
          <w:szCs w:val="20"/>
        </w:rPr>
        <w:t xml:space="preserve"> during the last twelve months certain geographic regions continue to be impacted by temporary store closures, restricted operating hours, and/or reduced staffing due to elevated infection levels. Despite the development</w:t>
      </w:r>
      <w:r>
        <w:rPr>
          <w:rFonts w:eastAsia="Times New Roman"/>
          <w:color w:val="000000"/>
          <w:sz w:val="20"/>
          <w:szCs w:val="20"/>
        </w:rPr>
        <w:t xml:space="preserve"> of COVID-19 vaccines and the general lessening of the pandemic's impact on our operating results over time, it is uncertain to what extent the pandemic may continue to impact the global economy.</w:t>
      </w:r>
    </w:p>
    <w:p w:rsidR="00000000" w:rsidRDefault="00581307">
      <w:pPr>
        <w:ind w:firstLine="540"/>
        <w:jc w:val="both"/>
        <w:divId w:val="2061978423"/>
        <w:rPr>
          <w:rFonts w:eastAsia="Times New Roman"/>
        </w:rPr>
      </w:pPr>
      <w:r>
        <w:rPr>
          <w:rFonts w:eastAsia="Times New Roman"/>
          <w:color w:val="000000"/>
          <w:sz w:val="20"/>
          <w:szCs w:val="20"/>
        </w:rPr>
        <w:t>We have implemented various strategies globally to help addr</w:t>
      </w:r>
      <w:r>
        <w:rPr>
          <w:rFonts w:eastAsia="Times New Roman"/>
          <w:color w:val="000000"/>
          <w:sz w:val="20"/>
          <w:szCs w:val="20"/>
        </w:rPr>
        <w:t xml:space="preserve">ess many of these current challenges and continue to build a foundation for long-term profitable growth centered around strengthening our consumer-facing areas of product, stores, and marketing across channels and driving a more efficient operating model. </w:t>
      </w:r>
      <w:r>
        <w:rPr>
          <w:rFonts w:eastAsia="Times New Roman"/>
          <w:color w:val="000000"/>
          <w:sz w:val="20"/>
          <w:szCs w:val="20"/>
        </w:rPr>
        <w:t>Our strategy for mitigating inflationary pressures includes numerous levers, including our commitment to driving average unit retail growth, leveraging our diversified supply chain and strong supplier relationships, elevating our product sustainability eff</w:t>
      </w:r>
      <w:r>
        <w:rPr>
          <w:rFonts w:eastAsia="Times New Roman"/>
          <w:color w:val="000000"/>
          <w:sz w:val="20"/>
          <w:szCs w:val="20"/>
        </w:rPr>
        <w:t>orts, and leveraging our in-house quality control to reduce time and cost from the manufacturing process, among other efforts. We have also taken earlier receipts of inventory and strategically utilize faster means of transportation when necessary to maxim</w:t>
      </w:r>
      <w:r>
        <w:rPr>
          <w:rFonts w:eastAsia="Times New Roman"/>
          <w:color w:val="000000"/>
          <w:sz w:val="20"/>
          <w:szCs w:val="20"/>
        </w:rPr>
        <w:t>ize full-price selling windows. While we remain agile and mindful of the increasing competitive promotional environment, we plan to continue driving our broader long-term strategy of brand elevation, which includes multiple levers to continue driving avera</w:t>
      </w:r>
      <w:r>
        <w:rPr>
          <w:rFonts w:eastAsia="Times New Roman"/>
          <w:color w:val="000000"/>
          <w:sz w:val="20"/>
          <w:szCs w:val="20"/>
        </w:rPr>
        <w:t xml:space="preserve">ge unit retail growth and brand equity. </w:t>
      </w:r>
    </w:p>
    <w:p w:rsidR="00000000" w:rsidRDefault="00581307">
      <w:pPr>
        <w:ind w:firstLine="540"/>
        <w:jc w:val="both"/>
        <w:divId w:val="558517188"/>
        <w:rPr>
          <w:rFonts w:eastAsia="Times New Roman"/>
        </w:rPr>
      </w:pPr>
      <w:r>
        <w:rPr>
          <w:rFonts w:eastAsia="Times New Roman"/>
          <w:color w:val="000000"/>
          <w:sz w:val="20"/>
          <w:szCs w:val="20"/>
        </w:rPr>
        <w:t>We will continue to monitor these conditions and trends and will evaluate and adjust our operating strategies and foreign currency and cost management opportunities to help mitigate the related impacts on our result</w:t>
      </w:r>
      <w:r>
        <w:rPr>
          <w:rFonts w:eastAsia="Times New Roman"/>
          <w:color w:val="000000"/>
          <w:sz w:val="20"/>
          <w:szCs w:val="20"/>
        </w:rPr>
        <w:t>s of operations, while remaining focused on the long-term growth of our business and protecting and elevating the value of our brand.</w:t>
      </w:r>
    </w:p>
    <w:p w:rsidR="00000000" w:rsidRDefault="00581307">
      <w:pPr>
        <w:ind w:firstLine="540"/>
        <w:jc w:val="both"/>
        <w:divId w:val="1093624366"/>
        <w:rPr>
          <w:rFonts w:eastAsia="Times New Roman"/>
        </w:rPr>
      </w:pPr>
      <w:r>
        <w:rPr>
          <w:rFonts w:eastAsia="Times New Roman"/>
          <w:color w:val="000000"/>
          <w:sz w:val="20"/>
          <w:szCs w:val="20"/>
        </w:rPr>
        <w:t>For a detailed discussion of significant risk factors that have the potential to cause our actual results to differ materi</w:t>
      </w:r>
      <w:r>
        <w:rPr>
          <w:rFonts w:eastAsia="Times New Roman"/>
          <w:color w:val="000000"/>
          <w:sz w:val="20"/>
          <w:szCs w:val="20"/>
        </w:rPr>
        <w:t>ally from our expectations, see Part I, Item 1A — "</w:t>
      </w:r>
      <w:r>
        <w:rPr>
          <w:rFonts w:eastAsia="Times New Roman"/>
          <w:i/>
          <w:iCs/>
          <w:color w:val="000000"/>
          <w:sz w:val="20"/>
          <w:szCs w:val="20"/>
        </w:rPr>
        <w:t>Risk Factors</w:t>
      </w:r>
      <w:r>
        <w:rPr>
          <w:rFonts w:eastAsia="Times New Roman"/>
          <w:color w:val="000000"/>
          <w:sz w:val="20"/>
          <w:szCs w:val="20"/>
        </w:rPr>
        <w:t>" included in this Annual Report on Form 10-K.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1870683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870683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4" style="width:0;height:1.5pt" o:hralign="center" o:hrstd="t" o:hr="t" fillcolor="#a0a0a0" stroked="f"/>
        </w:pict>
      </w:r>
    </w:p>
    <w:p w:rsidR="00000000" w:rsidRDefault="00581307">
      <w:pPr>
        <w:divId w:val="358507856"/>
        <w:rPr>
          <w:rFonts w:eastAsia="Times New Roman"/>
        </w:rPr>
      </w:pPr>
    </w:p>
    <w:p w:rsidR="00000000" w:rsidRDefault="00581307">
      <w:pPr>
        <w:ind w:firstLine="360"/>
        <w:jc w:val="both"/>
        <w:divId w:val="1396199044"/>
        <w:rPr>
          <w:rFonts w:eastAsia="Times New Roman"/>
        </w:rPr>
      </w:pPr>
      <w:r>
        <w:rPr>
          <w:rFonts w:eastAsia="Times New Roman"/>
          <w:b/>
          <w:bCs/>
          <w:i/>
          <w:iCs/>
          <w:color w:val="000000"/>
          <w:sz w:val="20"/>
          <w:szCs w:val="20"/>
        </w:rPr>
        <w:t>Summary of Financial Performance</w:t>
      </w:r>
    </w:p>
    <w:p w:rsidR="00000000" w:rsidRDefault="00581307">
      <w:pPr>
        <w:ind w:firstLine="360"/>
        <w:jc w:val="both"/>
        <w:divId w:val="1093359711"/>
        <w:rPr>
          <w:rFonts w:eastAsia="Times New Roman"/>
        </w:rPr>
      </w:pPr>
      <w:r>
        <w:rPr>
          <w:rFonts w:eastAsia="Times New Roman"/>
          <w:i/>
          <w:iCs/>
          <w:color w:val="000000"/>
          <w:sz w:val="20"/>
          <w:szCs w:val="20"/>
        </w:rPr>
        <w:t>Operating Results</w:t>
      </w:r>
    </w:p>
    <w:p w:rsidR="00000000" w:rsidRDefault="00581307">
      <w:pPr>
        <w:ind w:firstLine="540"/>
        <w:jc w:val="both"/>
        <w:divId w:val="1210343092"/>
        <w:rPr>
          <w:rFonts w:eastAsia="Times New Roman"/>
        </w:rPr>
      </w:pPr>
      <w:r>
        <w:rPr>
          <w:rFonts w:eastAsia="Times New Roman"/>
          <w:color w:val="000000"/>
          <w:sz w:val="20"/>
          <w:szCs w:val="20"/>
        </w:rPr>
        <w:t>In Fiscal 2023, we reported net revenues of $6.444 billion, net income of $522.7 million, and net income per diluted share of $7.58, as compared to net revenues of $6.</w:t>
      </w:r>
      <w:r>
        <w:rPr>
          <w:rFonts w:eastAsia="Times New Roman"/>
          <w:color w:val="000000"/>
          <w:sz w:val="20"/>
          <w:szCs w:val="20"/>
        </w:rPr>
        <w:t>219 billion, net income of $600.1 million, and net income per diluted share of $8.07 in Fiscal 2022. The comparability of our operating results has been affected by net restructuring-related charges, impairment of assets, and certain other benefits (charge</w:t>
      </w:r>
      <w:r>
        <w:rPr>
          <w:rFonts w:eastAsia="Times New Roman"/>
          <w:color w:val="000000"/>
          <w:sz w:val="20"/>
          <w:szCs w:val="20"/>
        </w:rPr>
        <w:t>s), as well as the impacts of the 53rd week in Fiscal 2022, the disposition of our former Club Monaco business at the end of the first quarter of Fiscal 2022, and the transition of our Chaps business to a fully licensed business model during the second qua</w:t>
      </w:r>
      <w:r>
        <w:rPr>
          <w:rFonts w:eastAsia="Times New Roman"/>
          <w:color w:val="000000"/>
          <w:sz w:val="20"/>
          <w:szCs w:val="20"/>
        </w:rPr>
        <w:t xml:space="preserve">rter of Fiscal 2022, as discussed further below. We also continue to experience varying degrees of business disruptions resulting from the current macroeconomic environment, including ongoing inflationary pressures, foreign currency volatility, the war in </w:t>
      </w:r>
      <w:r>
        <w:rPr>
          <w:rFonts w:eastAsia="Times New Roman"/>
          <w:color w:val="000000"/>
          <w:sz w:val="20"/>
          <w:szCs w:val="20"/>
        </w:rPr>
        <w:t>Ukraine, and COVID-19-related disruptions.</w:t>
      </w:r>
    </w:p>
    <w:p w:rsidR="00000000" w:rsidRDefault="00581307">
      <w:pPr>
        <w:ind w:firstLine="540"/>
        <w:jc w:val="both"/>
        <w:divId w:val="931284380"/>
        <w:rPr>
          <w:rFonts w:eastAsia="Times New Roman"/>
        </w:rPr>
      </w:pPr>
      <w:r>
        <w:rPr>
          <w:rFonts w:eastAsia="Times New Roman"/>
          <w:color w:val="000000"/>
          <w:sz w:val="20"/>
          <w:szCs w:val="20"/>
        </w:rPr>
        <w:t>Our operating performance for Fiscal 2023 reflected revenue increases of 3.6% on a reported basis and 9.4% on a constant currency basis, as defined within "</w:t>
      </w:r>
      <w:r>
        <w:rPr>
          <w:rFonts w:eastAsia="Times New Roman"/>
          <w:i/>
          <w:iCs/>
          <w:color w:val="000000"/>
          <w:sz w:val="20"/>
          <w:szCs w:val="20"/>
        </w:rPr>
        <w:t>Transactions and Trends Affecting Comparability of Result</w:t>
      </w:r>
      <w:r>
        <w:rPr>
          <w:rFonts w:eastAsia="Times New Roman"/>
          <w:i/>
          <w:iCs/>
          <w:color w:val="000000"/>
          <w:sz w:val="20"/>
          <w:szCs w:val="20"/>
        </w:rPr>
        <w:t>s of Operations and Financial Condition</w:t>
      </w:r>
      <w:r>
        <w:rPr>
          <w:rFonts w:eastAsia="Times New Roman"/>
          <w:color w:val="000000"/>
          <w:sz w:val="20"/>
          <w:szCs w:val="20"/>
        </w:rPr>
        <w:t>"</w:t>
      </w:r>
      <w:r>
        <w:rPr>
          <w:rFonts w:eastAsia="Times New Roman"/>
          <w:i/>
          <w:iCs/>
          <w:color w:val="000000"/>
          <w:sz w:val="20"/>
          <w:szCs w:val="20"/>
        </w:rPr>
        <w:t xml:space="preserve"> </w:t>
      </w:r>
      <w:r>
        <w:rPr>
          <w:rFonts w:eastAsia="Times New Roman"/>
          <w:color w:val="000000"/>
          <w:sz w:val="20"/>
          <w:szCs w:val="20"/>
        </w:rPr>
        <w:t>below. These increases in net revenues reflected growth across all of our reportable segments despite the negative impact associated with the absence of the 53rd week, which resulted in incremental net revenues of $62.7 million during the prior fiscal year</w:t>
      </w:r>
      <w:r>
        <w:rPr>
          <w:rFonts w:eastAsia="Times New Roman"/>
          <w:color w:val="000000"/>
          <w:sz w:val="20"/>
          <w:szCs w:val="20"/>
        </w:rPr>
        <w:t>; the transition of our Chaps business to a fully licensed business model during the second quarter of Fiscal 2022; and the disposition of our former Club Monaco business at the end of the first quarter of Fiscal 2022.</w:t>
      </w:r>
    </w:p>
    <w:p w:rsidR="00000000" w:rsidRDefault="00581307">
      <w:pPr>
        <w:ind w:firstLine="540"/>
        <w:jc w:val="both"/>
        <w:divId w:val="2107264276"/>
        <w:rPr>
          <w:rFonts w:eastAsia="Times New Roman"/>
        </w:rPr>
      </w:pPr>
      <w:r>
        <w:rPr>
          <w:rFonts w:eastAsia="Times New Roman"/>
          <w:color w:val="000000"/>
          <w:sz w:val="20"/>
          <w:szCs w:val="20"/>
        </w:rPr>
        <w:t>Our gross profit as a percentage of n</w:t>
      </w:r>
      <w:r>
        <w:rPr>
          <w:rFonts w:eastAsia="Times New Roman"/>
          <w:color w:val="000000"/>
          <w:sz w:val="20"/>
          <w:szCs w:val="20"/>
        </w:rPr>
        <w:t>et revenues decreased by 210 basis points to 64.6% during Fiscal 2023, primarily driven by inflationary cost pressures, unfavorable foreign currency effects, and higher non-routine inventory charges recorded during Fiscal 2023 as compared to the prior fisc</w:t>
      </w:r>
      <w:r>
        <w:rPr>
          <w:rFonts w:eastAsia="Times New Roman"/>
          <w:color w:val="000000"/>
          <w:sz w:val="20"/>
          <w:szCs w:val="20"/>
        </w:rPr>
        <w:t>al year, partially offset by higher pricing.</w:t>
      </w:r>
    </w:p>
    <w:p w:rsidR="00000000" w:rsidRDefault="00581307">
      <w:pPr>
        <w:ind w:firstLine="540"/>
        <w:jc w:val="both"/>
        <w:divId w:val="599214848"/>
        <w:rPr>
          <w:rFonts w:eastAsia="Times New Roman"/>
        </w:rPr>
      </w:pPr>
      <w:r>
        <w:rPr>
          <w:rFonts w:eastAsia="Times New Roman"/>
          <w:color w:val="000000"/>
          <w:sz w:val="20"/>
          <w:szCs w:val="20"/>
        </w:rPr>
        <w:t>Selling, general, and administrative ("SG&amp;A") expenses as a percentage of net revenues during Fiscal 2023 decreased by 30 basis points to 52.9%, driven by operating leverage on higher net revenues.</w:t>
      </w:r>
    </w:p>
    <w:p w:rsidR="00000000" w:rsidRDefault="00581307">
      <w:pPr>
        <w:ind w:firstLine="540"/>
        <w:jc w:val="both"/>
        <w:divId w:val="1397237179"/>
        <w:rPr>
          <w:rFonts w:eastAsia="Times New Roman"/>
        </w:rPr>
      </w:pPr>
      <w:r>
        <w:rPr>
          <w:rFonts w:eastAsia="Times New Roman"/>
          <w:color w:val="000000"/>
          <w:sz w:val="20"/>
          <w:szCs w:val="20"/>
        </w:rPr>
        <w:t>Net income de</w:t>
      </w:r>
      <w:r>
        <w:rPr>
          <w:rFonts w:eastAsia="Times New Roman"/>
          <w:color w:val="000000"/>
          <w:sz w:val="20"/>
          <w:szCs w:val="20"/>
        </w:rPr>
        <w:t xml:space="preserve">creased by $77.4 million to $522.7 million in Fiscal 2023 as compared to Fiscal 2022, primarily due to a $94.2 million decline in our operating income, partially offset by a $31.5 million decline in non-operating expense, net. Net income per diluted share </w:t>
      </w:r>
      <w:r>
        <w:rPr>
          <w:rFonts w:eastAsia="Times New Roman"/>
          <w:color w:val="000000"/>
          <w:sz w:val="20"/>
          <w:szCs w:val="20"/>
        </w:rPr>
        <w:t xml:space="preserve">decreased by $0.49 to $7.58 per share during Fiscal 2023 driven by the lower level of net income, partially offset by lower weighted-average diluted shares outstanding. </w:t>
      </w:r>
    </w:p>
    <w:p w:rsidR="00000000" w:rsidRDefault="00581307">
      <w:pPr>
        <w:ind w:firstLine="540"/>
        <w:jc w:val="both"/>
        <w:divId w:val="214440114"/>
        <w:rPr>
          <w:rFonts w:eastAsia="Times New Roman"/>
        </w:rPr>
      </w:pPr>
      <w:r>
        <w:rPr>
          <w:rFonts w:eastAsia="Times New Roman"/>
          <w:color w:val="000000"/>
          <w:sz w:val="20"/>
          <w:szCs w:val="20"/>
        </w:rPr>
        <w:t xml:space="preserve">During Fiscal 2023 and Fiscal 2022, our operating results were negatively impacted by </w:t>
      </w:r>
      <w:r>
        <w:rPr>
          <w:rFonts w:eastAsia="Times New Roman"/>
          <w:color w:val="000000"/>
          <w:sz w:val="20"/>
          <w:szCs w:val="20"/>
        </w:rPr>
        <w:t>net restructuring-related charges, impairment of assets, and certain other charges (benefits) totaling $66.0 million and $32.6 million, respectively, which had an after-tax effect of reducing net income by $52.9 million, or $0.76 per diluted share, and $23</w:t>
      </w:r>
      <w:r>
        <w:rPr>
          <w:rFonts w:eastAsia="Times New Roman"/>
          <w:color w:val="000000"/>
          <w:sz w:val="20"/>
          <w:szCs w:val="20"/>
        </w:rPr>
        <w:t>.2 million, or $0.31 per diluted share, respectively. Net income during Fiscal 2022 reflected the favorable impact of the inclusion of the 53rd week, which increased net income by $16.5 million, or approximately $0.22 per diluted share.</w:t>
      </w:r>
    </w:p>
    <w:p w:rsidR="00000000" w:rsidRDefault="00581307">
      <w:pPr>
        <w:ind w:firstLine="360"/>
        <w:jc w:val="both"/>
        <w:divId w:val="2010406192"/>
        <w:rPr>
          <w:rFonts w:eastAsia="Times New Roman"/>
        </w:rPr>
      </w:pPr>
      <w:r>
        <w:rPr>
          <w:rFonts w:eastAsia="Times New Roman"/>
          <w:i/>
          <w:iCs/>
          <w:color w:val="000000"/>
          <w:sz w:val="20"/>
          <w:szCs w:val="20"/>
        </w:rPr>
        <w:t>Financial Condition</w:t>
      </w:r>
      <w:r>
        <w:rPr>
          <w:rFonts w:eastAsia="Times New Roman"/>
          <w:i/>
          <w:iCs/>
          <w:color w:val="000000"/>
          <w:sz w:val="20"/>
          <w:szCs w:val="20"/>
        </w:rPr>
        <w:t xml:space="preserve"> and Liquidity</w:t>
      </w:r>
    </w:p>
    <w:p w:rsidR="00000000" w:rsidRDefault="00581307">
      <w:pPr>
        <w:ind w:firstLine="540"/>
        <w:jc w:val="both"/>
        <w:divId w:val="471560268"/>
        <w:rPr>
          <w:rFonts w:eastAsia="Times New Roman"/>
        </w:rPr>
      </w:pPr>
      <w:r>
        <w:rPr>
          <w:rFonts w:eastAsia="Times New Roman"/>
          <w:color w:val="000000"/>
          <w:sz w:val="20"/>
          <w:szCs w:val="20"/>
        </w:rPr>
        <w:t>We ended Fiscal 2023 in a net cash and short-term investments position (calculated as cash and cash equivalents, plus short-term investments, less total debt) of $427.2 million, as compared to $962.1 million as of the end of Fiscal 2022. The</w:t>
      </w:r>
      <w:r>
        <w:rPr>
          <w:rFonts w:eastAsia="Times New Roman"/>
          <w:color w:val="000000"/>
          <w:sz w:val="20"/>
          <w:szCs w:val="20"/>
        </w:rPr>
        <w:t xml:space="preserve"> decrease in our net cash and short-term investments position during Fiscal 2023 as compared to Fiscal 2022 was primarily due to our use of cash to support Class A common stock repurchases of $488.6 million, including withholdings in satisfaction of tax ob</w:t>
      </w:r>
      <w:r>
        <w:rPr>
          <w:rFonts w:eastAsia="Times New Roman"/>
          <w:color w:val="000000"/>
          <w:sz w:val="20"/>
          <w:szCs w:val="20"/>
        </w:rPr>
        <w:t>ligations for stock-based compensation awards, to invest in our business through $217.5 million in capital expenditures, and to make dividend payments of $198.3 million, as well as the unfavorable effect of exchange rate changes on our cash, cash equivalen</w:t>
      </w:r>
      <w:r>
        <w:rPr>
          <w:rFonts w:eastAsia="Times New Roman"/>
          <w:color w:val="000000"/>
          <w:sz w:val="20"/>
          <w:szCs w:val="20"/>
        </w:rPr>
        <w:t>ts, and restricted cash of $8.8 million partially offset by operating cash flows of $411.0 million.</w:t>
      </w:r>
    </w:p>
    <w:p w:rsidR="00000000" w:rsidRDefault="00581307">
      <w:pPr>
        <w:ind w:firstLine="540"/>
        <w:jc w:val="both"/>
        <w:divId w:val="752164359"/>
        <w:rPr>
          <w:rFonts w:eastAsia="Times New Roman"/>
        </w:rPr>
      </w:pPr>
      <w:r>
        <w:rPr>
          <w:rFonts w:eastAsia="Times New Roman"/>
          <w:color w:val="000000"/>
          <w:sz w:val="20"/>
          <w:szCs w:val="20"/>
        </w:rPr>
        <w:t xml:space="preserve">Net cash provided by operating activities was $411.0 million during Fiscal 2023, as compared to $715.9 million during Fiscal 2022. The net decrease in cash </w:t>
      </w:r>
      <w:r>
        <w:rPr>
          <w:rFonts w:eastAsia="Times New Roman"/>
          <w:color w:val="000000"/>
          <w:sz w:val="20"/>
          <w:szCs w:val="20"/>
        </w:rPr>
        <w:t>provided by operating activities was due to a net unfavorable change related to our operating assets and liabilities, including our working capital, as compared to the prior fiscal year period, as well as the decline in net income before non-cash charges.</w:t>
      </w:r>
    </w:p>
    <w:p w:rsidR="00000000" w:rsidRDefault="00581307">
      <w:pPr>
        <w:ind w:firstLine="540"/>
        <w:jc w:val="both"/>
        <w:divId w:val="1981225950"/>
        <w:rPr>
          <w:rFonts w:eastAsia="Times New Roman"/>
        </w:rPr>
      </w:pPr>
      <w:r>
        <w:rPr>
          <w:rFonts w:eastAsia="Times New Roman"/>
          <w:color w:val="000000"/>
          <w:sz w:val="20"/>
          <w:szCs w:val="20"/>
        </w:rPr>
        <w:t>Our equity decreased to $2.431 billion as of April 1, 2023, compared to $2.536 billion as of April 2, 2022, due to our share repurchase activity and dividends declared during Fiscal 2023, partially offset by our comprehensive income and the net impact of s</w:t>
      </w:r>
      <w:r>
        <w:rPr>
          <w:rFonts w:eastAsia="Times New Roman"/>
          <w:color w:val="000000"/>
          <w:sz w:val="20"/>
          <w:szCs w:val="20"/>
        </w:rPr>
        <w:t>tock-based compensation arrangements.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54011385"/>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54011385"/>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5" style="width:0;height:1.5pt" o:hralign="center" o:hrstd="t" o:hr="t" fillcolor="#a0a0a0" stroked="f"/>
        </w:pict>
      </w:r>
    </w:p>
    <w:p w:rsidR="00000000" w:rsidRDefault="00581307">
      <w:pPr>
        <w:divId w:val="407969666"/>
        <w:rPr>
          <w:rFonts w:eastAsia="Times New Roman"/>
        </w:rPr>
      </w:pPr>
    </w:p>
    <w:p w:rsidR="00000000" w:rsidRDefault="00581307">
      <w:pPr>
        <w:ind w:firstLine="360"/>
        <w:jc w:val="both"/>
        <w:divId w:val="1442721425"/>
        <w:rPr>
          <w:rFonts w:eastAsia="Times New Roman"/>
        </w:rPr>
      </w:pPr>
      <w:r>
        <w:rPr>
          <w:rFonts w:eastAsia="Times New Roman"/>
          <w:b/>
          <w:bCs/>
          <w:i/>
          <w:iCs/>
          <w:color w:val="000000"/>
          <w:sz w:val="20"/>
          <w:szCs w:val="20"/>
        </w:rPr>
        <w:t>Transactions and Trends Affecting Comparability of Results of Operations and Financial Condition</w:t>
      </w:r>
    </w:p>
    <w:p w:rsidR="00000000" w:rsidRDefault="00581307">
      <w:pPr>
        <w:ind w:firstLine="540"/>
        <w:jc w:val="both"/>
        <w:divId w:val="393042209"/>
        <w:rPr>
          <w:rFonts w:eastAsia="Times New Roman"/>
        </w:rPr>
      </w:pPr>
      <w:r>
        <w:rPr>
          <w:rFonts w:eastAsia="Times New Roman"/>
          <w:color w:val="000000"/>
          <w:sz w:val="20"/>
          <w:szCs w:val="20"/>
        </w:rPr>
        <w:t>The comparability of our operating results for the three fiscal years presented herein has been affected by certain event</w:t>
      </w:r>
      <w:r>
        <w:rPr>
          <w:rFonts w:eastAsia="Times New Roman"/>
          <w:color w:val="000000"/>
          <w:sz w:val="20"/>
          <w:szCs w:val="20"/>
        </w:rPr>
        <w:t>s, including:</w:t>
      </w:r>
    </w:p>
    <w:p w:rsidR="00000000" w:rsidRDefault="00581307">
      <w:pPr>
        <w:ind w:hanging="360"/>
        <w:jc w:val="both"/>
        <w:divId w:val="1741557217"/>
        <w:rPr>
          <w:rFonts w:eastAsia="Times New Roman"/>
        </w:rPr>
      </w:pPr>
      <w:r>
        <w:rPr>
          <w:rFonts w:eastAsia="Times New Roman"/>
          <w:color w:val="000000"/>
          <w:sz w:val="20"/>
          <w:szCs w:val="20"/>
        </w:rPr>
        <w:t>•pretax charges incurred in connection with our restructuring activities, as well as certain other benefits (charges), as summarized below (references to "Notes" are to the notes to the accompanying consolidated financial statements):</w:t>
      </w:r>
    </w:p>
    <w:tbl>
      <w:tblPr>
        <w:tblW w:w="4466" w:type="pct"/>
        <w:tblCellMar>
          <w:top w:w="15" w:type="dxa"/>
          <w:left w:w="15" w:type="dxa"/>
          <w:bottom w:w="15" w:type="dxa"/>
          <w:right w:w="15" w:type="dxa"/>
        </w:tblCellMar>
        <w:tblLook w:val="04A0" w:firstRow="1" w:lastRow="0" w:firstColumn="1" w:lastColumn="0" w:noHBand="0" w:noVBand="1"/>
      </w:tblPr>
      <w:tblGrid>
        <w:gridCol w:w="37"/>
        <w:gridCol w:w="3919"/>
        <w:gridCol w:w="36"/>
        <w:gridCol w:w="36"/>
        <w:gridCol w:w="36"/>
        <w:gridCol w:w="36"/>
        <w:gridCol w:w="120"/>
        <w:gridCol w:w="878"/>
        <w:gridCol w:w="36"/>
        <w:gridCol w:w="36"/>
        <w:gridCol w:w="36"/>
        <w:gridCol w:w="36"/>
        <w:gridCol w:w="120"/>
        <w:gridCol w:w="878"/>
        <w:gridCol w:w="36"/>
        <w:gridCol w:w="36"/>
        <w:gridCol w:w="36"/>
        <w:gridCol w:w="36"/>
        <w:gridCol w:w="120"/>
        <w:gridCol w:w="879"/>
        <w:gridCol w:w="36"/>
      </w:tblGrid>
      <w:tr w:rsidR="00000000">
        <w:trPr>
          <w:divId w:val="1562012674"/>
        </w:trPr>
        <w:tc>
          <w:tcPr>
            <w:tcW w:w="50" w:type="pct"/>
            <w:vAlign w:val="center"/>
            <w:hideMark/>
          </w:tcPr>
          <w:p w:rsidR="00000000" w:rsidRDefault="00581307">
            <w:pPr>
              <w:ind w:hanging="360"/>
              <w:jc w:val="both"/>
              <w:rPr>
                <w:rFonts w:eastAsia="Times New Roman"/>
              </w:rPr>
            </w:pPr>
          </w:p>
        </w:tc>
        <w:tc>
          <w:tcPr>
            <w:tcW w:w="268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5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5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620126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5620126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5620126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6201267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Restructuring and other charges, net (see Note 9)</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012674"/>
        </w:trPr>
        <w:tc>
          <w:tcPr>
            <w:tcW w:w="0" w:type="auto"/>
            <w:gridSpan w:val="3"/>
            <w:shd w:val="clear" w:color="auto" w:fill="FFFFFF"/>
            <w:tcMar>
              <w:top w:w="30" w:type="dxa"/>
              <w:left w:w="20" w:type="dxa"/>
              <w:bottom w:w="30" w:type="dxa"/>
              <w:right w:w="20" w:type="dxa"/>
            </w:tcMar>
            <w:hideMark/>
          </w:tcPr>
          <w:p w:rsidR="00000000" w:rsidRDefault="00581307">
            <w:pPr>
              <w:spacing w:after="100"/>
              <w:divId w:val="1990942688"/>
              <w:rPr>
                <w:rFonts w:eastAsia="Times New Roman"/>
              </w:rPr>
            </w:pPr>
            <w:r>
              <w:rPr>
                <w:rFonts w:eastAsia="Times New Roman"/>
                <w:color w:val="000000"/>
                <w:sz w:val="20"/>
                <w:szCs w:val="20"/>
              </w:rPr>
              <w:t>Non-routine inventory benefits (charges</w:t>
            </w:r>
            <w:r>
              <w:rPr>
                <w:rFonts w:eastAsia="Times New Roman"/>
                <w:color w:val="000000"/>
                <w:sz w:val="20"/>
                <w:szCs w:val="20"/>
              </w:rPr>
              <w: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012674"/>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012674"/>
        </w:trPr>
        <w:tc>
          <w:tcPr>
            <w:tcW w:w="0" w:type="auto"/>
            <w:gridSpan w:val="3"/>
            <w:shd w:val="clear" w:color="auto" w:fill="FFFFFF"/>
            <w:tcMar>
              <w:top w:w="30" w:type="dxa"/>
              <w:left w:w="20" w:type="dxa"/>
              <w:bottom w:w="30" w:type="dxa"/>
              <w:right w:w="20" w:type="dxa"/>
            </w:tcMar>
            <w:hideMark/>
          </w:tcPr>
          <w:p w:rsidR="00000000" w:rsidRDefault="00581307">
            <w:pPr>
              <w:spacing w:after="100"/>
              <w:divId w:val="723914491"/>
              <w:rPr>
                <w:rFonts w:eastAsia="Times New Roman"/>
              </w:rPr>
            </w:pPr>
            <w:r>
              <w:rPr>
                <w:rFonts w:eastAsia="Times New Roman"/>
                <w:color w:val="000000"/>
                <w:sz w:val="20"/>
                <w:szCs w:val="20"/>
              </w:rPr>
              <w:t>Non-routine bad debt reversals (expense), ne</w:t>
            </w:r>
            <w:r>
              <w:rPr>
                <w:rFonts w:eastAsia="Times New Roman"/>
                <w:color w:val="000000"/>
                <w:sz w:val="20"/>
                <w:szCs w:val="20"/>
              </w:rPr>
              <w:t>t</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012674"/>
        </w:trPr>
        <w:tc>
          <w:tcPr>
            <w:tcW w:w="0" w:type="auto"/>
            <w:gridSpan w:val="3"/>
            <w:shd w:val="clear" w:color="auto" w:fill="CCEEFF"/>
            <w:tcMar>
              <w:top w:w="30" w:type="dxa"/>
              <w:left w:w="15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(254.4)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divId w:val="1562012674"/>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562012674"/>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62012674"/>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divId w:val="1562012674"/>
        <w:rPr>
          <w:rFonts w:eastAsia="Times New Roman"/>
        </w:rPr>
      </w:pPr>
      <w:r>
        <w:rPr>
          <w:rFonts w:eastAsia="Times New Roman"/>
          <w:color w:val="000000"/>
          <w:sz w:val="20"/>
          <w:szCs w:val="20"/>
        </w:rPr>
        <w:t> </w:t>
      </w:r>
    </w:p>
    <w:p w:rsidR="00000000" w:rsidRDefault="00581307">
      <w:pPr>
        <w:ind w:hanging="360"/>
        <w:jc w:val="both"/>
        <w:divId w:val="60145535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Non-routine inventory benefits (charges) are recorded within cost of goods sold in the consolidated statements of operations. Non-routine inventory charges, net recorded during Fiscal 2023 primarily related to the Russia-Ukraine war (approximately $10 mill</w:t>
      </w:r>
      <w:r>
        <w:rPr>
          <w:rFonts w:eastAsia="Times New Roman"/>
          <w:color w:val="000000"/>
          <w:sz w:val="20"/>
          <w:szCs w:val="20"/>
        </w:rPr>
        <w:t xml:space="preserve">ion) and delays in U.S. customs shipment reviews and approvals (approximately $5 million). Non-routine inventory benefits, net recorded during Fiscal 2022 related to COVID-19-related reserves. Non-routine inventory charges, net recorded during Fiscal 2021 </w:t>
      </w:r>
      <w:r>
        <w:rPr>
          <w:rFonts w:eastAsia="Times New Roman"/>
          <w:color w:val="000000"/>
          <w:sz w:val="20"/>
          <w:szCs w:val="20"/>
        </w:rPr>
        <w:t xml:space="preserve">related to COVID-19-related reserves (approximately $21 million) and our restructuring plans (approximately $8 million, see Note 9). </w:t>
      </w:r>
    </w:p>
    <w:p w:rsidR="00000000" w:rsidRDefault="00581307">
      <w:pPr>
        <w:ind w:hanging="360"/>
        <w:jc w:val="both"/>
        <w:divId w:val="20159895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Non-routine bad debt reversals (expense), net are recorded within SG&amp;A expenses in the consolidated statements of opera</w:t>
      </w:r>
      <w:r>
        <w:rPr>
          <w:rFonts w:eastAsia="Times New Roman"/>
          <w:color w:val="000000"/>
          <w:sz w:val="20"/>
          <w:szCs w:val="20"/>
        </w:rPr>
        <w:t>tions. Non-routine bad debt reversals, net recorded during Fiscal 2023 primarily related to the Russia-Ukraine war. Non-routine bad debt expense, net recorded during Fiscal 2022 related to the Russia-Ukraine war (approximately $3 million), partially offset</w:t>
      </w:r>
      <w:r>
        <w:rPr>
          <w:rFonts w:eastAsia="Times New Roman"/>
          <w:color w:val="000000"/>
          <w:sz w:val="20"/>
          <w:szCs w:val="20"/>
        </w:rPr>
        <w:t xml:space="preserve"> by COVID-19-related bad debt reversals (approximately $1 million). Non-routine bad debt reversals, net recorded during Fiscal 2021 related to COVID-19-related reserves.</w:t>
      </w:r>
    </w:p>
    <w:p w:rsidR="00000000" w:rsidRDefault="00581307">
      <w:pPr>
        <w:ind w:hanging="360"/>
        <w:jc w:val="both"/>
        <w:divId w:val="1762022206"/>
        <w:rPr>
          <w:rFonts w:eastAsia="Times New Roman"/>
        </w:rPr>
      </w:pPr>
      <w:r>
        <w:rPr>
          <w:rFonts w:eastAsia="Times New Roman"/>
          <w:color w:val="000000"/>
          <w:sz w:val="20"/>
          <w:szCs w:val="20"/>
        </w:rPr>
        <w:t>•the inclusion of the 53rd week in Fiscal 2022, which resulted in incremental net reve</w:t>
      </w:r>
      <w:r>
        <w:rPr>
          <w:rFonts w:eastAsia="Times New Roman"/>
          <w:color w:val="000000"/>
          <w:sz w:val="20"/>
          <w:szCs w:val="20"/>
        </w:rPr>
        <w:t>nues of $62.7 million and net income of $16.5 million, or approximately $0.22 per diluted share;</w:t>
      </w:r>
    </w:p>
    <w:p w:rsidR="00000000" w:rsidRDefault="00581307">
      <w:pPr>
        <w:ind w:hanging="360"/>
        <w:jc w:val="both"/>
        <w:divId w:val="387803942"/>
        <w:rPr>
          <w:rFonts w:eastAsia="Times New Roman"/>
        </w:rPr>
      </w:pPr>
      <w:r>
        <w:rPr>
          <w:rFonts w:eastAsia="Times New Roman"/>
          <w:color w:val="000000"/>
          <w:sz w:val="20"/>
          <w:szCs w:val="20"/>
        </w:rPr>
        <w:t>•the disposition of our former Club Monaco business at the end of the first quarter of Fiscal 2022. We did not recognize any net revenues during Fiscal 2023 in</w:t>
      </w:r>
      <w:r>
        <w:rPr>
          <w:rFonts w:eastAsia="Times New Roman"/>
          <w:color w:val="000000"/>
          <w:sz w:val="20"/>
          <w:szCs w:val="20"/>
        </w:rPr>
        <w:t xml:space="preserve"> connection with our former Club Monaco business, whereas we recognized net revenues of approximately $34 million and $100 million during Fiscal 2022 and Fiscal 2021, respectively;</w:t>
      </w:r>
    </w:p>
    <w:p w:rsidR="00000000" w:rsidRDefault="00581307">
      <w:pPr>
        <w:ind w:hanging="360"/>
        <w:jc w:val="both"/>
        <w:divId w:val="1036545963"/>
        <w:rPr>
          <w:rFonts w:eastAsia="Times New Roman"/>
        </w:rPr>
      </w:pPr>
      <w:r>
        <w:rPr>
          <w:rFonts w:eastAsia="Times New Roman"/>
          <w:color w:val="000000"/>
          <w:sz w:val="20"/>
          <w:szCs w:val="20"/>
        </w:rPr>
        <w:t>•the transition of our Chaps business to a fully licensed business model du</w:t>
      </w:r>
      <w:r>
        <w:rPr>
          <w:rFonts w:eastAsia="Times New Roman"/>
          <w:color w:val="000000"/>
          <w:sz w:val="20"/>
          <w:szCs w:val="20"/>
        </w:rPr>
        <w:t>ring the second quarter of Fiscal 2022, which resulted in declines in net revenues of approximately $15 million during Fiscal 2023 and $69 million during Fiscal 2022, each as compared to their respective prior fiscal year;</w:t>
      </w:r>
    </w:p>
    <w:p w:rsidR="00000000" w:rsidRDefault="00581307">
      <w:pPr>
        <w:ind w:hanging="360"/>
        <w:jc w:val="both"/>
        <w:divId w:val="464978780"/>
        <w:rPr>
          <w:rFonts w:eastAsia="Times New Roman"/>
        </w:rPr>
      </w:pPr>
      <w:r>
        <w:rPr>
          <w:rFonts w:eastAsia="Times New Roman"/>
          <w:color w:val="000000"/>
          <w:sz w:val="20"/>
          <w:szCs w:val="20"/>
        </w:rPr>
        <w:t>•incremental tax expense of $13.8</w:t>
      </w:r>
      <w:r>
        <w:rPr>
          <w:rFonts w:eastAsia="Times New Roman"/>
          <w:color w:val="000000"/>
          <w:sz w:val="20"/>
          <w:szCs w:val="20"/>
        </w:rPr>
        <w:t xml:space="preserve"> million recorded within our income tax provision during Fiscal 2021 related to new legislation enacted in connection with Swiss tax reform, which increased our effective tax rate by 1,840 basis points. During Fiscal 2022, we also recorded a charge of $6.4</w:t>
      </w:r>
      <w:r>
        <w:rPr>
          <w:rFonts w:eastAsia="Times New Roman"/>
          <w:color w:val="000000"/>
          <w:sz w:val="20"/>
          <w:szCs w:val="20"/>
        </w:rPr>
        <w:t> million within restructuring and other charges, net in the consolidated statements of operations in connection with non-income-related capital taxes resulting from Swiss tax reform. See Note 10 to the accompanying consolidated financial statements for fur</w:t>
      </w:r>
      <w:r>
        <w:rPr>
          <w:rFonts w:eastAsia="Times New Roman"/>
          <w:color w:val="000000"/>
          <w:sz w:val="20"/>
          <w:szCs w:val="20"/>
        </w:rPr>
        <w:t>ther discussion;</w:t>
      </w:r>
    </w:p>
    <w:p w:rsidR="00000000" w:rsidRDefault="00581307">
      <w:pPr>
        <w:ind w:hanging="360"/>
        <w:jc w:val="both"/>
        <w:divId w:val="1875731583"/>
        <w:rPr>
          <w:rFonts w:eastAsia="Times New Roman"/>
        </w:rPr>
      </w:pPr>
      <w:r>
        <w:rPr>
          <w:rFonts w:eastAsia="Times New Roman"/>
          <w:color w:val="000000"/>
          <w:sz w:val="20"/>
          <w:szCs w:val="20"/>
        </w:rPr>
        <w:t>•</w:t>
      </w:r>
      <w:r>
        <w:rPr>
          <w:rFonts w:eastAsia="Times New Roman"/>
          <w:color w:val="000000"/>
          <w:sz w:val="20"/>
          <w:szCs w:val="20"/>
        </w:rPr>
        <w:t xml:space="preserve">incremental net tax expense of $46.6 million recorded within our income tax provision during Fiscal 2021 related to a valuation allowance provided against domestic losses attributable to COVID-19 business disruptions, international tax legislation enacted </w:t>
      </w:r>
      <w:r>
        <w:rPr>
          <w:rFonts w:eastAsia="Times New Roman"/>
          <w:color w:val="000000"/>
          <w:sz w:val="20"/>
          <w:szCs w:val="20"/>
        </w:rPr>
        <w:t>in connection with the European Union's anti-tax avoidance directive, and a net operating loss carryback under the CARES Act, which collectively negatively impacted our effective tax rate by 6,230 basis points; and</w:t>
      </w:r>
    </w:p>
    <w:p w:rsidR="00000000" w:rsidRDefault="00581307">
      <w:pPr>
        <w:ind w:hanging="360"/>
        <w:jc w:val="both"/>
        <w:divId w:val="317878421"/>
        <w:rPr>
          <w:rFonts w:eastAsia="Times New Roman"/>
        </w:rPr>
      </w:pPr>
      <w:r>
        <w:rPr>
          <w:rFonts w:eastAsia="Times New Roman"/>
          <w:color w:val="000000"/>
          <w:sz w:val="20"/>
          <w:szCs w:val="20"/>
        </w:rPr>
        <w:t>•other varying degrees of COVID-19 busine</w:t>
      </w:r>
      <w:r>
        <w:rPr>
          <w:rFonts w:eastAsia="Times New Roman"/>
          <w:color w:val="000000"/>
          <w:sz w:val="20"/>
          <w:szCs w:val="20"/>
        </w:rPr>
        <w:t>ss disruptions during Fiscal 2023, Fiscal 2022, and Fiscal 2021, with the most prominent impacts occurring during Fiscal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283611410"/>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8361141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6" style="width:0;height:1.5pt" o:hralign="center" o:hrstd="t" o:hr="t" fillcolor="#a0a0a0" stroked="f"/>
        </w:pict>
      </w:r>
    </w:p>
    <w:p w:rsidR="00000000" w:rsidRDefault="00581307">
      <w:pPr>
        <w:divId w:val="1574897435"/>
        <w:rPr>
          <w:rFonts w:eastAsia="Times New Roman"/>
        </w:rPr>
      </w:pPr>
    </w:p>
    <w:p w:rsidR="00000000" w:rsidRDefault="00581307">
      <w:pPr>
        <w:ind w:firstLine="540"/>
        <w:jc w:val="both"/>
        <w:divId w:val="862986351"/>
        <w:rPr>
          <w:rFonts w:eastAsia="Times New Roman"/>
        </w:rPr>
      </w:pPr>
      <w:r>
        <w:rPr>
          <w:rFonts w:eastAsia="Times New Roman"/>
          <w:color w:val="000000"/>
          <w:sz w:val="20"/>
          <w:szCs w:val="20"/>
        </w:rPr>
        <w:t>Because we are a global company, the comparability of our operating results reported in U.S. Dollars is also affected by foreign currency exchange rate fluctuations because the underlying currencies in which we transac</w:t>
      </w:r>
      <w:r>
        <w:rPr>
          <w:rFonts w:eastAsia="Times New Roman"/>
          <w:color w:val="000000"/>
          <w:sz w:val="20"/>
          <w:szCs w:val="20"/>
        </w:rPr>
        <w:t>t change in value over time compared to the U.S. Dollar. Such fluctuations can have a significant effect on our reported results. As such, in addition to financial measures prepared in accordance with accounting principles generally accepted in the U.S. ("</w:t>
      </w:r>
      <w:r>
        <w:rPr>
          <w:rFonts w:eastAsia="Times New Roman"/>
          <w:color w:val="000000"/>
          <w:sz w:val="20"/>
          <w:szCs w:val="20"/>
        </w:rPr>
        <w:t>U.S. GAAP"), our discussions often contain references to constant currency measures, which are calculated by translating current-year and prior-year reported amounts into comparable amounts using a single foreign exchange rate for each currency. We present</w:t>
      </w:r>
      <w:r>
        <w:rPr>
          <w:rFonts w:eastAsia="Times New Roman"/>
          <w:color w:val="000000"/>
          <w:sz w:val="20"/>
          <w:szCs w:val="20"/>
        </w:rPr>
        <w:t xml:space="preserve"> constant currency financial information, which is a non-U.S. GAAP financial measure, as a supplement to our reported operating results. We use constant currency information to provide a framework for assessing how our businesses performed excluding the ef</w:t>
      </w:r>
      <w:r>
        <w:rPr>
          <w:rFonts w:eastAsia="Times New Roman"/>
          <w:color w:val="000000"/>
          <w:sz w:val="20"/>
          <w:szCs w:val="20"/>
        </w:rPr>
        <w:t>fects of foreign currency exchange rate fluctuations. We believe this information is useful to investors for facilitating comparisons of operating results and better identifying trends in our businesses. The constant currency performance measures should be</w:t>
      </w:r>
      <w:r>
        <w:rPr>
          <w:rFonts w:eastAsia="Times New Roman"/>
          <w:color w:val="000000"/>
          <w:sz w:val="20"/>
          <w:szCs w:val="20"/>
        </w:rPr>
        <w:t xml:space="preserve"> viewed in addition to, and not in lieu of or superior to, our operating performance measures calculated in accordance with U.S. GAAP. Reconciliations between this non-U.S. GAAP financial measure and the most directly comparable U.S. GAAP measure are inclu</w:t>
      </w:r>
      <w:r>
        <w:rPr>
          <w:rFonts w:eastAsia="Times New Roman"/>
          <w:color w:val="000000"/>
          <w:sz w:val="20"/>
          <w:szCs w:val="20"/>
        </w:rPr>
        <w:t>ded in the "Results of Operations" section where applicable.</w:t>
      </w:r>
    </w:p>
    <w:p w:rsidR="00000000" w:rsidRDefault="00581307">
      <w:pPr>
        <w:ind w:firstLine="540"/>
        <w:jc w:val="both"/>
        <w:divId w:val="1558470908"/>
        <w:rPr>
          <w:rFonts w:eastAsia="Times New Roman"/>
        </w:rPr>
      </w:pPr>
      <w:r>
        <w:rPr>
          <w:rFonts w:eastAsia="Times New Roman"/>
          <w:color w:val="000000"/>
          <w:sz w:val="20"/>
          <w:szCs w:val="20"/>
        </w:rPr>
        <w:t>Our discussion also includes reference to comparable store sales. Comparable store sales refer to the change in sales of our stores that have been open for at least 13 full fiscal months. Sales f</w:t>
      </w:r>
      <w:r>
        <w:rPr>
          <w:rFonts w:eastAsia="Times New Roman"/>
          <w:color w:val="000000"/>
          <w:sz w:val="20"/>
          <w:szCs w:val="20"/>
        </w:rPr>
        <w:t>rom our digital commerce sites are also included within comparable sales for those geographies that have been serviced by the related site for at least 13 full fiscal months. Sales for stores or digital commerce sites that are closed or shut down during th</w:t>
      </w:r>
      <w:r>
        <w:rPr>
          <w:rFonts w:eastAsia="Times New Roman"/>
          <w:color w:val="000000"/>
          <w:sz w:val="20"/>
          <w:szCs w:val="20"/>
        </w:rPr>
        <w:t>e year are excluded from the calculation of comparable store sales. Sales for stores that are either relocated, enlarged (as defined by gross square footage expansion of 25% or greater), or generally closed for 30 or more consecutive days for renovation ar</w:t>
      </w:r>
      <w:r>
        <w:rPr>
          <w:rFonts w:eastAsia="Times New Roman"/>
          <w:color w:val="000000"/>
          <w:sz w:val="20"/>
          <w:szCs w:val="20"/>
        </w:rPr>
        <w:t xml:space="preserve">e also excluded from the calculation of comparable store sales until such stores have been operating in their new location or in their newly renovated state for at least 13 full fiscal months. All comparable store sales metrics are calculated on a 52-week </w:t>
      </w:r>
      <w:r>
        <w:rPr>
          <w:rFonts w:eastAsia="Times New Roman"/>
          <w:color w:val="000000"/>
          <w:sz w:val="20"/>
          <w:szCs w:val="20"/>
        </w:rPr>
        <w:t>and constant currency basis.</w:t>
      </w:r>
    </w:p>
    <w:p w:rsidR="00000000" w:rsidRDefault="00581307">
      <w:pPr>
        <w:ind w:firstLine="540"/>
        <w:jc w:val="both"/>
        <w:divId w:val="900215747"/>
        <w:rPr>
          <w:rFonts w:eastAsia="Times New Roman"/>
        </w:rPr>
      </w:pPr>
      <w:r>
        <w:rPr>
          <w:rFonts w:eastAsia="Times New Roman"/>
          <w:color w:val="000000"/>
          <w:sz w:val="20"/>
          <w:szCs w:val="20"/>
        </w:rPr>
        <w:t>Our "Results of Operations" discussion that follows includes the significant changes in operating results arising from these items affecting comparability. However, unusual items or transactions may occur in any period. Accordi</w:t>
      </w:r>
      <w:r>
        <w:rPr>
          <w:rFonts w:eastAsia="Times New Roman"/>
          <w:color w:val="000000"/>
          <w:sz w:val="20"/>
          <w:szCs w:val="20"/>
        </w:rPr>
        <w:t>ngly, investors and other financial statement users should consider the types of events and transactions that have affected operating trends.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0839276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0839276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7" style="width:0;height:1.5pt" o:hralign="center" o:hrstd="t" o:hr="t" fillcolor="#a0a0a0" stroked="f"/>
        </w:pict>
      </w:r>
    </w:p>
    <w:p w:rsidR="00000000" w:rsidRDefault="00581307">
      <w:pPr>
        <w:divId w:val="1026322210"/>
        <w:rPr>
          <w:rFonts w:eastAsia="Times New Roman"/>
        </w:rPr>
      </w:pPr>
    </w:p>
    <w:p w:rsidR="00000000" w:rsidRDefault="00581307">
      <w:pPr>
        <w:jc w:val="both"/>
        <w:rPr>
          <w:rFonts w:eastAsia="Times New Roman"/>
        </w:rPr>
      </w:pPr>
      <w:r>
        <w:rPr>
          <w:rFonts w:eastAsia="Times New Roman"/>
          <w:b/>
          <w:bCs/>
          <w:color w:val="000000"/>
          <w:sz w:val="20"/>
          <w:szCs w:val="20"/>
        </w:rPr>
        <w:t>RESULTS OF OPERATIONS</w:t>
      </w:r>
    </w:p>
    <w:p w:rsidR="00000000" w:rsidRDefault="00581307">
      <w:pPr>
        <w:ind w:firstLine="360"/>
        <w:jc w:val="both"/>
        <w:divId w:val="1593931570"/>
        <w:rPr>
          <w:rFonts w:eastAsia="Times New Roman"/>
        </w:rPr>
      </w:pPr>
      <w:r>
        <w:rPr>
          <w:rFonts w:eastAsia="Times New Roman"/>
          <w:b/>
          <w:bCs/>
          <w:i/>
          <w:iCs/>
          <w:color w:val="000000"/>
          <w:sz w:val="20"/>
          <w:szCs w:val="20"/>
        </w:rPr>
        <w:t>Fiscal 2023 Compared to Fiscal 2022</w:t>
      </w:r>
    </w:p>
    <w:p w:rsidR="00000000" w:rsidRDefault="00581307">
      <w:pPr>
        <w:ind w:firstLine="540"/>
        <w:jc w:val="both"/>
        <w:divId w:val="1920746196"/>
        <w:rPr>
          <w:rFonts w:eastAsia="Times New Roman"/>
        </w:rPr>
      </w:pPr>
      <w:r>
        <w:rPr>
          <w:rFonts w:eastAsia="Times New Roman"/>
          <w:color w:val="000000"/>
          <w:sz w:val="20"/>
          <w:szCs w:val="20"/>
        </w:rPr>
        <w:t xml:space="preserve">The following table summarizes our results of operations and expresses the percentage relationship to net revenues of certain financial statement captions. All </w:t>
      </w:r>
      <w:r>
        <w:rPr>
          <w:rFonts w:eastAsia="Times New Roman"/>
          <w:color w:val="000000"/>
          <w:sz w:val="20"/>
          <w:szCs w:val="20"/>
        </w:rPr>
        <w:t>percentages shown in the below table and the discussion that follows have been calculated using 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44"/>
        <w:gridCol w:w="38"/>
        <w:gridCol w:w="36"/>
        <w:gridCol w:w="36"/>
        <w:gridCol w:w="36"/>
        <w:gridCol w:w="120"/>
        <w:gridCol w:w="679"/>
        <w:gridCol w:w="187"/>
        <w:gridCol w:w="36"/>
        <w:gridCol w:w="36"/>
        <w:gridCol w:w="36"/>
        <w:gridCol w:w="120"/>
        <w:gridCol w:w="680"/>
        <w:gridCol w:w="187"/>
        <w:gridCol w:w="36"/>
        <w:gridCol w:w="36"/>
        <w:gridCol w:w="36"/>
        <w:gridCol w:w="120"/>
        <w:gridCol w:w="681"/>
        <w:gridCol w:w="36"/>
        <w:gridCol w:w="36"/>
        <w:gridCol w:w="36"/>
        <w:gridCol w:w="36"/>
        <w:gridCol w:w="46"/>
        <w:gridCol w:w="607"/>
        <w:gridCol w:w="415"/>
      </w:tblGrid>
      <w:tr w:rsidR="00000000">
        <w:trPr>
          <w:divId w:val="1852793175"/>
        </w:trPr>
        <w:tc>
          <w:tcPr>
            <w:tcW w:w="50" w:type="pct"/>
            <w:vAlign w:val="center"/>
            <w:hideMark/>
          </w:tcPr>
          <w:p w:rsidR="00000000" w:rsidRDefault="00581307">
            <w:pPr>
              <w:ind w:firstLine="540"/>
              <w:jc w:val="both"/>
              <w:rPr>
                <w:rFonts w:eastAsia="Times New Roman"/>
              </w:rPr>
            </w:pPr>
          </w:p>
        </w:tc>
        <w:tc>
          <w:tcPr>
            <w:tcW w:w="23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5279317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185279317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trPr>
          <w:divId w:val="185279317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779792356"/>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225.1 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(2,277.8)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(2,071.0)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(206.8)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40501713"/>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64.6 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(3,408.9)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(3,305.6)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(103.3)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SG&amp;</w:t>
            </w:r>
            <w:r>
              <w:rPr>
                <w:rFonts w:eastAsia="Times New Roman"/>
                <w:i/>
                <w:iCs/>
                <w:color w:val="000000"/>
                <w:sz w:val="20"/>
                <w:szCs w:val="20"/>
              </w:rPr>
              <w:t>A expenses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52.9 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93.3 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614291455"/>
              <w:rPr>
                <w:rFonts w:eastAsia="Times New Roman"/>
              </w:rPr>
            </w:pPr>
            <w:r>
              <w:rPr>
                <w:rFonts w:eastAsia="Times New Roman"/>
                <w:b/>
                <w:bCs/>
                <w:color w:val="000000"/>
                <w:sz w:val="20"/>
                <w:szCs w:val="20"/>
              </w:rPr>
              <w:t>Operating income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Operating income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10.9 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481.4 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348485231"/>
              <w:rPr>
                <w:rFonts w:eastAsia="Times New Roman"/>
              </w:rPr>
            </w:pPr>
            <w:r>
              <w:rPr>
                <w:rFonts w:eastAsia="Times New Roman"/>
                <w:b/>
                <w:bCs/>
                <w:color w:val="000000"/>
                <w:sz w:val="20"/>
                <w:szCs w:val="20"/>
              </w:rPr>
              <w:t>Income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71843857"/>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24.5 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400 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229654217"/>
              <w:rPr>
                <w:rFonts w:eastAsia="Times New Roman"/>
              </w:rPr>
            </w:pPr>
            <w:r>
              <w:rPr>
                <w:rFonts w:eastAsia="Times New Roman"/>
                <w:b/>
                <w:bCs/>
                <w:color w:val="000000"/>
                <w:sz w:val="20"/>
                <w:szCs w:val="20"/>
              </w:rPr>
              <w:t>Net income</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Net income per common share: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8527931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232615912"/>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(0.50)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527931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586692811"/>
              <w:rPr>
                <w:rFonts w:eastAsia="Times New Roman"/>
              </w:rPr>
            </w:pP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(0.49)</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1633825002"/>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provision by income before income taxes.</w:t>
      </w:r>
    </w:p>
    <w:p w:rsidR="00000000" w:rsidRDefault="00581307">
      <w:pPr>
        <w:ind w:hanging="540"/>
        <w:jc w:val="both"/>
        <w:divId w:val="678317742"/>
        <w:rPr>
          <w:rFonts w:eastAsia="Times New Roman"/>
        </w:rPr>
      </w:pPr>
      <w:r>
        <w:rPr>
          <w:rFonts w:eastAsia="Times New Roman"/>
          <w:color w:val="000000"/>
          <w:sz w:val="20"/>
          <w:szCs w:val="20"/>
        </w:rPr>
        <w:t>NM Not meaningful.</w:t>
      </w:r>
    </w:p>
    <w:p w:rsidR="00000000" w:rsidRDefault="00581307">
      <w:pPr>
        <w:ind w:firstLine="540"/>
        <w:jc w:val="both"/>
        <w:divId w:val="226648703"/>
        <w:rPr>
          <w:rFonts w:eastAsia="Times New Roman"/>
        </w:rPr>
      </w:pPr>
      <w:r>
        <w:rPr>
          <w:rFonts w:eastAsia="Times New Roman"/>
          <w:i/>
          <w:iCs/>
          <w:color w:val="000000"/>
          <w:sz w:val="20"/>
          <w:szCs w:val="20"/>
        </w:rPr>
        <w:t>Net Revenues.</w:t>
      </w:r>
      <w:r>
        <w:rPr>
          <w:rFonts w:eastAsia="Times New Roman"/>
          <w:color w:val="000000"/>
          <w:sz w:val="20"/>
          <w:szCs w:val="20"/>
        </w:rPr>
        <w:t>    </w:t>
      </w:r>
      <w:r>
        <w:rPr>
          <w:rFonts w:eastAsia="Times New Roman"/>
          <w:color w:val="000000"/>
          <w:sz w:val="20"/>
          <w:szCs w:val="20"/>
        </w:rPr>
        <w:t>Net revenues increased by $225.1 million, or 3.6%, to $6.444 billion in Fiscal 2023 as compared to Fiscal 2022, including unfavorable foreign currency effects of $360.0 million. On a constant currency basis, net revenues increased by $585.1 million, or 9.4</w:t>
      </w:r>
      <w:r>
        <w:rPr>
          <w:rFonts w:eastAsia="Times New Roman"/>
          <w:color w:val="000000"/>
          <w:sz w:val="20"/>
          <w:szCs w:val="20"/>
        </w:rPr>
        <w:t>%. These increases in net revenues reflected growth across all of our reportable segments despite the negative impact associated with the absence of the 53rd week, which resulted in incremental net revenues of $62.7 million during the prior fiscal year; th</w:t>
      </w:r>
      <w:r>
        <w:rPr>
          <w:rFonts w:eastAsia="Times New Roman"/>
          <w:color w:val="000000"/>
          <w:sz w:val="20"/>
          <w:szCs w:val="20"/>
        </w:rPr>
        <w:t>e transition of our Chaps business to a fully licensed business model during the second quarter of Fiscal 2022; and the disposition of our former Club Monaco business at the end of the first quarter of Fiscal 2022.</w:t>
      </w:r>
    </w:p>
    <w:p w:rsidR="00000000" w:rsidRDefault="00581307">
      <w:pPr>
        <w:ind w:firstLine="540"/>
        <w:jc w:val="both"/>
        <w:divId w:val="1069810343"/>
        <w:rPr>
          <w:rFonts w:eastAsia="Times New Roman"/>
        </w:rPr>
      </w:pPr>
      <w:r>
        <w:rPr>
          <w:rFonts w:eastAsia="Times New Roman"/>
          <w:color w:val="000000"/>
          <w:sz w:val="20"/>
          <w:szCs w:val="20"/>
          <w:shd w:val="clear" w:color="auto" w:fill="FFFFFF"/>
        </w:rPr>
        <w:t>The following table summarizes the</w:t>
      </w:r>
      <w:r>
        <w:rPr>
          <w:rFonts w:eastAsia="Times New Roman"/>
          <w:color w:val="000000"/>
          <w:sz w:val="20"/>
          <w:szCs w:val="20"/>
        </w:rPr>
        <w:t xml:space="preserve"> </w:t>
      </w:r>
      <w:r>
        <w:rPr>
          <w:rFonts w:eastAsia="Times New Roman"/>
          <w:color w:val="000000"/>
          <w:sz w:val="20"/>
          <w:szCs w:val="20"/>
        </w:rPr>
        <w:t>percentage change in our Fiscal 2023 consolidated comparable store sales as compared to the prior fiscal year:</w:t>
      </w:r>
    </w:p>
    <w:tbl>
      <w:tblPr>
        <w:tblW w:w="4722" w:type="pct"/>
        <w:tblCellMar>
          <w:top w:w="15" w:type="dxa"/>
          <w:left w:w="15" w:type="dxa"/>
          <w:bottom w:w="15" w:type="dxa"/>
          <w:right w:w="15" w:type="dxa"/>
        </w:tblCellMar>
        <w:tblLook w:val="04A0" w:firstRow="1" w:lastRow="0" w:firstColumn="1" w:lastColumn="0" w:noHBand="0" w:noVBand="1"/>
      </w:tblPr>
      <w:tblGrid>
        <w:gridCol w:w="38"/>
        <w:gridCol w:w="6418"/>
        <w:gridCol w:w="37"/>
        <w:gridCol w:w="36"/>
        <w:gridCol w:w="36"/>
        <w:gridCol w:w="36"/>
        <w:gridCol w:w="37"/>
        <w:gridCol w:w="1019"/>
        <w:gridCol w:w="187"/>
      </w:tblGrid>
      <w:tr w:rsidR="00000000">
        <w:trPr>
          <w:divId w:val="84886556"/>
        </w:trPr>
        <w:tc>
          <w:tcPr>
            <w:tcW w:w="50" w:type="pct"/>
            <w:vAlign w:val="center"/>
            <w:hideMark/>
          </w:tcPr>
          <w:p w:rsidR="00000000" w:rsidRDefault="00581307">
            <w:pPr>
              <w:ind w:firstLine="540"/>
              <w:jc w:val="both"/>
              <w:rPr>
                <w:rFonts w:eastAsia="Times New Roman"/>
              </w:rPr>
            </w:pPr>
          </w:p>
        </w:tc>
        <w:tc>
          <w:tcPr>
            <w:tcW w:w="413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488655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8488655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8488655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84886556"/>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8" style="width:0;height:1.5pt" o:hralign="center" o:hrstd="t" o:hr="t" fillcolor="#a0a0a0" stroked="f"/>
        </w:pict>
      </w:r>
    </w:p>
    <w:p w:rsidR="00000000" w:rsidRDefault="00581307">
      <w:pPr>
        <w:divId w:val="1011302166"/>
        <w:rPr>
          <w:rFonts w:eastAsia="Times New Roman"/>
        </w:rPr>
      </w:pPr>
    </w:p>
    <w:p w:rsidR="00000000" w:rsidRDefault="00581307">
      <w:pPr>
        <w:ind w:firstLine="540"/>
        <w:jc w:val="both"/>
        <w:divId w:val="1852792907"/>
        <w:rPr>
          <w:rFonts w:eastAsia="Times New Roman"/>
        </w:rPr>
      </w:pPr>
      <w:r>
        <w:rPr>
          <w:rFonts w:eastAsia="Times New Roman"/>
          <w:color w:val="000000"/>
          <w:sz w:val="20"/>
          <w:szCs w:val="20"/>
        </w:rPr>
        <w:t xml:space="preserve">Our global average store count increased by 90 stores and concession shops during Fiscal 2023 compared with the prior fiscal year, driven by new openings primarily in Asia. The following table details our retail store </w:t>
      </w:r>
      <w:r>
        <w:rPr>
          <w:rFonts w:eastAsia="Times New Roman"/>
          <w:color w:val="000000"/>
          <w:sz w:val="20"/>
          <w:szCs w:val="20"/>
        </w:rPr>
        <w:t>presence by segment as of the periods presented: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trPr>
          <w:divId w:val="1771317508"/>
        </w:trPr>
        <w:tc>
          <w:tcPr>
            <w:tcW w:w="50" w:type="pct"/>
            <w:vAlign w:val="center"/>
            <w:hideMark/>
          </w:tcPr>
          <w:p w:rsidR="00000000" w:rsidRDefault="00581307">
            <w:pPr>
              <w:ind w:firstLine="540"/>
              <w:jc w:val="both"/>
              <w:rPr>
                <w:rFonts w:eastAsia="Times New Roman"/>
              </w:rPr>
            </w:pPr>
          </w:p>
        </w:tc>
        <w:tc>
          <w:tcPr>
            <w:tcW w:w="330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7131750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77131750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7131750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freestanding stores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Height w:val="180"/>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7131750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Concession Shops: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7131750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71317508"/>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443576832"/>
        <w:rPr>
          <w:rFonts w:eastAsia="Times New Roman"/>
        </w:rPr>
      </w:pPr>
      <w:r>
        <w:rPr>
          <w:rFonts w:eastAsia="Times New Roman"/>
          <w:color w:val="000000"/>
          <w:sz w:val="20"/>
          <w:szCs w:val="20"/>
        </w:rPr>
        <w:t>In addition to our stores, we sell products online in North America, Europe, and Asia through our various digital commerce sites, as well as through our Polo mobile app in North America. We also sell products online through various third-party digital part</w:t>
      </w:r>
      <w:r>
        <w:rPr>
          <w:rFonts w:eastAsia="Times New Roman"/>
          <w:color w:val="000000"/>
          <w:sz w:val="20"/>
          <w:szCs w:val="20"/>
        </w:rPr>
        <w:t>ner commerce sites, primarily in Asia.</w:t>
      </w:r>
    </w:p>
    <w:p w:rsidR="00000000" w:rsidRDefault="00581307">
      <w:pPr>
        <w:ind w:firstLine="540"/>
        <w:jc w:val="both"/>
        <w:divId w:val="456990227"/>
        <w:rPr>
          <w:rFonts w:eastAsia="Times New Roman"/>
        </w:rPr>
      </w:pPr>
      <w:r>
        <w:rPr>
          <w:rFonts w:eastAsia="Times New Roman"/>
          <w:color w:val="000000"/>
          <w:sz w:val="20"/>
          <w:szCs w:val="20"/>
        </w:rPr>
        <w:t>Net revenues for our segments, as well as a discussion of the changes in each reportable segment's net revenues from the prior fiscal year, are provided below:</w:t>
      </w:r>
    </w:p>
    <w:tbl>
      <w:tblPr>
        <w:tblW w:w="4700" w:type="pct"/>
        <w:tblCellMar>
          <w:top w:w="15" w:type="dxa"/>
          <w:left w:w="15" w:type="dxa"/>
          <w:bottom w:w="15" w:type="dxa"/>
          <w:right w:w="15" w:type="dxa"/>
        </w:tblCellMar>
        <w:tblLook w:val="04A0" w:firstRow="1" w:lastRow="0" w:firstColumn="1" w:lastColumn="0" w:noHBand="0" w:noVBand="1"/>
      </w:tblPr>
      <w:tblGrid>
        <w:gridCol w:w="38"/>
        <w:gridCol w:w="1673"/>
        <w:gridCol w:w="37"/>
        <w:gridCol w:w="36"/>
        <w:gridCol w:w="36"/>
        <w:gridCol w:w="36"/>
        <w:gridCol w:w="110"/>
        <w:gridCol w:w="585"/>
        <w:gridCol w:w="36"/>
        <w:gridCol w:w="36"/>
        <w:gridCol w:w="36"/>
        <w:gridCol w:w="36"/>
        <w:gridCol w:w="110"/>
        <w:gridCol w:w="585"/>
        <w:gridCol w:w="36"/>
        <w:gridCol w:w="36"/>
        <w:gridCol w:w="36"/>
        <w:gridCol w:w="36"/>
        <w:gridCol w:w="111"/>
        <w:gridCol w:w="567"/>
        <w:gridCol w:w="36"/>
        <w:gridCol w:w="36"/>
        <w:gridCol w:w="36"/>
        <w:gridCol w:w="36"/>
        <w:gridCol w:w="110"/>
        <w:gridCol w:w="525"/>
        <w:gridCol w:w="36"/>
        <w:gridCol w:w="36"/>
        <w:gridCol w:w="36"/>
        <w:gridCol w:w="36"/>
        <w:gridCol w:w="111"/>
        <w:gridCol w:w="567"/>
        <w:gridCol w:w="36"/>
        <w:gridCol w:w="36"/>
        <w:gridCol w:w="36"/>
        <w:gridCol w:w="36"/>
        <w:gridCol w:w="78"/>
        <w:gridCol w:w="555"/>
        <w:gridCol w:w="230"/>
        <w:gridCol w:w="36"/>
        <w:gridCol w:w="36"/>
        <w:gridCol w:w="36"/>
        <w:gridCol w:w="80"/>
        <w:gridCol w:w="570"/>
        <w:gridCol w:w="230"/>
      </w:tblGrid>
      <w:tr w:rsidR="00000000">
        <w:trPr>
          <w:divId w:val="925653261"/>
        </w:trPr>
        <w:tc>
          <w:tcPr>
            <w:tcW w:w="50" w:type="pct"/>
            <w:vAlign w:val="center"/>
            <w:hideMark/>
          </w:tcPr>
          <w:p w:rsidR="00000000" w:rsidRDefault="00581307">
            <w:pPr>
              <w:ind w:firstLine="540"/>
              <w:jc w:val="both"/>
              <w:rPr>
                <w:rFonts w:eastAsia="Times New Roman"/>
              </w:rPr>
            </w:pPr>
          </w:p>
        </w:tc>
        <w:tc>
          <w:tcPr>
            <w:tcW w:w="15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25653261"/>
          <w:trHeight w:val="24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Foreign Exchange Impact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r>
      <w:tr w:rsidR="00000000">
        <w:trPr>
          <w:divId w:val="925653261"/>
          <w:trHeight w:val="42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1,</w:t>
            </w:r>
            <w:r>
              <w:rPr>
                <w:rFonts w:eastAsia="Times New Roman"/>
                <w:b/>
                <w:bCs/>
                <w:color w:val="000000"/>
                <w:sz w:val="15"/>
                <w:szCs w:val="15"/>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Constant Currency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Constant</w:t>
            </w:r>
            <w:r>
              <w:rPr>
                <w:rFonts w:eastAsia="Times New Roman"/>
                <w:b/>
                <w:bCs/>
                <w:color w:val="000000"/>
                <w:sz w:val="15"/>
                <w:szCs w:val="15"/>
              </w:rPr>
              <w:br/>
              <w:t>Currency</w:t>
            </w:r>
          </w:p>
        </w:tc>
      </w:tr>
      <w:tr w:rsidR="00000000">
        <w:trPr>
          <w:divId w:val="92565326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2565326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581307">
        <w:trPr>
          <w:divId w:val="92565326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3,020.5 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2,968.2 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57.9 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925653261"/>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1,839.2 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1,780.7 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(196.3)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254.8 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14.3 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92565326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1,426.7 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1,286.8 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139.9 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(157.9)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297.8 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10.9 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23.1 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92565326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45740991"/>
              <w:rPr>
                <w:rFonts w:eastAsia="Times New Roman"/>
              </w:rPr>
            </w:pPr>
            <w:r>
              <w:rPr>
                <w:rFonts w:eastAsia="Times New Roman"/>
                <w:color w:val="000000"/>
                <w:sz w:val="18"/>
                <w:szCs w:val="18"/>
              </w:rPr>
              <w:t>Other non-reportable segment</w:t>
            </w:r>
            <w:r>
              <w:rPr>
                <w:rFonts w:eastAsia="Times New Roman"/>
                <w:color w:val="000000"/>
                <w:sz w:val="18"/>
                <w:szCs w:val="18"/>
              </w:rPr>
              <w:t>s</w:t>
            </w:r>
            <w:r>
              <w:rPr>
                <w:rFonts w:eastAsia="Times New Roman"/>
                <w:b/>
                <w:bCs/>
                <w:color w:val="000000"/>
                <w:sz w:val="12"/>
                <w:szCs w:val="12"/>
              </w:rPr>
              <w:t>(a</w:t>
            </w:r>
            <w:r>
              <w:rPr>
                <w:rFonts w:eastAsia="Times New Roman"/>
                <w:b/>
                <w:bCs/>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(25.6)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(0.2)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(25.4)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(14.0 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(13.9 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581307">
        <w:trPr>
          <w:divId w:val="925653261"/>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6,443.6 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6,218.5 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225.1 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(360.0)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585.1 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3.6 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9.4 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bl>
    <w:p w:rsidR="00000000" w:rsidRDefault="00581307">
      <w:pPr>
        <w:divId w:val="925653261"/>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925653261"/>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25653261"/>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2079742469"/>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581307">
      <w:pPr>
        <w:ind w:firstLine="540"/>
        <w:jc w:val="both"/>
        <w:divId w:val="372508277"/>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w:t>
      </w:r>
      <w:r>
        <w:rPr>
          <w:rFonts w:eastAsia="Times New Roman"/>
          <w:color w:val="000000"/>
          <w:sz w:val="20"/>
          <w:szCs w:val="20"/>
        </w:rPr>
        <w:t>Net revenues increased by $52.3 million, or 1.8%, during Fiscal 2023 as compared to Fiscal 2022. This increase reflected the absence of the 53rd week, which resulted in incremental net revenues of approximately $30 million during the prior fiscal year, pri</w:t>
      </w:r>
      <w:r>
        <w:rPr>
          <w:rFonts w:eastAsia="Times New Roman"/>
          <w:color w:val="000000"/>
          <w:sz w:val="20"/>
          <w:szCs w:val="20"/>
        </w:rPr>
        <w:t xml:space="preserve">marily related to our retail business. On a constant currency basis, net revenues increased by $57.9 million, or 2.0%. </w:t>
      </w:r>
    </w:p>
    <w:p w:rsidR="00000000" w:rsidRDefault="00581307">
      <w:pPr>
        <w:ind w:firstLine="540"/>
        <w:jc w:val="both"/>
        <w:divId w:val="1163080931"/>
        <w:rPr>
          <w:rFonts w:eastAsia="Times New Roman"/>
        </w:rPr>
      </w:pPr>
      <w:r>
        <w:rPr>
          <w:rFonts w:eastAsia="Times New Roman"/>
          <w:color w:val="000000"/>
          <w:sz w:val="20"/>
          <w:szCs w:val="20"/>
        </w:rPr>
        <w:t>The $52.3 million increase in North America net revenues was driven by:</w:t>
      </w:r>
    </w:p>
    <w:p w:rsidR="00000000" w:rsidRDefault="00581307">
      <w:pPr>
        <w:ind w:hanging="360"/>
        <w:jc w:val="both"/>
        <w:divId w:val="119232685"/>
        <w:rPr>
          <w:rFonts w:eastAsia="Times New Roman"/>
        </w:rPr>
      </w:pPr>
      <w:r>
        <w:rPr>
          <w:rFonts w:eastAsia="Times New Roman"/>
          <w:color w:val="000000"/>
          <w:sz w:val="20"/>
          <w:szCs w:val="20"/>
          <w:shd w:val="clear" w:color="auto" w:fill="FFFFFF"/>
        </w:rPr>
        <w:t>•</w:t>
      </w:r>
      <w:r>
        <w:rPr>
          <w:rFonts w:eastAsia="Times New Roman"/>
          <w:color w:val="000000"/>
          <w:sz w:val="20"/>
          <w:szCs w:val="20"/>
        </w:rPr>
        <w:t>a $58.3 million increase related to our North America wholesale business largely driven by stronger sell-in trends as compared to the prior fiscal year. This increase was realized despite the transition of our Chaps business to a fully licensed business mo</w:t>
      </w:r>
      <w:r>
        <w:rPr>
          <w:rFonts w:eastAsia="Times New Roman"/>
          <w:color w:val="000000"/>
          <w:sz w:val="20"/>
          <w:szCs w:val="20"/>
        </w:rPr>
        <w:t>del during the second quarter of Fiscal 2022.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64660701"/>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6466070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79" style="width:0;height:1.5pt" o:hralign="center" o:hrstd="t" o:hr="t" fillcolor="#a0a0a0" stroked="f"/>
        </w:pict>
      </w:r>
    </w:p>
    <w:p w:rsidR="00000000" w:rsidRDefault="00581307">
      <w:pPr>
        <w:divId w:val="441074748"/>
        <w:rPr>
          <w:rFonts w:eastAsia="Times New Roman"/>
        </w:rPr>
      </w:pPr>
    </w:p>
    <w:p w:rsidR="00000000" w:rsidRDefault="00581307">
      <w:pPr>
        <w:ind w:firstLine="540"/>
        <w:jc w:val="both"/>
        <w:divId w:val="162358449"/>
        <w:rPr>
          <w:rFonts w:eastAsia="Times New Roman"/>
        </w:rPr>
      </w:pPr>
      <w:r>
        <w:rPr>
          <w:rFonts w:eastAsia="Times New Roman"/>
          <w:color w:val="000000"/>
          <w:sz w:val="20"/>
          <w:szCs w:val="20"/>
        </w:rPr>
        <w:t>This increase was partially offset by:</w:t>
      </w:r>
    </w:p>
    <w:p w:rsidR="00000000" w:rsidRDefault="00581307">
      <w:pPr>
        <w:ind w:hanging="360"/>
        <w:jc w:val="both"/>
        <w:divId w:val="2086681148"/>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$6.0 million decrease related to our North America retail business, reflecting the absence of the 53rd week, which resulted in incremental net revenues of approximately $28 mil</w:t>
      </w:r>
      <w:r>
        <w:rPr>
          <w:rFonts w:eastAsia="Times New Roman"/>
          <w:color w:val="000000"/>
          <w:sz w:val="20"/>
          <w:szCs w:val="20"/>
        </w:rPr>
        <w:t>lion during the prior fiscal year. On a constant currency basis, net revenues decreased by $2.4 million, reflecting a decrease of $24.9 million in non-comparable store sales driven by the absence on the 53rd week, partially offset by an increase of $22.5 m</w:t>
      </w:r>
      <w:r>
        <w:rPr>
          <w:rFonts w:eastAsia="Times New Roman"/>
          <w:color w:val="000000"/>
          <w:sz w:val="20"/>
          <w:szCs w:val="20"/>
        </w:rPr>
        <w:t>illion in comparable store sales. The following table summarizes the percentage change in comparable store sales related to our North America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533884386"/>
        </w:trPr>
        <w:tc>
          <w:tcPr>
            <w:tcW w:w="50" w:type="pct"/>
            <w:vAlign w:val="center"/>
            <w:hideMark/>
          </w:tcPr>
          <w:p w:rsidR="00000000" w:rsidRDefault="00581307">
            <w:pPr>
              <w:ind w:hanging="360"/>
              <w:jc w:val="both"/>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3388438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53388438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53388438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533884386"/>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firstLine="540"/>
        <w:jc w:val="both"/>
        <w:divId w:val="470365984"/>
        <w:rPr>
          <w:rFonts w:eastAsia="Times New Roman"/>
        </w:rPr>
      </w:pPr>
      <w:r>
        <w:rPr>
          <w:rFonts w:eastAsia="Times New Roman"/>
          <w:i/>
          <w:iCs/>
          <w:color w:val="000000"/>
          <w:sz w:val="20"/>
          <w:szCs w:val="20"/>
        </w:rPr>
        <w:t>Europe net revenues</w:t>
      </w:r>
      <w:r>
        <w:rPr>
          <w:rFonts w:eastAsia="Times New Roman"/>
          <w:color w:val="000000"/>
          <w:sz w:val="20"/>
          <w:szCs w:val="20"/>
        </w:rPr>
        <w:t xml:space="preserve"> — </w:t>
      </w:r>
      <w:r>
        <w:rPr>
          <w:rFonts w:eastAsia="Times New Roman"/>
          <w:color w:val="000000"/>
          <w:sz w:val="20"/>
          <w:szCs w:val="20"/>
        </w:rPr>
        <w:t>Net revenues increased by $58.5 million, or 3.3%, during Fiscal 2023 as compared to Fiscal 2022. This increase reflected the absence of the 53rd week, which resulted in incremental net revenues of approximately $12 million during the prior fiscal year rela</w:t>
      </w:r>
      <w:r>
        <w:rPr>
          <w:rFonts w:eastAsia="Times New Roman"/>
          <w:color w:val="000000"/>
          <w:sz w:val="20"/>
          <w:szCs w:val="20"/>
        </w:rPr>
        <w:t xml:space="preserve">ted to our retail business. On a constant currency basis, net revenues increased by $254.8 million, or 14.3%. </w:t>
      </w:r>
    </w:p>
    <w:p w:rsidR="00000000" w:rsidRDefault="00581307">
      <w:pPr>
        <w:ind w:firstLine="540"/>
        <w:jc w:val="both"/>
        <w:divId w:val="1281104834"/>
        <w:rPr>
          <w:rFonts w:eastAsia="Times New Roman"/>
        </w:rPr>
      </w:pPr>
      <w:r>
        <w:rPr>
          <w:rFonts w:eastAsia="Times New Roman"/>
          <w:color w:val="000000"/>
          <w:sz w:val="20"/>
          <w:szCs w:val="20"/>
        </w:rPr>
        <w:t>The $58.5 million increase in Europe net revenues was driven by:</w:t>
      </w:r>
    </w:p>
    <w:p w:rsidR="00000000" w:rsidRDefault="00581307">
      <w:pPr>
        <w:ind w:hanging="360"/>
        <w:jc w:val="both"/>
        <w:divId w:val="1617325164"/>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$30.1 million increase related to our Europe retail business, inclusive of un</w:t>
      </w:r>
      <w:r>
        <w:rPr>
          <w:rFonts w:eastAsia="Times New Roman"/>
          <w:color w:val="000000"/>
          <w:sz w:val="20"/>
          <w:szCs w:val="20"/>
        </w:rPr>
        <w:t>favorable foreign currency effects of $92.3 million and the absence of the 53rd week. On a constant currency basis, net revenues increased by $122.4 million reflecting increases of $88.8 million in comparable store sales and $33.6 million in non-comparable</w:t>
      </w:r>
      <w:r>
        <w:rPr>
          <w:rFonts w:eastAsia="Times New Roman"/>
          <w:color w:val="000000"/>
          <w:sz w:val="20"/>
          <w:szCs w:val="20"/>
        </w:rPr>
        <w:t xml:space="preserve"> store sales. The following table summarizes the percentage change in comparable store sales related to our Europe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212081185"/>
        </w:trPr>
        <w:tc>
          <w:tcPr>
            <w:tcW w:w="50" w:type="pct"/>
            <w:vAlign w:val="center"/>
            <w:hideMark/>
          </w:tcPr>
          <w:p w:rsidR="00000000" w:rsidRDefault="00581307">
            <w:pPr>
              <w:ind w:hanging="360"/>
              <w:jc w:val="both"/>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208118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21208118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21208118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212081185"/>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hanging="360"/>
        <w:jc w:val="both"/>
        <w:divId w:val="1936015040"/>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 xml:space="preserve">a $28.4 million increase related to our Europe wholesale business largely driven by stronger post-pandemic demand during the first half of Fiscal 2023, coupled with improved timing of inventory receipts and fulfillment of customer orders, partially offset </w:t>
      </w:r>
      <w:r>
        <w:rPr>
          <w:rFonts w:eastAsia="Times New Roman"/>
          <w:color w:val="000000"/>
          <w:sz w:val="20"/>
          <w:szCs w:val="20"/>
        </w:rPr>
        <w:t>by unfavorable foreign currency effects of $104.0 million.</w:t>
      </w:r>
    </w:p>
    <w:p w:rsidR="00000000" w:rsidRDefault="00581307">
      <w:pPr>
        <w:ind w:firstLine="540"/>
        <w:jc w:val="both"/>
        <w:divId w:val="2011061122"/>
        <w:rPr>
          <w:rFonts w:eastAsia="Times New Roman"/>
        </w:rPr>
      </w:pPr>
      <w:r>
        <w:rPr>
          <w:rFonts w:eastAsia="Times New Roman"/>
          <w:i/>
          <w:iCs/>
          <w:color w:val="000000"/>
          <w:sz w:val="20"/>
          <w:szCs w:val="20"/>
        </w:rPr>
        <w:t>Asia net revenues</w:t>
      </w:r>
      <w:r>
        <w:rPr>
          <w:rFonts w:eastAsia="Times New Roman"/>
          <w:color w:val="000000"/>
          <w:sz w:val="20"/>
          <w:szCs w:val="20"/>
        </w:rPr>
        <w:t xml:space="preserve"> — Net revenues increased by $139.9 million, or 10.9%, during Fiscal 2023 as compared to Fiscal 2022, despite ongoing COVID-19-related disruptions continuing to sporadically occur </w:t>
      </w:r>
      <w:r>
        <w:rPr>
          <w:rFonts w:eastAsia="Times New Roman"/>
          <w:color w:val="000000"/>
          <w:sz w:val="20"/>
          <w:szCs w:val="20"/>
        </w:rPr>
        <w:t>throughout the fiscal year, as well as the absence of the 53rd week, which resulted in incremental net revenues of approximately $21 million during the prior fiscal year related to our retail business. On a constant currency basis, net revenues increased b</w:t>
      </w:r>
      <w:r>
        <w:rPr>
          <w:rFonts w:eastAsia="Times New Roman"/>
          <w:color w:val="000000"/>
          <w:sz w:val="20"/>
          <w:szCs w:val="20"/>
        </w:rPr>
        <w:t xml:space="preserve">y $297.8 million, or 23.1%. </w:t>
      </w:r>
    </w:p>
    <w:p w:rsidR="00000000" w:rsidRDefault="00581307">
      <w:pPr>
        <w:ind w:firstLine="540"/>
        <w:jc w:val="both"/>
        <w:divId w:val="511840655"/>
        <w:rPr>
          <w:rFonts w:eastAsia="Times New Roman"/>
        </w:rPr>
      </w:pPr>
      <w:r>
        <w:rPr>
          <w:rFonts w:eastAsia="Times New Roman"/>
          <w:color w:val="000000"/>
          <w:sz w:val="20"/>
          <w:szCs w:val="20"/>
        </w:rPr>
        <w:t xml:space="preserve">The $139.9 million increase in Asia net revenues was driven by: </w:t>
      </w:r>
    </w:p>
    <w:p w:rsidR="00000000" w:rsidRDefault="00581307">
      <w:pPr>
        <w:ind w:hanging="360"/>
        <w:jc w:val="both"/>
        <w:divId w:val="458883622"/>
        <w:rPr>
          <w:rFonts w:eastAsia="Times New Roman"/>
        </w:rPr>
      </w:pPr>
      <w:r>
        <w:rPr>
          <w:rFonts w:eastAsia="Times New Roman"/>
          <w:i/>
          <w:iCs/>
          <w:color w:val="000000"/>
          <w:sz w:val="20"/>
          <w:szCs w:val="20"/>
        </w:rPr>
        <w:t>•</w:t>
      </w:r>
      <w:r>
        <w:rPr>
          <w:rFonts w:eastAsia="Times New Roman"/>
          <w:color w:val="000000"/>
          <w:sz w:val="20"/>
          <w:szCs w:val="20"/>
        </w:rPr>
        <w:t>a $114.7 million increase related to our Asia retail business, inclusive of unfavorable foreign currency effects of $148.5 million and the absence of the 53rd we</w:t>
      </w:r>
      <w:r>
        <w:rPr>
          <w:rFonts w:eastAsia="Times New Roman"/>
          <w:color w:val="000000"/>
          <w:sz w:val="20"/>
          <w:szCs w:val="20"/>
        </w:rPr>
        <w:t xml:space="preserve">ek. On a constant currency basis, net revenues increased by $263.2 million reflecting increases of $164.8 million in comparable store sales and $98.4 million in non-comparable store sales. The following table summarizes the percentage change in comparable </w:t>
      </w:r>
      <w:r>
        <w:rPr>
          <w:rFonts w:eastAsia="Times New Roman"/>
          <w:color w:val="000000"/>
          <w:sz w:val="20"/>
          <w:szCs w:val="20"/>
        </w:rPr>
        <w:t xml:space="preserve">store sales related to our Asia retail business: </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55445859"/>
        </w:trPr>
        <w:tc>
          <w:tcPr>
            <w:tcW w:w="50" w:type="pct"/>
            <w:vAlign w:val="center"/>
            <w:hideMark/>
          </w:tcPr>
          <w:p w:rsidR="00000000" w:rsidRDefault="00581307">
            <w:pPr>
              <w:ind w:hanging="360"/>
              <w:jc w:val="both"/>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544585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5544585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5544585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55445859"/>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hanging="360"/>
        <w:jc w:val="both"/>
        <w:divId w:val="806509571"/>
        <w:rPr>
          <w:rFonts w:eastAsia="Times New Roman"/>
        </w:rPr>
      </w:pPr>
      <w:r>
        <w:rPr>
          <w:rFonts w:eastAsia="Times New Roman"/>
          <w:i/>
          <w:iCs/>
          <w:color w:val="000000"/>
          <w:sz w:val="20"/>
          <w:szCs w:val="20"/>
        </w:rPr>
        <w:t>•</w:t>
      </w:r>
      <w:r>
        <w:rPr>
          <w:rFonts w:eastAsia="Times New Roman"/>
          <w:color w:val="000000"/>
          <w:sz w:val="20"/>
          <w:szCs w:val="20"/>
        </w:rPr>
        <w:t>a $25.2 million increase related to our Asia wholesale business, reflecting increases most notably in Japan, South Korea, and Australia, partially offset by unfavorable foreign currency effects of $9.4 million.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58222419"/>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5822241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0" style="width:0;height:1.5pt" o:hralign="center" o:hrstd="t" o:hr="t" fillcolor="#a0a0a0" stroked="f"/>
        </w:pict>
      </w:r>
    </w:p>
    <w:p w:rsidR="00000000" w:rsidRDefault="00581307">
      <w:pPr>
        <w:divId w:val="1038777537"/>
        <w:rPr>
          <w:rFonts w:eastAsia="Times New Roman"/>
        </w:rPr>
      </w:pPr>
    </w:p>
    <w:p w:rsidR="00000000" w:rsidRDefault="00581307">
      <w:pPr>
        <w:ind w:firstLine="540"/>
        <w:jc w:val="both"/>
        <w:divId w:val="2054308896"/>
        <w:rPr>
          <w:rFonts w:eastAsia="Times New Roman"/>
        </w:rPr>
      </w:pPr>
      <w:r>
        <w:rPr>
          <w:rFonts w:eastAsia="Times New Roman"/>
          <w:i/>
          <w:iCs/>
          <w:color w:val="000000"/>
          <w:sz w:val="20"/>
          <w:szCs w:val="20"/>
        </w:rPr>
        <w:t>Gross Profit.    </w:t>
      </w:r>
      <w:r>
        <w:rPr>
          <w:rFonts w:eastAsia="Times New Roman"/>
          <w:color w:val="000000"/>
          <w:sz w:val="20"/>
          <w:szCs w:val="20"/>
        </w:rPr>
        <w:t>Gross profit increased by $18.3 million, or 0.4%, to $4.166 billion in Fiscal 2023, including unfavorable foreign currency effects of $330.3 million. Gross profit as a percentage of net revenues decrea</w:t>
      </w:r>
      <w:r>
        <w:rPr>
          <w:rFonts w:eastAsia="Times New Roman"/>
          <w:color w:val="000000"/>
          <w:sz w:val="20"/>
          <w:szCs w:val="20"/>
        </w:rPr>
        <w:t>sed to 64.6% in Fiscal 2023 from 66.7% in Fiscal 2022. The 210 basis point decline was primarily driven by inflationary cost pressures, unfavorable foreign currency effects, and higher non-routine inventory charges recorded during Fiscal 2023 as compared t</w:t>
      </w:r>
      <w:r>
        <w:rPr>
          <w:rFonts w:eastAsia="Times New Roman"/>
          <w:color w:val="000000"/>
          <w:sz w:val="20"/>
          <w:szCs w:val="20"/>
        </w:rPr>
        <w:t xml:space="preserve">o the prior fiscal year, partially offset by higher pricing. </w:t>
      </w:r>
    </w:p>
    <w:p w:rsidR="00000000" w:rsidRDefault="00581307">
      <w:pPr>
        <w:ind w:firstLine="540"/>
        <w:jc w:val="both"/>
        <w:divId w:val="321935290"/>
        <w:rPr>
          <w:rFonts w:eastAsia="Times New Roman"/>
        </w:rPr>
      </w:pPr>
      <w:r>
        <w:rPr>
          <w:rFonts w:eastAsia="Times New Roman"/>
          <w:color w:val="000000"/>
          <w:sz w:val="20"/>
          <w:szCs w:val="20"/>
        </w:rPr>
        <w:t>Gross profit as a percentage of net revenues is dependent upon a variety of factors, including changes in the relative sales mix among distribution channels, changes in the mix of products sold,</w:t>
      </w:r>
      <w:r>
        <w:rPr>
          <w:rFonts w:eastAsia="Times New Roman"/>
          <w:color w:val="000000"/>
          <w:sz w:val="20"/>
          <w:szCs w:val="20"/>
        </w:rPr>
        <w:t xml:space="preserve"> pricing, the timing and level of promotional activities, foreign currency exchange rates, and fluctuations in material costs. These factors, among others, may cause gross profit as a percentage of net revenues to fluctuate from year to year.</w:t>
      </w:r>
    </w:p>
    <w:p w:rsidR="00000000" w:rsidRDefault="00581307">
      <w:pPr>
        <w:ind w:firstLine="540"/>
        <w:jc w:val="both"/>
        <w:divId w:val="662246197"/>
        <w:rPr>
          <w:rFonts w:eastAsia="Times New Roman"/>
        </w:rPr>
      </w:pPr>
      <w:r>
        <w:rPr>
          <w:rFonts w:eastAsia="Times New Roman"/>
          <w:i/>
          <w:iCs/>
          <w:color w:val="000000"/>
          <w:sz w:val="20"/>
          <w:szCs w:val="20"/>
        </w:rPr>
        <w:t>Selling, Gene</w:t>
      </w:r>
      <w:r>
        <w:rPr>
          <w:rFonts w:eastAsia="Times New Roman"/>
          <w:i/>
          <w:iCs/>
          <w:color w:val="000000"/>
          <w:sz w:val="20"/>
          <w:szCs w:val="20"/>
        </w:rPr>
        <w:t>ral, and Administrative Expenses.</w:t>
      </w:r>
      <w:r>
        <w:rPr>
          <w:rFonts w:eastAsia="Times New Roman"/>
          <w:color w:val="000000"/>
          <w:sz w:val="20"/>
          <w:szCs w:val="20"/>
        </w:rPr>
        <w:t>    SG&amp;A expenses include costs relating to compensation and benefits, advertising and marketing, rent and occupancy, distribution, information technology, legal, depreciation and amortization, bad debt, and other selling a</w:t>
      </w:r>
      <w:r>
        <w:rPr>
          <w:rFonts w:eastAsia="Times New Roman"/>
          <w:color w:val="000000"/>
          <w:sz w:val="20"/>
          <w:szCs w:val="20"/>
        </w:rPr>
        <w:t>nd administrative costs. SG&amp;A expenses increased by $103.3 million, or 3.1%, to $3.409 billion in Fiscal 2023, including favorable foreign currency effects of $165.8 million. SG&amp;A expenses as a percentage of net revenues decreased to 52.9% in Fiscal 2023 f</w:t>
      </w:r>
      <w:r>
        <w:rPr>
          <w:rFonts w:eastAsia="Times New Roman"/>
          <w:color w:val="000000"/>
          <w:sz w:val="20"/>
          <w:szCs w:val="20"/>
        </w:rPr>
        <w:t>rom 53.2% in Fiscal 2022. The 30 basis point decline was driven by operating leverage on higher net revenues.</w:t>
      </w:r>
    </w:p>
    <w:p w:rsidR="00000000" w:rsidRDefault="00581307">
      <w:pPr>
        <w:ind w:firstLine="540"/>
        <w:jc w:val="both"/>
        <w:divId w:val="1529486661"/>
        <w:rPr>
          <w:rFonts w:eastAsia="Times New Roman"/>
        </w:rPr>
      </w:pPr>
      <w:r>
        <w:rPr>
          <w:rFonts w:eastAsia="Times New Roman"/>
          <w:color w:val="000000"/>
          <w:sz w:val="20"/>
          <w:szCs w:val="20"/>
        </w:rPr>
        <w:t>The $103.3 million increase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trPr>
          <w:divId w:val="2119906795"/>
        </w:trPr>
        <w:tc>
          <w:tcPr>
            <w:tcW w:w="50" w:type="pct"/>
            <w:vAlign w:val="center"/>
            <w:hideMark/>
          </w:tcPr>
          <w:p w:rsidR="00000000" w:rsidRDefault="00581307">
            <w:pPr>
              <w:ind w:firstLine="540"/>
              <w:jc w:val="both"/>
              <w:rPr>
                <w:rFonts w:eastAsia="Times New Roman"/>
              </w:rPr>
            </w:pPr>
          </w:p>
        </w:tc>
        <w:tc>
          <w:tcPr>
            <w:tcW w:w="393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9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119906795"/>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2023</w:t>
            </w:r>
            <w:r>
              <w:rPr>
                <w:rFonts w:eastAsia="Times New Roman"/>
                <w:b/>
                <w:bCs/>
                <w:color w:val="000000"/>
                <w:sz w:val="16"/>
                <w:szCs w:val="16"/>
              </w:rPr>
              <w:br/>
              <w:t xml:space="preserve">Compared to </w:t>
            </w:r>
            <w:r>
              <w:rPr>
                <w:rFonts w:eastAsia="Times New Roman"/>
                <w:b/>
                <w:bCs/>
                <w:color w:val="000000"/>
                <w:sz w:val="16"/>
                <w:szCs w:val="16"/>
              </w:rPr>
              <w:br/>
              <w:t>Fiscal 2022</w:t>
            </w:r>
          </w:p>
        </w:tc>
      </w:tr>
      <w:tr w:rsidR="00000000">
        <w:trPr>
          <w:divId w:val="2119906795"/>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211990679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SG&amp;</w:t>
            </w:r>
            <w:r>
              <w:rPr>
                <w:rFonts w:eastAsia="Times New Roman"/>
                <w:b/>
                <w:bCs/>
                <w:color w:val="000000"/>
                <w:sz w:val="20"/>
                <w:szCs w:val="20"/>
              </w:rPr>
              <w:t>A expense category: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11990679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Shipping and handling costs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Staff-related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Selling-related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Consulting and professional fees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Non-income-related taxes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119906795"/>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increase in SG&amp;A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103.3 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91977104"/>
        <w:rPr>
          <w:rFonts w:eastAsia="Times New Roman"/>
        </w:rPr>
      </w:pPr>
      <w:r>
        <w:rPr>
          <w:rFonts w:eastAsia="Times New Roman"/>
          <w:i/>
          <w:iCs/>
          <w:color w:val="000000"/>
          <w:sz w:val="20"/>
          <w:szCs w:val="20"/>
        </w:rPr>
        <w:t>Impairment of Assets.</w:t>
      </w:r>
      <w:r>
        <w:rPr>
          <w:rFonts w:eastAsia="Times New Roman"/>
          <w:color w:val="000000"/>
          <w:sz w:val="20"/>
          <w:szCs w:val="20"/>
        </w:rPr>
        <w:t>   </w:t>
      </w:r>
      <w:r>
        <w:rPr>
          <w:rFonts w:eastAsia="Times New Roman"/>
          <w:color w:val="000000"/>
          <w:sz w:val="20"/>
          <w:szCs w:val="20"/>
        </w:rPr>
        <w:t>During Fiscal 2023 and Fiscal 2022, we recorded impairment charges of $9.7 million and $21.3 million, respectively, to write-down certain long-lived assets. See Note 8 to the accompanying consolidated financial statements.</w:t>
      </w:r>
    </w:p>
    <w:p w:rsidR="00000000" w:rsidRDefault="00581307">
      <w:pPr>
        <w:ind w:firstLine="540"/>
        <w:jc w:val="both"/>
        <w:divId w:val="800535230"/>
        <w:rPr>
          <w:rFonts w:eastAsia="Times New Roman"/>
        </w:rPr>
      </w:pPr>
      <w:r>
        <w:rPr>
          <w:rFonts w:eastAsia="Times New Roman"/>
          <w:i/>
          <w:iCs/>
          <w:color w:val="000000"/>
          <w:sz w:val="20"/>
          <w:szCs w:val="20"/>
        </w:rPr>
        <w:t xml:space="preserve">Restructuring and Other Charges, </w:t>
      </w:r>
      <w:r>
        <w:rPr>
          <w:rFonts w:eastAsia="Times New Roman"/>
          <w:i/>
          <w:iCs/>
          <w:color w:val="000000"/>
          <w:sz w:val="20"/>
          <w:szCs w:val="20"/>
        </w:rPr>
        <w:t>Net.</w:t>
      </w:r>
      <w:r>
        <w:rPr>
          <w:rFonts w:eastAsia="Times New Roman"/>
          <w:color w:val="000000"/>
          <w:sz w:val="20"/>
          <w:szCs w:val="20"/>
        </w:rPr>
        <w:t>   During Fiscal 2023 and Fiscal 2022, we recorded net restructuring charges and benefits of $19.2 million and $4.0 million, respectively, primarily consisting of severance and benefits costs (reversals) and restructuring-related other charges, as well</w:t>
      </w:r>
      <w:r>
        <w:rPr>
          <w:rFonts w:eastAsia="Times New Roman"/>
          <w:color w:val="000000"/>
          <w:sz w:val="20"/>
          <w:szCs w:val="20"/>
        </w:rPr>
        <w:t xml:space="preserve"> as other charges of $23.8 million and $11.8 million, respectively, primarily related to rent and occupancy costs associated with certain previously exited real estate locations for which the related lease agreements have not yet expired. Additionally, dur</w:t>
      </w:r>
      <w:r>
        <w:rPr>
          <w:rFonts w:eastAsia="Times New Roman"/>
          <w:color w:val="000000"/>
          <w:sz w:val="20"/>
          <w:szCs w:val="20"/>
        </w:rPr>
        <w:t>ing Fiscal 2023 and Fiscal 2022, we recognized income of $3.5 million and $4.0 million, respectively, related to consideration received from Regent in connection with the sale of Club Monaco. We donated this income to The Ralph Lauren Corporate Foundation,</w:t>
      </w:r>
      <w:r>
        <w:rPr>
          <w:rFonts w:eastAsia="Times New Roman"/>
          <w:color w:val="000000"/>
          <w:sz w:val="20"/>
          <w:szCs w:val="20"/>
        </w:rPr>
        <w:t xml:space="preserve"> a non-profit, charitable foundation, which resulted in a related offsetting $3.5 million and $4.0 million donation expense recorded within restructuring and other charges, net in the consolidated statements of operations during Fiscal 2023 and Fiscal 2022</w:t>
      </w:r>
      <w:r>
        <w:rPr>
          <w:rFonts w:eastAsia="Times New Roman"/>
          <w:color w:val="000000"/>
          <w:sz w:val="20"/>
          <w:szCs w:val="20"/>
        </w:rPr>
        <w:t>, respectively. We also recorded charges of $6.4 million during Fiscal 2022 in connection with non-income-related capital taxes resulting from Swiss tax reform. See Note 9 to the accompanying consolidated financial statements.</w:t>
      </w:r>
    </w:p>
    <w:p w:rsidR="00000000" w:rsidRDefault="00581307">
      <w:pPr>
        <w:ind w:firstLine="540"/>
        <w:jc w:val="both"/>
        <w:divId w:val="1227452638"/>
        <w:rPr>
          <w:rFonts w:eastAsia="Times New Roman"/>
        </w:rPr>
      </w:pPr>
      <w:r>
        <w:rPr>
          <w:rFonts w:eastAsia="Times New Roman"/>
          <w:i/>
          <w:iCs/>
          <w:color w:val="000000"/>
          <w:sz w:val="20"/>
          <w:szCs w:val="20"/>
        </w:rPr>
        <w:t>Operating Income.</w:t>
      </w:r>
      <w:r>
        <w:rPr>
          <w:rFonts w:eastAsia="Times New Roman"/>
          <w:color w:val="000000"/>
          <w:sz w:val="20"/>
          <w:szCs w:val="20"/>
        </w:rPr>
        <w:t>    Operatin</w:t>
      </w:r>
      <w:r>
        <w:rPr>
          <w:rFonts w:eastAsia="Times New Roman"/>
          <w:color w:val="000000"/>
          <w:sz w:val="20"/>
          <w:szCs w:val="20"/>
        </w:rPr>
        <w:t>g income decreased by $94.2 million, or 11.8%, to $704.2 million during Fiscal 2023, reflecting unfavorable foreign currency effects of $164.5 million. Our operating results during Fiscal 2023 and Fiscal 2022 were negatively impacted by net restructuring-r</w:t>
      </w:r>
      <w:r>
        <w:rPr>
          <w:rFonts w:eastAsia="Times New Roman"/>
          <w:color w:val="000000"/>
          <w:sz w:val="20"/>
          <w:szCs w:val="20"/>
        </w:rPr>
        <w:t>elated charges, impairment of assets, and certain other charges (benefits) totaling $66.0 million and $32.6 million, respectively. Operating income as a percentage of net revenues was 10.9% in Fiscal 2023, reflecting a 190 basis point decline from Fiscal 2</w:t>
      </w:r>
      <w:r>
        <w:rPr>
          <w:rFonts w:eastAsia="Times New Roman"/>
          <w:color w:val="000000"/>
          <w:sz w:val="20"/>
          <w:szCs w:val="20"/>
        </w:rPr>
        <w:t xml:space="preserve">022. The decline in operating income as a percentage of net revenues was primarily driven by the decrease in our gross margin and higher net restructuring-related charges, impairment of assets, and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3717598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3717598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1" style="width:0;height:1.5pt" o:hralign="center" o:hrstd="t" o:hr="t" fillcolor="#a0a0a0" stroked="f"/>
        </w:pict>
      </w:r>
    </w:p>
    <w:p w:rsidR="00000000" w:rsidRDefault="00581307">
      <w:pPr>
        <w:divId w:val="838080660"/>
        <w:rPr>
          <w:rFonts w:eastAsia="Times New Roman"/>
        </w:rPr>
      </w:pPr>
    </w:p>
    <w:p w:rsidR="00000000" w:rsidRDefault="00581307">
      <w:pPr>
        <w:jc w:val="both"/>
        <w:divId w:val="1626885326"/>
        <w:rPr>
          <w:rFonts w:eastAsia="Times New Roman"/>
        </w:rPr>
      </w:pPr>
      <w:r>
        <w:rPr>
          <w:rFonts w:eastAsia="Times New Roman"/>
          <w:color w:val="000000"/>
          <w:sz w:val="20"/>
          <w:szCs w:val="20"/>
        </w:rPr>
        <w:t>certain other charges (benefits) recorded during Fiscal 2023 as compared to the prior fiscal year, partially offset by the decline in SG&amp;A expenses as a percentage of net revenues, all as previously discussed.</w:t>
      </w:r>
    </w:p>
    <w:p w:rsidR="00000000" w:rsidRDefault="00581307">
      <w:pPr>
        <w:ind w:firstLine="540"/>
        <w:jc w:val="both"/>
        <w:divId w:val="255746664"/>
        <w:rPr>
          <w:rFonts w:eastAsia="Times New Roman"/>
        </w:rPr>
      </w:pPr>
      <w:r>
        <w:rPr>
          <w:rFonts w:eastAsia="Times New Roman"/>
          <w:color w:val="000000"/>
          <w:sz w:val="20"/>
          <w:szCs w:val="20"/>
        </w:rPr>
        <w:t>Operatin</w:t>
      </w:r>
      <w:r>
        <w:rPr>
          <w:rFonts w:eastAsia="Times New Roman"/>
          <w:color w:val="000000"/>
          <w:sz w:val="20"/>
          <w:szCs w:val="20"/>
        </w:rPr>
        <w:t>g income and margin for our segments, as well as a discussion of the changes in each reportable segment's operating margin from the prior fiscal year, are provided below:</w:t>
      </w:r>
    </w:p>
    <w:tbl>
      <w:tblPr>
        <w:tblW w:w="4744" w:type="pct"/>
        <w:tblCellMar>
          <w:top w:w="15" w:type="dxa"/>
          <w:left w:w="15" w:type="dxa"/>
          <w:bottom w:w="15" w:type="dxa"/>
          <w:right w:w="15" w:type="dxa"/>
        </w:tblCellMar>
        <w:tblLook w:val="04A0" w:firstRow="1" w:lastRow="0" w:firstColumn="1" w:lastColumn="0" w:noHBand="0" w:noVBand="1"/>
      </w:tblPr>
      <w:tblGrid>
        <w:gridCol w:w="40"/>
        <w:gridCol w:w="2668"/>
        <w:gridCol w:w="39"/>
        <w:gridCol w:w="36"/>
        <w:gridCol w:w="36"/>
        <w:gridCol w:w="36"/>
        <w:gridCol w:w="121"/>
        <w:gridCol w:w="647"/>
        <w:gridCol w:w="36"/>
        <w:gridCol w:w="36"/>
        <w:gridCol w:w="36"/>
        <w:gridCol w:w="36"/>
        <w:gridCol w:w="88"/>
        <w:gridCol w:w="647"/>
        <w:gridCol w:w="36"/>
        <w:gridCol w:w="36"/>
        <w:gridCol w:w="36"/>
        <w:gridCol w:w="36"/>
        <w:gridCol w:w="121"/>
        <w:gridCol w:w="647"/>
        <w:gridCol w:w="36"/>
        <w:gridCol w:w="36"/>
        <w:gridCol w:w="36"/>
        <w:gridCol w:w="36"/>
        <w:gridCol w:w="88"/>
        <w:gridCol w:w="647"/>
        <w:gridCol w:w="36"/>
        <w:gridCol w:w="36"/>
        <w:gridCol w:w="36"/>
        <w:gridCol w:w="36"/>
        <w:gridCol w:w="120"/>
        <w:gridCol w:w="584"/>
        <w:gridCol w:w="36"/>
        <w:gridCol w:w="36"/>
        <w:gridCol w:w="36"/>
        <w:gridCol w:w="36"/>
        <w:gridCol w:w="54"/>
        <w:gridCol w:w="506"/>
        <w:gridCol w:w="36"/>
      </w:tblGrid>
      <w:tr w:rsidR="00000000">
        <w:trPr>
          <w:divId w:val="1276986128"/>
        </w:trPr>
        <w:tc>
          <w:tcPr>
            <w:tcW w:w="50" w:type="pct"/>
            <w:vAlign w:val="center"/>
            <w:hideMark/>
          </w:tcPr>
          <w:p w:rsidR="00000000" w:rsidRDefault="00581307">
            <w:pPr>
              <w:ind w:firstLine="540"/>
              <w:jc w:val="both"/>
              <w:rPr>
                <w:rFonts w:eastAsia="Times New Roman"/>
              </w:rPr>
            </w:pPr>
          </w:p>
        </w:tc>
        <w:tc>
          <w:tcPr>
            <w:tcW w:w="209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76986128"/>
          <w:trHeight w:val="240"/>
        </w:trPr>
        <w:tc>
          <w:tcPr>
            <w:tcW w:w="0" w:type="auto"/>
            <w:gridSpan w:val="3"/>
            <w:vMerge w:val="restart"/>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1276986128"/>
          <w:trHeight w:val="2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1276986128"/>
          <w:trHeight w:val="5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trPr>
          <w:divId w:val="1276986128"/>
          <w:trHeight w:val="2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127698612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7698612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543.2 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18.0%</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22.8%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(133.5)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(480 bps)</w:t>
            </w:r>
          </w:p>
        </w:tc>
      </w:tr>
      <w:tr w:rsidR="00000000">
        <w:trPr>
          <w:divId w:val="127698612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22.1%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24.9%</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(280 bps)</w:t>
            </w:r>
          </w:p>
        </w:tc>
      </w:tr>
      <w:tr w:rsidR="00000000">
        <w:trPr>
          <w:divId w:val="127698612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289.6 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20.3%</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228.8 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17.8%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250 bps</w:t>
            </w:r>
          </w:p>
        </w:tc>
      </w:tr>
      <w:tr w:rsidR="00000000">
        <w:trPr>
          <w:divId w:val="127698612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634172126"/>
              <w:rPr>
                <w:rFonts w:eastAsia="Times New Roman"/>
              </w:rPr>
            </w:pPr>
            <w:r>
              <w:rPr>
                <w:rFonts w:eastAsia="Times New Roman"/>
                <w:color w:val="000000"/>
                <w:sz w:val="20"/>
                <w:szCs w:val="20"/>
              </w:rPr>
              <w:t>Other non-reportable segment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146.4 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93.1%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75.7%</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1,740 bps</w:t>
            </w:r>
          </w:p>
        </w:tc>
      </w:tr>
      <w:tr w:rsidR="00000000">
        <w:trPr>
          <w:divId w:val="1276986128"/>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7698612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(667.3)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76986128"/>
        </w:trPr>
        <w:tc>
          <w:tcPr>
            <w:tcW w:w="0" w:type="auto"/>
            <w:gridSpan w:val="3"/>
            <w:shd w:val="clear" w:color="auto" w:fill="FFFF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Unallocated 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76986128"/>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operating income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10.9%</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12.8%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(190 bps)</w:t>
            </w:r>
          </w:p>
        </w:tc>
      </w:tr>
    </w:tbl>
    <w:p w:rsidR="00000000" w:rsidRDefault="00581307">
      <w:pPr>
        <w:divId w:val="1276986128"/>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276986128"/>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76986128"/>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132659058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581307">
      <w:pPr>
        <w:ind w:firstLine="540"/>
        <w:jc w:val="both"/>
        <w:divId w:val="1797335663"/>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declined by 480 basis points, primarily due to the unfavorable impacts of approximately 320 basis points and 50 basis</w:t>
      </w:r>
      <w:r>
        <w:rPr>
          <w:rFonts w:eastAsia="Times New Roman"/>
          <w:color w:val="000000"/>
          <w:sz w:val="20"/>
          <w:szCs w:val="20"/>
        </w:rPr>
        <w:t xml:space="preserve"> points related to our retail and wholesale businesses, respectively, both driven by an increase in SG&amp;A expenses as a percentage of net revenues and a decline in our gross margin. The overall decline in operating margin also reflected the unfavorable impa</w:t>
      </w:r>
      <w:r>
        <w:rPr>
          <w:rFonts w:eastAsia="Times New Roman"/>
          <w:color w:val="000000"/>
          <w:sz w:val="20"/>
          <w:szCs w:val="20"/>
        </w:rPr>
        <w:t>ct of 110 basis points attributable to higher asset impairment charges recorded during Fiscal 2023 as compared to the prior fiscal year.</w:t>
      </w:r>
    </w:p>
    <w:p w:rsidR="00000000" w:rsidRDefault="00581307">
      <w:pPr>
        <w:ind w:firstLine="540"/>
        <w:jc w:val="both"/>
        <w:divId w:val="1883595795"/>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declined by 280 basis points, primarily due to the unfavorable impacts of 310 basis points attr</w:t>
      </w:r>
      <w:r>
        <w:rPr>
          <w:rFonts w:eastAsia="Times New Roman"/>
          <w:color w:val="000000"/>
          <w:sz w:val="20"/>
          <w:szCs w:val="20"/>
        </w:rPr>
        <w:t>ibutable to foreign currency effects and approximately 50 basis points related to our retail business driven by a decline in our gross margin, partially offset by a decline in SG&amp;A expenses as a percentage of net revenues. These declines in operating margi</w:t>
      </w:r>
      <w:r>
        <w:rPr>
          <w:rFonts w:eastAsia="Times New Roman"/>
          <w:color w:val="000000"/>
          <w:sz w:val="20"/>
          <w:szCs w:val="20"/>
        </w:rPr>
        <w:t>n were partially offset by the favorable impact of approximately 60 basis points related to our wholesale business, largely attributable to an increase in our gross margin. The overall decline in operating margin also reflected the favorable impact of 20 b</w:t>
      </w:r>
      <w:r>
        <w:rPr>
          <w:rFonts w:eastAsia="Times New Roman"/>
          <w:color w:val="000000"/>
          <w:sz w:val="20"/>
          <w:szCs w:val="20"/>
        </w:rPr>
        <w:t xml:space="preserve">asis points attributable to lower non-routine bad debt expenses recorded during Fiscal 2023 as compared to the prior fiscal year. </w:t>
      </w:r>
    </w:p>
    <w:p w:rsidR="00000000" w:rsidRDefault="00581307">
      <w:pPr>
        <w:ind w:firstLine="540"/>
        <w:jc w:val="both"/>
        <w:divId w:val="1412585213"/>
        <w:rPr>
          <w:rFonts w:eastAsia="Times New Roman"/>
        </w:rPr>
      </w:pPr>
      <w:r>
        <w:rPr>
          <w:rFonts w:eastAsia="Times New Roman"/>
          <w:i/>
          <w:iCs/>
          <w:color w:val="000000"/>
          <w:sz w:val="20"/>
          <w:szCs w:val="20"/>
        </w:rPr>
        <w:t>Asia operating margin</w:t>
      </w:r>
      <w:r>
        <w:rPr>
          <w:rFonts w:eastAsia="Times New Roman"/>
          <w:color w:val="000000"/>
          <w:sz w:val="20"/>
          <w:szCs w:val="20"/>
        </w:rPr>
        <w:t xml:space="preserve"> improved by 250 basis points, primarily due to the favorable impact of approximately 370 basis points r</w:t>
      </w:r>
      <w:r>
        <w:rPr>
          <w:rFonts w:eastAsia="Times New Roman"/>
          <w:color w:val="000000"/>
          <w:sz w:val="20"/>
          <w:szCs w:val="20"/>
        </w:rPr>
        <w:t>elated to our retail business driven by a decline in SG&amp;A expenses as a percentage of net revenues and an increase in our gross margin. The overall improvement in operating margin also reflected the favorable impact of approximately 50 basis points attribu</w:t>
      </w:r>
      <w:r>
        <w:rPr>
          <w:rFonts w:eastAsia="Times New Roman"/>
          <w:color w:val="000000"/>
          <w:sz w:val="20"/>
          <w:szCs w:val="20"/>
        </w:rPr>
        <w:t>table to other factors, most notably favorable channel mix. These increases in operating margin were partially offset by the unfavorable impact of 170 basis points attributable to foreign currency effects.</w:t>
      </w:r>
    </w:p>
    <w:p w:rsidR="00000000" w:rsidRDefault="00581307">
      <w:pPr>
        <w:ind w:firstLine="540"/>
        <w:jc w:val="both"/>
        <w:divId w:val="958804023"/>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decreased by $28.8 </w:t>
      </w:r>
      <w:r>
        <w:rPr>
          <w:rFonts w:eastAsia="Times New Roman"/>
          <w:color w:val="000000"/>
          <w:sz w:val="20"/>
          <w:szCs w:val="20"/>
        </w:rPr>
        <w:t>million to $638.5 million in Fiscal 2023. The decline in unallocated corporate expenses was due to lower impairment charges of $17.3 million, lower non-income-related taxes of $16.9 million, lower compensation-related expenses of $11.5 million, and lower o</w:t>
      </w:r>
      <w:r>
        <w:rPr>
          <w:rFonts w:eastAsia="Times New Roman"/>
          <w:color w:val="000000"/>
          <w:sz w:val="20"/>
          <w:szCs w:val="20"/>
        </w:rPr>
        <w:t>ther expenses of $4.5 million, partially offset by higher consulting fees of $10.7 million and higher staff-related expenses of $10.7 million.</w:t>
      </w:r>
    </w:p>
    <w:p w:rsidR="00000000" w:rsidRDefault="00581307">
      <w:pPr>
        <w:ind w:firstLine="540"/>
        <w:jc w:val="both"/>
        <w:divId w:val="1210649352"/>
        <w:rPr>
          <w:rFonts w:eastAsia="Times New Roman"/>
        </w:rPr>
      </w:pPr>
      <w:r>
        <w:rPr>
          <w:rFonts w:eastAsia="Times New Roman"/>
          <w:i/>
          <w:iCs/>
          <w:color w:val="000000"/>
          <w:sz w:val="20"/>
          <w:szCs w:val="20"/>
        </w:rPr>
        <w:t>Unallocated restructuring and other charges, net</w:t>
      </w:r>
      <w:r>
        <w:rPr>
          <w:rFonts w:eastAsia="Times New Roman"/>
          <w:color w:val="000000"/>
          <w:sz w:val="20"/>
          <w:szCs w:val="20"/>
        </w:rPr>
        <w:t xml:space="preserve"> increased by $20.8 million to $43.0 million in Fiscal 2023, as p</w:t>
      </w:r>
      <w:r>
        <w:rPr>
          <w:rFonts w:eastAsia="Times New Roman"/>
          <w:color w:val="000000"/>
          <w:sz w:val="20"/>
          <w:szCs w:val="20"/>
        </w:rPr>
        <w:t>reviously discussed above and in Note 9 to the accompanying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1269512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1269512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2" style="width:0;height:1.5pt" o:hralign="center" o:hrstd="t" o:hr="t" fillcolor="#a0a0a0" stroked="f"/>
        </w:pict>
      </w:r>
    </w:p>
    <w:p w:rsidR="00000000" w:rsidRDefault="00581307">
      <w:pPr>
        <w:divId w:val="218594801"/>
        <w:rPr>
          <w:rFonts w:eastAsia="Times New Roman"/>
        </w:rPr>
      </w:pPr>
    </w:p>
    <w:p w:rsidR="00000000" w:rsidRDefault="00581307">
      <w:pPr>
        <w:ind w:firstLine="540"/>
        <w:jc w:val="both"/>
        <w:divId w:val="958411243"/>
        <w:rPr>
          <w:rFonts w:eastAsia="Times New Roman"/>
        </w:rPr>
      </w:pPr>
      <w:r>
        <w:rPr>
          <w:rFonts w:eastAsia="Times New Roman"/>
          <w:i/>
          <w:iCs/>
          <w:color w:val="000000"/>
          <w:sz w:val="20"/>
          <w:szCs w:val="20"/>
        </w:rPr>
        <w:t>Non-operating Income (Expense), Net.</w:t>
      </w:r>
      <w:r>
        <w:rPr>
          <w:rFonts w:eastAsia="Times New Roman"/>
          <w:color w:val="000000"/>
          <w:sz w:val="20"/>
          <w:szCs w:val="20"/>
        </w:rPr>
        <w:t xml:space="preserve">    Non-operating income (expense), net is comprised of interest expense, interest income, and other income (expense), net, which includes foreign currency gains (losses), equity in </w:t>
      </w:r>
      <w:r>
        <w:rPr>
          <w:rFonts w:eastAsia="Times New Roman"/>
          <w:color w:val="000000"/>
          <w:sz w:val="20"/>
          <w:szCs w:val="20"/>
        </w:rPr>
        <w:t>income (losses) from our equity-method investees, and other non-operating expenses. During Fiscal 2023 and Fiscal 2022, we reported non-operating expense, net, of $12.3 million and $43.8 million, respectively. The $31.5 million decrease in non-operating ex</w:t>
      </w:r>
      <w:r>
        <w:rPr>
          <w:rFonts w:eastAsia="Times New Roman"/>
          <w:color w:val="000000"/>
          <w:sz w:val="20"/>
          <w:szCs w:val="20"/>
        </w:rPr>
        <w:t>pense, net was driven by:</w:t>
      </w:r>
    </w:p>
    <w:p w:rsidR="00000000" w:rsidRDefault="00581307">
      <w:pPr>
        <w:ind w:hanging="360"/>
        <w:jc w:val="both"/>
        <w:divId w:val="420568095"/>
        <w:rPr>
          <w:rFonts w:eastAsia="Times New Roman"/>
        </w:rPr>
      </w:pPr>
      <w:r>
        <w:rPr>
          <w:rFonts w:eastAsia="Times New Roman"/>
          <w:i/>
          <w:iCs/>
          <w:color w:val="000000"/>
          <w:sz w:val="20"/>
          <w:szCs w:val="20"/>
        </w:rPr>
        <w:t>•</w:t>
      </w:r>
      <w:r>
        <w:rPr>
          <w:rFonts w:eastAsia="Times New Roman"/>
          <w:color w:val="000000"/>
          <w:sz w:val="20"/>
          <w:szCs w:val="20"/>
        </w:rPr>
        <w:t>a $26.7 million increase in interest income, primarily driven by higher interest rates in financial markets; and</w:t>
      </w:r>
    </w:p>
    <w:p w:rsidR="00000000" w:rsidRDefault="00581307">
      <w:pPr>
        <w:ind w:hanging="360"/>
        <w:jc w:val="both"/>
        <w:divId w:val="580796680"/>
        <w:rPr>
          <w:rFonts w:eastAsia="Times New Roman"/>
        </w:rPr>
      </w:pPr>
      <w:r>
        <w:rPr>
          <w:rFonts w:eastAsia="Times New Roman"/>
          <w:i/>
          <w:iCs/>
          <w:color w:val="000000"/>
          <w:sz w:val="20"/>
          <w:szCs w:val="20"/>
        </w:rPr>
        <w:t>•</w:t>
      </w:r>
      <w:r>
        <w:rPr>
          <w:rFonts w:eastAsia="Times New Roman"/>
          <w:color w:val="000000"/>
          <w:sz w:val="20"/>
          <w:szCs w:val="20"/>
        </w:rPr>
        <w:t>a $13.6 million decrease in interest expense, primarily driven by the lower average level of outstanding debt durin</w:t>
      </w:r>
      <w:r>
        <w:rPr>
          <w:rFonts w:eastAsia="Times New Roman"/>
          <w:color w:val="000000"/>
          <w:sz w:val="20"/>
          <w:szCs w:val="20"/>
        </w:rPr>
        <w:t>g Fiscal 2023 as compared to the prior fiscal year resulting from our repayment of the 1.700% Senior Notes that matured on June 15, 2022 (see "</w:t>
      </w:r>
      <w:r>
        <w:rPr>
          <w:rFonts w:eastAsia="Times New Roman"/>
          <w:i/>
          <w:iCs/>
          <w:color w:val="000000"/>
          <w:sz w:val="20"/>
          <w:szCs w:val="20"/>
        </w:rPr>
        <w:t>Financial Condition and Liquidity — Cash Flows</w:t>
      </w:r>
      <w:r>
        <w:rPr>
          <w:rFonts w:eastAsia="Times New Roman"/>
          <w:color w:val="000000"/>
          <w:sz w:val="20"/>
          <w:szCs w:val="20"/>
        </w:rPr>
        <w:t>").</w:t>
      </w:r>
    </w:p>
    <w:p w:rsidR="00000000" w:rsidRDefault="00581307">
      <w:pPr>
        <w:ind w:firstLine="540"/>
        <w:jc w:val="both"/>
        <w:divId w:val="1976062077"/>
        <w:rPr>
          <w:rFonts w:eastAsia="Times New Roman"/>
        </w:rPr>
      </w:pPr>
      <w:r>
        <w:rPr>
          <w:rFonts w:eastAsia="Times New Roman"/>
          <w:color w:val="000000"/>
          <w:sz w:val="20"/>
          <w:szCs w:val="20"/>
        </w:rPr>
        <w:t xml:space="preserve">These favorable variances were partially offset by an increase </w:t>
      </w:r>
      <w:r>
        <w:rPr>
          <w:rFonts w:eastAsia="Times New Roman"/>
          <w:color w:val="000000"/>
          <w:sz w:val="20"/>
          <w:szCs w:val="20"/>
        </w:rPr>
        <w:t>in other expense, net of $8.8 million</w:t>
      </w:r>
      <w:r>
        <w:rPr>
          <w:rFonts w:eastAsia="Times New Roman"/>
          <w:i/>
          <w:iCs/>
          <w:color w:val="000000"/>
          <w:sz w:val="20"/>
          <w:szCs w:val="20"/>
        </w:rPr>
        <w:t xml:space="preserve"> </w:t>
      </w:r>
      <w:r>
        <w:rPr>
          <w:rFonts w:eastAsia="Times New Roman"/>
          <w:color w:val="000000"/>
          <w:sz w:val="20"/>
          <w:szCs w:val="20"/>
        </w:rPr>
        <w:t>primarily driven by higher net foreign currency losses during Fiscal 2023 as compared to the prior fiscal year.</w:t>
      </w:r>
    </w:p>
    <w:p w:rsidR="00000000" w:rsidRDefault="00581307">
      <w:pPr>
        <w:ind w:firstLine="540"/>
        <w:jc w:val="both"/>
        <w:divId w:val="1760977338"/>
        <w:rPr>
          <w:rFonts w:eastAsia="Times New Roman"/>
        </w:rPr>
      </w:pPr>
      <w:r>
        <w:rPr>
          <w:rFonts w:eastAsia="Times New Roman"/>
          <w:i/>
          <w:iCs/>
          <w:color w:val="000000"/>
          <w:sz w:val="20"/>
          <w:szCs w:val="20"/>
        </w:rPr>
        <w:t>Income Tax Provision.</w:t>
      </w:r>
      <w:r>
        <w:rPr>
          <w:rFonts w:eastAsia="Times New Roman"/>
          <w:color w:val="000000"/>
          <w:sz w:val="20"/>
          <w:szCs w:val="20"/>
        </w:rPr>
        <w:t>    The income tax provision represents federal, foreign, state and local income taxe</w:t>
      </w:r>
      <w:r>
        <w:rPr>
          <w:rFonts w:eastAsia="Times New Roman"/>
          <w:color w:val="000000"/>
          <w:sz w:val="20"/>
          <w:szCs w:val="20"/>
        </w:rPr>
        <w:t>s. Our effective tax rate will change from period to period based on various factors including, but not limited to, the geographic mix of earnings, the timing and amount of foreign dividends, enacted tax legislation, state and local taxes, tax audit findin</w:t>
      </w:r>
      <w:r>
        <w:rPr>
          <w:rFonts w:eastAsia="Times New Roman"/>
          <w:color w:val="000000"/>
          <w:sz w:val="20"/>
          <w:szCs w:val="20"/>
        </w:rPr>
        <w:t>gs and settlements, and the interaction of various global tax strategies.</w:t>
      </w:r>
    </w:p>
    <w:p w:rsidR="00000000" w:rsidRDefault="00581307">
      <w:pPr>
        <w:ind w:firstLine="540"/>
        <w:jc w:val="both"/>
        <w:divId w:val="918488845"/>
        <w:rPr>
          <w:rFonts w:eastAsia="Times New Roman"/>
        </w:rPr>
      </w:pPr>
      <w:r>
        <w:rPr>
          <w:rFonts w:eastAsia="Times New Roman"/>
          <w:color w:val="000000"/>
          <w:sz w:val="20"/>
          <w:szCs w:val="20"/>
        </w:rPr>
        <w:t>The income tax provision and effective tax rate in Fiscal 2023 were $169.2 million and 24.5%, respectively, compared to $154.5 million and 20.5%, respectively, in Fiscal 2022. The $1</w:t>
      </w:r>
      <w:r>
        <w:rPr>
          <w:rFonts w:eastAsia="Times New Roman"/>
          <w:color w:val="000000"/>
          <w:sz w:val="20"/>
          <w:szCs w:val="20"/>
        </w:rPr>
        <w:t xml:space="preserve">4.7 million increase in our income tax provision was primarily driven by a 400 basis point increase in our effective tax rate, partially offset by the decline in our pretax income. The increase in our effective tax rate was primarily due to the absence of </w:t>
      </w:r>
      <w:r>
        <w:rPr>
          <w:rFonts w:eastAsia="Times New Roman"/>
          <w:color w:val="000000"/>
          <w:sz w:val="20"/>
          <w:szCs w:val="20"/>
        </w:rPr>
        <w:t>prior year deferred tax adjustments for certain deferred tax liabilities and the absence of certain favorable permanent adjustments. See Note 10 to the accompanying consolidated financial statements.</w:t>
      </w:r>
    </w:p>
    <w:p w:rsidR="00000000" w:rsidRDefault="00581307">
      <w:pPr>
        <w:ind w:firstLine="540"/>
        <w:jc w:val="both"/>
        <w:divId w:val="22245744"/>
        <w:rPr>
          <w:rFonts w:eastAsia="Times New Roman"/>
        </w:rPr>
      </w:pPr>
      <w:r>
        <w:rPr>
          <w:rFonts w:eastAsia="Times New Roman"/>
          <w:i/>
          <w:iCs/>
          <w:color w:val="000000"/>
          <w:sz w:val="20"/>
          <w:szCs w:val="20"/>
        </w:rPr>
        <w:t>Net Income.</w:t>
      </w:r>
      <w:r>
        <w:rPr>
          <w:rFonts w:eastAsia="Times New Roman"/>
          <w:color w:val="000000"/>
          <w:sz w:val="20"/>
          <w:szCs w:val="20"/>
        </w:rPr>
        <w:t>    Net income decreased to $522.7 million in</w:t>
      </w:r>
      <w:r>
        <w:rPr>
          <w:rFonts w:eastAsia="Times New Roman"/>
          <w:color w:val="000000"/>
          <w:sz w:val="20"/>
          <w:szCs w:val="20"/>
        </w:rPr>
        <w:t xml:space="preserve"> Fiscal 2023, from $600.1 million in Fiscal 2022. The $77.4 million decrease in net income was primarily due to the decline in our operating income, partially offset by a decline in non-operating expense, net, both as previously discussed. Our operating re</w:t>
      </w:r>
      <w:r>
        <w:rPr>
          <w:rFonts w:eastAsia="Times New Roman"/>
          <w:color w:val="000000"/>
          <w:sz w:val="20"/>
          <w:szCs w:val="20"/>
        </w:rPr>
        <w:t>sults during Fiscal 2023 and Fiscal 2022 were negatively impacted by net restructuring-related charges, impairment of assets, and certain other charges (benefits) totaling $66.0 million and $32.6 million, respectively, which had an after-tax effect of redu</w:t>
      </w:r>
      <w:r>
        <w:rPr>
          <w:rFonts w:eastAsia="Times New Roman"/>
          <w:color w:val="000000"/>
          <w:sz w:val="20"/>
          <w:szCs w:val="20"/>
        </w:rPr>
        <w:t>cing net income by $52.9 million and $23.2 million, respectively. Our net income during Fiscal 2022 reflected the favorable impact of the inclusion of the 53rd week, which increased net income by $16.5 million.</w:t>
      </w:r>
    </w:p>
    <w:p w:rsidR="00000000" w:rsidRDefault="00581307">
      <w:pPr>
        <w:ind w:firstLine="540"/>
        <w:jc w:val="both"/>
        <w:divId w:val="2114858827"/>
        <w:rPr>
          <w:rFonts w:eastAsia="Times New Roman"/>
        </w:rPr>
      </w:pPr>
      <w:r>
        <w:rPr>
          <w:rFonts w:eastAsia="Times New Roman"/>
          <w:i/>
          <w:iCs/>
          <w:color w:val="000000"/>
          <w:sz w:val="20"/>
          <w:szCs w:val="20"/>
        </w:rPr>
        <w:t>Net Income per Diluted Share.</w:t>
      </w:r>
      <w:r>
        <w:rPr>
          <w:rFonts w:eastAsia="Times New Roman"/>
          <w:color w:val="000000"/>
          <w:sz w:val="20"/>
          <w:szCs w:val="20"/>
        </w:rPr>
        <w:t>    Net income p</w:t>
      </w:r>
      <w:r>
        <w:rPr>
          <w:rFonts w:eastAsia="Times New Roman"/>
          <w:color w:val="000000"/>
          <w:sz w:val="20"/>
          <w:szCs w:val="20"/>
        </w:rPr>
        <w:t>er diluted share decreased to $7.58 in Fiscal 2023, from $8.07 in Fiscal 2022. The $0.49 per share decrease was driven by the lower level of net income, as previously discussed, partially offset by lower weighted-average diluted shares outstanding during F</w:t>
      </w:r>
      <w:r>
        <w:rPr>
          <w:rFonts w:eastAsia="Times New Roman"/>
          <w:color w:val="000000"/>
          <w:sz w:val="20"/>
          <w:szCs w:val="20"/>
        </w:rPr>
        <w:t>iscal 2023 driven by our share repurchases during the last twelve months. Net income per diluted share for Fiscal 2023 and Fiscal 2022 were also negatively impacted by $0.76 per share and $0.31 per share respectively, attributable to net restructuring-rela</w:t>
      </w:r>
      <w:r>
        <w:rPr>
          <w:rFonts w:eastAsia="Times New Roman"/>
          <w:color w:val="000000"/>
          <w:sz w:val="20"/>
          <w:szCs w:val="20"/>
        </w:rPr>
        <w:t>ted charges, impairment of assets, and certain other charges (benefits), as previously discussed. Net income per diluted share during Fiscal 2022 reflected the favorable impact of the inclusion of the 53rd week, which increased net income per diluted share</w:t>
      </w:r>
      <w:r>
        <w:rPr>
          <w:rFonts w:eastAsia="Times New Roman"/>
          <w:color w:val="000000"/>
          <w:sz w:val="20"/>
          <w:szCs w:val="20"/>
        </w:rPr>
        <w:t xml:space="preserve"> by $0.22 per share.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9204042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9204042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3" style="width:0;height:1.5pt" o:hralign="center" o:hrstd="t" o:hr="t" fillcolor="#a0a0a0" stroked="f"/>
        </w:pict>
      </w:r>
    </w:p>
    <w:p w:rsidR="00000000" w:rsidRDefault="00581307">
      <w:pPr>
        <w:divId w:val="1157771061"/>
        <w:rPr>
          <w:rFonts w:eastAsia="Times New Roman"/>
        </w:rPr>
      </w:pPr>
    </w:p>
    <w:p w:rsidR="00000000" w:rsidRDefault="00581307">
      <w:pPr>
        <w:ind w:firstLine="360"/>
        <w:jc w:val="both"/>
        <w:divId w:val="974260435"/>
        <w:rPr>
          <w:rFonts w:eastAsia="Times New Roman"/>
        </w:rPr>
      </w:pPr>
      <w:r>
        <w:rPr>
          <w:rFonts w:eastAsia="Times New Roman"/>
          <w:b/>
          <w:bCs/>
          <w:i/>
          <w:iCs/>
          <w:color w:val="000000"/>
          <w:sz w:val="20"/>
          <w:szCs w:val="20"/>
        </w:rPr>
        <w:t>Fiscal 2022 Compared to Fiscal 2021</w:t>
      </w:r>
    </w:p>
    <w:p w:rsidR="00000000" w:rsidRDefault="00581307">
      <w:pPr>
        <w:ind w:firstLine="540"/>
        <w:jc w:val="both"/>
        <w:divId w:val="2131585029"/>
        <w:rPr>
          <w:rFonts w:eastAsia="Times New Roman"/>
        </w:rPr>
      </w:pPr>
      <w:r>
        <w:rPr>
          <w:rFonts w:eastAsia="Times New Roman"/>
          <w:color w:val="000000"/>
          <w:sz w:val="20"/>
          <w:szCs w:val="20"/>
        </w:rPr>
        <w:t>The following table summarizes our results of operations and expresses the percentage relationship to net revenues of certain financial statement captions. All percentages shown in t</w:t>
      </w:r>
      <w:r>
        <w:rPr>
          <w:rFonts w:eastAsia="Times New Roman"/>
          <w:color w:val="000000"/>
          <w:sz w:val="20"/>
          <w:szCs w:val="20"/>
        </w:rPr>
        <w:t>he below table and the discussion that follows have been calculated using unrounded numbers.</w:t>
      </w:r>
    </w:p>
    <w:tbl>
      <w:tblPr>
        <w:tblW w:w="4714" w:type="pct"/>
        <w:tblCellMar>
          <w:top w:w="15" w:type="dxa"/>
          <w:left w:w="15" w:type="dxa"/>
          <w:bottom w:w="15" w:type="dxa"/>
          <w:right w:w="15" w:type="dxa"/>
        </w:tblCellMar>
        <w:tblLook w:val="04A0" w:firstRow="1" w:lastRow="0" w:firstColumn="1" w:lastColumn="0" w:noHBand="0" w:noVBand="1"/>
      </w:tblPr>
      <w:tblGrid>
        <w:gridCol w:w="39"/>
        <w:gridCol w:w="3432"/>
        <w:gridCol w:w="38"/>
        <w:gridCol w:w="36"/>
        <w:gridCol w:w="36"/>
        <w:gridCol w:w="36"/>
        <w:gridCol w:w="120"/>
        <w:gridCol w:w="667"/>
        <w:gridCol w:w="187"/>
        <w:gridCol w:w="36"/>
        <w:gridCol w:w="36"/>
        <w:gridCol w:w="36"/>
        <w:gridCol w:w="120"/>
        <w:gridCol w:w="667"/>
        <w:gridCol w:w="254"/>
        <w:gridCol w:w="36"/>
        <w:gridCol w:w="36"/>
        <w:gridCol w:w="36"/>
        <w:gridCol w:w="120"/>
        <w:gridCol w:w="669"/>
        <w:gridCol w:w="36"/>
        <w:gridCol w:w="36"/>
        <w:gridCol w:w="36"/>
        <w:gridCol w:w="36"/>
        <w:gridCol w:w="46"/>
        <w:gridCol w:w="589"/>
        <w:gridCol w:w="415"/>
      </w:tblGrid>
      <w:tr w:rsidR="00000000">
        <w:trPr>
          <w:divId w:val="601382416"/>
        </w:trPr>
        <w:tc>
          <w:tcPr>
            <w:tcW w:w="50" w:type="pct"/>
            <w:vAlign w:val="center"/>
            <w:hideMark/>
          </w:tcPr>
          <w:p w:rsidR="00000000" w:rsidRDefault="00581307">
            <w:pPr>
              <w:ind w:firstLine="540"/>
              <w:jc w:val="both"/>
              <w:rPr>
                <w:rFonts w:eastAsia="Times New Roman"/>
              </w:rPr>
            </w:pPr>
          </w:p>
        </w:tc>
        <w:tc>
          <w:tcPr>
            <w:tcW w:w="23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0138241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60138241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 bps</w:t>
            </w:r>
            <w:r>
              <w:rPr>
                <w:rFonts w:eastAsia="Times New Roman"/>
                <w:b/>
                <w:bCs/>
                <w:color w:val="000000"/>
                <w:sz w:val="16"/>
                <w:szCs w:val="16"/>
              </w:rPr>
              <w:br/>
              <w:t>Change</w:t>
            </w:r>
          </w:p>
        </w:tc>
      </w:tr>
      <w:tr w:rsidR="00000000">
        <w:trPr>
          <w:divId w:val="60138241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 except per share data)</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862786586"/>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1,817.7 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Cost of goods sold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(2,071.0)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(531.6)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34.5 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723526056"/>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Gross profit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65.0 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i/>
                <w:iCs/>
                <w:color w:val="000000"/>
                <w:sz w:val="20"/>
                <w:szCs w:val="20"/>
              </w:rPr>
              <w:t>170 bps</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(3,305.6)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(2,638.5)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(667.1)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SG&amp;</w:t>
            </w:r>
            <w:r>
              <w:rPr>
                <w:rFonts w:eastAsia="Times New Roman"/>
                <w:i/>
                <w:iCs/>
                <w:color w:val="000000"/>
                <w:sz w:val="20"/>
                <w:szCs w:val="20"/>
              </w:rPr>
              <w:t>A expenses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60.0 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(86.9 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122654001"/>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842.0 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r w:rsidR="00000000">
        <w:trPr>
          <w:divId w:val="601382416"/>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Operating income (loss) as % of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12.8 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1,380 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11.4 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income,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444546912"/>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(108.2)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233.6 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895044581"/>
              <w:rPr>
                <w:rFonts w:eastAsia="Times New Roman"/>
              </w:rPr>
            </w:pPr>
            <w:r>
              <w:rPr>
                <w:rFonts w:eastAsia="Times New Roman"/>
                <w:i/>
                <w:iCs/>
                <w:color w:val="000000"/>
                <w:sz w:val="20"/>
                <w:szCs w:val="20"/>
              </w:rPr>
              <w:t>Effective tax rat</w:t>
            </w:r>
            <w:r>
              <w:rPr>
                <w:rFonts w:eastAsia="Times New Roman"/>
                <w:i/>
                <w:iCs/>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20.5 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(61.9 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20"/>
                <w:szCs w:val="20"/>
              </w:rPr>
              <w:t>8,240 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 bps</w:t>
            </w: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51932145"/>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0138241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560868530"/>
              <w:rPr>
                <w:rFonts w:eastAsia="Times New Roman"/>
              </w:rPr>
            </w:pPr>
            <w:r>
              <w:rPr>
                <w:rFonts w:eastAsia="Times New Roman"/>
                <w:b/>
                <w:bCs/>
                <w:color w:val="000000"/>
                <w:sz w:val="20"/>
                <w:szCs w:val="20"/>
              </w:rPr>
              <w:t>Basic</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9.87 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r w:rsidR="00000000">
        <w:trPr>
          <w:divId w:val="60138241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967466243"/>
              <w:rPr>
                <w:rFonts w:eastAsia="Times New Roman"/>
              </w:rPr>
            </w:pPr>
            <w:r>
              <w:rPr>
                <w:rFonts w:eastAsia="Times New Roman"/>
                <w:b/>
                <w:bCs/>
                <w:color w:val="000000"/>
                <w:sz w:val="20"/>
                <w:szCs w:val="20"/>
              </w:rPr>
              <w:t>Diluted</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8.07 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9.72 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NM</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ind w:firstLine="540"/>
              <w:jc w:val="both"/>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70066928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provision by income (loss) before income taxes.</w:t>
      </w:r>
    </w:p>
    <w:p w:rsidR="00000000" w:rsidRDefault="00581307">
      <w:pPr>
        <w:ind w:hanging="540"/>
        <w:jc w:val="both"/>
        <w:divId w:val="1973944466"/>
        <w:rPr>
          <w:rFonts w:eastAsia="Times New Roman"/>
        </w:rPr>
      </w:pPr>
      <w:r>
        <w:rPr>
          <w:rFonts w:eastAsia="Times New Roman"/>
          <w:color w:val="000000"/>
          <w:sz w:val="20"/>
          <w:szCs w:val="20"/>
        </w:rPr>
        <w:t>NM Not meaningful.</w:t>
      </w:r>
    </w:p>
    <w:p w:rsidR="00000000" w:rsidRDefault="00581307">
      <w:pPr>
        <w:ind w:firstLine="540"/>
        <w:jc w:val="both"/>
        <w:divId w:val="1490056634"/>
        <w:rPr>
          <w:rFonts w:eastAsia="Times New Roman"/>
        </w:rPr>
      </w:pPr>
      <w:r>
        <w:rPr>
          <w:rFonts w:eastAsia="Times New Roman"/>
          <w:i/>
          <w:iCs/>
          <w:color w:val="000000"/>
          <w:sz w:val="20"/>
          <w:szCs w:val="20"/>
        </w:rPr>
        <w:t>Net Revenues.</w:t>
      </w:r>
      <w:r>
        <w:rPr>
          <w:rFonts w:eastAsia="Times New Roman"/>
          <w:color w:val="000000"/>
          <w:sz w:val="20"/>
          <w:szCs w:val="20"/>
        </w:rPr>
        <w:t>    Net revenues increased by $1.818 billion, or 41.3%, to $6.219 billion in Fiscal 2022 as compared to Fiscal 2021,</w:t>
      </w:r>
      <w:r>
        <w:rPr>
          <w:rFonts w:eastAsia="Times New Roman"/>
          <w:color w:val="000000"/>
          <w:sz w:val="20"/>
          <w:szCs w:val="20"/>
        </w:rPr>
        <w:t xml:space="preserve"> including unfavorable foreign currency effects of $24.5 million. This increase also reflected the favorable impact of the 53rd week in Fiscal 2022, which resulted in incremental net revenues of $62.7 million. On a constant currency basis, net revenues inc</w:t>
      </w:r>
      <w:r>
        <w:rPr>
          <w:rFonts w:eastAsia="Times New Roman"/>
          <w:color w:val="000000"/>
          <w:sz w:val="20"/>
          <w:szCs w:val="20"/>
        </w:rPr>
        <w:t>reased by $1.842 billion, or 41.9%.</w:t>
      </w:r>
      <w:r>
        <w:rPr>
          <w:rFonts w:eastAsia="Times New Roman"/>
          <w:color w:val="000000"/>
          <w:sz w:val="20"/>
          <w:szCs w:val="20"/>
          <w:shd w:val="clear" w:color="auto" w:fill="FFFFFF"/>
        </w:rPr>
        <w:t xml:space="preserve"> The increase in net revenues reflected growth across all regions largely driven by a reductio</w:t>
      </w:r>
      <w:r>
        <w:rPr>
          <w:rFonts w:eastAsia="Times New Roman"/>
          <w:color w:val="000000"/>
          <w:sz w:val="20"/>
          <w:szCs w:val="20"/>
        </w:rPr>
        <w:t>n in store closures and other COVID-19-related disruptions experienced during Fiscal 2022 as compared to Fiscal 2021, coupled</w:t>
      </w:r>
      <w:r>
        <w:rPr>
          <w:rFonts w:eastAsia="Times New Roman"/>
          <w:color w:val="000000"/>
          <w:sz w:val="20"/>
          <w:szCs w:val="20"/>
          <w:shd w:val="clear" w:color="auto" w:fill="FFFFFF"/>
        </w:rPr>
        <w:t xml:space="preserve"> w</w:t>
      </w:r>
      <w:r>
        <w:rPr>
          <w:rFonts w:eastAsia="Times New Roman"/>
          <w:color w:val="000000"/>
          <w:sz w:val="20"/>
          <w:szCs w:val="20"/>
          <w:shd w:val="clear" w:color="auto" w:fill="FFFFFF"/>
        </w:rPr>
        <w:t>ith continued growth in our digital commerce operations and overall stronger consumer demand, as well as the benefit of the incremental 53rd week, as previously discussed. This growth was partially offset by the disposition of our former Club Monaco busine</w:t>
      </w:r>
      <w:r>
        <w:rPr>
          <w:rFonts w:eastAsia="Times New Roman"/>
          <w:color w:val="000000"/>
          <w:sz w:val="20"/>
          <w:szCs w:val="20"/>
          <w:shd w:val="clear" w:color="auto" w:fill="FFFFFF"/>
        </w:rPr>
        <w:t>ss at the end of the first quarter of Fiscal 2022 and the transition of our Chaps business to a fully licensed business model during the second quarter of Fiscal 2022.</w:t>
      </w:r>
    </w:p>
    <w:p w:rsidR="00000000" w:rsidRDefault="00581307">
      <w:pPr>
        <w:ind w:firstLine="540"/>
        <w:jc w:val="both"/>
        <w:divId w:val="2136366247"/>
        <w:rPr>
          <w:rFonts w:eastAsia="Times New Roman"/>
        </w:rPr>
      </w:pPr>
      <w:r>
        <w:rPr>
          <w:rFonts w:eastAsia="Times New Roman"/>
          <w:color w:val="000000"/>
          <w:sz w:val="20"/>
          <w:szCs w:val="20"/>
          <w:shd w:val="clear" w:color="auto" w:fill="FFFFFF"/>
        </w:rPr>
        <w:t>The following table summarizes the</w:t>
      </w:r>
      <w:r>
        <w:rPr>
          <w:rFonts w:eastAsia="Times New Roman"/>
          <w:color w:val="000000"/>
          <w:sz w:val="20"/>
          <w:szCs w:val="20"/>
        </w:rPr>
        <w:t xml:space="preserve"> percentage change in our Fiscal 2022 consolidated com</w:t>
      </w:r>
      <w:r>
        <w:rPr>
          <w:rFonts w:eastAsia="Times New Roman"/>
          <w:color w:val="000000"/>
          <w:sz w:val="20"/>
          <w:szCs w:val="20"/>
        </w:rPr>
        <w:t>parable store sales as compared to the prior fiscal year:</w:t>
      </w:r>
    </w:p>
    <w:tbl>
      <w:tblPr>
        <w:tblW w:w="4722" w:type="pct"/>
        <w:tblCellMar>
          <w:top w:w="15" w:type="dxa"/>
          <w:left w:w="15" w:type="dxa"/>
          <w:bottom w:w="15" w:type="dxa"/>
          <w:right w:w="15" w:type="dxa"/>
        </w:tblCellMar>
        <w:tblLook w:val="04A0" w:firstRow="1" w:lastRow="0" w:firstColumn="1" w:lastColumn="0" w:noHBand="0" w:noVBand="1"/>
      </w:tblPr>
      <w:tblGrid>
        <w:gridCol w:w="38"/>
        <w:gridCol w:w="6418"/>
        <w:gridCol w:w="37"/>
        <w:gridCol w:w="36"/>
        <w:gridCol w:w="36"/>
        <w:gridCol w:w="36"/>
        <w:gridCol w:w="37"/>
        <w:gridCol w:w="1019"/>
        <w:gridCol w:w="187"/>
      </w:tblGrid>
      <w:tr w:rsidR="00000000">
        <w:trPr>
          <w:divId w:val="1813600934"/>
        </w:trPr>
        <w:tc>
          <w:tcPr>
            <w:tcW w:w="50" w:type="pct"/>
            <w:vAlign w:val="center"/>
            <w:hideMark/>
          </w:tcPr>
          <w:p w:rsidR="00000000" w:rsidRDefault="00581307">
            <w:pPr>
              <w:ind w:firstLine="540"/>
              <w:jc w:val="both"/>
              <w:rPr>
                <w:rFonts w:eastAsia="Times New Roman"/>
              </w:rPr>
            </w:pPr>
          </w:p>
        </w:tc>
        <w:tc>
          <w:tcPr>
            <w:tcW w:w="413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1360093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181360093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1360093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813600934"/>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4" style="width:0;height:1.5pt" o:hralign="center" o:hrstd="t" o:hr="t" fillcolor="#a0a0a0" stroked="f"/>
        </w:pict>
      </w:r>
    </w:p>
    <w:p w:rsidR="00000000" w:rsidRDefault="00581307">
      <w:pPr>
        <w:divId w:val="606350589"/>
        <w:rPr>
          <w:rFonts w:eastAsia="Times New Roman"/>
        </w:rPr>
      </w:pPr>
    </w:p>
    <w:p w:rsidR="00000000" w:rsidRDefault="00581307">
      <w:pPr>
        <w:ind w:firstLine="540"/>
        <w:jc w:val="both"/>
        <w:divId w:val="1924676225"/>
        <w:rPr>
          <w:rFonts w:eastAsia="Times New Roman"/>
        </w:rPr>
      </w:pPr>
      <w:r>
        <w:rPr>
          <w:rFonts w:eastAsia="Times New Roman"/>
          <w:color w:val="000000"/>
          <w:sz w:val="20"/>
          <w:szCs w:val="20"/>
        </w:rPr>
        <w:t>Our global average store count decreased by 25 stores and concession shops during Fiscal 2022 compared with the prior fiscal year, largely driven by the sale of our former Club Monaco business on June 26, 2021, partial</w:t>
      </w:r>
      <w:r>
        <w:rPr>
          <w:rFonts w:eastAsia="Times New Roman"/>
          <w:color w:val="000000"/>
          <w:sz w:val="20"/>
          <w:szCs w:val="20"/>
        </w:rPr>
        <w:t>ly offset by new openings primarily in Asia. The following table details our retail store presence by segment as of the periods presented:</w:t>
      </w:r>
    </w:p>
    <w:tbl>
      <w:tblPr>
        <w:tblW w:w="4729" w:type="pct"/>
        <w:tblCellMar>
          <w:top w:w="15" w:type="dxa"/>
          <w:left w:w="15" w:type="dxa"/>
          <w:bottom w:w="15" w:type="dxa"/>
          <w:right w:w="15" w:type="dxa"/>
        </w:tblCellMar>
        <w:tblLook w:val="04A0" w:firstRow="1" w:lastRow="0" w:firstColumn="1" w:lastColumn="0" w:noHBand="0" w:noVBand="1"/>
      </w:tblPr>
      <w:tblGrid>
        <w:gridCol w:w="54"/>
        <w:gridCol w:w="5173"/>
        <w:gridCol w:w="37"/>
        <w:gridCol w:w="36"/>
        <w:gridCol w:w="36"/>
        <w:gridCol w:w="36"/>
        <w:gridCol w:w="38"/>
        <w:gridCol w:w="1090"/>
        <w:gridCol w:w="36"/>
        <w:gridCol w:w="36"/>
        <w:gridCol w:w="55"/>
        <w:gridCol w:w="36"/>
        <w:gridCol w:w="54"/>
        <w:gridCol w:w="1103"/>
        <w:gridCol w:w="36"/>
      </w:tblGrid>
      <w:tr w:rsidR="00000000">
        <w:trPr>
          <w:divId w:val="341667452"/>
        </w:trPr>
        <w:tc>
          <w:tcPr>
            <w:tcW w:w="50" w:type="pct"/>
            <w:vAlign w:val="center"/>
            <w:hideMark/>
          </w:tcPr>
          <w:p w:rsidR="00000000" w:rsidRDefault="00581307">
            <w:pPr>
              <w:ind w:firstLine="540"/>
              <w:jc w:val="both"/>
              <w:rPr>
                <w:rFonts w:eastAsia="Times New Roman"/>
              </w:rPr>
            </w:pPr>
          </w:p>
        </w:tc>
        <w:tc>
          <w:tcPr>
            <w:tcW w:w="330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4166745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34166745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Freestanding Stores: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3416674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freestanding stores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Height w:val="180"/>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341667452"/>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Concession Shops: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3416674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concession shops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41667452"/>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stores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060862622"/>
        <w:rPr>
          <w:rFonts w:eastAsia="Times New Roman"/>
        </w:rPr>
      </w:pPr>
      <w:r>
        <w:rPr>
          <w:rFonts w:eastAsia="Times New Roman"/>
          <w:color w:val="000000"/>
          <w:sz w:val="20"/>
          <w:szCs w:val="20"/>
        </w:rPr>
        <w:t>In addition to our stores, we sold products online in North America, Europe, and Asia through our various digital commerce sites, as well as through our mobile apps in North America and the United Kingdom. We also sold products online through various third</w:t>
      </w:r>
      <w:r>
        <w:rPr>
          <w:rFonts w:eastAsia="Times New Roman"/>
          <w:color w:val="000000"/>
          <w:sz w:val="20"/>
          <w:szCs w:val="20"/>
        </w:rPr>
        <w:t>-party digital partner commerce sites, primarily in Asia.</w:t>
      </w:r>
    </w:p>
    <w:p w:rsidR="00000000" w:rsidRDefault="00581307">
      <w:pPr>
        <w:ind w:firstLine="540"/>
        <w:jc w:val="both"/>
        <w:divId w:val="452746044"/>
        <w:rPr>
          <w:rFonts w:eastAsia="Times New Roman"/>
        </w:rPr>
      </w:pPr>
      <w:r>
        <w:rPr>
          <w:rFonts w:eastAsia="Times New Roman"/>
          <w:color w:val="000000"/>
          <w:sz w:val="20"/>
          <w:szCs w:val="20"/>
        </w:rPr>
        <w:t>Net revenues for our segments, as well as a discussion of the changes in each reportable segment's net revenues from the prior fiscal year, are provided below:</w:t>
      </w:r>
    </w:p>
    <w:tbl>
      <w:tblPr>
        <w:tblW w:w="4700" w:type="pct"/>
        <w:tblCellMar>
          <w:top w:w="15" w:type="dxa"/>
          <w:left w:w="15" w:type="dxa"/>
          <w:bottom w:w="15" w:type="dxa"/>
          <w:right w:w="15" w:type="dxa"/>
        </w:tblCellMar>
        <w:tblLook w:val="04A0" w:firstRow="1" w:lastRow="0" w:firstColumn="1" w:lastColumn="0" w:noHBand="0" w:noVBand="1"/>
      </w:tblPr>
      <w:tblGrid>
        <w:gridCol w:w="39"/>
        <w:gridCol w:w="1575"/>
        <w:gridCol w:w="38"/>
        <w:gridCol w:w="36"/>
        <w:gridCol w:w="36"/>
        <w:gridCol w:w="36"/>
        <w:gridCol w:w="110"/>
        <w:gridCol w:w="585"/>
        <w:gridCol w:w="36"/>
        <w:gridCol w:w="36"/>
        <w:gridCol w:w="36"/>
        <w:gridCol w:w="36"/>
        <w:gridCol w:w="110"/>
        <w:gridCol w:w="585"/>
        <w:gridCol w:w="36"/>
        <w:gridCol w:w="36"/>
        <w:gridCol w:w="36"/>
        <w:gridCol w:w="36"/>
        <w:gridCol w:w="110"/>
        <w:gridCol w:w="585"/>
        <w:gridCol w:w="36"/>
        <w:gridCol w:w="36"/>
        <w:gridCol w:w="36"/>
        <w:gridCol w:w="36"/>
        <w:gridCol w:w="111"/>
        <w:gridCol w:w="586"/>
        <w:gridCol w:w="36"/>
        <w:gridCol w:w="36"/>
        <w:gridCol w:w="36"/>
        <w:gridCol w:w="36"/>
        <w:gridCol w:w="110"/>
        <w:gridCol w:w="585"/>
        <w:gridCol w:w="36"/>
        <w:gridCol w:w="36"/>
        <w:gridCol w:w="36"/>
        <w:gridCol w:w="36"/>
        <w:gridCol w:w="78"/>
        <w:gridCol w:w="555"/>
        <w:gridCol w:w="230"/>
        <w:gridCol w:w="36"/>
        <w:gridCol w:w="36"/>
        <w:gridCol w:w="36"/>
        <w:gridCol w:w="80"/>
        <w:gridCol w:w="570"/>
        <w:gridCol w:w="230"/>
      </w:tblGrid>
      <w:tr w:rsidR="00000000">
        <w:trPr>
          <w:divId w:val="1077896232"/>
        </w:trPr>
        <w:tc>
          <w:tcPr>
            <w:tcW w:w="50" w:type="pct"/>
            <w:vAlign w:val="center"/>
            <w:hideMark/>
          </w:tcPr>
          <w:p w:rsidR="00000000" w:rsidRDefault="00581307">
            <w:pPr>
              <w:ind w:firstLine="540"/>
              <w:jc w:val="both"/>
              <w:rPr>
                <w:rFonts w:eastAsia="Times New Roman"/>
              </w:rPr>
            </w:pPr>
          </w:p>
        </w:tc>
        <w:tc>
          <w:tcPr>
            <w:tcW w:w="15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0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77896232"/>
          <w:trHeight w:val="24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Foreign Exchange Impact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Change</w:t>
            </w:r>
          </w:p>
        </w:tc>
      </w:tr>
      <w:tr w:rsidR="00000000">
        <w:trPr>
          <w:divId w:val="1077896232"/>
          <w:trHeight w:val="42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March 27,</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Constant Currency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As</w:t>
            </w:r>
            <w:r>
              <w:rPr>
                <w:rFonts w:eastAsia="Times New Roman"/>
                <w:b/>
                <w:bCs/>
                <w:color w:val="000000"/>
                <w:sz w:val="15"/>
                <w:szCs w:val="15"/>
              </w:rPr>
              <w:br/>
              <w:t>Reported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Constant</w:t>
            </w:r>
            <w:r>
              <w:rPr>
                <w:rFonts w:eastAsia="Times New Roman"/>
                <w:b/>
                <w:bCs/>
                <w:color w:val="000000"/>
                <w:sz w:val="15"/>
                <w:szCs w:val="15"/>
              </w:rPr>
              <w:br/>
              <w:t>Currency</w:t>
            </w:r>
          </w:p>
        </w:tc>
      </w:tr>
      <w:tr w:rsidR="00000000">
        <w:trPr>
          <w:divId w:val="107789623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07789623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8"/>
                <w:szCs w:val="18"/>
              </w:rPr>
              <w:t>Net Revenues: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581307">
        <w:trPr>
          <w:divId w:val="107789623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2,968.2 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1,992.4 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975.8 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971.4 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49.0 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48.8 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107789623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1,780.7 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1,165.9 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614.8 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627.7 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52.7 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53.8 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107789623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1,286.8 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1,027.5 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259.3 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(16.0)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275.3 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25.2 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26.8 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000000">
        <w:trPr>
          <w:divId w:val="107789623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860627198"/>
              <w:rPr>
                <w:rFonts w:eastAsia="Times New Roman"/>
              </w:rPr>
            </w:pPr>
            <w:r>
              <w:rPr>
                <w:rFonts w:eastAsia="Times New Roman"/>
                <w:color w:val="000000"/>
                <w:sz w:val="20"/>
                <w:szCs w:val="20"/>
              </w:rPr>
              <w:t>Other non-reportable segment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215.0 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(32.2)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(32.2)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(15.0 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r w:rsidR="00581307">
        <w:trPr>
          <w:divId w:val="1077896232"/>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6,218.5 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1,842.2 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41.3 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41.9 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w:t>
            </w:r>
          </w:p>
        </w:tc>
      </w:tr>
    </w:tbl>
    <w:p w:rsidR="00000000" w:rsidRDefault="00581307">
      <w:pPr>
        <w:divId w:val="1077896232"/>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077896232"/>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77896232"/>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5859996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581307">
      <w:pPr>
        <w:ind w:firstLine="540"/>
        <w:jc w:val="both"/>
        <w:divId w:val="1383165294"/>
        <w:rPr>
          <w:rFonts w:eastAsia="Times New Roman"/>
        </w:rPr>
      </w:pPr>
      <w:r>
        <w:rPr>
          <w:rFonts w:eastAsia="Times New Roman"/>
          <w:i/>
          <w:iCs/>
          <w:color w:val="000000"/>
          <w:sz w:val="20"/>
          <w:szCs w:val="20"/>
        </w:rPr>
        <w:t>North America net revenues</w:t>
      </w:r>
      <w:r>
        <w:rPr>
          <w:rFonts w:eastAsia="Times New Roman"/>
          <w:color w:val="000000"/>
          <w:sz w:val="20"/>
          <w:szCs w:val="20"/>
        </w:rPr>
        <w:t xml:space="preserve"> — </w:t>
      </w:r>
      <w:r>
        <w:rPr>
          <w:rFonts w:eastAsia="Times New Roman"/>
          <w:color w:val="000000"/>
          <w:sz w:val="20"/>
          <w:szCs w:val="20"/>
        </w:rPr>
        <w:t>Net revenues increased by $975.8 million, or 49.0%, during Fiscal 2022 as compared to Fiscal 2021, inclusive of the favorable impact of the 53rd week in Fiscal 2022, which resulted in incremental net revenues of approximately $30 million, primarily related</w:t>
      </w:r>
      <w:r>
        <w:rPr>
          <w:rFonts w:eastAsia="Times New Roman"/>
          <w:color w:val="000000"/>
          <w:sz w:val="20"/>
          <w:szCs w:val="20"/>
        </w:rPr>
        <w:t xml:space="preserve"> to our retail business. On a constant currency basis, net revenues increased by $971.4 million, or 48.8%. </w:t>
      </w:r>
    </w:p>
    <w:p w:rsidR="00000000" w:rsidRDefault="00581307">
      <w:pPr>
        <w:ind w:firstLine="540"/>
        <w:jc w:val="both"/>
        <w:divId w:val="1156799864"/>
        <w:rPr>
          <w:rFonts w:eastAsia="Times New Roman"/>
        </w:rPr>
      </w:pPr>
      <w:r>
        <w:rPr>
          <w:rFonts w:eastAsia="Times New Roman"/>
          <w:color w:val="000000"/>
          <w:sz w:val="20"/>
          <w:szCs w:val="20"/>
        </w:rPr>
        <w:t>The $975.8 million increase in North America net revenues was driven by:</w:t>
      </w:r>
    </w:p>
    <w:p w:rsidR="00000000" w:rsidRDefault="00581307">
      <w:pPr>
        <w:ind w:hanging="360"/>
        <w:jc w:val="both"/>
        <w:divId w:val="1863471341"/>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$664.5 million increase related to our North America retail business, reflecting a reduction in store closures and other COVID-19-related disruptions and the continued growth in our digital commerce operations, as well as the favorable impact of the 53rd</w:t>
      </w:r>
      <w:r>
        <w:rPr>
          <w:rFonts w:eastAsia="Times New Roman"/>
          <w:color w:val="000000"/>
          <w:sz w:val="20"/>
          <w:szCs w:val="20"/>
        </w:rPr>
        <w:t xml:space="preserve"> week in Fiscal 2022. On a constant currency basis, net revenues increased by $661.4 million, reflecting increases of $576.8 million in comparable store sales and $84.6 million in non-comparable store sales. The following table summarizes the percentage ch</w:t>
      </w:r>
      <w:r>
        <w:rPr>
          <w:rFonts w:eastAsia="Times New Roman"/>
          <w:color w:val="000000"/>
          <w:sz w:val="20"/>
          <w:szCs w:val="20"/>
        </w:rPr>
        <w:t>ange in comparable store sales related to our North America retail business: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56553897"/>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5655389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5" style="width:0;height:1.5pt" o:hralign="center" o:hrstd="t" o:hr="t" fillcolor="#a0a0a0" stroked="f"/>
        </w:pict>
      </w:r>
    </w:p>
    <w:p w:rsidR="00000000" w:rsidRDefault="00581307">
      <w:pPr>
        <w:divId w:val="170992878"/>
        <w:rPr>
          <w:rFonts w:eastAsia="Times New Roman"/>
        </w:rPr>
      </w:pP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1108044378"/>
        </w:trPr>
        <w:tc>
          <w:tcPr>
            <w:tcW w:w="50" w:type="pct"/>
            <w:vAlign w:val="center"/>
            <w:hideMark/>
          </w:tcPr>
          <w:p w:rsidR="00000000" w:rsidRDefault="00581307">
            <w:pPr>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0804437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110804437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10804437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1108044378"/>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hanging="360"/>
        <w:jc w:val="both"/>
        <w:divId w:val="562370562"/>
        <w:rPr>
          <w:rFonts w:eastAsia="Times New Roman"/>
        </w:rPr>
      </w:pPr>
      <w:r>
        <w:rPr>
          <w:rFonts w:eastAsia="Times New Roman"/>
          <w:i/>
          <w:iCs/>
          <w:color w:val="000000"/>
          <w:sz w:val="20"/>
          <w:szCs w:val="20"/>
        </w:rPr>
        <w:t>•</w:t>
      </w:r>
      <w:r>
        <w:rPr>
          <w:rFonts w:eastAsia="Times New Roman"/>
          <w:color w:val="000000"/>
          <w:sz w:val="20"/>
          <w:szCs w:val="20"/>
        </w:rPr>
        <w:t>a $311.3 million increase related to our North America wholesale business largely driven by reduced shipments during the comparable prior fiscal year period due to significant COVID-19-related business disruptions, coupled with overall stronger consumer de</w:t>
      </w:r>
      <w:r>
        <w:rPr>
          <w:rFonts w:eastAsia="Times New Roman"/>
          <w:color w:val="000000"/>
          <w:sz w:val="20"/>
          <w:szCs w:val="20"/>
        </w:rPr>
        <w:t>mand. This growth was partially offset by the transition of our Chaps business to a fully licensed business model during the second quarter of Fiscal 2022, as well as other strategic resets within our wholesale distribution channel.</w:t>
      </w:r>
    </w:p>
    <w:p w:rsidR="00000000" w:rsidRDefault="00581307">
      <w:pPr>
        <w:ind w:firstLine="540"/>
        <w:jc w:val="both"/>
        <w:divId w:val="348794496"/>
        <w:rPr>
          <w:rFonts w:eastAsia="Times New Roman"/>
        </w:rPr>
      </w:pPr>
      <w:r>
        <w:rPr>
          <w:rFonts w:eastAsia="Times New Roman"/>
          <w:i/>
          <w:iCs/>
          <w:color w:val="000000"/>
          <w:sz w:val="20"/>
          <w:szCs w:val="20"/>
        </w:rPr>
        <w:t>Europe net revenues</w:t>
      </w:r>
      <w:r>
        <w:rPr>
          <w:rFonts w:eastAsia="Times New Roman"/>
          <w:color w:val="000000"/>
          <w:sz w:val="20"/>
          <w:szCs w:val="20"/>
        </w:rPr>
        <w:t> — N</w:t>
      </w:r>
      <w:r>
        <w:rPr>
          <w:rFonts w:eastAsia="Times New Roman"/>
          <w:color w:val="000000"/>
          <w:sz w:val="20"/>
          <w:szCs w:val="20"/>
        </w:rPr>
        <w:t>et revenues increased by $614.8 million, or 52.7%, during Fiscal 2022 as compared to Fiscal 2021, inclusive of the favorable impact of the 53rd week in Fiscal 2022, which resulted in incremental net revenues of approximately $12 million related to our reta</w:t>
      </w:r>
      <w:r>
        <w:rPr>
          <w:rFonts w:eastAsia="Times New Roman"/>
          <w:color w:val="000000"/>
          <w:sz w:val="20"/>
          <w:szCs w:val="20"/>
        </w:rPr>
        <w:t xml:space="preserve">il business. On a constant currency basis, net revenues increased by $627.7 million, or 53.8%. </w:t>
      </w:r>
    </w:p>
    <w:p w:rsidR="00000000" w:rsidRDefault="00581307">
      <w:pPr>
        <w:ind w:firstLine="540"/>
        <w:jc w:val="both"/>
        <w:divId w:val="1985311935"/>
        <w:rPr>
          <w:rFonts w:eastAsia="Times New Roman"/>
        </w:rPr>
      </w:pPr>
      <w:r>
        <w:rPr>
          <w:rFonts w:eastAsia="Times New Roman"/>
          <w:color w:val="000000"/>
          <w:sz w:val="20"/>
          <w:szCs w:val="20"/>
        </w:rPr>
        <w:t>The $614.8 million increase in Europe net revenues was driven by:</w:t>
      </w:r>
    </w:p>
    <w:p w:rsidR="00000000" w:rsidRDefault="00581307">
      <w:pPr>
        <w:ind w:hanging="360"/>
        <w:jc w:val="both"/>
        <w:divId w:val="1752047505"/>
        <w:rPr>
          <w:rFonts w:eastAsia="Times New Roman"/>
        </w:rPr>
      </w:pPr>
      <w:r>
        <w:rPr>
          <w:rFonts w:eastAsia="Times New Roman"/>
          <w:i/>
          <w:iCs/>
          <w:color w:val="000000"/>
          <w:sz w:val="20"/>
          <w:szCs w:val="20"/>
          <w:shd w:val="clear" w:color="auto" w:fill="FFFFFF"/>
        </w:rPr>
        <w:t>•</w:t>
      </w:r>
      <w:r>
        <w:rPr>
          <w:rFonts w:eastAsia="Times New Roman"/>
          <w:color w:val="000000"/>
          <w:sz w:val="20"/>
          <w:szCs w:val="20"/>
        </w:rPr>
        <w:t>a $311.2 million increase related to our Europe retail business, reflecting a reduction in st</w:t>
      </w:r>
      <w:r>
        <w:rPr>
          <w:rFonts w:eastAsia="Times New Roman"/>
          <w:color w:val="000000"/>
          <w:sz w:val="20"/>
          <w:szCs w:val="20"/>
        </w:rPr>
        <w:t>ore closures and other COVID-19-related disruptions and the continued growth in our digital commerce operations, as well as the favorable impact of the 53rd week in Fiscal 2022. On a constant currency basis, net revenues increased by $311.8 million, reflec</w:t>
      </w:r>
      <w:r>
        <w:rPr>
          <w:rFonts w:eastAsia="Times New Roman"/>
          <w:color w:val="000000"/>
          <w:sz w:val="20"/>
          <w:szCs w:val="20"/>
        </w:rPr>
        <w:t>ting increases of $269.8 million in comparable store sales and $42.0 million in non-comparable store sales. The following table summarizes the percentage change in comparable store sales related to our Europe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673842846"/>
        </w:trPr>
        <w:tc>
          <w:tcPr>
            <w:tcW w:w="50" w:type="pct"/>
            <w:vAlign w:val="center"/>
            <w:hideMark/>
          </w:tcPr>
          <w:p w:rsidR="00000000" w:rsidRDefault="00581307">
            <w:pPr>
              <w:ind w:hanging="360"/>
              <w:jc w:val="both"/>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7384284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67384284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7384284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673842846"/>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hanging="360"/>
        <w:jc w:val="both"/>
        <w:divId w:val="1726248982"/>
        <w:rPr>
          <w:rFonts w:eastAsia="Times New Roman"/>
        </w:rPr>
      </w:pPr>
      <w:r>
        <w:rPr>
          <w:rFonts w:eastAsia="Times New Roman"/>
          <w:i/>
          <w:iCs/>
          <w:color w:val="000000"/>
          <w:sz w:val="20"/>
          <w:szCs w:val="20"/>
        </w:rPr>
        <w:t>•</w:t>
      </w:r>
      <w:r>
        <w:rPr>
          <w:rFonts w:eastAsia="Times New Roman"/>
          <w:color w:val="000000"/>
          <w:sz w:val="20"/>
          <w:szCs w:val="20"/>
        </w:rPr>
        <w:t>a $303.6 million increase related to our Europe wholesale business largely driven by reduced shipments during the comparable prior fiscal year period due to significant COVID-19-related business disruptions and overall stronger consumer demand, partially o</w:t>
      </w:r>
      <w:r>
        <w:rPr>
          <w:rFonts w:eastAsia="Times New Roman"/>
          <w:color w:val="000000"/>
          <w:sz w:val="20"/>
          <w:szCs w:val="20"/>
        </w:rPr>
        <w:t>ffset by unfavorable foreign currency effects of $12.3 million.</w:t>
      </w:r>
    </w:p>
    <w:p w:rsidR="00000000" w:rsidRDefault="00581307">
      <w:pPr>
        <w:ind w:firstLine="540"/>
        <w:jc w:val="both"/>
        <w:divId w:val="465465188"/>
        <w:rPr>
          <w:rFonts w:eastAsia="Times New Roman"/>
        </w:rPr>
      </w:pPr>
      <w:r>
        <w:rPr>
          <w:rFonts w:eastAsia="Times New Roman"/>
          <w:i/>
          <w:iCs/>
          <w:color w:val="000000"/>
          <w:sz w:val="20"/>
          <w:szCs w:val="20"/>
        </w:rPr>
        <w:t>Asia net revenues</w:t>
      </w:r>
      <w:r>
        <w:rPr>
          <w:rFonts w:eastAsia="Times New Roman"/>
          <w:color w:val="000000"/>
          <w:sz w:val="20"/>
          <w:szCs w:val="20"/>
        </w:rPr>
        <w:t xml:space="preserve"> — Net revenues increased by $259.3 million, or 25.2%, during Fiscal 2022 as compared to Fiscal 2021, inclusive of the favorable impact of the 53rd week in Fiscal 2022, which </w:t>
      </w:r>
      <w:r>
        <w:rPr>
          <w:rFonts w:eastAsia="Times New Roman"/>
          <w:color w:val="000000"/>
          <w:sz w:val="20"/>
          <w:szCs w:val="20"/>
        </w:rPr>
        <w:t xml:space="preserve">resulted in incremental net revenues of approximately $21 million related to our retail business. On a constant currency basis, net revenues increased by $275.3 million, or 26.8%. </w:t>
      </w:r>
    </w:p>
    <w:p w:rsidR="00000000" w:rsidRDefault="00581307">
      <w:pPr>
        <w:ind w:firstLine="540"/>
        <w:jc w:val="both"/>
        <w:divId w:val="1814371043"/>
        <w:rPr>
          <w:rFonts w:eastAsia="Times New Roman"/>
        </w:rPr>
      </w:pPr>
      <w:r>
        <w:rPr>
          <w:rFonts w:eastAsia="Times New Roman"/>
          <w:color w:val="000000"/>
          <w:sz w:val="20"/>
          <w:szCs w:val="20"/>
        </w:rPr>
        <w:t xml:space="preserve">The $259.3 million increase in Asia net revenues was driven by: </w:t>
      </w:r>
    </w:p>
    <w:p w:rsidR="00000000" w:rsidRDefault="00581307">
      <w:pPr>
        <w:ind w:hanging="360"/>
        <w:jc w:val="both"/>
        <w:divId w:val="5137913"/>
        <w:rPr>
          <w:rFonts w:eastAsia="Times New Roman"/>
        </w:rPr>
      </w:pPr>
      <w:r>
        <w:rPr>
          <w:rFonts w:eastAsia="Times New Roman"/>
          <w:i/>
          <w:iCs/>
          <w:color w:val="000000"/>
          <w:sz w:val="20"/>
          <w:szCs w:val="20"/>
        </w:rPr>
        <w:t>•</w:t>
      </w:r>
      <w:r>
        <w:rPr>
          <w:rFonts w:eastAsia="Times New Roman"/>
          <w:color w:val="000000"/>
          <w:sz w:val="20"/>
          <w:szCs w:val="20"/>
        </w:rPr>
        <w:t xml:space="preserve">a $239.0 </w:t>
      </w:r>
      <w:r>
        <w:rPr>
          <w:rFonts w:eastAsia="Times New Roman"/>
          <w:color w:val="000000"/>
          <w:sz w:val="20"/>
          <w:szCs w:val="20"/>
        </w:rPr>
        <w:t>million increase related to our Asia retail business, reflecting a reduction in store closures and other COVID-19-related disruptions and the continued growth in our digital commerce operations, as well as the favorable impact of the 53rd week in Fiscal 20</w:t>
      </w:r>
      <w:r>
        <w:rPr>
          <w:rFonts w:eastAsia="Times New Roman"/>
          <w:color w:val="000000"/>
          <w:sz w:val="20"/>
          <w:szCs w:val="20"/>
        </w:rPr>
        <w:t>22, partially offset by unfavorable foreign currency effects of $14.7 million. On a constant currency basis, net revenues increased by $253.7 million, reflecting increases of $145.2 million in comparable store sales and $108.5 million in non-comparable sto</w:t>
      </w:r>
      <w:r>
        <w:rPr>
          <w:rFonts w:eastAsia="Times New Roman"/>
          <w:color w:val="000000"/>
          <w:sz w:val="20"/>
          <w:szCs w:val="20"/>
        </w:rPr>
        <w:t>re sales. The following table summarizes the percentage change in comparable store sales related to our Asia retail business:</w:t>
      </w:r>
    </w:p>
    <w:tbl>
      <w:tblPr>
        <w:tblW w:w="4459" w:type="pct"/>
        <w:tblCellMar>
          <w:top w:w="15" w:type="dxa"/>
          <w:left w:w="15" w:type="dxa"/>
          <w:bottom w:w="15" w:type="dxa"/>
          <w:right w:w="15" w:type="dxa"/>
        </w:tblCellMar>
        <w:tblLook w:val="04A0" w:firstRow="1" w:lastRow="0" w:firstColumn="1" w:lastColumn="0" w:noHBand="0" w:noVBand="1"/>
      </w:tblPr>
      <w:tblGrid>
        <w:gridCol w:w="38"/>
        <w:gridCol w:w="5982"/>
        <w:gridCol w:w="37"/>
        <w:gridCol w:w="36"/>
        <w:gridCol w:w="36"/>
        <w:gridCol w:w="36"/>
        <w:gridCol w:w="37"/>
        <w:gridCol w:w="1018"/>
        <w:gridCol w:w="187"/>
      </w:tblGrid>
      <w:tr w:rsidR="00000000">
        <w:trPr>
          <w:divId w:val="23481392"/>
        </w:trPr>
        <w:tc>
          <w:tcPr>
            <w:tcW w:w="50" w:type="pct"/>
            <w:vAlign w:val="center"/>
            <w:hideMark/>
          </w:tcPr>
          <w:p w:rsidR="00000000" w:rsidRDefault="00581307">
            <w:pPr>
              <w:ind w:hanging="360"/>
              <w:jc w:val="both"/>
              <w:rPr>
                <w:rFonts w:eastAsia="Times New Roman"/>
              </w:rPr>
            </w:pPr>
          </w:p>
        </w:tc>
        <w:tc>
          <w:tcPr>
            <w:tcW w:w="40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3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348139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Change</w:t>
            </w:r>
          </w:p>
        </w:tc>
      </w:tr>
      <w:tr w:rsidR="00000000">
        <w:trPr>
          <w:divId w:val="2348139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Digital commerce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23481392"/>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Brick and mortar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r w:rsidR="00000000">
        <w:trPr>
          <w:divId w:val="23481392"/>
        </w:trPr>
        <w:tc>
          <w:tcPr>
            <w:tcW w:w="0" w:type="auto"/>
            <w:gridSpan w:val="3"/>
            <w:shd w:val="clear" w:color="auto" w:fill="CCEEFF"/>
            <w:tcMar>
              <w:top w:w="30" w:type="dxa"/>
              <w:left w:w="26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comparable store sales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hanging="360"/>
        <w:jc w:val="both"/>
        <w:divId w:val="1621759006"/>
        <w:rPr>
          <w:rFonts w:eastAsia="Times New Roman"/>
        </w:rPr>
      </w:pPr>
      <w:r>
        <w:rPr>
          <w:rFonts w:eastAsia="Times New Roman"/>
          <w:i/>
          <w:iCs/>
          <w:color w:val="000000"/>
          <w:sz w:val="20"/>
          <w:szCs w:val="20"/>
        </w:rPr>
        <w:t>•</w:t>
      </w:r>
      <w:r>
        <w:rPr>
          <w:rFonts w:eastAsia="Times New Roman"/>
          <w:color w:val="000000"/>
          <w:sz w:val="20"/>
          <w:szCs w:val="20"/>
        </w:rPr>
        <w:t>a $20.3 million increase related to our Asia wholesale business, reflecting increases most notably in Australia, South Korea, Southeast Asia, and Japan.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28280127"/>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2828012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6" style="width:0;height:1.5pt" o:hralign="center" o:hrstd="t" o:hr="t" fillcolor="#a0a0a0" stroked="f"/>
        </w:pict>
      </w:r>
    </w:p>
    <w:p w:rsidR="00000000" w:rsidRDefault="00581307">
      <w:pPr>
        <w:divId w:val="622466386"/>
        <w:rPr>
          <w:rFonts w:eastAsia="Times New Roman"/>
        </w:rPr>
      </w:pPr>
    </w:p>
    <w:p w:rsidR="00000000" w:rsidRDefault="00581307">
      <w:pPr>
        <w:ind w:firstLine="540"/>
        <w:jc w:val="both"/>
        <w:divId w:val="1153107877"/>
        <w:rPr>
          <w:rFonts w:eastAsia="Times New Roman"/>
        </w:rPr>
      </w:pPr>
      <w:r>
        <w:rPr>
          <w:rFonts w:eastAsia="Times New Roman"/>
          <w:i/>
          <w:iCs/>
          <w:color w:val="000000"/>
          <w:sz w:val="20"/>
          <w:szCs w:val="20"/>
        </w:rPr>
        <w:t>Gross Profit.    </w:t>
      </w:r>
      <w:r>
        <w:rPr>
          <w:rFonts w:eastAsia="Times New Roman"/>
          <w:color w:val="000000"/>
          <w:sz w:val="20"/>
          <w:szCs w:val="20"/>
        </w:rPr>
        <w:t>Gross profit increased by $1.286 billion, or 44.9%, to $4.148 billion in Fiscal 2022, including unfavorable foreign currency effects of $18.9 million. Gross profit during Fiscal 2022 reflects non-routine inventory benefits of $13.3 million related to rever</w:t>
      </w:r>
      <w:r>
        <w:rPr>
          <w:rFonts w:eastAsia="Times New Roman"/>
          <w:color w:val="000000"/>
          <w:sz w:val="20"/>
          <w:szCs w:val="20"/>
        </w:rPr>
        <w:t xml:space="preserve">sals of amounts previously recorded in connection with COVID-19 business disruptions. In comparison, gross profit during Fiscal 2021 reflects non-routine inventory charges of $21.0 million related to COVID-19 business disruptions and $8.3 million recorded </w:t>
      </w:r>
      <w:r>
        <w:rPr>
          <w:rFonts w:eastAsia="Times New Roman"/>
          <w:color w:val="000000"/>
          <w:sz w:val="20"/>
          <w:szCs w:val="20"/>
        </w:rPr>
        <w:t>in connection with our restructuring plans. Gross profit as a percentage of net revenues increased to 66.7% in Fiscal 2022 from 65.0% in Fiscal 2021. The 170 basis point improvement was primarily driven by lower non-routine inventory charges recorded durin</w:t>
      </w:r>
      <w:r>
        <w:rPr>
          <w:rFonts w:eastAsia="Times New Roman"/>
          <w:color w:val="000000"/>
          <w:sz w:val="20"/>
          <w:szCs w:val="20"/>
        </w:rPr>
        <w:t>g Fiscal 2022 as compared to the prior fiscal year, as well as higher pricing, lower levels of promotional activity, and product mix, partially offset by higher product and freight costs and the absence of unusual geographic and channel mix benefits experi</w:t>
      </w:r>
      <w:r>
        <w:rPr>
          <w:rFonts w:eastAsia="Times New Roman"/>
          <w:color w:val="000000"/>
          <w:sz w:val="20"/>
          <w:szCs w:val="20"/>
        </w:rPr>
        <w:t xml:space="preserve">enced during the prior fiscal year in connection with COVID-19-related business disruptions in North America and Europe. </w:t>
      </w:r>
    </w:p>
    <w:p w:rsidR="00000000" w:rsidRDefault="00581307">
      <w:pPr>
        <w:ind w:firstLine="540"/>
        <w:jc w:val="both"/>
        <w:divId w:val="1508669215"/>
        <w:rPr>
          <w:rFonts w:eastAsia="Times New Roman"/>
        </w:rPr>
      </w:pPr>
      <w:r>
        <w:rPr>
          <w:rFonts w:eastAsia="Times New Roman"/>
          <w:i/>
          <w:iCs/>
          <w:color w:val="000000"/>
          <w:sz w:val="20"/>
          <w:szCs w:val="20"/>
        </w:rPr>
        <w:t>Selling, General, and Administrative Expenses.</w:t>
      </w:r>
      <w:r>
        <w:rPr>
          <w:rFonts w:eastAsia="Times New Roman"/>
          <w:color w:val="000000"/>
          <w:sz w:val="20"/>
          <w:szCs w:val="20"/>
        </w:rPr>
        <w:t>     SG&amp;A expenses increased by $667.1 million, or 25.3%, to $3.306 billion in Fiscal 20</w:t>
      </w:r>
      <w:r>
        <w:rPr>
          <w:rFonts w:eastAsia="Times New Roman"/>
          <w:color w:val="000000"/>
          <w:sz w:val="20"/>
          <w:szCs w:val="20"/>
        </w:rPr>
        <w:t>22, including favorable foreign currency effects of $5.7 million. The increase in SG&amp;A expenses reflects a reduction in the magnitude of COVID-19 business disruptions and our related mitigating actions, which during Fiscal 2021 included (i) lower compensat</w:t>
      </w:r>
      <w:r>
        <w:rPr>
          <w:rFonts w:eastAsia="Times New Roman"/>
          <w:color w:val="000000"/>
          <w:sz w:val="20"/>
          <w:szCs w:val="20"/>
        </w:rPr>
        <w:t>ion-related expenses driven by employee furloughs and terminations, reduced pay for our executives, senior management team, and Board of Directors, and COVID-19-related government subsidies, and (ii) lower rent and occupancy costs largely driven by reduced</w:t>
      </w:r>
      <w:r>
        <w:rPr>
          <w:rFonts w:eastAsia="Times New Roman"/>
          <w:color w:val="000000"/>
          <w:sz w:val="20"/>
          <w:szCs w:val="20"/>
        </w:rPr>
        <w:t xml:space="preserve"> percentage-of-sales-based rent due to widespread store closures and a reduction in traffic, as well as rent abatements negotiated with certain of our landlords. The increase in SG&amp;A expenses also reflects our investments to drive strategic growth, includi</w:t>
      </w:r>
      <w:r>
        <w:rPr>
          <w:rFonts w:eastAsia="Times New Roman"/>
          <w:color w:val="000000"/>
          <w:sz w:val="20"/>
          <w:szCs w:val="20"/>
        </w:rPr>
        <w:t>ng our marketing and advertising initiatives, and higher non-routine bad debt expense recorded during Fiscal 2022 as compared to the prior fiscal year, partially offset by expense savings associated with the disposition of our former Club Monaco business a</w:t>
      </w:r>
      <w:r>
        <w:rPr>
          <w:rFonts w:eastAsia="Times New Roman"/>
          <w:color w:val="000000"/>
          <w:sz w:val="20"/>
          <w:szCs w:val="20"/>
        </w:rPr>
        <w:t>t the end of the first quarter of Fiscal 2022. SG&amp;A expenses as a percentage of net revenues decreased to 53.2% in Fiscal 2022 from 60.0% in Fiscal 2021. The 680 basis point decline was primarily driven by operating leverage on higher net revenues, partial</w:t>
      </w:r>
      <w:r>
        <w:rPr>
          <w:rFonts w:eastAsia="Times New Roman"/>
          <w:color w:val="000000"/>
          <w:sz w:val="20"/>
          <w:szCs w:val="20"/>
        </w:rPr>
        <w:t>ly offset by higher expenses across various categories to drive strategic growth, coupled with the return to more normalized operations in comparison to the prior fiscal year.</w:t>
      </w:r>
    </w:p>
    <w:p w:rsidR="00000000" w:rsidRDefault="00581307">
      <w:pPr>
        <w:ind w:firstLine="540"/>
        <w:jc w:val="both"/>
        <w:divId w:val="371729153"/>
        <w:rPr>
          <w:rFonts w:eastAsia="Times New Roman"/>
        </w:rPr>
      </w:pPr>
      <w:r>
        <w:rPr>
          <w:rFonts w:eastAsia="Times New Roman"/>
          <w:color w:val="000000"/>
          <w:sz w:val="20"/>
          <w:szCs w:val="20"/>
        </w:rPr>
        <w:t>The $667.1 million increase in SG&amp;A expenses was driven by:</w:t>
      </w:r>
    </w:p>
    <w:tbl>
      <w:tblPr>
        <w:tblW w:w="4722" w:type="pct"/>
        <w:tblCellMar>
          <w:top w:w="15" w:type="dxa"/>
          <w:left w:w="15" w:type="dxa"/>
          <w:bottom w:w="15" w:type="dxa"/>
          <w:right w:w="15" w:type="dxa"/>
        </w:tblCellMar>
        <w:tblLook w:val="04A0" w:firstRow="1" w:lastRow="0" w:firstColumn="1" w:lastColumn="0" w:noHBand="0" w:noVBand="1"/>
      </w:tblPr>
      <w:tblGrid>
        <w:gridCol w:w="39"/>
        <w:gridCol w:w="6142"/>
        <w:gridCol w:w="37"/>
        <w:gridCol w:w="36"/>
        <w:gridCol w:w="36"/>
        <w:gridCol w:w="36"/>
        <w:gridCol w:w="121"/>
        <w:gridCol w:w="1361"/>
        <w:gridCol w:w="36"/>
      </w:tblGrid>
      <w:tr w:rsidR="00000000">
        <w:trPr>
          <w:divId w:val="108553510"/>
        </w:trPr>
        <w:tc>
          <w:tcPr>
            <w:tcW w:w="50" w:type="pct"/>
            <w:vAlign w:val="center"/>
            <w:hideMark/>
          </w:tcPr>
          <w:p w:rsidR="00000000" w:rsidRDefault="00581307">
            <w:pPr>
              <w:ind w:firstLine="540"/>
              <w:jc w:val="both"/>
              <w:rPr>
                <w:rFonts w:eastAsia="Times New Roman"/>
              </w:rPr>
            </w:pPr>
          </w:p>
        </w:tc>
        <w:tc>
          <w:tcPr>
            <w:tcW w:w="393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9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855351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2022</w:t>
            </w:r>
            <w:r>
              <w:rPr>
                <w:rFonts w:eastAsia="Times New Roman"/>
                <w:b/>
                <w:bCs/>
                <w:color w:val="000000"/>
                <w:sz w:val="16"/>
                <w:szCs w:val="16"/>
              </w:rPr>
              <w:br/>
              <w:t xml:space="preserve">Compared to </w:t>
            </w:r>
            <w:r>
              <w:rPr>
                <w:rFonts w:eastAsia="Times New Roman"/>
                <w:b/>
                <w:bCs/>
                <w:color w:val="000000"/>
                <w:sz w:val="16"/>
                <w:szCs w:val="16"/>
              </w:rPr>
              <w:br/>
              <w:t>Fiscal 2021</w:t>
            </w:r>
          </w:p>
        </w:tc>
      </w:tr>
      <w:tr w:rsidR="00000000">
        <w:trPr>
          <w:divId w:val="108553510"/>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08553510"/>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SG&amp;A expense category: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0855351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Compensation-related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227.2 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Marketing and advertising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Selling-related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Rent and occupancy costs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Shipping and handling costs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Staff-related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Bad debt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553510"/>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increase in SG&amp;A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47463399"/>
        <w:rPr>
          <w:rFonts w:eastAsia="Times New Roman"/>
        </w:rPr>
      </w:pPr>
      <w:r>
        <w:rPr>
          <w:rFonts w:eastAsia="Times New Roman"/>
          <w:i/>
          <w:iCs/>
          <w:color w:val="000000"/>
          <w:sz w:val="20"/>
          <w:szCs w:val="20"/>
        </w:rPr>
        <w:t>Impairment of Assets.</w:t>
      </w:r>
      <w:r>
        <w:rPr>
          <w:rFonts w:eastAsia="Times New Roman"/>
          <w:color w:val="000000"/>
          <w:sz w:val="20"/>
          <w:szCs w:val="20"/>
        </w:rPr>
        <w:t>   During Fiscal 2022 and Fiscal 2021, we recorded impairment charges of $21.3 million and $96.0 million, respectively, to write-down certain long-lived assets. See Note 8 to the accompanying consolidated financial statements.</w:t>
      </w:r>
    </w:p>
    <w:p w:rsidR="00000000" w:rsidRDefault="00581307">
      <w:pPr>
        <w:ind w:firstLine="540"/>
        <w:jc w:val="both"/>
        <w:divId w:val="685643696"/>
        <w:rPr>
          <w:rFonts w:eastAsia="Times New Roman"/>
        </w:rPr>
      </w:pPr>
      <w:r>
        <w:rPr>
          <w:rFonts w:eastAsia="Times New Roman"/>
          <w:i/>
          <w:iCs/>
          <w:color w:val="000000"/>
          <w:sz w:val="20"/>
          <w:szCs w:val="20"/>
        </w:rPr>
        <w:t>Restruct</w:t>
      </w:r>
      <w:r>
        <w:rPr>
          <w:rFonts w:eastAsia="Times New Roman"/>
          <w:i/>
          <w:iCs/>
          <w:color w:val="000000"/>
          <w:sz w:val="20"/>
          <w:szCs w:val="20"/>
        </w:rPr>
        <w:t>uring and Other Charges, Net.</w:t>
      </w:r>
      <w:r>
        <w:rPr>
          <w:rFonts w:eastAsia="Times New Roman"/>
          <w:color w:val="000000"/>
          <w:sz w:val="20"/>
          <w:szCs w:val="20"/>
        </w:rPr>
        <w:t>   During Fiscal 2022 and Fiscal 2021, we recorded restructuring charges of $4.0 million and $159.1 million, respectively, primarily consisting of severance and benefits costs and other cash charges, as well as other charges of</w:t>
      </w:r>
      <w:r>
        <w:rPr>
          <w:rFonts w:eastAsia="Times New Roman"/>
          <w:color w:val="000000"/>
          <w:sz w:val="20"/>
          <w:szCs w:val="20"/>
        </w:rPr>
        <w:t xml:space="preserve"> $11.8 million and $11.4 million, respectively, primarily related to rent and occupancy costs associated with certain previously exited real estate locations for which the related lease agreements have not yet expired. Additionally, during Fiscal 2022, we </w:t>
      </w:r>
      <w:r>
        <w:rPr>
          <w:rFonts w:eastAsia="Times New Roman"/>
          <w:color w:val="000000"/>
          <w:sz w:val="20"/>
          <w:szCs w:val="20"/>
        </w:rPr>
        <w:t>recognized $4.0 million of income primarily related to a certain revenue share clause in our agreement with Regent that entitled us to receive a portion of the sales generated by the Club Monaco business during a four-month business transition period. We d</w:t>
      </w:r>
      <w:r>
        <w:rPr>
          <w:rFonts w:eastAsia="Times New Roman"/>
          <w:color w:val="000000"/>
          <w:sz w:val="20"/>
          <w:szCs w:val="20"/>
        </w:rPr>
        <w:t xml:space="preserve">onated this income to The Ralph Lauren Corporate Foundation, which resulted in a related offsetting $4.0 million donation expense recorded within restructuring and other charges, net in the consolidated statements of operations during Fiscal 2022. We also </w:t>
      </w:r>
      <w:r>
        <w:rPr>
          <w:rFonts w:eastAsia="Times New Roman"/>
          <w:color w:val="000000"/>
          <w:sz w:val="20"/>
          <w:szCs w:val="20"/>
        </w:rPr>
        <w:t xml:space="preserve">recorded a charge of $6.4 million during Fiscal 2022 </w:t>
      </w:r>
      <w:r>
        <w:rPr>
          <w:rFonts w:eastAsia="Times New Roman"/>
          <w:color w:val="000000"/>
          <w:sz w:val="20"/>
          <w:szCs w:val="20"/>
          <w:shd w:val="clear" w:color="auto" w:fill="FFFFFF"/>
        </w:rPr>
        <w:t xml:space="preserve">in connection with non-income-related capital taxes resulting from Swiss tax reform. </w:t>
      </w:r>
      <w:r>
        <w:rPr>
          <w:rFonts w:eastAsia="Times New Roman"/>
          <w:color w:val="000000"/>
          <w:sz w:val="20"/>
          <w:szCs w:val="20"/>
        </w:rPr>
        <w:t>See Note 9 to the accompanying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7149366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7149366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59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7" style="width:0;height:1.5pt" o:hralign="center" o:hrstd="t" o:hr="t" fillcolor="#a0a0a0" stroked="f"/>
        </w:pict>
      </w:r>
    </w:p>
    <w:p w:rsidR="00000000" w:rsidRDefault="00581307">
      <w:pPr>
        <w:divId w:val="1979917542"/>
        <w:rPr>
          <w:rFonts w:eastAsia="Times New Roman"/>
        </w:rPr>
      </w:pPr>
    </w:p>
    <w:p w:rsidR="00000000" w:rsidRDefault="00581307">
      <w:pPr>
        <w:ind w:firstLine="540"/>
        <w:jc w:val="both"/>
        <w:divId w:val="2082676970"/>
        <w:rPr>
          <w:rFonts w:eastAsia="Times New Roman"/>
        </w:rPr>
      </w:pPr>
      <w:r>
        <w:rPr>
          <w:rFonts w:eastAsia="Times New Roman"/>
          <w:i/>
          <w:iCs/>
          <w:color w:val="000000"/>
          <w:sz w:val="20"/>
          <w:szCs w:val="20"/>
        </w:rPr>
        <w:t>Operating Income (Loss).</w:t>
      </w:r>
      <w:r>
        <w:rPr>
          <w:rFonts w:eastAsia="Times New Roman"/>
          <w:color w:val="000000"/>
          <w:sz w:val="20"/>
          <w:szCs w:val="20"/>
        </w:rPr>
        <w:t>    During Fiscal 2022, we reported operating income of $798.4 million, as compared to an operating loss of $43.6 million during Fiscal 2021. The $842.0 million increase in operating income refl</w:t>
      </w:r>
      <w:r>
        <w:rPr>
          <w:rFonts w:eastAsia="Times New Roman"/>
          <w:color w:val="000000"/>
          <w:sz w:val="20"/>
          <w:szCs w:val="20"/>
        </w:rPr>
        <w:t>ects the return to more normalized operations in comparison to the prior fiscal year period, as previously discussed, as well as unfavorable foreign currency effects of $13.2 million. Our operating results during Fiscal 2022 and Fiscal 2021 were negatively</w:t>
      </w:r>
      <w:r>
        <w:rPr>
          <w:rFonts w:eastAsia="Times New Roman"/>
          <w:color w:val="000000"/>
          <w:sz w:val="20"/>
          <w:szCs w:val="20"/>
        </w:rPr>
        <w:t xml:space="preserve"> impacted by net restructuring-related charges, impairment of assets, and certain other charges (benefits) totaling $32.6 million and $254.4 million, respectively. Operating income as a percentage of net revenues was 12.8% in Fiscal 2022, reflecting a 1,38</w:t>
      </w:r>
      <w:r>
        <w:rPr>
          <w:rFonts w:eastAsia="Times New Roman"/>
          <w:color w:val="000000"/>
          <w:sz w:val="20"/>
          <w:szCs w:val="20"/>
        </w:rPr>
        <w:t>0 basis point improvement from Fiscal 2021. The improvement in operating income as a percentage of net revenues was primarily driven by lower net restructuring-related charges, impairment of assets, and certain other charges (benefits) recorded during Fisc</w:t>
      </w:r>
      <w:r>
        <w:rPr>
          <w:rFonts w:eastAsia="Times New Roman"/>
          <w:color w:val="000000"/>
          <w:sz w:val="20"/>
          <w:szCs w:val="20"/>
        </w:rPr>
        <w:t>al 2022 as compared to the prior fiscal year, the decrease in SG&amp;A expenses as a percentage of net revenues, and the increase in our gross margin, all as previously discussed.</w:t>
      </w:r>
    </w:p>
    <w:p w:rsidR="00000000" w:rsidRDefault="00581307">
      <w:pPr>
        <w:ind w:firstLine="540"/>
        <w:jc w:val="both"/>
        <w:divId w:val="1435592753"/>
        <w:rPr>
          <w:rFonts w:eastAsia="Times New Roman"/>
        </w:rPr>
      </w:pPr>
      <w:r>
        <w:rPr>
          <w:rFonts w:eastAsia="Times New Roman"/>
          <w:color w:val="000000"/>
          <w:sz w:val="20"/>
          <w:szCs w:val="20"/>
        </w:rPr>
        <w:t xml:space="preserve">Operating income (loss) and margin for our segments, as well as a discussion of </w:t>
      </w:r>
      <w:r>
        <w:rPr>
          <w:rFonts w:eastAsia="Times New Roman"/>
          <w:color w:val="000000"/>
          <w:sz w:val="20"/>
          <w:szCs w:val="20"/>
        </w:rPr>
        <w:t>the changes in each reportable segment's operating margin from the prior fiscal year, are provided below:</w:t>
      </w:r>
    </w:p>
    <w:tbl>
      <w:tblPr>
        <w:tblW w:w="4744" w:type="pct"/>
        <w:tblCellMar>
          <w:top w:w="15" w:type="dxa"/>
          <w:left w:w="15" w:type="dxa"/>
          <w:bottom w:w="15" w:type="dxa"/>
          <w:right w:w="15" w:type="dxa"/>
        </w:tblCellMar>
        <w:tblLook w:val="04A0" w:firstRow="1" w:lastRow="0" w:firstColumn="1" w:lastColumn="0" w:noHBand="0" w:noVBand="1"/>
      </w:tblPr>
      <w:tblGrid>
        <w:gridCol w:w="40"/>
        <w:gridCol w:w="2657"/>
        <w:gridCol w:w="39"/>
        <w:gridCol w:w="36"/>
        <w:gridCol w:w="36"/>
        <w:gridCol w:w="36"/>
        <w:gridCol w:w="121"/>
        <w:gridCol w:w="647"/>
        <w:gridCol w:w="36"/>
        <w:gridCol w:w="36"/>
        <w:gridCol w:w="36"/>
        <w:gridCol w:w="36"/>
        <w:gridCol w:w="88"/>
        <w:gridCol w:w="647"/>
        <w:gridCol w:w="36"/>
        <w:gridCol w:w="36"/>
        <w:gridCol w:w="36"/>
        <w:gridCol w:w="36"/>
        <w:gridCol w:w="121"/>
        <w:gridCol w:w="646"/>
        <w:gridCol w:w="37"/>
        <w:gridCol w:w="36"/>
        <w:gridCol w:w="36"/>
        <w:gridCol w:w="36"/>
        <w:gridCol w:w="88"/>
        <w:gridCol w:w="647"/>
        <w:gridCol w:w="36"/>
        <w:gridCol w:w="36"/>
        <w:gridCol w:w="36"/>
        <w:gridCol w:w="36"/>
        <w:gridCol w:w="121"/>
        <w:gridCol w:w="594"/>
        <w:gridCol w:w="36"/>
        <w:gridCol w:w="36"/>
        <w:gridCol w:w="36"/>
        <w:gridCol w:w="36"/>
        <w:gridCol w:w="54"/>
        <w:gridCol w:w="506"/>
        <w:gridCol w:w="36"/>
      </w:tblGrid>
      <w:tr w:rsidR="00000000">
        <w:trPr>
          <w:divId w:val="40204583"/>
        </w:trPr>
        <w:tc>
          <w:tcPr>
            <w:tcW w:w="50" w:type="pct"/>
            <w:vAlign w:val="center"/>
            <w:hideMark/>
          </w:tcPr>
          <w:p w:rsidR="00000000" w:rsidRDefault="00581307">
            <w:pPr>
              <w:ind w:firstLine="540"/>
              <w:jc w:val="both"/>
              <w:rPr>
                <w:rFonts w:eastAsia="Times New Roman"/>
              </w:rPr>
            </w:pPr>
          </w:p>
        </w:tc>
        <w:tc>
          <w:tcPr>
            <w:tcW w:w="209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0204583"/>
          <w:trHeight w:val="240"/>
        </w:trPr>
        <w:tc>
          <w:tcPr>
            <w:tcW w:w="0" w:type="auto"/>
            <w:gridSpan w:val="3"/>
            <w:vMerge w:val="restart"/>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40204583"/>
          <w:trHeight w:val="2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 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40204583"/>
          <w:trHeight w:val="5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Income</w:t>
            </w:r>
            <w:r>
              <w:rPr>
                <w:rFonts w:eastAsia="Times New Roman"/>
                <w:b/>
                <w:bCs/>
                <w:color w:val="000000"/>
                <w:sz w:val="16"/>
                <w:szCs w:val="16"/>
              </w:rPr>
              <w:br/>
              <w:t>(Loss)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Margin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Margin</w:t>
            </w:r>
            <w:r>
              <w:rPr>
                <w:rFonts w:eastAsia="Times New Roman"/>
                <w:b/>
                <w:bCs/>
                <w:color w:val="000000"/>
                <w:sz w:val="16"/>
                <w:szCs w:val="16"/>
              </w:rPr>
              <w:br/>
              <w:t>Change</w:t>
            </w:r>
          </w:p>
        </w:tc>
      </w:tr>
      <w:tr w:rsidR="00000000">
        <w:trPr>
          <w:divId w:val="40204583"/>
          <w:trHeight w:val="240"/>
        </w:trPr>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 </w:t>
            </w:r>
          </w:p>
        </w:tc>
      </w:tr>
      <w:tr w:rsidR="00000000">
        <w:trPr>
          <w:divId w:val="4020458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Segment: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40204583"/>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22.8%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16.8%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600 bps</w:t>
            </w:r>
          </w:p>
        </w:tc>
      </w:tr>
      <w:tr w:rsidR="00000000">
        <w:trPr>
          <w:divId w:val="40204583"/>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24.9%</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16.2%</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870 bps</w:t>
            </w:r>
          </w:p>
        </w:tc>
      </w:tr>
      <w:tr w:rsidR="00000000">
        <w:trPr>
          <w:divId w:val="40204583"/>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228.8 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17.8%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14.4%</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340 bps</w:t>
            </w:r>
          </w:p>
        </w:tc>
      </w:tr>
      <w:tr w:rsidR="00000000">
        <w:trPr>
          <w:divId w:val="4020458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189879067"/>
              <w:rPr>
                <w:rFonts w:eastAsia="Times New Roman"/>
              </w:rPr>
            </w:pPr>
            <w:r>
              <w:rPr>
                <w:rFonts w:eastAsia="Times New Roman"/>
                <w:color w:val="000000"/>
                <w:sz w:val="20"/>
                <w:szCs w:val="20"/>
              </w:rPr>
              <w:t>Other non-reportable segment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75.7%</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15.1%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6,060 bps</w:t>
            </w:r>
          </w:p>
        </w:tc>
      </w:tr>
      <w:tr w:rsidR="00000000">
        <w:trPr>
          <w:divId w:val="40204583"/>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784.0 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40204583"/>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(667.3)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40204583"/>
        </w:trPr>
        <w:tc>
          <w:tcPr>
            <w:tcW w:w="0" w:type="auto"/>
            <w:gridSpan w:val="3"/>
            <w:shd w:val="clear" w:color="auto" w:fill="FFFF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Unallocated 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40204583"/>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12.8%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(1.0%)</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842.0 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1,380 bps</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ind w:firstLine="540"/>
              <w:jc w:val="both"/>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609943726"/>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Reflects the disposition of our former Club Monaco business at the end of the first quarter of Fiscal 2022.</w:t>
      </w:r>
    </w:p>
    <w:p w:rsidR="00000000" w:rsidRDefault="00581307">
      <w:pPr>
        <w:ind w:firstLine="540"/>
        <w:jc w:val="both"/>
        <w:divId w:val="738866249"/>
        <w:rPr>
          <w:rFonts w:eastAsia="Times New Roman"/>
        </w:rPr>
      </w:pPr>
      <w:r>
        <w:rPr>
          <w:rFonts w:eastAsia="Times New Roman"/>
          <w:i/>
          <w:iCs/>
          <w:color w:val="000000"/>
          <w:sz w:val="20"/>
          <w:szCs w:val="20"/>
        </w:rPr>
        <w:t>North America operating margin</w:t>
      </w:r>
      <w:r>
        <w:rPr>
          <w:rFonts w:eastAsia="Times New Roman"/>
          <w:color w:val="000000"/>
          <w:sz w:val="20"/>
          <w:szCs w:val="20"/>
        </w:rPr>
        <w:t xml:space="preserve"> improved by 600 basis points, primarily due to the favorable impacts of approximately 330 basis points and 170 basis </w:t>
      </w:r>
      <w:r>
        <w:rPr>
          <w:rFonts w:eastAsia="Times New Roman"/>
          <w:color w:val="000000"/>
          <w:sz w:val="20"/>
          <w:szCs w:val="20"/>
        </w:rPr>
        <w:t>points related to our retail and wholesale businesses, respectively, both largely driven by a decline in SG&amp;A expenses as a percentage of net revenues resulting from operating leverage on higher net revenues. The basis point improvement of our retail busin</w:t>
      </w:r>
      <w:r>
        <w:rPr>
          <w:rFonts w:eastAsia="Times New Roman"/>
          <w:color w:val="000000"/>
          <w:sz w:val="20"/>
          <w:szCs w:val="20"/>
        </w:rPr>
        <w:t>ess also reflected an increase in our gross margin, while the improvement in our wholesale business reflected a decline in our gross margin. The overall improvement in operating margin also reflected the favorable impact of 100 basis points attributable to</w:t>
      </w:r>
      <w:r>
        <w:rPr>
          <w:rFonts w:eastAsia="Times New Roman"/>
          <w:color w:val="000000"/>
          <w:sz w:val="20"/>
          <w:szCs w:val="20"/>
        </w:rPr>
        <w:t xml:space="preserve"> lower impairment of assets and non-routine inventory charges during Fiscal 2022 as compared to Fiscal 2021, partially offset by the absence of favorable non-routine bad debt expense adjustments recorded during Fiscal 2022. </w:t>
      </w:r>
    </w:p>
    <w:p w:rsidR="00000000" w:rsidRDefault="00581307">
      <w:pPr>
        <w:ind w:firstLine="540"/>
        <w:jc w:val="both"/>
        <w:divId w:val="1789663653"/>
        <w:rPr>
          <w:rFonts w:eastAsia="Times New Roman"/>
        </w:rPr>
      </w:pPr>
      <w:r>
        <w:rPr>
          <w:rFonts w:eastAsia="Times New Roman"/>
          <w:i/>
          <w:iCs/>
          <w:color w:val="000000"/>
          <w:sz w:val="20"/>
          <w:szCs w:val="20"/>
        </w:rPr>
        <w:t>Europe operating margin</w:t>
      </w:r>
      <w:r>
        <w:rPr>
          <w:rFonts w:eastAsia="Times New Roman"/>
          <w:color w:val="000000"/>
          <w:sz w:val="20"/>
          <w:szCs w:val="20"/>
        </w:rPr>
        <w:t xml:space="preserve"> improve</w:t>
      </w:r>
      <w:r>
        <w:rPr>
          <w:rFonts w:eastAsia="Times New Roman"/>
          <w:color w:val="000000"/>
          <w:sz w:val="20"/>
          <w:szCs w:val="20"/>
        </w:rPr>
        <w:t>d by 870 basis points, primarily due to the favorable impacts of approximately 530 basis points and 320 basis points related to our retail and wholesale businesses, respectively, both largely driven by a decline in SG&amp;A expenses as a percentage of net reve</w:t>
      </w:r>
      <w:r>
        <w:rPr>
          <w:rFonts w:eastAsia="Times New Roman"/>
          <w:color w:val="000000"/>
          <w:sz w:val="20"/>
          <w:szCs w:val="20"/>
        </w:rPr>
        <w:t>nues resulting from operating leverage on higher net revenues. The overall improvement in operating margin also reflected the favorable impact of 90 basis points attributable to lower impairment of assets during Fiscal 2022 as compared to Fiscal 2021, part</w:t>
      </w:r>
      <w:r>
        <w:rPr>
          <w:rFonts w:eastAsia="Times New Roman"/>
          <w:color w:val="000000"/>
          <w:sz w:val="20"/>
          <w:szCs w:val="20"/>
        </w:rPr>
        <w:t>ially offset by higher non-routine bad debt expense recorded during Fiscal 2022. These improvements in operating margin were partially offset by unfavorable foreign currency effects and channel mix of approximately 40 basis points and 30 basis points, resp</w:t>
      </w:r>
      <w:r>
        <w:rPr>
          <w:rFonts w:eastAsia="Times New Roman"/>
          <w:color w:val="000000"/>
          <w:sz w:val="20"/>
          <w:szCs w:val="20"/>
        </w:rPr>
        <w:t xml:space="preserve">ectively. </w:t>
      </w:r>
    </w:p>
    <w:p w:rsidR="00000000" w:rsidRDefault="00581307">
      <w:pPr>
        <w:ind w:firstLine="540"/>
        <w:jc w:val="both"/>
        <w:divId w:val="1867677127"/>
        <w:rPr>
          <w:rFonts w:eastAsia="Times New Roman"/>
        </w:rPr>
      </w:pPr>
      <w:r>
        <w:rPr>
          <w:rFonts w:eastAsia="Times New Roman"/>
          <w:i/>
          <w:iCs/>
          <w:color w:val="000000"/>
          <w:sz w:val="20"/>
          <w:szCs w:val="20"/>
        </w:rPr>
        <w:t>Asia operating margin</w:t>
      </w:r>
      <w:r>
        <w:rPr>
          <w:rFonts w:eastAsia="Times New Roman"/>
          <w:color w:val="000000"/>
          <w:sz w:val="20"/>
          <w:szCs w:val="20"/>
        </w:rPr>
        <w:t xml:space="preserve"> improved by 340 basis points, primarily due to the favorable impact of approximately 260 basis points related to our retail business, largely driven by an increase in our gross margin and a decline in SG&amp;A expenses as a per</w:t>
      </w:r>
      <w:r>
        <w:rPr>
          <w:rFonts w:eastAsia="Times New Roman"/>
          <w:color w:val="000000"/>
          <w:sz w:val="20"/>
          <w:szCs w:val="20"/>
        </w:rPr>
        <w:t>centage of net revenues. The overall improvement in operating margin also reflected 40 basis points related to our wholesale business, largely driven by a decline in SG&amp;A expenses as a percentage of net revenues. The remaining 40 basis point improvement wa</w:t>
      </w:r>
      <w:r>
        <w:rPr>
          <w:rFonts w:eastAsia="Times New Roman"/>
          <w:color w:val="000000"/>
          <w:sz w:val="20"/>
          <w:szCs w:val="20"/>
        </w:rPr>
        <w:t>s primarily driven by favorable foreign currency effects.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5357214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5357214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8" style="width:0;height:1.5pt" o:hralign="center" o:hrstd="t" o:hr="t" fillcolor="#a0a0a0" stroked="f"/>
        </w:pict>
      </w:r>
    </w:p>
    <w:p w:rsidR="00000000" w:rsidRDefault="00581307">
      <w:pPr>
        <w:divId w:val="527984894"/>
        <w:rPr>
          <w:rFonts w:eastAsia="Times New Roman"/>
        </w:rPr>
      </w:pPr>
    </w:p>
    <w:p w:rsidR="00000000" w:rsidRDefault="00581307">
      <w:pPr>
        <w:ind w:firstLine="540"/>
        <w:jc w:val="both"/>
        <w:divId w:val="1358502840"/>
        <w:rPr>
          <w:rFonts w:eastAsia="Times New Roman"/>
        </w:rPr>
      </w:pPr>
      <w:r>
        <w:rPr>
          <w:rFonts w:eastAsia="Times New Roman"/>
          <w:i/>
          <w:iCs/>
          <w:color w:val="000000"/>
          <w:sz w:val="20"/>
          <w:szCs w:val="20"/>
        </w:rPr>
        <w:t>Unallocated corporate expenses</w:t>
      </w:r>
      <w:r>
        <w:rPr>
          <w:rFonts w:eastAsia="Times New Roman"/>
          <w:color w:val="000000"/>
          <w:sz w:val="20"/>
          <w:szCs w:val="20"/>
        </w:rPr>
        <w:t xml:space="preserve"> increased by $90.3 million to $667.3 million in Fiscal 2022. The increase in unallocated corporate expenses was due to higher compensation-related expenses of $88.4 million, higher market</w:t>
      </w:r>
      <w:r>
        <w:rPr>
          <w:rFonts w:eastAsia="Times New Roman"/>
          <w:color w:val="000000"/>
          <w:sz w:val="20"/>
          <w:szCs w:val="20"/>
        </w:rPr>
        <w:t>ing and advertising expenses of $42.1 million, higher consulting fees of $13.8 million and higher other expenses of $11.7 million, partially offset by higher intercompany sourcing commission income of $43.3 million (which is offset at the segment level and</w:t>
      </w:r>
      <w:r>
        <w:rPr>
          <w:rFonts w:eastAsia="Times New Roman"/>
          <w:color w:val="000000"/>
          <w:sz w:val="20"/>
          <w:szCs w:val="20"/>
        </w:rPr>
        <w:t xml:space="preserve"> eliminates in consolidation) and lower impairment charges of $22.4 million.</w:t>
      </w:r>
    </w:p>
    <w:p w:rsidR="00000000" w:rsidRDefault="00581307">
      <w:pPr>
        <w:ind w:firstLine="540"/>
        <w:jc w:val="both"/>
        <w:divId w:val="1820655750"/>
        <w:rPr>
          <w:rFonts w:eastAsia="Times New Roman"/>
        </w:rPr>
      </w:pPr>
      <w:r>
        <w:rPr>
          <w:rFonts w:eastAsia="Times New Roman"/>
          <w:i/>
          <w:iCs/>
          <w:color w:val="000000"/>
          <w:sz w:val="20"/>
          <w:szCs w:val="20"/>
        </w:rPr>
        <w:t>Unallocated restructuring and other charges, net</w:t>
      </w:r>
      <w:r>
        <w:rPr>
          <w:rFonts w:eastAsia="Times New Roman"/>
          <w:color w:val="000000"/>
          <w:sz w:val="20"/>
          <w:szCs w:val="20"/>
        </w:rPr>
        <w:t xml:space="preserve"> decreased by $148.3 million to $22.2 million in Fiscal 2022, as previously discussed above and in Note 9 to the accompanying conso</w:t>
      </w:r>
      <w:r>
        <w:rPr>
          <w:rFonts w:eastAsia="Times New Roman"/>
          <w:color w:val="000000"/>
          <w:sz w:val="20"/>
          <w:szCs w:val="20"/>
        </w:rPr>
        <w:t>lidated financial statements.</w:t>
      </w:r>
    </w:p>
    <w:p w:rsidR="00000000" w:rsidRDefault="00581307">
      <w:pPr>
        <w:ind w:firstLine="540"/>
        <w:jc w:val="both"/>
        <w:divId w:val="606892936"/>
        <w:rPr>
          <w:rFonts w:eastAsia="Times New Roman"/>
        </w:rPr>
      </w:pPr>
      <w:r>
        <w:rPr>
          <w:rFonts w:eastAsia="Times New Roman"/>
          <w:i/>
          <w:iCs/>
          <w:color w:val="000000"/>
          <w:sz w:val="20"/>
          <w:szCs w:val="20"/>
        </w:rPr>
        <w:t>Non-operating Income (Expense), Net.</w:t>
      </w:r>
      <w:r>
        <w:rPr>
          <w:rFonts w:eastAsia="Times New Roman"/>
          <w:color w:val="000000"/>
          <w:sz w:val="20"/>
          <w:szCs w:val="20"/>
        </w:rPr>
        <w:t>    During Fiscal 2022, we reported non-operating expense, net, of $43.8 million, as compared to $31.2 million in Fiscal 2021. The $12.6 million increase in non-operating expense, net was dr</w:t>
      </w:r>
      <w:r>
        <w:rPr>
          <w:rFonts w:eastAsia="Times New Roman"/>
          <w:color w:val="000000"/>
          <w:sz w:val="20"/>
          <w:szCs w:val="20"/>
        </w:rPr>
        <w:t>iven by:</w:t>
      </w:r>
    </w:p>
    <w:p w:rsidR="00000000" w:rsidRDefault="00581307">
      <w:pPr>
        <w:ind w:hanging="360"/>
        <w:jc w:val="both"/>
        <w:divId w:val="1666545323"/>
        <w:rPr>
          <w:rFonts w:eastAsia="Times New Roman"/>
        </w:rPr>
      </w:pPr>
      <w:r>
        <w:rPr>
          <w:rFonts w:eastAsia="Times New Roman"/>
          <w:i/>
          <w:iCs/>
          <w:color w:val="000000"/>
          <w:sz w:val="20"/>
          <w:szCs w:val="20"/>
        </w:rPr>
        <w:t>•</w:t>
      </w:r>
      <w:r>
        <w:rPr>
          <w:rFonts w:eastAsia="Times New Roman"/>
          <w:color w:val="000000"/>
          <w:sz w:val="20"/>
          <w:szCs w:val="20"/>
        </w:rPr>
        <w:t>a $5.5 million increase in interest expense, primarily driven by our finance leases, as well as the higher average level of outstanding debt during Fiscal 2022 (see "</w:t>
      </w:r>
      <w:r>
        <w:rPr>
          <w:rFonts w:eastAsia="Times New Roman"/>
          <w:i/>
          <w:iCs/>
          <w:color w:val="000000"/>
          <w:sz w:val="20"/>
          <w:szCs w:val="20"/>
        </w:rPr>
        <w:t>Financial Condition and Liquidity — Cash Flows</w:t>
      </w:r>
      <w:r>
        <w:rPr>
          <w:rFonts w:eastAsia="Times New Roman"/>
          <w:color w:val="000000"/>
          <w:sz w:val="20"/>
          <w:szCs w:val="20"/>
        </w:rPr>
        <w:t xml:space="preserve">"); </w:t>
      </w:r>
    </w:p>
    <w:p w:rsidR="00000000" w:rsidRDefault="00581307">
      <w:pPr>
        <w:ind w:hanging="360"/>
        <w:jc w:val="both"/>
        <w:divId w:val="915356112"/>
        <w:rPr>
          <w:rFonts w:eastAsia="Times New Roman"/>
        </w:rPr>
      </w:pPr>
      <w:r>
        <w:rPr>
          <w:rFonts w:eastAsia="Times New Roman"/>
          <w:color w:val="000000"/>
          <w:sz w:val="20"/>
          <w:szCs w:val="20"/>
        </w:rPr>
        <w:t>•a $4.2 million decline in in</w:t>
      </w:r>
      <w:r>
        <w:rPr>
          <w:rFonts w:eastAsia="Times New Roman"/>
          <w:color w:val="000000"/>
          <w:sz w:val="20"/>
          <w:szCs w:val="20"/>
        </w:rPr>
        <w:t>terest income, primarily driven by lower interest rates in financial markets; and</w:t>
      </w:r>
    </w:p>
    <w:p w:rsidR="00000000" w:rsidRDefault="00581307">
      <w:pPr>
        <w:ind w:hanging="360"/>
        <w:jc w:val="both"/>
        <w:divId w:val="1738361650"/>
        <w:rPr>
          <w:rFonts w:eastAsia="Times New Roman"/>
        </w:rPr>
      </w:pPr>
      <w:r>
        <w:rPr>
          <w:rFonts w:eastAsia="Times New Roman"/>
          <w:color w:val="000000"/>
          <w:sz w:val="20"/>
          <w:szCs w:val="20"/>
        </w:rPr>
        <w:t>•a $2.9 million</w:t>
      </w:r>
      <w:r>
        <w:rPr>
          <w:rFonts w:eastAsia="Times New Roman"/>
          <w:i/>
          <w:iCs/>
          <w:color w:val="000000"/>
          <w:sz w:val="20"/>
          <w:szCs w:val="20"/>
        </w:rPr>
        <w:t xml:space="preserve"> </w:t>
      </w:r>
      <w:r>
        <w:rPr>
          <w:rFonts w:eastAsia="Times New Roman"/>
          <w:color w:val="000000"/>
          <w:sz w:val="20"/>
          <w:szCs w:val="20"/>
        </w:rPr>
        <w:t>decline in other income (expense), net, primarily driven by lower net foreign currency gains during Fiscal 2022 as compared to the prior fiscal year period.</w:t>
      </w:r>
    </w:p>
    <w:p w:rsidR="00000000" w:rsidRDefault="00581307">
      <w:pPr>
        <w:ind w:firstLine="540"/>
        <w:jc w:val="both"/>
        <w:divId w:val="1505363963"/>
        <w:rPr>
          <w:rFonts w:eastAsia="Times New Roman"/>
        </w:rPr>
      </w:pPr>
      <w:r>
        <w:rPr>
          <w:rFonts w:eastAsia="Times New Roman"/>
          <w:i/>
          <w:iCs/>
          <w:color w:val="000000"/>
          <w:sz w:val="20"/>
          <w:szCs w:val="20"/>
        </w:rPr>
        <w:t>I</w:t>
      </w:r>
      <w:r>
        <w:rPr>
          <w:rFonts w:eastAsia="Times New Roman"/>
          <w:i/>
          <w:iCs/>
          <w:color w:val="000000"/>
          <w:sz w:val="20"/>
          <w:szCs w:val="20"/>
        </w:rPr>
        <w:t>ncome Tax Provision.</w:t>
      </w:r>
      <w:r>
        <w:rPr>
          <w:rFonts w:eastAsia="Times New Roman"/>
          <w:color w:val="000000"/>
          <w:sz w:val="20"/>
          <w:szCs w:val="20"/>
        </w:rPr>
        <w:t>    The income tax provision and effective tax rate in Fiscal 2022 were $154.5 million and 20.5%, respectively, as compared to $46.3 million and (61.9%), respectively, in Fiscal 2021. The $108.2 million increase in our income tax provis</w:t>
      </w:r>
      <w:r>
        <w:rPr>
          <w:rFonts w:eastAsia="Times New Roman"/>
          <w:color w:val="000000"/>
          <w:sz w:val="20"/>
          <w:szCs w:val="20"/>
        </w:rPr>
        <w:t>ion was driven by the increase in our pretax income, as well as an increase in our effective tax rate of 8,240 basis points. Our income tax provision in Fiscal 2021 reflected incremental tax expense of $33.7 million primarily related to a valuation allowan</w:t>
      </w:r>
      <w:r>
        <w:rPr>
          <w:rFonts w:eastAsia="Times New Roman"/>
          <w:color w:val="000000"/>
          <w:sz w:val="20"/>
          <w:szCs w:val="20"/>
        </w:rPr>
        <w:t>ce provided against domestic losses attributable to significant COVID-19 business disruptions and $13.8 million related to international tax legislation enacted in connection with the European Union's anti-tax avoidance directive, partially offset by an in</w:t>
      </w:r>
      <w:r>
        <w:rPr>
          <w:rFonts w:eastAsia="Times New Roman"/>
          <w:color w:val="000000"/>
          <w:sz w:val="20"/>
          <w:szCs w:val="20"/>
        </w:rPr>
        <w:t>come tax benefit of $0.9 million primarily due to a net operating loss carryback under the CARES Act. Collectively, this $46.6 million of net incremental tax expense impacted our prior fiscal year effective tax rate by 6,230 basis points. The remaining 2,0</w:t>
      </w:r>
      <w:r>
        <w:rPr>
          <w:rFonts w:eastAsia="Times New Roman"/>
          <w:color w:val="000000"/>
          <w:sz w:val="20"/>
          <w:szCs w:val="20"/>
        </w:rPr>
        <w:t>10 basis point increase in our effective tax rate was primarily driven by the impact of stock compensation, favorable impact of the change in the geographic mix of our worldwide earnings, tax adjustments related to audit settlements, and certain deferred t</w:t>
      </w:r>
      <w:r>
        <w:rPr>
          <w:rFonts w:eastAsia="Times New Roman"/>
          <w:color w:val="000000"/>
          <w:sz w:val="20"/>
          <w:szCs w:val="20"/>
        </w:rPr>
        <w:t>ax adjustments, partially offset by $3.4 million related to a net operating loss carryback under the CARES Act. See Note 10 to the accompanying consolidated financial statements.</w:t>
      </w:r>
    </w:p>
    <w:p w:rsidR="00000000" w:rsidRDefault="00581307">
      <w:pPr>
        <w:ind w:firstLine="540"/>
        <w:jc w:val="both"/>
        <w:divId w:val="1122844215"/>
        <w:rPr>
          <w:rFonts w:eastAsia="Times New Roman"/>
        </w:rPr>
      </w:pPr>
      <w:r>
        <w:rPr>
          <w:rFonts w:eastAsia="Times New Roman"/>
          <w:i/>
          <w:iCs/>
          <w:color w:val="000000"/>
          <w:sz w:val="20"/>
          <w:szCs w:val="20"/>
        </w:rPr>
        <w:t>Net Income (Loss).</w:t>
      </w:r>
      <w:r>
        <w:rPr>
          <w:rFonts w:eastAsia="Times New Roman"/>
          <w:color w:val="000000"/>
          <w:sz w:val="20"/>
          <w:szCs w:val="20"/>
        </w:rPr>
        <w:t>    We reported net income of $600.1 million in Fiscal 2022</w:t>
      </w:r>
      <w:r>
        <w:rPr>
          <w:rFonts w:eastAsia="Times New Roman"/>
          <w:color w:val="000000"/>
          <w:sz w:val="20"/>
          <w:szCs w:val="20"/>
        </w:rPr>
        <w:t>, as compared to a net loss of $121.1 million in Fiscal 2021. The $721.2 million increase in net income was primarily due to the increase in our operating income, partially offset by the increase in our income tax provision, both as previously discussed. O</w:t>
      </w:r>
      <w:r>
        <w:rPr>
          <w:rFonts w:eastAsia="Times New Roman"/>
          <w:color w:val="000000"/>
          <w:sz w:val="20"/>
          <w:szCs w:val="20"/>
        </w:rPr>
        <w:t>ur operating results during Fiscal 2022 and Fiscal 2021 were negatively impacted by net restructuring-related charges, impairment of assets, and certain other charges (benefits) totaling $32.6 million and $254.4 million, respectively, which had an after-ta</w:t>
      </w:r>
      <w:r>
        <w:rPr>
          <w:rFonts w:eastAsia="Times New Roman"/>
          <w:color w:val="000000"/>
          <w:sz w:val="20"/>
          <w:szCs w:val="20"/>
        </w:rPr>
        <w:t>x effect of reducing net income by $23.2 million and $201.5 million, respectively. Partially offsetting these charges was the favorable impact of the 53rd week in Fiscal 2022, which increased net income by $16.5 million. Our net loss during Fiscal 2021 als</w:t>
      </w:r>
      <w:r>
        <w:rPr>
          <w:rFonts w:eastAsia="Times New Roman"/>
          <w:color w:val="000000"/>
          <w:sz w:val="20"/>
          <w:szCs w:val="20"/>
        </w:rPr>
        <w:t>o reflected $46.6 million of incremental net tax expense recorded in connection with one-time tax events, as previously discussed.</w:t>
      </w:r>
    </w:p>
    <w:p w:rsidR="00000000" w:rsidRDefault="00581307">
      <w:pPr>
        <w:ind w:firstLine="540"/>
        <w:jc w:val="both"/>
        <w:divId w:val="1545293146"/>
        <w:rPr>
          <w:rFonts w:eastAsia="Times New Roman"/>
        </w:rPr>
      </w:pPr>
      <w:r>
        <w:rPr>
          <w:rFonts w:eastAsia="Times New Roman"/>
          <w:i/>
          <w:iCs/>
          <w:color w:val="000000"/>
          <w:sz w:val="20"/>
          <w:szCs w:val="20"/>
        </w:rPr>
        <w:t>Net Income (Loss) per Diluted Share.</w:t>
      </w:r>
      <w:r>
        <w:rPr>
          <w:rFonts w:eastAsia="Times New Roman"/>
          <w:color w:val="000000"/>
          <w:sz w:val="20"/>
          <w:szCs w:val="20"/>
        </w:rPr>
        <w:t>    We reported net income per diluted share of $8.07 in Fiscal 2022, as compared to a ne</w:t>
      </w:r>
      <w:r>
        <w:rPr>
          <w:rFonts w:eastAsia="Times New Roman"/>
          <w:color w:val="000000"/>
          <w:sz w:val="20"/>
          <w:szCs w:val="20"/>
        </w:rPr>
        <w:t>t loss per diluted share of $1.65 in Fiscal 2021. The $9.72 per share increase was driven by the higher level of net income, as previously discussed. Net income per diluted share in Fiscal 2022 and Fiscal 2021 were negatively impacted by $0.31 per share an</w:t>
      </w:r>
      <w:r>
        <w:rPr>
          <w:rFonts w:eastAsia="Times New Roman"/>
          <w:color w:val="000000"/>
          <w:sz w:val="20"/>
          <w:szCs w:val="20"/>
        </w:rPr>
        <w:t>d $2.71 per share, respectively, related to net restructuring-related charges, impairment of assets, and certain other charges (benefits), and favorably impacted by approximately $0.22 per share as a result of the 53rd week in Fiscal 2022, as previously di</w:t>
      </w:r>
      <w:r>
        <w:rPr>
          <w:rFonts w:eastAsia="Times New Roman"/>
          <w:color w:val="000000"/>
          <w:sz w:val="20"/>
          <w:szCs w:val="20"/>
        </w:rPr>
        <w:t>scussed. Net loss per diluted share in Fiscal 2021 was also negatively impacted by $0.64 per share due to incremental net tax expense recorded in connection with one-time tax events, as previously discussed.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379331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3379331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89" style="width:0;height:1.5pt" o:hralign="center" o:hrstd="t" o:hr="t" fillcolor="#a0a0a0" stroked="f"/>
        </w:pict>
      </w:r>
    </w:p>
    <w:p w:rsidR="00000000" w:rsidRDefault="00581307">
      <w:pPr>
        <w:divId w:val="2115055525"/>
        <w:rPr>
          <w:rFonts w:eastAsia="Times New Roman"/>
        </w:rPr>
      </w:pPr>
    </w:p>
    <w:p w:rsidR="00000000" w:rsidRDefault="00581307">
      <w:pPr>
        <w:divId w:val="1029144234"/>
        <w:rPr>
          <w:rFonts w:eastAsia="Times New Roman"/>
        </w:rPr>
      </w:pPr>
      <w:r>
        <w:rPr>
          <w:rFonts w:eastAsia="Times New Roman"/>
          <w:b/>
          <w:bCs/>
          <w:color w:val="000000"/>
          <w:sz w:val="20"/>
          <w:szCs w:val="20"/>
        </w:rPr>
        <w:t>FINANCIAL CONDITION AND LIQUIDITY</w:t>
      </w:r>
    </w:p>
    <w:p w:rsidR="00000000" w:rsidRDefault="00581307">
      <w:pPr>
        <w:ind w:firstLine="360"/>
        <w:divId w:val="1569026108"/>
        <w:rPr>
          <w:rFonts w:eastAsia="Times New Roman"/>
        </w:rPr>
      </w:pPr>
      <w:r>
        <w:rPr>
          <w:rFonts w:eastAsia="Times New Roman"/>
          <w:b/>
          <w:bCs/>
          <w:i/>
          <w:iCs/>
          <w:color w:val="000000"/>
          <w:sz w:val="20"/>
          <w:szCs w:val="20"/>
        </w:rPr>
        <w:t>Financial Condition</w:t>
      </w:r>
      <w:r>
        <w:rPr>
          <w:rFonts w:eastAsia="Times New Roman"/>
          <w:color w:val="000000"/>
          <w:sz w:val="18"/>
          <w:szCs w:val="18"/>
        </w:rPr>
        <w:t> </w:t>
      </w:r>
    </w:p>
    <w:p w:rsidR="00000000" w:rsidRDefault="00581307">
      <w:pPr>
        <w:ind w:firstLine="540"/>
        <w:divId w:val="1337079777"/>
        <w:rPr>
          <w:rFonts w:eastAsia="Times New Roman"/>
        </w:rPr>
      </w:pPr>
      <w:r>
        <w:rPr>
          <w:rFonts w:eastAsia="Times New Roman"/>
          <w:color w:val="000000"/>
          <w:sz w:val="20"/>
          <w:szCs w:val="20"/>
        </w:rPr>
        <w:t>The following table presents our financial condition as of April 1, 2023 and April 2, 2022.</w:t>
      </w:r>
    </w:p>
    <w:tbl>
      <w:tblPr>
        <w:tblW w:w="4722" w:type="pct"/>
        <w:tblCellMar>
          <w:top w:w="15" w:type="dxa"/>
          <w:left w:w="15" w:type="dxa"/>
          <w:bottom w:w="15" w:type="dxa"/>
          <w:right w:w="15" w:type="dxa"/>
        </w:tblCellMar>
        <w:tblLook w:val="04A0" w:firstRow="1" w:lastRow="0" w:firstColumn="1" w:lastColumn="0" w:noHBand="0" w:noVBand="1"/>
      </w:tblPr>
      <w:tblGrid>
        <w:gridCol w:w="37"/>
        <w:gridCol w:w="3886"/>
        <w:gridCol w:w="36"/>
        <w:gridCol w:w="36"/>
        <w:gridCol w:w="36"/>
        <w:gridCol w:w="36"/>
        <w:gridCol w:w="120"/>
        <w:gridCol w:w="1023"/>
        <w:gridCol w:w="36"/>
        <w:gridCol w:w="36"/>
        <w:gridCol w:w="36"/>
        <w:gridCol w:w="36"/>
        <w:gridCol w:w="120"/>
        <w:gridCol w:w="1034"/>
        <w:gridCol w:w="36"/>
        <w:gridCol w:w="36"/>
        <w:gridCol w:w="36"/>
        <w:gridCol w:w="36"/>
        <w:gridCol w:w="120"/>
        <w:gridCol w:w="1036"/>
        <w:gridCol w:w="36"/>
      </w:tblGrid>
      <w:tr w:rsidR="00000000">
        <w:trPr>
          <w:divId w:val="672951148"/>
        </w:trPr>
        <w:tc>
          <w:tcPr>
            <w:tcW w:w="50" w:type="pct"/>
            <w:vAlign w:val="center"/>
            <w:hideMark/>
          </w:tcPr>
          <w:p w:rsidR="00000000" w:rsidRDefault="00581307">
            <w:pPr>
              <w:ind w:firstLine="540"/>
              <w:rPr>
                <w:rFonts w:eastAsia="Times New Roman"/>
              </w:rPr>
            </w:pPr>
          </w:p>
        </w:tc>
        <w:tc>
          <w:tcPr>
            <w:tcW w:w="25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72951148"/>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r>
            <w:r>
              <w:rPr>
                <w:rFonts w:eastAsia="Times New Roman"/>
                <w:b/>
                <w:bCs/>
                <w:color w:val="000000"/>
                <w:sz w:val="16"/>
                <w:szCs w:val="16"/>
              </w:rPr>
              <w:t>Change</w:t>
            </w:r>
          </w:p>
        </w:tc>
      </w:tr>
      <w:tr w:rsidR="00000000">
        <w:trPr>
          <w:divId w:val="67295114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729511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1,529.3 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7295114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734.6 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(698.2)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72951148"/>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729511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47707573"/>
              <w:rPr>
                <w:rFonts w:eastAsia="Times New Roman"/>
              </w:rPr>
            </w:pPr>
            <w:r>
              <w:rPr>
                <w:rFonts w:eastAsia="Times New Roman"/>
                <w:color w:val="000000"/>
                <w:sz w:val="20"/>
                <w:szCs w:val="20"/>
              </w:rPr>
              <w:t>Current portion of 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7295114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326130448"/>
              <w:rPr>
                <w:rFonts w:eastAsia="Times New Roman"/>
              </w:rPr>
            </w:pPr>
            <w:r>
              <w:rPr>
                <w:rFonts w:eastAsia="Times New Roman"/>
                <w:color w:val="000000"/>
                <w:sz w:val="20"/>
                <w:szCs w:val="20"/>
              </w:rPr>
              <w:t>Long-term deb</w:t>
            </w:r>
            <w:r>
              <w:rPr>
                <w:rFonts w:eastAsia="Times New Roman"/>
                <w:color w:val="000000"/>
                <w:sz w:val="20"/>
                <w:szCs w:val="20"/>
              </w:rPr>
              <w:t>t</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(1,138.5)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(1,136.5)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729511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firstLine="180"/>
              <w:rPr>
                <w:rFonts w:eastAsia="Times New Roman"/>
              </w:rPr>
            </w:pPr>
            <w:r>
              <w:rPr>
                <w:rFonts w:eastAsia="Times New Roman"/>
                <w:color w:val="000000"/>
                <w:sz w:val="20"/>
                <w:szCs w:val="20"/>
              </w:rPr>
              <w:t>Net cash and short-term investments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7295114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2,430.5 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2,536.0 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(105.5)</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3578583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to the accompanying consolidated financial statements for discussion of the carrying values of our debt.</w:t>
      </w:r>
    </w:p>
    <w:p w:rsidR="00000000" w:rsidRDefault="00581307">
      <w:pPr>
        <w:ind w:firstLine="540"/>
        <w:jc w:val="both"/>
        <w:divId w:val="2051686621"/>
        <w:rPr>
          <w:rFonts w:eastAsia="Times New Roman"/>
        </w:rPr>
      </w:pPr>
      <w:r>
        <w:rPr>
          <w:rFonts w:eastAsia="Times New Roman"/>
          <w:color w:val="000000"/>
          <w:sz w:val="20"/>
          <w:szCs w:val="20"/>
        </w:rPr>
        <w:t>The decrease in our net cash and short-term investments position at April 1, 2023 as compared to April 2, 2022 was primarily due to our use</w:t>
      </w:r>
      <w:r>
        <w:rPr>
          <w:rFonts w:eastAsia="Times New Roman"/>
          <w:color w:val="000000"/>
          <w:sz w:val="20"/>
          <w:szCs w:val="20"/>
        </w:rPr>
        <w:t xml:space="preserve"> of cash to support Class A common stock repurchases of $488.6 million, including withholdings in satisfaction of tax obligations for stock-based compensation awards, to invest in our business through $217.5 million in capital expenditures, and to make div</w:t>
      </w:r>
      <w:r>
        <w:rPr>
          <w:rFonts w:eastAsia="Times New Roman"/>
          <w:color w:val="000000"/>
          <w:sz w:val="20"/>
          <w:szCs w:val="20"/>
        </w:rPr>
        <w:t xml:space="preserve">idend payments of $198.3 million, as well as the unfavorable effect of exchange rate changes on our cash, cash equivalents, and restricted cash of $8.8 million, partially offset by operating cash flows of $411.0 million. </w:t>
      </w:r>
    </w:p>
    <w:p w:rsidR="00000000" w:rsidRDefault="00581307">
      <w:pPr>
        <w:ind w:firstLine="540"/>
        <w:jc w:val="both"/>
        <w:divId w:val="2097823151"/>
        <w:rPr>
          <w:rFonts w:eastAsia="Times New Roman"/>
        </w:rPr>
      </w:pPr>
      <w:r>
        <w:rPr>
          <w:rFonts w:eastAsia="Times New Roman"/>
          <w:color w:val="000000"/>
          <w:sz w:val="20"/>
          <w:szCs w:val="20"/>
        </w:rPr>
        <w:t>The decrease in our equity was att</w:t>
      </w:r>
      <w:r>
        <w:rPr>
          <w:rFonts w:eastAsia="Times New Roman"/>
          <w:color w:val="000000"/>
          <w:sz w:val="20"/>
          <w:szCs w:val="20"/>
        </w:rPr>
        <w:t>ributable to our share repurchase activity and dividends declared during Fiscal 2023, partially offset by our comprehensive income and the net impact of stock-based compensation arrangements.</w:t>
      </w:r>
    </w:p>
    <w:p w:rsidR="00000000" w:rsidRDefault="00581307">
      <w:pPr>
        <w:ind w:firstLine="360"/>
        <w:jc w:val="both"/>
        <w:divId w:val="127361588"/>
        <w:rPr>
          <w:rFonts w:eastAsia="Times New Roman"/>
        </w:rPr>
      </w:pPr>
      <w:r>
        <w:rPr>
          <w:rFonts w:eastAsia="Times New Roman"/>
          <w:b/>
          <w:bCs/>
          <w:i/>
          <w:iCs/>
          <w:color w:val="000000"/>
          <w:sz w:val="20"/>
          <w:szCs w:val="20"/>
        </w:rPr>
        <w:t>Cash Flows</w:t>
      </w:r>
    </w:p>
    <w:p w:rsidR="00000000" w:rsidRDefault="00581307">
      <w:pPr>
        <w:ind w:firstLine="360"/>
        <w:jc w:val="both"/>
        <w:divId w:val="237593369"/>
        <w:rPr>
          <w:rFonts w:eastAsia="Times New Roman"/>
        </w:rPr>
      </w:pPr>
      <w:r>
        <w:rPr>
          <w:rFonts w:eastAsia="Times New Roman"/>
          <w:i/>
          <w:iCs/>
          <w:color w:val="000000"/>
          <w:sz w:val="20"/>
          <w:szCs w:val="20"/>
        </w:rPr>
        <w:t>Fiscal 2023 Compared to Fiscal 2022</w:t>
      </w:r>
    </w:p>
    <w:tbl>
      <w:tblPr>
        <w:tblW w:w="4714" w:type="pct"/>
        <w:tblCellMar>
          <w:top w:w="15" w:type="dxa"/>
          <w:left w:w="15" w:type="dxa"/>
          <w:bottom w:w="15" w:type="dxa"/>
          <w:right w:w="15" w:type="dxa"/>
        </w:tblCellMar>
        <w:tblLook w:val="04A0" w:firstRow="1" w:lastRow="0" w:firstColumn="1" w:lastColumn="0" w:noHBand="0" w:noVBand="1"/>
      </w:tblPr>
      <w:tblGrid>
        <w:gridCol w:w="39"/>
        <w:gridCol w:w="5115"/>
        <w:gridCol w:w="38"/>
        <w:gridCol w:w="36"/>
        <w:gridCol w:w="36"/>
        <w:gridCol w:w="36"/>
        <w:gridCol w:w="121"/>
        <w:gridCol w:w="678"/>
        <w:gridCol w:w="36"/>
        <w:gridCol w:w="36"/>
        <w:gridCol w:w="36"/>
        <w:gridCol w:w="36"/>
        <w:gridCol w:w="120"/>
        <w:gridCol w:w="584"/>
        <w:gridCol w:w="36"/>
        <w:gridCol w:w="36"/>
        <w:gridCol w:w="36"/>
        <w:gridCol w:w="36"/>
        <w:gridCol w:w="120"/>
        <w:gridCol w:w="584"/>
        <w:gridCol w:w="36"/>
      </w:tblGrid>
      <w:tr w:rsidR="00000000">
        <w:trPr>
          <w:divId w:val="1000817725"/>
        </w:trPr>
        <w:tc>
          <w:tcPr>
            <w:tcW w:w="50" w:type="pct"/>
            <w:vAlign w:val="center"/>
            <w:hideMark/>
          </w:tcPr>
          <w:p w:rsidR="00000000" w:rsidRDefault="00581307">
            <w:pPr>
              <w:ind w:firstLine="360"/>
              <w:jc w:val="both"/>
              <w:rPr>
                <w:rFonts w:eastAsia="Times New Roman"/>
              </w:rPr>
            </w:pPr>
          </w:p>
        </w:tc>
        <w:tc>
          <w:tcPr>
            <w:tcW w:w="33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0081772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r>
      <w:tr w:rsidR="00000000">
        <w:trPr>
          <w:divId w:val="100081772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trPr>
          <w:divId w:val="100081772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0008177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411.0 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(304.9)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008177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471.5 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(717.9)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1,189.4 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008177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(1,208.8)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(665.7)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(543.1)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008177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1456486070"/>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00817725"/>
        </w:trPr>
        <w:tc>
          <w:tcPr>
            <w:tcW w:w="0" w:type="auto"/>
            <w:gridSpan w:val="3"/>
            <w:shd w:val="clear" w:color="auto" w:fill="CCEE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Net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(335.1)</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812820323"/>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xml:space="preserve">    Net cash provided by operating activities was $411.0 </w:t>
      </w:r>
      <w:r>
        <w:rPr>
          <w:rFonts w:eastAsia="Times New Roman"/>
          <w:color w:val="000000"/>
          <w:sz w:val="20"/>
          <w:szCs w:val="20"/>
        </w:rPr>
        <w:t>million during Fiscal 2023, as compared to $715.9 million during Fiscal 2022. The $304.9 million net decrease in cash provided by operating activities was due to a net unfavorable change related to our operating assets and liabilities, including our workin</w:t>
      </w:r>
      <w:r>
        <w:rPr>
          <w:rFonts w:eastAsia="Times New Roman"/>
          <w:color w:val="000000"/>
          <w:sz w:val="20"/>
          <w:szCs w:val="20"/>
        </w:rPr>
        <w:t>g capital, as compared to the prior fiscal year period, as well as the decline in net income before non-cash charges.</w:t>
      </w:r>
    </w:p>
    <w:p w:rsidR="00000000" w:rsidRDefault="00581307">
      <w:pPr>
        <w:ind w:firstLine="540"/>
        <w:jc w:val="both"/>
        <w:divId w:val="259530032"/>
        <w:rPr>
          <w:rFonts w:eastAsia="Times New Roman"/>
        </w:rPr>
      </w:pPr>
      <w:r>
        <w:rPr>
          <w:rFonts w:eastAsia="Times New Roman"/>
          <w:color w:val="000000"/>
          <w:sz w:val="20"/>
          <w:szCs w:val="20"/>
        </w:rPr>
        <w:t>The net unfavorable change related to our operating assets and liabilities, including our working capital, was primarily driven by:</w:t>
      </w:r>
    </w:p>
    <w:p w:rsidR="00000000" w:rsidRDefault="00581307">
      <w:pPr>
        <w:ind w:hanging="360"/>
        <w:jc w:val="both"/>
        <w:divId w:val="1103963156"/>
        <w:rPr>
          <w:rFonts w:eastAsia="Times New Roman"/>
        </w:rPr>
      </w:pPr>
      <w:r>
        <w:rPr>
          <w:rFonts w:eastAsia="Times New Roman"/>
          <w:i/>
          <w:iCs/>
          <w:color w:val="000000"/>
          <w:sz w:val="20"/>
          <w:szCs w:val="20"/>
        </w:rPr>
        <w:t>•</w:t>
      </w:r>
      <w:r>
        <w:rPr>
          <w:rFonts w:eastAsia="Times New Roman"/>
          <w:color w:val="000000"/>
          <w:sz w:val="20"/>
          <w:szCs w:val="20"/>
        </w:rPr>
        <w:t>a net</w:t>
      </w:r>
      <w:r>
        <w:rPr>
          <w:rFonts w:eastAsia="Times New Roman"/>
          <w:color w:val="000000"/>
          <w:sz w:val="20"/>
          <w:szCs w:val="20"/>
        </w:rPr>
        <w:t xml:space="preserve"> unfavorable change in our accounts payable and accrued liabilities largely driven by a decrease in our bonus accrual and the timing of cash payments, coupled with an unfavorable change in our dividends payable related to the temporary suspension and subse</w:t>
      </w:r>
      <w:r>
        <w:rPr>
          <w:rFonts w:eastAsia="Times New Roman"/>
          <w:color w:val="000000"/>
          <w:sz w:val="20"/>
          <w:szCs w:val="20"/>
        </w:rPr>
        <w:t>quent resumption of our quarterly cash dividend program in Fiscal 2022; and</w:t>
      </w:r>
    </w:p>
    <w:p w:rsidR="00000000" w:rsidRDefault="00581307">
      <w:pPr>
        <w:ind w:hanging="360"/>
        <w:jc w:val="both"/>
        <w:divId w:val="735052772"/>
        <w:rPr>
          <w:rFonts w:eastAsia="Times New Roman"/>
        </w:rPr>
      </w:pPr>
      <w:r>
        <w:rPr>
          <w:rFonts w:eastAsia="Times New Roman"/>
          <w:color w:val="000000"/>
          <w:sz w:val="20"/>
          <w:szCs w:val="20"/>
        </w:rPr>
        <w:t>•an unfavorable change related to our accounts receivable, largely driven by stronger performance in our wholesale businesses, as well as timing of cash receipts.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31503113"/>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3150311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0" style="width:0;height:1.5pt" o:hralign="center" o:hrstd="t" o:hr="t" fillcolor="#a0a0a0" stroked="f"/>
        </w:pict>
      </w:r>
    </w:p>
    <w:p w:rsidR="00000000" w:rsidRDefault="00581307">
      <w:pPr>
        <w:divId w:val="311103719"/>
        <w:rPr>
          <w:rFonts w:eastAsia="Times New Roman"/>
        </w:rPr>
      </w:pPr>
    </w:p>
    <w:p w:rsidR="00000000" w:rsidRDefault="00581307">
      <w:pPr>
        <w:ind w:firstLine="720"/>
        <w:jc w:val="both"/>
        <w:divId w:val="2129931971"/>
        <w:rPr>
          <w:rFonts w:eastAsia="Times New Roman"/>
        </w:rPr>
      </w:pPr>
      <w:r>
        <w:rPr>
          <w:rFonts w:eastAsia="Times New Roman"/>
          <w:color w:val="000000"/>
          <w:sz w:val="20"/>
          <w:szCs w:val="20"/>
        </w:rPr>
        <w:t xml:space="preserve">These decreases related to our operating assets and liabilities were partially offset by: </w:t>
      </w:r>
    </w:p>
    <w:p w:rsidR="00000000" w:rsidRDefault="00581307">
      <w:pPr>
        <w:ind w:hanging="360"/>
        <w:jc w:val="both"/>
        <w:divId w:val="376859858"/>
        <w:rPr>
          <w:rFonts w:eastAsia="Times New Roman"/>
        </w:rPr>
      </w:pPr>
      <w:r>
        <w:rPr>
          <w:rFonts w:eastAsia="Times New Roman"/>
          <w:color w:val="000000"/>
          <w:sz w:val="20"/>
          <w:szCs w:val="20"/>
        </w:rPr>
        <w:t>•a favorable change related to our inventories, largely driven by a more normalized receipt cadence; and</w:t>
      </w:r>
    </w:p>
    <w:p w:rsidR="00000000" w:rsidRDefault="00581307">
      <w:pPr>
        <w:ind w:hanging="360"/>
        <w:jc w:val="both"/>
        <w:divId w:val="1781297305"/>
        <w:rPr>
          <w:rFonts w:eastAsia="Times New Roman"/>
        </w:rPr>
      </w:pPr>
      <w:r>
        <w:rPr>
          <w:rFonts w:eastAsia="Times New Roman"/>
          <w:color w:val="000000"/>
          <w:sz w:val="20"/>
          <w:szCs w:val="20"/>
        </w:rPr>
        <w:t>•a favorable change re</w:t>
      </w:r>
      <w:r>
        <w:rPr>
          <w:rFonts w:eastAsia="Times New Roman"/>
          <w:color w:val="000000"/>
          <w:sz w:val="20"/>
          <w:szCs w:val="20"/>
        </w:rPr>
        <w:t>lated to our income tax receivables and payables largely driven by the timing of cash receipts and payments, respectively.</w:t>
      </w:r>
    </w:p>
    <w:p w:rsidR="00000000" w:rsidRDefault="00581307">
      <w:pPr>
        <w:ind w:firstLine="540"/>
        <w:jc w:val="both"/>
        <w:divId w:val="1478766711"/>
        <w:rPr>
          <w:rFonts w:eastAsia="Times New Roman"/>
        </w:rPr>
      </w:pPr>
      <w:r>
        <w:rPr>
          <w:rFonts w:eastAsia="Times New Roman"/>
          <w:i/>
          <w:iCs/>
          <w:color w:val="000000"/>
          <w:sz w:val="20"/>
          <w:szCs w:val="20"/>
        </w:rPr>
        <w:t>Net Cash Provided by (Used in) Investing Activities.    </w:t>
      </w:r>
      <w:r>
        <w:rPr>
          <w:rFonts w:eastAsia="Times New Roman"/>
          <w:color w:val="000000"/>
          <w:sz w:val="20"/>
          <w:szCs w:val="20"/>
        </w:rPr>
        <w:t>Net cash provided by investing activities was $471.5 million during Fiscal 20</w:t>
      </w:r>
      <w:r>
        <w:rPr>
          <w:rFonts w:eastAsia="Times New Roman"/>
          <w:color w:val="000000"/>
          <w:sz w:val="20"/>
          <w:szCs w:val="20"/>
        </w:rPr>
        <w:t>23, as compared to cash used in investing activities of $717.9 million during Fiscal 2022. The $1.189 billion increase in cash provided by investing activities was primarily driven by:</w:t>
      </w:r>
    </w:p>
    <w:p w:rsidR="00000000" w:rsidRDefault="00581307">
      <w:pPr>
        <w:ind w:hanging="360"/>
        <w:jc w:val="both"/>
        <w:divId w:val="1663581647"/>
        <w:rPr>
          <w:rFonts w:eastAsia="Times New Roman"/>
        </w:rPr>
      </w:pPr>
      <w:r>
        <w:rPr>
          <w:rFonts w:eastAsia="Times New Roman"/>
          <w:color w:val="000000"/>
          <w:sz w:val="20"/>
          <w:szCs w:val="20"/>
        </w:rPr>
        <w:t>•a $1.241 billion increase in proceeds from sales and maturities of inv</w:t>
      </w:r>
      <w:r>
        <w:rPr>
          <w:rFonts w:eastAsia="Times New Roman"/>
          <w:color w:val="000000"/>
          <w:sz w:val="20"/>
          <w:szCs w:val="20"/>
        </w:rPr>
        <w:t>estments, less purchases of investments. During Fiscal 2023, we received net proceeds from sales and maturities of investments of $694.8 million, as compared to making net purchases of investments of $546.0 million during Fiscal 2022.</w:t>
      </w:r>
    </w:p>
    <w:p w:rsidR="00000000" w:rsidRDefault="00581307">
      <w:pPr>
        <w:ind w:firstLine="720"/>
        <w:jc w:val="both"/>
        <w:divId w:val="1145585677"/>
        <w:rPr>
          <w:rFonts w:eastAsia="Times New Roman"/>
        </w:rPr>
      </w:pPr>
      <w:r>
        <w:rPr>
          <w:rFonts w:eastAsia="Times New Roman"/>
          <w:color w:val="000000"/>
          <w:sz w:val="20"/>
          <w:szCs w:val="20"/>
        </w:rPr>
        <w:t>This increase in cash</w:t>
      </w:r>
      <w:r>
        <w:rPr>
          <w:rFonts w:eastAsia="Times New Roman"/>
          <w:color w:val="000000"/>
          <w:sz w:val="20"/>
          <w:szCs w:val="20"/>
        </w:rPr>
        <w:t xml:space="preserve"> provided by investing activities was partially offset by:</w:t>
      </w:r>
    </w:p>
    <w:p w:rsidR="00000000" w:rsidRDefault="00581307">
      <w:pPr>
        <w:ind w:hanging="360"/>
        <w:jc w:val="both"/>
        <w:divId w:val="1115757732"/>
        <w:rPr>
          <w:rFonts w:eastAsia="Times New Roman"/>
        </w:rPr>
      </w:pPr>
      <w:r>
        <w:rPr>
          <w:rFonts w:eastAsia="Times New Roman"/>
          <w:color w:val="000000"/>
          <w:sz w:val="20"/>
          <w:szCs w:val="20"/>
        </w:rPr>
        <w:t>•a $50.6 million increase in capital expenditures. During Fiscal 2023, we spent $217.5 million on capital expenditures, as compared to $166.9 million during Fiscal 2022. Our capital expenditures du</w:t>
      </w:r>
      <w:r>
        <w:rPr>
          <w:rFonts w:eastAsia="Times New Roman"/>
          <w:color w:val="000000"/>
          <w:sz w:val="20"/>
          <w:szCs w:val="20"/>
        </w:rPr>
        <w:t>ring Fiscal 2023 primarily related to store openings and renovations, as well as enhancements to our information technology systems.</w:t>
      </w:r>
    </w:p>
    <w:p w:rsidR="00000000" w:rsidRDefault="00581307">
      <w:pPr>
        <w:ind w:firstLine="540"/>
        <w:jc w:val="both"/>
        <w:divId w:val="1489634645"/>
        <w:rPr>
          <w:rFonts w:eastAsia="Times New Roman"/>
        </w:rPr>
      </w:pPr>
      <w:r>
        <w:rPr>
          <w:rFonts w:eastAsia="Times New Roman"/>
          <w:color w:val="000000"/>
          <w:sz w:val="20"/>
          <w:szCs w:val="20"/>
        </w:rPr>
        <w:t xml:space="preserve">In Fiscal 2024, we expect to spend approximately $275 million to $300 million on capital expenditures primarily related to </w:t>
      </w:r>
      <w:r>
        <w:rPr>
          <w:rFonts w:eastAsia="Times New Roman"/>
          <w:color w:val="000000"/>
          <w:sz w:val="20"/>
          <w:szCs w:val="20"/>
        </w:rPr>
        <w:t>store opening and renovations, as well as enhancements to our information technology systems.</w:t>
      </w:r>
    </w:p>
    <w:p w:rsidR="00000000" w:rsidRDefault="00581307">
      <w:pPr>
        <w:ind w:firstLine="540"/>
        <w:jc w:val="both"/>
        <w:divId w:val="308024908"/>
        <w:rPr>
          <w:rFonts w:eastAsia="Times New Roman"/>
        </w:rPr>
      </w:pPr>
      <w:r>
        <w:rPr>
          <w:rFonts w:eastAsia="Times New Roman"/>
          <w:i/>
          <w:iCs/>
          <w:color w:val="000000"/>
          <w:sz w:val="20"/>
          <w:szCs w:val="20"/>
        </w:rPr>
        <w:t>Net Cash Used in Financing Activities.</w:t>
      </w:r>
      <w:r>
        <w:rPr>
          <w:rFonts w:eastAsia="Times New Roman"/>
          <w:color w:val="000000"/>
          <w:sz w:val="20"/>
          <w:szCs w:val="20"/>
        </w:rPr>
        <w:t>    Net cash used in financing activities was $1.209 billion during Fiscal 2023, as compared to $665.7 million during Fiscal</w:t>
      </w:r>
      <w:r>
        <w:rPr>
          <w:rFonts w:eastAsia="Times New Roman"/>
          <w:color w:val="000000"/>
          <w:sz w:val="20"/>
          <w:szCs w:val="20"/>
        </w:rPr>
        <w:t xml:space="preserve"> 2022. The $543.1 million increase in cash used in financing activities was primarily driven by:</w:t>
      </w:r>
    </w:p>
    <w:p w:rsidR="00000000" w:rsidRDefault="00581307">
      <w:pPr>
        <w:ind w:hanging="360"/>
        <w:jc w:val="both"/>
        <w:divId w:val="1606884371"/>
        <w:rPr>
          <w:rFonts w:eastAsia="Times New Roman"/>
        </w:rPr>
      </w:pPr>
      <w:r>
        <w:rPr>
          <w:rFonts w:eastAsia="Times New Roman"/>
          <w:color w:val="000000"/>
          <w:sz w:val="20"/>
          <w:szCs w:val="20"/>
        </w:rPr>
        <w:t>•a $500.0 million increase in cash used to repay debt. During Fiscal 2023, we repaid our previously outstanding $500.0 million principal amount of unsecured 1.</w:t>
      </w:r>
      <w:r>
        <w:rPr>
          <w:rFonts w:eastAsia="Times New Roman"/>
          <w:color w:val="000000"/>
          <w:sz w:val="20"/>
          <w:szCs w:val="20"/>
        </w:rPr>
        <w:t>700% senior notes that matured June 15, 2022. On a comparative basis, during Fiscal 2022, we did not issue or repay any debt; and</w:t>
      </w:r>
    </w:p>
    <w:p w:rsidR="00000000" w:rsidRDefault="00581307">
      <w:pPr>
        <w:ind w:hanging="360"/>
        <w:jc w:val="both"/>
        <w:divId w:val="555238819"/>
        <w:rPr>
          <w:rFonts w:eastAsia="Times New Roman"/>
        </w:rPr>
      </w:pPr>
      <w:r>
        <w:rPr>
          <w:rFonts w:eastAsia="Times New Roman"/>
          <w:color w:val="000000"/>
          <w:sz w:val="20"/>
          <w:szCs w:val="20"/>
        </w:rPr>
        <w:t>•a $48.3 million increase in payments of dividends, due to the reinstatement of our quarterly cash dividend program during Fis</w:t>
      </w:r>
      <w:r>
        <w:rPr>
          <w:rFonts w:eastAsia="Times New Roman"/>
          <w:color w:val="000000"/>
          <w:sz w:val="20"/>
          <w:szCs w:val="20"/>
        </w:rPr>
        <w:t>cal 2022 after being temporarily suspended at the beginning of the COVID-19 pandemic as a preemptive action to preserve cash and strengthen our liquidity position, as discussed in "</w:t>
      </w:r>
      <w:r>
        <w:rPr>
          <w:rFonts w:eastAsia="Times New Roman"/>
          <w:i/>
          <w:iCs/>
          <w:color w:val="000000"/>
          <w:sz w:val="20"/>
          <w:szCs w:val="20"/>
        </w:rPr>
        <w:t>Dividends</w:t>
      </w:r>
      <w:r>
        <w:rPr>
          <w:rFonts w:eastAsia="Times New Roman"/>
          <w:color w:val="000000"/>
          <w:sz w:val="20"/>
          <w:szCs w:val="20"/>
        </w:rPr>
        <w:t>" below, as well as an increase to the quarterly cash dividend per</w:t>
      </w:r>
      <w:r>
        <w:rPr>
          <w:rFonts w:eastAsia="Times New Roman"/>
          <w:color w:val="000000"/>
          <w:sz w:val="20"/>
          <w:szCs w:val="20"/>
        </w:rPr>
        <w:t xml:space="preserve"> share. Dividends paid amounted to $198.3 million and $150.0 million, during Fiscal 2023 and Fiscal 2022, respectively.</w:t>
      </w:r>
    </w:p>
    <w:p w:rsidR="00000000" w:rsidRDefault="00581307">
      <w:pPr>
        <w:ind w:firstLine="360"/>
        <w:jc w:val="both"/>
        <w:divId w:val="300579994"/>
        <w:rPr>
          <w:rFonts w:eastAsia="Times New Roman"/>
        </w:rPr>
      </w:pPr>
      <w:r>
        <w:rPr>
          <w:rFonts w:eastAsia="Times New Roman"/>
          <w:i/>
          <w:iCs/>
          <w:color w:val="000000"/>
          <w:sz w:val="20"/>
          <w:szCs w:val="20"/>
        </w:rPr>
        <w:t>Fiscal 2022 Compared to Fiscal 2021</w:t>
      </w:r>
    </w:p>
    <w:tbl>
      <w:tblPr>
        <w:tblW w:w="4714" w:type="pct"/>
        <w:tblCellMar>
          <w:top w:w="15" w:type="dxa"/>
          <w:left w:w="15" w:type="dxa"/>
          <w:bottom w:w="15" w:type="dxa"/>
          <w:right w:w="15" w:type="dxa"/>
        </w:tblCellMar>
        <w:tblLook w:val="04A0" w:firstRow="1" w:lastRow="0" w:firstColumn="1" w:lastColumn="0" w:noHBand="0" w:noVBand="1"/>
      </w:tblPr>
      <w:tblGrid>
        <w:gridCol w:w="39"/>
        <w:gridCol w:w="5086"/>
        <w:gridCol w:w="38"/>
        <w:gridCol w:w="36"/>
        <w:gridCol w:w="36"/>
        <w:gridCol w:w="36"/>
        <w:gridCol w:w="120"/>
        <w:gridCol w:w="584"/>
        <w:gridCol w:w="36"/>
        <w:gridCol w:w="36"/>
        <w:gridCol w:w="36"/>
        <w:gridCol w:w="36"/>
        <w:gridCol w:w="120"/>
        <w:gridCol w:w="558"/>
        <w:gridCol w:w="36"/>
        <w:gridCol w:w="36"/>
        <w:gridCol w:w="36"/>
        <w:gridCol w:w="36"/>
        <w:gridCol w:w="120"/>
        <w:gridCol w:w="734"/>
        <w:gridCol w:w="36"/>
      </w:tblGrid>
      <w:tr w:rsidR="00000000">
        <w:trPr>
          <w:divId w:val="1978028898"/>
        </w:trPr>
        <w:tc>
          <w:tcPr>
            <w:tcW w:w="50" w:type="pct"/>
            <w:vAlign w:val="center"/>
            <w:hideMark/>
          </w:tcPr>
          <w:p w:rsidR="00000000" w:rsidRDefault="00581307">
            <w:pPr>
              <w:ind w:firstLine="360"/>
              <w:jc w:val="both"/>
              <w:rPr>
                <w:rFonts w:eastAsia="Times New Roman"/>
              </w:rPr>
            </w:pPr>
          </w:p>
        </w:tc>
        <w:tc>
          <w:tcPr>
            <w:tcW w:w="33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7802889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r>
      <w:tr w:rsidR="00000000">
        <w:trPr>
          <w:divId w:val="197802889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t>
            </w:r>
            <w:r>
              <w:rPr>
                <w:rFonts w:eastAsia="Times New Roman"/>
                <w:b/>
                <w:bCs/>
                <w:color w:val="000000"/>
                <w:sz w:val="16"/>
                <w:szCs w:val="16"/>
              </w:rPr>
              <w:br/>
              <w:t>Change</w:t>
            </w:r>
          </w:p>
        </w:tc>
      </w:tr>
      <w:tr w:rsidR="00000000">
        <w:trPr>
          <w:divId w:val="197802889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97802889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380.9 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802889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provided by (used in)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(717.9)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195.0 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(912.9)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802889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cash provided by (used in)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(665.7)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356.8 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(1,022.5)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802889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1126124960"/>
              <w:rPr>
                <w:rFonts w:eastAsia="Times New Roman"/>
              </w:rPr>
            </w:pPr>
            <w:r>
              <w:rPr>
                <w:rFonts w:eastAsia="Times New Roman"/>
                <w:color w:val="000000"/>
                <w:sz w:val="20"/>
                <w:szCs w:val="20"/>
              </w:rPr>
              <w:t>Effect of exchange rate changes on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8028898"/>
        </w:trPr>
        <w:tc>
          <w:tcPr>
            <w:tcW w:w="0" w:type="auto"/>
            <w:gridSpan w:val="3"/>
            <w:shd w:val="clear" w:color="auto" w:fill="CCEE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Net increase (decrease) in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(1,674.2)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869944974"/>
        <w:rPr>
          <w:rFonts w:eastAsia="Times New Roman"/>
        </w:rPr>
      </w:pPr>
      <w:r>
        <w:rPr>
          <w:rFonts w:eastAsia="Times New Roman"/>
          <w:i/>
          <w:iCs/>
          <w:color w:val="000000"/>
          <w:sz w:val="20"/>
          <w:szCs w:val="20"/>
        </w:rPr>
        <w:t>Net Cash Provided by Operating Activities.</w:t>
      </w:r>
      <w:r>
        <w:rPr>
          <w:rFonts w:eastAsia="Times New Roman"/>
          <w:color w:val="000000"/>
          <w:sz w:val="20"/>
          <w:szCs w:val="20"/>
        </w:rPr>
        <w:t xml:space="preserve">    Net cash provided by operating activities was $715.9 </w:t>
      </w:r>
      <w:r>
        <w:rPr>
          <w:rFonts w:eastAsia="Times New Roman"/>
          <w:color w:val="000000"/>
          <w:sz w:val="20"/>
          <w:szCs w:val="20"/>
        </w:rPr>
        <w:t>million during Fiscal 2022, as compared to $380.9 million during Fiscal 2021. The $335.0 million increase in cash provided by operating activities was due to an increase in net income before non-cash charges, partially offset by a net unfavorable change re</w:t>
      </w:r>
      <w:r>
        <w:rPr>
          <w:rFonts w:eastAsia="Times New Roman"/>
          <w:color w:val="000000"/>
          <w:sz w:val="20"/>
          <w:szCs w:val="20"/>
        </w:rPr>
        <w:t>lated to our operating assets and liabilities, including our working capital, as compared to the prior fiscal year.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3377248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3377248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1" style="width:0;height:1.5pt" o:hralign="center" o:hrstd="t" o:hr="t" fillcolor="#a0a0a0" stroked="f"/>
        </w:pict>
      </w:r>
    </w:p>
    <w:p w:rsidR="00000000" w:rsidRDefault="00581307">
      <w:pPr>
        <w:divId w:val="1496992370"/>
        <w:rPr>
          <w:rFonts w:eastAsia="Times New Roman"/>
        </w:rPr>
      </w:pPr>
    </w:p>
    <w:p w:rsidR="00000000" w:rsidRDefault="00581307">
      <w:pPr>
        <w:ind w:firstLine="540"/>
        <w:jc w:val="both"/>
        <w:divId w:val="924413994"/>
        <w:rPr>
          <w:rFonts w:eastAsia="Times New Roman"/>
        </w:rPr>
      </w:pPr>
      <w:r>
        <w:rPr>
          <w:rFonts w:eastAsia="Times New Roman"/>
          <w:color w:val="000000"/>
          <w:sz w:val="20"/>
          <w:szCs w:val="20"/>
        </w:rPr>
        <w:t>The net unfavorable change related to our operating assets and liabilities, including our working capital, was primarily driven by:</w:t>
      </w:r>
    </w:p>
    <w:p w:rsidR="00000000" w:rsidRDefault="00581307">
      <w:pPr>
        <w:ind w:hanging="360"/>
        <w:jc w:val="both"/>
        <w:divId w:val="837695540"/>
        <w:rPr>
          <w:rFonts w:eastAsia="Times New Roman"/>
        </w:rPr>
      </w:pPr>
      <w:r>
        <w:rPr>
          <w:rFonts w:eastAsia="Times New Roman"/>
          <w:color w:val="000000"/>
          <w:sz w:val="20"/>
          <w:szCs w:val="20"/>
        </w:rPr>
        <w:t xml:space="preserve">•a year-over-year increase in our inventory levels largely to support revenue growth, </w:t>
      </w:r>
      <w:r>
        <w:rPr>
          <w:rFonts w:eastAsia="Times New Roman"/>
          <w:color w:val="000000"/>
          <w:sz w:val="20"/>
          <w:szCs w:val="20"/>
        </w:rPr>
        <w:t>as well as higher goods-in-transit to mitigate ongoing global supply chain delays;</w:t>
      </w:r>
    </w:p>
    <w:p w:rsidR="00000000" w:rsidRDefault="00581307">
      <w:pPr>
        <w:ind w:hanging="360"/>
        <w:jc w:val="both"/>
        <w:divId w:val="736561579"/>
        <w:rPr>
          <w:rFonts w:eastAsia="Times New Roman"/>
        </w:rPr>
      </w:pPr>
      <w:r>
        <w:rPr>
          <w:rFonts w:eastAsia="Times New Roman"/>
          <w:i/>
          <w:iCs/>
          <w:color w:val="000000"/>
          <w:sz w:val="20"/>
          <w:szCs w:val="20"/>
        </w:rPr>
        <w:t>•</w:t>
      </w:r>
      <w:r>
        <w:rPr>
          <w:rFonts w:eastAsia="Times New Roman"/>
          <w:color w:val="000000"/>
          <w:sz w:val="20"/>
          <w:szCs w:val="20"/>
        </w:rPr>
        <w:t>a net unfavorable change in our accrued liabilities largely driven by an unfavorable change in our restructuring reserve due to a decrease in restructuring charges recorded</w:t>
      </w:r>
      <w:r>
        <w:rPr>
          <w:rFonts w:eastAsia="Times New Roman"/>
          <w:color w:val="000000"/>
          <w:sz w:val="20"/>
          <w:szCs w:val="20"/>
        </w:rPr>
        <w:t xml:space="preserve"> during Fiscal 2022 as compared to the prior fiscal year, partially offset by a favorable change in our dividends payable related to the temporary suspension and subsequent resumption of our quarterly cash dividend program; and</w:t>
      </w:r>
    </w:p>
    <w:p w:rsidR="00000000" w:rsidRDefault="00581307">
      <w:pPr>
        <w:ind w:hanging="360"/>
        <w:jc w:val="both"/>
        <w:divId w:val="1923947855"/>
        <w:rPr>
          <w:rFonts w:eastAsia="Times New Roman"/>
        </w:rPr>
      </w:pPr>
      <w:r>
        <w:rPr>
          <w:rFonts w:eastAsia="Times New Roman"/>
          <w:i/>
          <w:iCs/>
          <w:color w:val="000000"/>
          <w:sz w:val="20"/>
          <w:szCs w:val="20"/>
        </w:rPr>
        <w:t>•</w:t>
      </w:r>
      <w:r>
        <w:rPr>
          <w:rFonts w:eastAsia="Times New Roman"/>
          <w:color w:val="000000"/>
          <w:sz w:val="20"/>
          <w:szCs w:val="20"/>
        </w:rPr>
        <w:t>an unfavorable change relat</w:t>
      </w:r>
      <w:r>
        <w:rPr>
          <w:rFonts w:eastAsia="Times New Roman"/>
          <w:color w:val="000000"/>
          <w:sz w:val="20"/>
          <w:szCs w:val="20"/>
        </w:rPr>
        <w:t>ed to our prepaid expenses and other current assets largely driven by an increase in non-trade receivables primarily related to transition services being performed in connection with the disposition of our former Club Monaco business (see "</w:t>
      </w:r>
      <w:r>
        <w:rPr>
          <w:rFonts w:eastAsia="Times New Roman"/>
          <w:i/>
          <w:iCs/>
          <w:color w:val="000000"/>
          <w:sz w:val="20"/>
          <w:szCs w:val="20"/>
        </w:rPr>
        <w:t>Recent Developme</w:t>
      </w:r>
      <w:r>
        <w:rPr>
          <w:rFonts w:eastAsia="Times New Roman"/>
          <w:i/>
          <w:iCs/>
          <w:color w:val="000000"/>
          <w:sz w:val="20"/>
          <w:szCs w:val="20"/>
        </w:rPr>
        <w:t>nts</w:t>
      </w:r>
      <w:r>
        <w:rPr>
          <w:rFonts w:eastAsia="Times New Roman"/>
          <w:color w:val="000000"/>
          <w:sz w:val="20"/>
          <w:szCs w:val="20"/>
        </w:rPr>
        <w:t>"), as well as the timing of cash payments; and</w:t>
      </w:r>
    </w:p>
    <w:p w:rsidR="00000000" w:rsidRDefault="00581307">
      <w:pPr>
        <w:ind w:hanging="360"/>
        <w:jc w:val="both"/>
        <w:divId w:val="1640186085"/>
        <w:rPr>
          <w:rFonts w:eastAsia="Times New Roman"/>
        </w:rPr>
      </w:pPr>
      <w:r>
        <w:rPr>
          <w:rFonts w:eastAsia="Times New Roman"/>
          <w:color w:val="000000"/>
          <w:sz w:val="20"/>
          <w:szCs w:val="20"/>
        </w:rPr>
        <w:t>•an unfavorable change related to our income tax receivables and payables largely driven by the timing of cash receipts and payments, respectively.</w:t>
      </w:r>
    </w:p>
    <w:p w:rsidR="00000000" w:rsidRDefault="00581307">
      <w:pPr>
        <w:ind w:firstLine="720"/>
        <w:jc w:val="both"/>
        <w:divId w:val="513887103"/>
        <w:rPr>
          <w:rFonts w:eastAsia="Times New Roman"/>
        </w:rPr>
      </w:pPr>
      <w:r>
        <w:rPr>
          <w:rFonts w:eastAsia="Times New Roman"/>
          <w:color w:val="000000"/>
          <w:sz w:val="20"/>
          <w:szCs w:val="20"/>
        </w:rPr>
        <w:t>These decreases related to our operating assets and liabi</w:t>
      </w:r>
      <w:r>
        <w:rPr>
          <w:rFonts w:eastAsia="Times New Roman"/>
          <w:color w:val="000000"/>
          <w:sz w:val="20"/>
          <w:szCs w:val="20"/>
        </w:rPr>
        <w:t>lities were partially offset by:</w:t>
      </w:r>
    </w:p>
    <w:p w:rsidR="00000000" w:rsidRDefault="00581307">
      <w:pPr>
        <w:ind w:hanging="360"/>
        <w:jc w:val="both"/>
        <w:divId w:val="2013332288"/>
        <w:rPr>
          <w:rFonts w:eastAsia="Times New Roman"/>
        </w:rPr>
      </w:pPr>
      <w:r>
        <w:rPr>
          <w:rFonts w:eastAsia="Times New Roman"/>
          <w:color w:val="000000"/>
          <w:sz w:val="20"/>
          <w:szCs w:val="20"/>
        </w:rPr>
        <w:t>•a favorable change related to our accounts receivable, largely driven by a return to more normalized operations in comparison to the prior fiscal year period.</w:t>
      </w:r>
    </w:p>
    <w:p w:rsidR="00000000" w:rsidRDefault="00581307">
      <w:pPr>
        <w:ind w:firstLine="540"/>
        <w:jc w:val="both"/>
        <w:divId w:val="938103211"/>
        <w:rPr>
          <w:rFonts w:eastAsia="Times New Roman"/>
        </w:rPr>
      </w:pPr>
      <w:r>
        <w:rPr>
          <w:rFonts w:eastAsia="Times New Roman"/>
          <w:i/>
          <w:iCs/>
          <w:color w:val="000000"/>
          <w:sz w:val="20"/>
          <w:szCs w:val="20"/>
        </w:rPr>
        <w:t>Net Cash Provided by (Used in) Investing Activities.    </w:t>
      </w:r>
      <w:r>
        <w:rPr>
          <w:rFonts w:eastAsia="Times New Roman"/>
          <w:color w:val="000000"/>
          <w:sz w:val="20"/>
          <w:szCs w:val="20"/>
        </w:rPr>
        <w:t>Net cas</w:t>
      </w:r>
      <w:r>
        <w:rPr>
          <w:rFonts w:eastAsia="Times New Roman"/>
          <w:color w:val="000000"/>
          <w:sz w:val="20"/>
          <w:szCs w:val="20"/>
        </w:rPr>
        <w:t>h used in investing activities was $717.9 million during Fiscal 2022, as compared to cash provided by investing activities of $195.0 million during Fiscal 2021. The $912.9 million decrease in cash provided by investing activities was primarily driven by:</w:t>
      </w:r>
    </w:p>
    <w:p w:rsidR="00000000" w:rsidRDefault="00581307">
      <w:pPr>
        <w:ind w:hanging="360"/>
        <w:jc w:val="both"/>
        <w:divId w:val="738943815"/>
        <w:rPr>
          <w:rFonts w:eastAsia="Times New Roman"/>
        </w:rPr>
      </w:pPr>
      <w:r>
        <w:rPr>
          <w:rFonts w:eastAsia="Times New Roman"/>
          <w:color w:val="000000"/>
          <w:sz w:val="20"/>
          <w:szCs w:val="20"/>
        </w:rPr>
        <w:t>•</w:t>
      </w:r>
      <w:r>
        <w:rPr>
          <w:rFonts w:eastAsia="Times New Roman"/>
          <w:color w:val="000000"/>
          <w:sz w:val="20"/>
          <w:szCs w:val="20"/>
        </w:rPr>
        <w:t>an $848.6 million decrease in proceeds from sales and maturities of investments, less purchases of investments. During Fiscal 2022, we made net purchases of investments of $546.0 million, as compared to receiving net proceeds from sales and maturities of i</w:t>
      </w:r>
      <w:r>
        <w:rPr>
          <w:rFonts w:eastAsia="Times New Roman"/>
          <w:color w:val="000000"/>
          <w:sz w:val="20"/>
          <w:szCs w:val="20"/>
        </w:rPr>
        <w:t>nvestments of $302.6 million during Fiscal 2021; and</w:t>
      </w:r>
    </w:p>
    <w:p w:rsidR="00000000" w:rsidRDefault="00581307">
      <w:pPr>
        <w:ind w:hanging="360"/>
        <w:jc w:val="both"/>
        <w:divId w:val="778765644"/>
        <w:rPr>
          <w:rFonts w:eastAsia="Times New Roman"/>
        </w:rPr>
      </w:pPr>
      <w:r>
        <w:rPr>
          <w:rFonts w:eastAsia="Times New Roman"/>
          <w:color w:val="000000"/>
          <w:sz w:val="20"/>
          <w:szCs w:val="20"/>
        </w:rPr>
        <w:t>•a $59.1 million increase in capital expenditures. During Fiscal 2022, we spent $166.9 million on capital expenditures, as compared to $107.8 million during Fiscal 2021. Our capital expenditures during F</w:t>
      </w:r>
      <w:r>
        <w:rPr>
          <w:rFonts w:eastAsia="Times New Roman"/>
          <w:color w:val="000000"/>
          <w:sz w:val="20"/>
          <w:szCs w:val="20"/>
        </w:rPr>
        <w:t>iscal 2022 primarily related to store openings and renovations, as well as enhancements to our information technology systems.</w:t>
      </w:r>
    </w:p>
    <w:p w:rsidR="00000000" w:rsidRDefault="00581307">
      <w:pPr>
        <w:ind w:firstLine="540"/>
        <w:jc w:val="both"/>
        <w:divId w:val="1274292021"/>
        <w:rPr>
          <w:rFonts w:eastAsia="Times New Roman"/>
        </w:rPr>
      </w:pPr>
      <w:r>
        <w:rPr>
          <w:rFonts w:eastAsia="Times New Roman"/>
          <w:i/>
          <w:iCs/>
          <w:color w:val="000000"/>
          <w:sz w:val="20"/>
          <w:szCs w:val="20"/>
        </w:rPr>
        <w:t>Net Cash Provided by (Used in) Financing Activities.</w:t>
      </w:r>
      <w:r>
        <w:rPr>
          <w:rFonts w:eastAsia="Times New Roman"/>
          <w:color w:val="000000"/>
          <w:sz w:val="20"/>
          <w:szCs w:val="20"/>
        </w:rPr>
        <w:t>    Net cash used in financing activities was $665.7 million during Fiscal 20</w:t>
      </w:r>
      <w:r>
        <w:rPr>
          <w:rFonts w:eastAsia="Times New Roman"/>
          <w:color w:val="000000"/>
          <w:sz w:val="20"/>
          <w:szCs w:val="20"/>
        </w:rPr>
        <w:t>22, as compared to net cash provided by financing activities of $356.8 million during Fiscal 2021. The $1.022 billion decrease in cash provided by financing activities was primarily driven by:</w:t>
      </w:r>
    </w:p>
    <w:p w:rsidR="00000000" w:rsidRDefault="00581307">
      <w:pPr>
        <w:ind w:hanging="360"/>
        <w:jc w:val="both"/>
        <w:divId w:val="757140103"/>
        <w:rPr>
          <w:rFonts w:eastAsia="Times New Roman"/>
        </w:rPr>
      </w:pPr>
      <w:r>
        <w:rPr>
          <w:rFonts w:eastAsia="Times New Roman"/>
          <w:color w:val="000000"/>
          <w:sz w:val="20"/>
          <w:szCs w:val="20"/>
        </w:rPr>
        <w:t>•a $466.9 million decrease in cash proceeds from the issuance o</w:t>
      </w:r>
      <w:r>
        <w:rPr>
          <w:rFonts w:eastAsia="Times New Roman"/>
          <w:color w:val="000000"/>
          <w:sz w:val="20"/>
          <w:szCs w:val="20"/>
        </w:rPr>
        <w:t>f debt, less debt repayments. During Fiscal 2022, we did not issue or repay any debt. On a comparative basis, during Fiscal 2021, we received $1.242 billion in proceeds from the issuance of our 1.700% unsecured senior notes and 2.950% unsecured senior note</w:t>
      </w:r>
      <w:r>
        <w:rPr>
          <w:rFonts w:eastAsia="Times New Roman"/>
          <w:color w:val="000000"/>
          <w:sz w:val="20"/>
          <w:szCs w:val="20"/>
        </w:rPr>
        <w:t>s, a portion of which was used to repay $475.0 million of borrowings previously outstanding under our credit facilities and our previously outstanding $300.0 million principal amount of 2.625% unsecured senior notes that matured August 18, 2020;</w:t>
      </w:r>
    </w:p>
    <w:p w:rsidR="00000000" w:rsidRDefault="00581307">
      <w:pPr>
        <w:ind w:hanging="360"/>
        <w:jc w:val="both"/>
        <w:divId w:val="1895116446"/>
        <w:rPr>
          <w:rFonts w:eastAsia="Times New Roman"/>
        </w:rPr>
      </w:pPr>
      <w:r>
        <w:rPr>
          <w:rFonts w:eastAsia="Times New Roman"/>
          <w:color w:val="000000"/>
          <w:sz w:val="20"/>
          <w:szCs w:val="20"/>
        </w:rPr>
        <w:t xml:space="preserve">•a $454.9 </w:t>
      </w:r>
      <w:r>
        <w:rPr>
          <w:rFonts w:eastAsia="Times New Roman"/>
          <w:color w:val="000000"/>
          <w:sz w:val="20"/>
          <w:szCs w:val="20"/>
        </w:rPr>
        <w:t>million increase in cash used to repurchase shares of our Class A common stock. During Fiscal 2022, we resumed activities under our common stock repurchase program and repurchased $450.5 million of shares of our Class A common stock, and an additional $42.</w:t>
      </w:r>
      <w:r>
        <w:rPr>
          <w:rFonts w:eastAsia="Times New Roman"/>
          <w:color w:val="000000"/>
          <w:sz w:val="20"/>
          <w:szCs w:val="20"/>
        </w:rPr>
        <w:t xml:space="preserve">1 million in shares of our Class A common stock were surrendered or withheld in satisfaction of withholding taxes in connection with the vesting of awards under our long-term stock incentive plans. On a comparative basis, during Fiscal 2021, $37.7 million </w:t>
      </w:r>
      <w:r>
        <w:rPr>
          <w:rFonts w:eastAsia="Times New Roman"/>
          <w:color w:val="000000"/>
          <w:sz w:val="20"/>
          <w:szCs w:val="20"/>
        </w:rPr>
        <w:t>in shares of our Class A common stock were surrendered or withheld for taxes; and</w:t>
      </w:r>
    </w:p>
    <w:p w:rsidR="00000000" w:rsidRDefault="00581307">
      <w:pPr>
        <w:ind w:hanging="360"/>
        <w:jc w:val="both"/>
        <w:divId w:val="1720126410"/>
        <w:rPr>
          <w:rFonts w:eastAsia="Times New Roman"/>
        </w:rPr>
      </w:pPr>
      <w:r>
        <w:rPr>
          <w:rFonts w:eastAsia="Times New Roman"/>
          <w:color w:val="000000"/>
          <w:sz w:val="20"/>
          <w:szCs w:val="20"/>
        </w:rPr>
        <w:t>•a $100.2 million increase in payments of dividends, driven by the reinstatement of our quarterly cash dividend program during Fiscal 2022 after being temporarily suspended a</w:t>
      </w:r>
      <w:r>
        <w:rPr>
          <w:rFonts w:eastAsia="Times New Roman"/>
          <w:color w:val="000000"/>
          <w:sz w:val="20"/>
          <w:szCs w:val="20"/>
        </w:rPr>
        <w:t>t the beginning of the COVID-19 pandemic as a preemptive action to preserve cash and strengthen our liquidity position, as discussed in "</w:t>
      </w:r>
      <w:r>
        <w:rPr>
          <w:rFonts w:eastAsia="Times New Roman"/>
          <w:i/>
          <w:iCs/>
          <w:color w:val="000000"/>
          <w:sz w:val="20"/>
          <w:szCs w:val="20"/>
        </w:rPr>
        <w:t>Dividends</w:t>
      </w:r>
      <w:r>
        <w:rPr>
          <w:rFonts w:eastAsia="Times New Roman"/>
          <w:color w:val="000000"/>
          <w:sz w:val="20"/>
          <w:szCs w:val="20"/>
        </w:rPr>
        <w:t>"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44839915"/>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44839915"/>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2" style="width:0;height:1.5pt" o:hralign="center" o:hrstd="t" o:hr="t" fillcolor="#a0a0a0" stroked="f"/>
        </w:pict>
      </w:r>
    </w:p>
    <w:p w:rsidR="00000000" w:rsidRDefault="00581307">
      <w:pPr>
        <w:divId w:val="799156298"/>
        <w:rPr>
          <w:rFonts w:eastAsia="Times New Roman"/>
        </w:rPr>
      </w:pPr>
    </w:p>
    <w:p w:rsidR="00000000" w:rsidRDefault="00581307">
      <w:pPr>
        <w:ind w:firstLine="360"/>
        <w:jc w:val="both"/>
        <w:divId w:val="617681034"/>
        <w:rPr>
          <w:rFonts w:eastAsia="Times New Roman"/>
        </w:rPr>
      </w:pPr>
      <w:r>
        <w:rPr>
          <w:rFonts w:eastAsia="Times New Roman"/>
          <w:b/>
          <w:bCs/>
          <w:i/>
          <w:iCs/>
          <w:color w:val="000000"/>
          <w:sz w:val="20"/>
          <w:szCs w:val="20"/>
        </w:rPr>
        <w:t>Sources of Liquidity</w:t>
      </w:r>
    </w:p>
    <w:p w:rsidR="00000000" w:rsidRDefault="00581307">
      <w:pPr>
        <w:ind w:firstLine="540"/>
        <w:jc w:val="both"/>
        <w:divId w:val="469172445"/>
        <w:rPr>
          <w:rFonts w:eastAsia="Times New Roman"/>
        </w:rPr>
      </w:pPr>
      <w:r>
        <w:rPr>
          <w:rFonts w:eastAsia="Times New Roman"/>
          <w:color w:val="000000"/>
          <w:sz w:val="20"/>
          <w:szCs w:val="20"/>
        </w:rPr>
        <w:t>Our primary sources of liquidity are the cash flows generated from our operations, our available cash and cash equivalents and short-term investments, availability under our credit and overdraft fa</w:t>
      </w:r>
      <w:r>
        <w:rPr>
          <w:rFonts w:eastAsia="Times New Roman"/>
          <w:color w:val="000000"/>
          <w:sz w:val="20"/>
          <w:szCs w:val="20"/>
        </w:rPr>
        <w:t>cilities and commercial paper program, and other available financing options.</w:t>
      </w:r>
    </w:p>
    <w:p w:rsidR="00000000" w:rsidRDefault="00581307">
      <w:pPr>
        <w:ind w:firstLine="540"/>
        <w:jc w:val="both"/>
        <w:divId w:val="540896712"/>
        <w:rPr>
          <w:rFonts w:eastAsia="Times New Roman"/>
        </w:rPr>
      </w:pPr>
      <w:r>
        <w:rPr>
          <w:rFonts w:eastAsia="Times New Roman"/>
          <w:color w:val="000000"/>
          <w:sz w:val="20"/>
          <w:szCs w:val="20"/>
        </w:rPr>
        <w:t>During Fiscal 2023, we generated $411.0 million of net cash flows from our operations. As of April 1, 2023, we had $1.566 billion in cash, cash equivalents, and short-term invest</w:t>
      </w:r>
      <w:r>
        <w:rPr>
          <w:rFonts w:eastAsia="Times New Roman"/>
          <w:color w:val="000000"/>
          <w:sz w:val="20"/>
          <w:szCs w:val="20"/>
        </w:rPr>
        <w:t>ments, of which $930.4 million were held by our subsidiaries domiciled outside the U.S. We are not dependent on foreign cash to fund our domestic operations. Undistributed foreign earnings generated on or before December 31, 2017 that were subject to the o</w:t>
      </w:r>
      <w:r>
        <w:rPr>
          <w:rFonts w:eastAsia="Times New Roman"/>
          <w:color w:val="000000"/>
          <w:sz w:val="20"/>
          <w:szCs w:val="20"/>
        </w:rPr>
        <w:t>ne-time mandatory transition tax in connection with U.S. tax legislation commonly referred to as the Tax Cuts and Jobs Act (the "TCJA") are not considered to be permanently reinvested and may be repatriated to the U.S. in the future with minimal or no addi</w:t>
      </w:r>
      <w:r>
        <w:rPr>
          <w:rFonts w:eastAsia="Times New Roman"/>
          <w:color w:val="000000"/>
          <w:sz w:val="20"/>
          <w:szCs w:val="20"/>
        </w:rPr>
        <w:t>tional U.S. taxation. We intend to permanently reinvest undistributed foreign earnings generated after December 31, 2017 that were not subject to the one-time mandatory transition tax. However, if our plans change and we choose to repatriate post-2017 earn</w:t>
      </w:r>
      <w:r>
        <w:rPr>
          <w:rFonts w:eastAsia="Times New Roman"/>
          <w:color w:val="000000"/>
          <w:sz w:val="20"/>
          <w:szCs w:val="20"/>
        </w:rPr>
        <w:t>ings to the U.S. in the future, we would be subject to applicable U.S. and foreign taxes.</w:t>
      </w:r>
    </w:p>
    <w:p w:rsidR="00000000" w:rsidRDefault="00581307">
      <w:pPr>
        <w:ind w:firstLine="540"/>
        <w:jc w:val="both"/>
        <w:divId w:val="1218011927"/>
        <w:rPr>
          <w:rFonts w:eastAsia="Times New Roman"/>
        </w:rPr>
      </w:pPr>
      <w:r>
        <w:rPr>
          <w:rFonts w:eastAsia="Times New Roman"/>
          <w:color w:val="000000"/>
          <w:sz w:val="20"/>
          <w:szCs w:val="20"/>
        </w:rPr>
        <w:t>The following table presents the total availability, borrowings outstanding, and remaining availability under our credit and overdraft facilities and Commercial Paper</w:t>
      </w:r>
      <w:r>
        <w:rPr>
          <w:rFonts w:eastAsia="Times New Roman"/>
          <w:color w:val="000000"/>
          <w:sz w:val="20"/>
          <w:szCs w:val="20"/>
        </w:rPr>
        <w:t xml:space="preserve"> Program as of April 1, 2023:</w:t>
      </w:r>
    </w:p>
    <w:tbl>
      <w:tblPr>
        <w:tblW w:w="4641" w:type="pct"/>
        <w:jc w:val="center"/>
        <w:tblCellMar>
          <w:top w:w="15" w:type="dxa"/>
          <w:left w:w="15" w:type="dxa"/>
          <w:bottom w:w="15" w:type="dxa"/>
          <w:right w:w="15" w:type="dxa"/>
        </w:tblCellMar>
        <w:tblLook w:val="04A0" w:firstRow="1" w:lastRow="0" w:firstColumn="1" w:lastColumn="0" w:noHBand="0" w:noVBand="1"/>
      </w:tblPr>
      <w:tblGrid>
        <w:gridCol w:w="41"/>
        <w:gridCol w:w="3949"/>
        <w:gridCol w:w="36"/>
        <w:gridCol w:w="36"/>
        <w:gridCol w:w="36"/>
        <w:gridCol w:w="36"/>
        <w:gridCol w:w="121"/>
        <w:gridCol w:w="884"/>
        <w:gridCol w:w="36"/>
        <w:gridCol w:w="41"/>
        <w:gridCol w:w="121"/>
        <w:gridCol w:w="36"/>
        <w:gridCol w:w="121"/>
        <w:gridCol w:w="911"/>
        <w:gridCol w:w="36"/>
        <w:gridCol w:w="59"/>
        <w:gridCol w:w="121"/>
        <w:gridCol w:w="36"/>
        <w:gridCol w:w="121"/>
        <w:gridCol w:w="896"/>
        <w:gridCol w:w="36"/>
      </w:tblGrid>
      <w:tr w:rsidR="00000000">
        <w:trPr>
          <w:divId w:val="179467205"/>
          <w:jc w:val="center"/>
        </w:trPr>
        <w:tc>
          <w:tcPr>
            <w:tcW w:w="50" w:type="pct"/>
            <w:vAlign w:val="center"/>
            <w:hideMark/>
          </w:tcPr>
          <w:p w:rsidR="00000000" w:rsidRDefault="00581307">
            <w:pPr>
              <w:ind w:firstLine="540"/>
              <w:jc w:val="both"/>
              <w:rPr>
                <w:rFonts w:eastAsia="Times New Roman"/>
              </w:rPr>
            </w:pPr>
          </w:p>
        </w:tc>
        <w:tc>
          <w:tcPr>
            <w:tcW w:w="258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0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0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9467205"/>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r>
      <w:tr w:rsidR="00000000">
        <w:trPr>
          <w:divId w:val="179467205"/>
          <w:jc w:val="center"/>
        </w:trPr>
        <w:tc>
          <w:tcPr>
            <w:tcW w:w="0" w:type="auto"/>
            <w:gridSpan w:val="3"/>
            <w:tcMar>
              <w:top w:w="30" w:type="dxa"/>
              <w:left w:w="20" w:type="dxa"/>
              <w:bottom w:w="30" w:type="dxa"/>
              <w:right w:w="20" w:type="dxa"/>
            </w:tcMar>
            <w:vAlign w:val="bottom"/>
            <w:hideMark/>
          </w:tcPr>
          <w:p w:rsidR="00000000" w:rsidRDefault="00581307">
            <w:pPr>
              <w:spacing w:after="100"/>
              <w:divId w:val="105513065"/>
              <w:rPr>
                <w:rFonts w:eastAsia="Times New Roman"/>
              </w:rPr>
            </w:pPr>
            <w:r>
              <w:rPr>
                <w:rFonts w:eastAsia="Times New Roman"/>
                <w:b/>
                <w:bCs/>
                <w:color w:val="000000"/>
                <w:sz w:val="16"/>
                <w:szCs w:val="16"/>
                <w:u w:val="single"/>
              </w:rPr>
              <w:t>Descriptio</w:t>
            </w:r>
            <w:r>
              <w:rPr>
                <w:rFonts w:eastAsia="Times New Roman"/>
                <w:b/>
                <w:bCs/>
                <w:color w:val="000000"/>
                <w:sz w:val="16"/>
                <w:szCs w:val="16"/>
                <w:u w:val="single"/>
              </w:rPr>
              <w:t>n</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Availability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Borrowings</w:t>
            </w:r>
            <w:r>
              <w:rPr>
                <w:rFonts w:eastAsia="Times New Roman"/>
                <w:b/>
                <w:bCs/>
                <w:color w:val="000000"/>
                <w:sz w:val="16"/>
                <w:szCs w:val="16"/>
              </w:rPr>
              <w:br/>
              <w:t>Outstanding</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Remaining</w:t>
            </w:r>
            <w:r>
              <w:rPr>
                <w:rFonts w:eastAsia="Times New Roman"/>
                <w:b/>
                <w:bCs/>
                <w:color w:val="000000"/>
                <w:sz w:val="16"/>
                <w:szCs w:val="16"/>
              </w:rPr>
              <w:br/>
              <w:t>Availability</w:t>
            </w:r>
          </w:p>
        </w:tc>
      </w:tr>
      <w:tr w:rsidR="00000000">
        <w:trPr>
          <w:divId w:val="179467205"/>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9467205"/>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64398881"/>
              <w:rPr>
                <w:rFonts w:eastAsia="Times New Roman"/>
              </w:rPr>
            </w:pPr>
            <w:r>
              <w:rPr>
                <w:rFonts w:eastAsia="Times New Roman"/>
                <w:color w:val="000000"/>
                <w:sz w:val="20"/>
                <w:szCs w:val="20"/>
              </w:rPr>
              <w:t>Global Credit Facility and Commercial Paper Progra</w:t>
            </w:r>
            <w:r>
              <w:rPr>
                <w:rFonts w:eastAsia="Times New Roman"/>
                <w:color w:val="000000"/>
                <w:sz w:val="20"/>
                <w:szCs w:val="20"/>
              </w:rPr>
              <w:t>m</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912957500"/>
              <w:rPr>
                <w:rFonts w:eastAsia="Times New Roman"/>
              </w:rPr>
            </w:pPr>
            <w:r>
              <w:rPr>
                <w:rFonts w:eastAsia="Times New Roman"/>
                <w:b/>
                <w:bCs/>
                <w:color w:val="000000"/>
                <w:sz w:val="13"/>
                <w:szCs w:val="13"/>
              </w:rPr>
              <w:t>(c</w:t>
            </w:r>
            <w:r>
              <w:rPr>
                <w:rFonts w:eastAsia="Times New Roman"/>
                <w:b/>
                <w:bCs/>
                <w:color w:val="000000"/>
                <w:sz w:val="13"/>
                <w:szCs w:val="13"/>
              </w:rPr>
              <w:t>)</w:t>
            </w: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9467205"/>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Pan-Asia Credit Facilities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9467205"/>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Pan-Asia Overdraft Facilities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ind w:firstLine="540"/>
              <w:jc w:val="cente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As defined in Note 11 to the accompanying consolidated financial statements.</w:t>
      </w:r>
    </w:p>
    <w:p w:rsidR="00000000" w:rsidRDefault="00581307">
      <w:pPr>
        <w:ind w:hanging="360"/>
        <w:jc w:val="both"/>
        <w:divId w:val="155241903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Borrowings under the Commercial Paper Program are supported by the Global Credit Facility. Accordingly, we do not expect combined borrowings outstanding under the Commercial Paper Program and the Global Credit Facility to exceed $500 million.</w:t>
      </w:r>
    </w:p>
    <w:p w:rsidR="00000000" w:rsidRDefault="00581307">
      <w:pPr>
        <w:ind w:hanging="360"/>
        <w:jc w:val="both"/>
        <w:divId w:val="507521053"/>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Represents</w:t>
      </w:r>
      <w:r>
        <w:rPr>
          <w:rFonts w:eastAsia="Times New Roman"/>
          <w:color w:val="000000"/>
          <w:sz w:val="20"/>
          <w:szCs w:val="20"/>
        </w:rPr>
        <w:t xml:space="preserve"> outstanding letters of credit for which we were contingently liable under the Global Credit Facility as of April 1, 2023.</w:t>
      </w:r>
    </w:p>
    <w:p w:rsidR="00000000" w:rsidRDefault="00581307">
      <w:pPr>
        <w:ind w:firstLine="540"/>
        <w:jc w:val="both"/>
        <w:divId w:val="2003702789"/>
        <w:rPr>
          <w:rFonts w:eastAsia="Times New Roman"/>
        </w:rPr>
      </w:pPr>
      <w:r>
        <w:rPr>
          <w:rFonts w:eastAsia="Times New Roman"/>
          <w:color w:val="000000"/>
          <w:sz w:val="20"/>
          <w:szCs w:val="20"/>
        </w:rPr>
        <w:t>We believe that the Global Credit Facility is adequately diversified with no undue concentration in any one financial institution. In</w:t>
      </w:r>
      <w:r>
        <w:rPr>
          <w:rFonts w:eastAsia="Times New Roman"/>
          <w:color w:val="000000"/>
          <w:sz w:val="20"/>
          <w:szCs w:val="20"/>
        </w:rPr>
        <w:t xml:space="preserve"> particular, as of April 1, 2023, there were eight financial institutions participating in the Global Credit Facility, with no one participant maintaining a maximum commitment percentage in excess of 20%. In accordance with the terms of the agreement, we h</w:t>
      </w:r>
      <w:r>
        <w:rPr>
          <w:rFonts w:eastAsia="Times New Roman"/>
          <w:color w:val="000000"/>
          <w:sz w:val="20"/>
          <w:szCs w:val="20"/>
        </w:rPr>
        <w:t>ave the ability to expand our borrowing availability under the Global Credit Facility to $1 billion through the full term of the facility, subject to the agreement of one or more new or existing lenders under the facility to increase their commitments.</w:t>
      </w:r>
    </w:p>
    <w:p w:rsidR="00000000" w:rsidRDefault="00581307">
      <w:pPr>
        <w:ind w:firstLine="540"/>
        <w:jc w:val="both"/>
        <w:divId w:val="181431868"/>
        <w:rPr>
          <w:rFonts w:eastAsia="Times New Roman"/>
        </w:rPr>
      </w:pPr>
      <w:r>
        <w:rPr>
          <w:rFonts w:eastAsia="Times New Roman"/>
          <w:color w:val="000000"/>
          <w:sz w:val="20"/>
          <w:szCs w:val="20"/>
        </w:rPr>
        <w:t>Bor</w:t>
      </w:r>
      <w:r>
        <w:rPr>
          <w:rFonts w:eastAsia="Times New Roman"/>
          <w:color w:val="000000"/>
          <w:sz w:val="20"/>
          <w:szCs w:val="20"/>
        </w:rPr>
        <w:t>rowings under the Pan-Asia Credit Facilities and Pan-Asia Overdraft Facilities (collectively, the "Pan-Asia Borrowing Facilities") are guaranteed by the parent company and are granted at the sole discretion of the participating banks (as described within N</w:t>
      </w:r>
      <w:r>
        <w:rPr>
          <w:rFonts w:eastAsia="Times New Roman"/>
          <w:color w:val="000000"/>
          <w:sz w:val="20"/>
          <w:szCs w:val="20"/>
        </w:rPr>
        <w:t>ote 11 to the accompanying consolidated financial statements), subject to availability of the respective banks' funds and satisfaction of certain regulatory requirements. We have no reason to believe that the participating institutions will be unable to fu</w:t>
      </w:r>
      <w:r>
        <w:rPr>
          <w:rFonts w:eastAsia="Times New Roman"/>
          <w:color w:val="000000"/>
          <w:sz w:val="20"/>
          <w:szCs w:val="20"/>
        </w:rPr>
        <w:t>lfill their obligations to provide financing in accordance with the terms of the Global Credit Facility and the Pan-Asia Borrowing Facilities in the event of our election to draw additional funds in the foreseeable future.</w:t>
      </w:r>
    </w:p>
    <w:p w:rsidR="00000000" w:rsidRDefault="00581307">
      <w:pPr>
        <w:ind w:firstLine="540"/>
        <w:jc w:val="both"/>
        <w:divId w:val="648049882"/>
        <w:rPr>
          <w:rFonts w:eastAsia="Times New Roman"/>
        </w:rPr>
      </w:pPr>
      <w:r>
        <w:rPr>
          <w:rFonts w:eastAsia="Times New Roman"/>
          <w:color w:val="000000"/>
          <w:sz w:val="20"/>
          <w:szCs w:val="20"/>
        </w:rPr>
        <w:t>Our sources of liquidity are used</w:t>
      </w:r>
      <w:r>
        <w:rPr>
          <w:rFonts w:eastAsia="Times New Roman"/>
          <w:color w:val="000000"/>
          <w:sz w:val="20"/>
          <w:szCs w:val="20"/>
        </w:rPr>
        <w:t xml:space="preserve"> to fund our ongoing cash requirements, including working capital requirements, global retail store and digital commerce expansion, construction and renovation of shop-within-shops, investment in infrastructure, including technology, acquisitions, payment </w:t>
      </w:r>
      <w:r>
        <w:rPr>
          <w:rFonts w:eastAsia="Times New Roman"/>
          <w:color w:val="000000"/>
          <w:sz w:val="20"/>
          <w:szCs w:val="20"/>
        </w:rPr>
        <w:t>of dividends, debt repayments, Class A common stock repurchases, settlement of contingent liabilities (including uncertain tax positions), and other corporate activities, including our restructuring actions. We believe that our existing sources of cash, th</w:t>
      </w:r>
      <w:r>
        <w:rPr>
          <w:rFonts w:eastAsia="Times New Roman"/>
          <w:color w:val="000000"/>
          <w:sz w:val="20"/>
          <w:szCs w:val="20"/>
        </w:rPr>
        <w:t>e availability under our credit facilities, and our ability to access capital markets will be sufficient to support our operating, capital, and debt service requirements for the foreseeable future, the ongoing development of our businesses, and our plans f</w:t>
      </w:r>
      <w:r>
        <w:rPr>
          <w:rFonts w:eastAsia="Times New Roman"/>
          <w:color w:val="000000"/>
          <w:sz w:val="20"/>
          <w:szCs w:val="20"/>
        </w:rPr>
        <w:t xml:space="preserve">or further business expansion. However, prolonged periods of adverse economic conditions or business disruptions in any of our key regions, or a combination thereof, such as those resulting from pandemic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3536669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3536669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3" style="width:0;height:1.5pt" o:hralign="center" o:hrstd="t" o:hr="t" fillcolor="#a0a0a0" stroked="f"/>
        </w:pict>
      </w:r>
    </w:p>
    <w:p w:rsidR="00000000" w:rsidRDefault="00581307">
      <w:pPr>
        <w:divId w:val="1781223218"/>
        <w:rPr>
          <w:rFonts w:eastAsia="Times New Roman"/>
        </w:rPr>
      </w:pPr>
    </w:p>
    <w:p w:rsidR="00000000" w:rsidRDefault="00581307">
      <w:pPr>
        <w:jc w:val="both"/>
        <w:divId w:val="1619946765"/>
        <w:rPr>
          <w:rFonts w:eastAsia="Times New Roman"/>
        </w:rPr>
      </w:pPr>
      <w:r>
        <w:rPr>
          <w:rFonts w:eastAsia="Times New Roman"/>
          <w:color w:val="000000"/>
          <w:sz w:val="20"/>
          <w:szCs w:val="20"/>
        </w:rPr>
        <w:t>diseases and other catastrophic events, could impede our ability to pay our obligations as they become due or return value to our shareholders, as well as delay previously planned expenditures related to our operations</w:t>
      </w:r>
      <w:r>
        <w:rPr>
          <w:rFonts w:eastAsia="Times New Roman"/>
          <w:color w:val="000000"/>
          <w:sz w:val="20"/>
          <w:szCs w:val="20"/>
        </w:rPr>
        <w:t>.</w:t>
      </w:r>
    </w:p>
    <w:p w:rsidR="00000000" w:rsidRDefault="00581307">
      <w:pPr>
        <w:ind w:firstLine="540"/>
        <w:jc w:val="both"/>
        <w:divId w:val="1169322057"/>
        <w:rPr>
          <w:rFonts w:eastAsia="Times New Roman"/>
        </w:rPr>
      </w:pPr>
      <w:r>
        <w:rPr>
          <w:rFonts w:eastAsia="Times New Roman"/>
          <w:color w:val="000000"/>
          <w:sz w:val="20"/>
          <w:szCs w:val="20"/>
        </w:rPr>
        <w:t>See Note 11 to the accompanying consolidated financial statements for additional information relating to our credit facilities.</w:t>
      </w:r>
    </w:p>
    <w:p w:rsidR="00000000" w:rsidRDefault="00581307">
      <w:pPr>
        <w:ind w:firstLine="360"/>
        <w:jc w:val="both"/>
        <w:divId w:val="1288006145"/>
        <w:rPr>
          <w:rFonts w:eastAsia="Times New Roman"/>
        </w:rPr>
      </w:pPr>
      <w:r>
        <w:rPr>
          <w:rFonts w:eastAsia="Times New Roman"/>
          <w:b/>
          <w:bCs/>
          <w:i/>
          <w:iCs/>
          <w:color w:val="000000"/>
          <w:sz w:val="20"/>
          <w:szCs w:val="20"/>
        </w:rPr>
        <w:t>Debt and Covenant Compliance</w:t>
      </w:r>
    </w:p>
    <w:p w:rsidR="00000000" w:rsidRDefault="00581307">
      <w:pPr>
        <w:ind w:firstLine="540"/>
        <w:jc w:val="both"/>
        <w:divId w:val="1542211550"/>
        <w:rPr>
          <w:rFonts w:eastAsia="Times New Roman"/>
        </w:rPr>
      </w:pPr>
      <w:r>
        <w:rPr>
          <w:rFonts w:eastAsia="Times New Roman"/>
          <w:color w:val="000000"/>
          <w:sz w:val="20"/>
          <w:szCs w:val="20"/>
        </w:rPr>
        <w:t xml:space="preserve">In August 2018, we completed a registered public debt offering and issued $400 million aggregate </w:t>
      </w:r>
      <w:r>
        <w:rPr>
          <w:rFonts w:eastAsia="Times New Roman"/>
          <w:color w:val="000000"/>
          <w:sz w:val="20"/>
          <w:szCs w:val="20"/>
        </w:rPr>
        <w:t>principal amount of unsecured senior notes due September 15, 2025, which bear interest at a fixed rate of 3.750%, payable semi-annually (the "3.750% Senior Notes"). In June 2020, we completed another registered public debt offering and issued an additional</w:t>
      </w:r>
      <w:r>
        <w:rPr>
          <w:rFonts w:eastAsia="Times New Roman"/>
          <w:color w:val="000000"/>
          <w:sz w:val="20"/>
          <w:szCs w:val="20"/>
        </w:rPr>
        <w:t xml:space="preserve"> $500 million aggregate principal amount of unsecured senior notes that were due and repaid on June 15, 2022 with cash on hand, which bore interest at a fixed rate of 1.700%, payable semi-annually (the "1.700% Senior Notes"), and $750 million aggregate pri</w:t>
      </w:r>
      <w:r>
        <w:rPr>
          <w:rFonts w:eastAsia="Times New Roman"/>
          <w:color w:val="000000"/>
          <w:sz w:val="20"/>
          <w:szCs w:val="20"/>
        </w:rPr>
        <w:t>ncipal amount of unsecured senior notes due June 15, 2030, which bear interest at a fixed rate of 2.950%, payable semi-annually (the "2.950% Senior Notes").</w:t>
      </w:r>
    </w:p>
    <w:p w:rsidR="00000000" w:rsidRDefault="00581307">
      <w:pPr>
        <w:ind w:firstLine="540"/>
        <w:jc w:val="both"/>
        <w:divId w:val="690689846"/>
        <w:rPr>
          <w:rFonts w:eastAsia="Times New Roman"/>
        </w:rPr>
      </w:pPr>
      <w:r>
        <w:rPr>
          <w:rFonts w:eastAsia="Times New Roman"/>
          <w:color w:val="000000"/>
          <w:sz w:val="20"/>
          <w:szCs w:val="20"/>
        </w:rPr>
        <w:t>The indenture and supplemental indentures governing the 3.750% Senior Notes and 2.950% Senior Notes</w:t>
      </w:r>
      <w:r>
        <w:rPr>
          <w:rFonts w:eastAsia="Times New Roman"/>
          <w:color w:val="000000"/>
          <w:sz w:val="20"/>
          <w:szCs w:val="20"/>
        </w:rPr>
        <w:t xml:space="preserve"> (as supplemented, the "Indenture") contain certain covenants that restrict our ability, subject to specified exceptions, to incur certain liens; enter into sale and leaseback transactions; consolidate or merge with another party; or sell, lease, or convey</w:t>
      </w:r>
      <w:r>
        <w:rPr>
          <w:rFonts w:eastAsia="Times New Roman"/>
          <w:color w:val="000000"/>
          <w:sz w:val="20"/>
          <w:szCs w:val="20"/>
        </w:rPr>
        <w:t xml:space="preserve"> all or substantially all of our property or assets to another party. However, the Indenture does not contain any financial covenants.</w:t>
      </w:r>
    </w:p>
    <w:p w:rsidR="00000000" w:rsidRDefault="00581307">
      <w:pPr>
        <w:ind w:firstLine="540"/>
        <w:jc w:val="both"/>
        <w:divId w:val="1983584137"/>
        <w:rPr>
          <w:rFonts w:eastAsia="Times New Roman"/>
        </w:rPr>
      </w:pPr>
      <w:r>
        <w:rPr>
          <w:rFonts w:eastAsia="Times New Roman"/>
          <w:color w:val="000000"/>
          <w:sz w:val="20"/>
          <w:szCs w:val="20"/>
        </w:rPr>
        <w:t>We have a credit facility that provides for a $500 million senior unsecured revolving line of credit through August 12, 2</w:t>
      </w:r>
      <w:r>
        <w:rPr>
          <w:rFonts w:eastAsia="Times New Roman"/>
          <w:color w:val="000000"/>
          <w:sz w:val="20"/>
          <w:szCs w:val="20"/>
        </w:rPr>
        <w:t>024, which is also used to support the issuance of letters of credit and the maintenance of the Commercial Paper Program (the "Global Credit Facility"). Borrowings under the Global Credit Facility may be denominated in U.S. Dollars and other currencies, in</w:t>
      </w:r>
      <w:r>
        <w:rPr>
          <w:rFonts w:eastAsia="Times New Roman"/>
          <w:color w:val="000000"/>
          <w:sz w:val="20"/>
          <w:szCs w:val="20"/>
        </w:rPr>
        <w:t>cluding Euros, Hong Kong Dollars, and Japanese Yen. We have the ability to expand the borrowing availability under the Global Credit Facility to $1 billion, subject to the agreement of one or more new or existing lenders under the facility to increase thei</w:t>
      </w:r>
      <w:r>
        <w:rPr>
          <w:rFonts w:eastAsia="Times New Roman"/>
          <w:color w:val="000000"/>
          <w:sz w:val="20"/>
          <w:szCs w:val="20"/>
        </w:rPr>
        <w:t>r commitments. There are no mandatory reductions in borrowing ability throughout the term of the Global Credit Facility.</w:t>
      </w:r>
    </w:p>
    <w:p w:rsidR="00000000" w:rsidRDefault="00581307">
      <w:pPr>
        <w:ind w:firstLine="540"/>
        <w:jc w:val="both"/>
        <w:divId w:val="2119326035"/>
        <w:rPr>
          <w:rFonts w:eastAsia="Times New Roman"/>
        </w:rPr>
      </w:pPr>
      <w:r>
        <w:rPr>
          <w:rFonts w:eastAsia="Times New Roman"/>
          <w:color w:val="000000"/>
          <w:sz w:val="20"/>
          <w:szCs w:val="20"/>
        </w:rPr>
        <w:t>The Global Credit Facility contains a number of covenants, as described in Note 11 to the accompanying consolidated financial statement</w:t>
      </w:r>
      <w:r>
        <w:rPr>
          <w:rFonts w:eastAsia="Times New Roman"/>
          <w:color w:val="000000"/>
          <w:sz w:val="20"/>
          <w:szCs w:val="20"/>
        </w:rPr>
        <w:t>s. As of April 1, 2023, no Event of Default (as such term is defined pursuant to the Global Credit Facility) has occurred under our Global Credit Facility. The Pan-Asia Borrowing Facilities do not contain any financial covenants.</w:t>
      </w:r>
    </w:p>
    <w:p w:rsidR="00000000" w:rsidRDefault="00581307">
      <w:pPr>
        <w:ind w:firstLine="450"/>
        <w:jc w:val="both"/>
        <w:divId w:val="1513645974"/>
        <w:rPr>
          <w:rFonts w:eastAsia="Times New Roman"/>
        </w:rPr>
      </w:pPr>
      <w:r>
        <w:rPr>
          <w:rFonts w:eastAsia="Times New Roman"/>
          <w:color w:val="000000"/>
          <w:sz w:val="20"/>
          <w:szCs w:val="20"/>
        </w:rPr>
        <w:t>See Note 11 to the accompa</w:t>
      </w:r>
      <w:r>
        <w:rPr>
          <w:rFonts w:eastAsia="Times New Roman"/>
          <w:color w:val="000000"/>
          <w:sz w:val="20"/>
          <w:szCs w:val="20"/>
        </w:rPr>
        <w:t>nying consolidated financial statements for additional information relating to our debt and covenant compliance.</w:t>
      </w:r>
    </w:p>
    <w:p w:rsidR="00000000" w:rsidRDefault="00581307">
      <w:pPr>
        <w:ind w:firstLine="360"/>
        <w:jc w:val="both"/>
        <w:divId w:val="266236409"/>
        <w:rPr>
          <w:rFonts w:eastAsia="Times New Roman"/>
        </w:rPr>
      </w:pPr>
      <w:r>
        <w:rPr>
          <w:rFonts w:eastAsia="Times New Roman"/>
          <w:b/>
          <w:bCs/>
          <w:i/>
          <w:iCs/>
          <w:color w:val="000000"/>
          <w:sz w:val="20"/>
          <w:szCs w:val="20"/>
        </w:rPr>
        <w:t>Common Stock Repurchase Program</w:t>
      </w:r>
    </w:p>
    <w:p w:rsidR="00000000" w:rsidRDefault="00581307">
      <w:pPr>
        <w:ind w:firstLine="540"/>
        <w:jc w:val="both"/>
        <w:divId w:val="438112764"/>
        <w:rPr>
          <w:rFonts w:eastAsia="Times New Roman"/>
        </w:rPr>
      </w:pPr>
      <w:r>
        <w:rPr>
          <w:rFonts w:eastAsia="Times New Roman"/>
          <w:color w:val="000000"/>
          <w:sz w:val="20"/>
          <w:szCs w:val="20"/>
        </w:rPr>
        <w:t>Repurchases of shares of our Class A common stock are subject to overall business and market conditions, as wel</w:t>
      </w:r>
      <w:r>
        <w:rPr>
          <w:rFonts w:eastAsia="Times New Roman"/>
          <w:color w:val="000000"/>
          <w:sz w:val="20"/>
          <w:szCs w:val="20"/>
        </w:rPr>
        <w:t>l as other potential factors such as the temporary restrictions previously in place under our Global Credit Facility. Accordingly, in response to business disruptions related to the COVID-19 pandemic, effective beginning in the first quarter of Fiscal 2021</w:t>
      </w:r>
      <w:r>
        <w:rPr>
          <w:rFonts w:eastAsia="Times New Roman"/>
          <w:color w:val="000000"/>
          <w:sz w:val="20"/>
          <w:szCs w:val="20"/>
        </w:rPr>
        <w:t>, we temporarily suspended our common stock repurchase program as a preemptive action to preserve cash and strengthen our liquidity position. During the third quarter of Fiscal 2022, we resumed activities under our Class A common stock repurchase program a</w:t>
      </w:r>
      <w:r>
        <w:rPr>
          <w:rFonts w:eastAsia="Times New Roman"/>
          <w:color w:val="000000"/>
          <w:sz w:val="20"/>
          <w:szCs w:val="20"/>
        </w:rPr>
        <w:t>s restrictions under our Global Credit Facility were lifted (see Note 11 to the accompanying consolidated financial statements) and overall business and market conditions have improved since the COVID-19 pandemic first emerged.</w:t>
      </w:r>
    </w:p>
    <w:p w:rsidR="00000000" w:rsidRDefault="00581307">
      <w:pPr>
        <w:ind w:firstLine="540"/>
        <w:jc w:val="both"/>
        <w:divId w:val="1941714334"/>
        <w:rPr>
          <w:rFonts w:eastAsia="Times New Roman"/>
        </w:rPr>
      </w:pPr>
      <w:r>
        <w:rPr>
          <w:rFonts w:eastAsia="Times New Roman"/>
          <w:color w:val="000000"/>
          <w:sz w:val="20"/>
          <w:szCs w:val="20"/>
        </w:rPr>
        <w:t>On February 2, 2022, our Boa</w:t>
      </w:r>
      <w:r>
        <w:rPr>
          <w:rFonts w:eastAsia="Times New Roman"/>
          <w:color w:val="000000"/>
          <w:sz w:val="20"/>
          <w:szCs w:val="20"/>
        </w:rPr>
        <w:t>rd of Directors approved an expansion of our existing common stock repurchase program that allowed us to repurchase up to an additional $1.500 billion of our Class A common stock. As of April 1, 2023, the remaining availability under our Class A common sto</w:t>
      </w:r>
      <w:r>
        <w:rPr>
          <w:rFonts w:eastAsia="Times New Roman"/>
          <w:color w:val="000000"/>
          <w:sz w:val="20"/>
          <w:szCs w:val="20"/>
        </w:rPr>
        <w:t xml:space="preserve">ck repurchase program was approximately $1.175 billion. </w:t>
      </w:r>
    </w:p>
    <w:p w:rsidR="00000000" w:rsidRDefault="00581307">
      <w:pPr>
        <w:ind w:firstLine="540"/>
        <w:jc w:val="both"/>
        <w:divId w:val="2033415265"/>
        <w:rPr>
          <w:rFonts w:eastAsia="Times New Roman"/>
        </w:rPr>
      </w:pPr>
      <w:r>
        <w:rPr>
          <w:rFonts w:eastAsia="Times New Roman"/>
          <w:color w:val="000000"/>
          <w:sz w:val="20"/>
          <w:szCs w:val="20"/>
        </w:rPr>
        <w:t>As discussed in Note 10 to the accompanying consolidated financial statements, the Inflation Reduction Act ("IRA") was signed into law by President Biden in August 2022. Among its various provisions,</w:t>
      </w:r>
      <w:r>
        <w:rPr>
          <w:rFonts w:eastAsia="Times New Roman"/>
          <w:color w:val="000000"/>
          <w:sz w:val="20"/>
          <w:szCs w:val="20"/>
        </w:rPr>
        <w:t xml:space="preserve"> the IRA imposes a 1% excise tax on share repurchases made after December 31, 2022.</w:t>
      </w:r>
    </w:p>
    <w:p w:rsidR="00000000" w:rsidRDefault="00581307">
      <w:pPr>
        <w:ind w:firstLine="450"/>
        <w:jc w:val="both"/>
        <w:divId w:val="1298268199"/>
        <w:rPr>
          <w:rFonts w:eastAsia="Times New Roman"/>
        </w:rPr>
      </w:pPr>
      <w:r>
        <w:rPr>
          <w:rFonts w:eastAsia="Times New Roman"/>
          <w:color w:val="000000"/>
          <w:sz w:val="20"/>
          <w:szCs w:val="20"/>
        </w:rPr>
        <w:t xml:space="preserve">See Note 16 to the accompanying consolidated financial statements for additional information relating to our Class A common stock repurchase program.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53561111"/>
          <w:jc w:val="center"/>
        </w:trPr>
        <w:tc>
          <w:tcPr>
            <w:tcW w:w="50" w:type="pct"/>
            <w:vAlign w:val="center"/>
            <w:hideMark/>
          </w:tcPr>
          <w:p w:rsidR="00000000" w:rsidRDefault="00581307">
            <w:pPr>
              <w:ind w:firstLine="45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5356111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4" style="width:0;height:1.5pt" o:hralign="center" o:hrstd="t" o:hr="t" fillcolor="#a0a0a0" stroked="f"/>
        </w:pict>
      </w:r>
    </w:p>
    <w:p w:rsidR="00000000" w:rsidRDefault="00581307">
      <w:pPr>
        <w:divId w:val="1182933780"/>
        <w:rPr>
          <w:rFonts w:eastAsia="Times New Roman"/>
        </w:rPr>
      </w:pPr>
    </w:p>
    <w:p w:rsidR="00000000" w:rsidRDefault="00581307">
      <w:pPr>
        <w:ind w:firstLine="360"/>
        <w:jc w:val="both"/>
        <w:divId w:val="360592814"/>
        <w:rPr>
          <w:rFonts w:eastAsia="Times New Roman"/>
        </w:rPr>
      </w:pPr>
      <w:r>
        <w:rPr>
          <w:rFonts w:eastAsia="Times New Roman"/>
          <w:b/>
          <w:bCs/>
          <w:i/>
          <w:iCs/>
          <w:color w:val="000000"/>
          <w:sz w:val="20"/>
          <w:szCs w:val="20"/>
        </w:rPr>
        <w:t>Dividends</w:t>
      </w:r>
    </w:p>
    <w:p w:rsidR="00000000" w:rsidRDefault="00581307">
      <w:pPr>
        <w:ind w:firstLine="540"/>
        <w:jc w:val="both"/>
        <w:divId w:val="1847598813"/>
        <w:rPr>
          <w:rFonts w:eastAsia="Times New Roman"/>
        </w:rPr>
      </w:pPr>
      <w:r>
        <w:rPr>
          <w:rFonts w:eastAsia="Times New Roman"/>
          <w:color w:val="000000"/>
          <w:sz w:val="20"/>
          <w:szCs w:val="20"/>
        </w:rPr>
        <w:t xml:space="preserve">Except as discussed below, we have maintained a regular quarterly cash dividend program on our common stock since 2003. </w:t>
      </w:r>
    </w:p>
    <w:p w:rsidR="00000000" w:rsidRDefault="00581307">
      <w:pPr>
        <w:ind w:firstLine="540"/>
        <w:jc w:val="both"/>
        <w:divId w:val="59014616"/>
        <w:rPr>
          <w:rFonts w:eastAsia="Times New Roman"/>
        </w:rPr>
      </w:pPr>
      <w:r>
        <w:rPr>
          <w:rFonts w:eastAsia="Times New Roman"/>
          <w:color w:val="000000"/>
          <w:sz w:val="20"/>
          <w:szCs w:val="20"/>
        </w:rPr>
        <w:t>In response to business disruptions related to the COVID-19 pandemic, effective beginni</w:t>
      </w:r>
      <w:r>
        <w:rPr>
          <w:rFonts w:eastAsia="Times New Roman"/>
          <w:color w:val="000000"/>
          <w:sz w:val="20"/>
          <w:szCs w:val="20"/>
        </w:rPr>
        <w:t>ng in the first quarter of Fiscal 2021, we temporarily suspended our quarterly cash dividend program as a preemptive action to preserve cash and strengthen our liquidity position. On May 19, 2021, our Board of Directors approved the reinstatement of our qu</w:t>
      </w:r>
      <w:r>
        <w:rPr>
          <w:rFonts w:eastAsia="Times New Roman"/>
          <w:color w:val="000000"/>
          <w:sz w:val="20"/>
          <w:szCs w:val="20"/>
        </w:rPr>
        <w:t>arterly cash dividend program at the pre-pandemic amount of $0.6875 per share.</w:t>
      </w:r>
    </w:p>
    <w:p w:rsidR="00000000" w:rsidRDefault="00581307">
      <w:pPr>
        <w:ind w:firstLine="540"/>
        <w:jc w:val="both"/>
        <w:divId w:val="135226586"/>
        <w:rPr>
          <w:rFonts w:eastAsia="Times New Roman"/>
        </w:rPr>
      </w:pPr>
      <w:r>
        <w:rPr>
          <w:rFonts w:eastAsia="Times New Roman"/>
          <w:color w:val="000000"/>
          <w:sz w:val="20"/>
          <w:szCs w:val="20"/>
        </w:rPr>
        <w:t>On May 18, 2022, our Board of Directors approved an increase to the quarterly cash dividend on our common stock from $0.6875 to $0.75 per share.</w:t>
      </w:r>
    </w:p>
    <w:p w:rsidR="00000000" w:rsidRDefault="00581307">
      <w:pPr>
        <w:ind w:firstLine="540"/>
        <w:jc w:val="both"/>
        <w:divId w:val="442070234"/>
        <w:rPr>
          <w:rFonts w:eastAsia="Times New Roman"/>
        </w:rPr>
      </w:pPr>
      <w:r>
        <w:rPr>
          <w:rFonts w:eastAsia="Times New Roman"/>
          <w:color w:val="000000"/>
          <w:sz w:val="20"/>
          <w:szCs w:val="20"/>
        </w:rPr>
        <w:t>We intend to continue to pay reg</w:t>
      </w:r>
      <w:r>
        <w:rPr>
          <w:rFonts w:eastAsia="Times New Roman"/>
          <w:color w:val="000000"/>
          <w:sz w:val="20"/>
          <w:szCs w:val="20"/>
        </w:rPr>
        <w:t xml:space="preserve">ular dividends on outstanding shares of our common stock. However, any decision to declare and pay dividends in the future will ultimately be made at the discretion of our Board of Directors and will depend on our results of operations, cash requirements, </w:t>
      </w:r>
      <w:r>
        <w:rPr>
          <w:rFonts w:eastAsia="Times New Roman"/>
          <w:color w:val="000000"/>
          <w:sz w:val="20"/>
          <w:szCs w:val="20"/>
        </w:rPr>
        <w:t>financial condition, and other factors that the Board of Directors may deem relevant, including economic and market conditions.</w:t>
      </w:r>
    </w:p>
    <w:p w:rsidR="00000000" w:rsidRDefault="00581307">
      <w:pPr>
        <w:ind w:firstLine="540"/>
        <w:jc w:val="both"/>
        <w:divId w:val="166600470"/>
        <w:rPr>
          <w:rFonts w:eastAsia="Times New Roman"/>
        </w:rPr>
      </w:pPr>
      <w:r>
        <w:rPr>
          <w:rFonts w:eastAsia="Times New Roman"/>
          <w:color w:val="000000"/>
          <w:sz w:val="20"/>
          <w:szCs w:val="20"/>
        </w:rPr>
        <w:t>See Note 16 to the accompanying consolidated financial statements for additional information relating to our quarterly cash divi</w:t>
      </w:r>
      <w:r>
        <w:rPr>
          <w:rFonts w:eastAsia="Times New Roman"/>
          <w:color w:val="000000"/>
          <w:sz w:val="20"/>
          <w:szCs w:val="20"/>
        </w:rPr>
        <w:t>dend program.</w:t>
      </w:r>
    </w:p>
    <w:p w:rsidR="00000000" w:rsidRDefault="00581307">
      <w:pPr>
        <w:ind w:firstLine="360"/>
        <w:jc w:val="both"/>
        <w:divId w:val="554005190"/>
        <w:rPr>
          <w:rFonts w:eastAsia="Times New Roman"/>
        </w:rPr>
      </w:pPr>
      <w:r>
        <w:rPr>
          <w:rFonts w:eastAsia="Times New Roman"/>
          <w:b/>
          <w:bCs/>
          <w:i/>
          <w:iCs/>
          <w:color w:val="000000"/>
          <w:sz w:val="20"/>
          <w:szCs w:val="20"/>
        </w:rPr>
        <w:t>Material Cash Requirements</w:t>
      </w:r>
    </w:p>
    <w:p w:rsidR="00000000" w:rsidRDefault="00581307">
      <w:pPr>
        <w:ind w:firstLine="360"/>
        <w:jc w:val="both"/>
        <w:divId w:val="1192691434"/>
        <w:rPr>
          <w:rFonts w:eastAsia="Times New Roman"/>
        </w:rPr>
      </w:pPr>
      <w:r>
        <w:rPr>
          <w:rFonts w:eastAsia="Times New Roman"/>
          <w:i/>
          <w:iCs/>
          <w:color w:val="000000"/>
          <w:sz w:val="20"/>
          <w:szCs w:val="20"/>
        </w:rPr>
        <w:t>Firm Commitments</w:t>
      </w:r>
    </w:p>
    <w:p w:rsidR="00000000" w:rsidRDefault="00581307">
      <w:pPr>
        <w:ind w:firstLine="540"/>
        <w:jc w:val="both"/>
        <w:divId w:val="1035931891"/>
        <w:rPr>
          <w:rFonts w:eastAsia="Times New Roman"/>
        </w:rPr>
      </w:pPr>
      <w:r>
        <w:rPr>
          <w:rFonts w:eastAsia="Times New Roman"/>
          <w:color w:val="000000"/>
          <w:sz w:val="20"/>
          <w:szCs w:val="20"/>
        </w:rPr>
        <w:t>The following table summarizes certain of our aggregate material cash requirements as of April </w:t>
      </w:r>
      <w:r>
        <w:rPr>
          <w:rFonts w:eastAsia="Times New Roman"/>
          <w:color w:val="000000"/>
          <w:sz w:val="20"/>
          <w:szCs w:val="20"/>
        </w:rPr>
        <w:t>1, 2023, and the estimated timing and effect that such obligations are expected to have on our liquidity and cash flows in future periods. We expect to fund these firm commitments with operating cash flows generated in the normal course of business and, if</w:t>
      </w:r>
      <w:r>
        <w:rPr>
          <w:rFonts w:eastAsia="Times New Roman"/>
          <w:color w:val="000000"/>
          <w:sz w:val="20"/>
          <w:szCs w:val="20"/>
        </w:rPr>
        <w:t xml:space="preserve"> necessary, through availability under our credit facilities or other accessible sources of financing.</w:t>
      </w:r>
    </w:p>
    <w:tbl>
      <w:tblPr>
        <w:tblW w:w="4707" w:type="pct"/>
        <w:tblCellMar>
          <w:top w:w="15" w:type="dxa"/>
          <w:left w:w="15" w:type="dxa"/>
          <w:bottom w:w="15" w:type="dxa"/>
          <w:right w:w="15" w:type="dxa"/>
        </w:tblCellMar>
        <w:tblLook w:val="04A0" w:firstRow="1" w:lastRow="0" w:firstColumn="1" w:lastColumn="0" w:noHBand="0" w:noVBand="1"/>
      </w:tblPr>
      <w:tblGrid>
        <w:gridCol w:w="39"/>
        <w:gridCol w:w="2564"/>
        <w:gridCol w:w="38"/>
        <w:gridCol w:w="36"/>
        <w:gridCol w:w="36"/>
        <w:gridCol w:w="36"/>
        <w:gridCol w:w="120"/>
        <w:gridCol w:w="770"/>
        <w:gridCol w:w="36"/>
        <w:gridCol w:w="36"/>
        <w:gridCol w:w="36"/>
        <w:gridCol w:w="36"/>
        <w:gridCol w:w="120"/>
        <w:gridCol w:w="772"/>
        <w:gridCol w:w="36"/>
        <w:gridCol w:w="36"/>
        <w:gridCol w:w="36"/>
        <w:gridCol w:w="36"/>
        <w:gridCol w:w="120"/>
        <w:gridCol w:w="772"/>
        <w:gridCol w:w="36"/>
        <w:gridCol w:w="36"/>
        <w:gridCol w:w="36"/>
        <w:gridCol w:w="36"/>
        <w:gridCol w:w="120"/>
        <w:gridCol w:w="772"/>
        <w:gridCol w:w="36"/>
        <w:gridCol w:w="36"/>
        <w:gridCol w:w="36"/>
        <w:gridCol w:w="36"/>
        <w:gridCol w:w="120"/>
        <w:gridCol w:w="772"/>
        <w:gridCol w:w="36"/>
      </w:tblGrid>
      <w:tr w:rsidR="00000000">
        <w:trPr>
          <w:divId w:val="515116658"/>
        </w:trPr>
        <w:tc>
          <w:tcPr>
            <w:tcW w:w="50" w:type="pct"/>
            <w:vAlign w:val="center"/>
            <w:hideMark/>
          </w:tcPr>
          <w:p w:rsidR="00000000" w:rsidRDefault="00581307">
            <w:pPr>
              <w:ind w:firstLine="540"/>
              <w:jc w:val="both"/>
              <w:rPr>
                <w:rFonts w:eastAsia="Times New Roman"/>
              </w:rPr>
            </w:pPr>
          </w:p>
        </w:tc>
        <w:tc>
          <w:tcPr>
            <w:tcW w:w="168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15116658"/>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2025-2026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2027-2028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w:t>
            </w:r>
            <w:r>
              <w:rPr>
                <w:rFonts w:eastAsia="Times New Roman"/>
                <w:b/>
                <w:bCs/>
                <w:color w:val="000000"/>
                <w:sz w:val="16"/>
                <w:szCs w:val="16"/>
              </w:rPr>
              <w:br/>
              <w:t>2029 and</w:t>
            </w:r>
            <w:r>
              <w:rPr>
                <w:rFonts w:eastAsia="Times New Roman"/>
                <w:b/>
                <w:bCs/>
                <w:color w:val="000000"/>
                <w:sz w:val="16"/>
                <w:szCs w:val="16"/>
              </w:rPr>
              <w:br/>
              <w:t>Thereafter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divId w:val="51511665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51511665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Senior Notes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1,150.0 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Interest payments on debt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515.9 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336.2 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386.9 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1,538.1 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Finance leases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Other lease commitments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Inventory purchase commitments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878.6 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878.6 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CCEE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Mandatory transition tax payments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FFFFFF"/>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Other commitments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15116658"/>
        </w:trPr>
        <w:tc>
          <w:tcPr>
            <w:tcW w:w="0" w:type="auto"/>
            <w:gridSpan w:val="3"/>
            <w:shd w:val="clear" w:color="auto" w:fill="CCEEFF"/>
            <w:tcMar>
              <w:top w:w="30" w:type="dxa"/>
              <w:left w:w="245" w:type="dxa"/>
              <w:bottom w:w="30" w:type="dxa"/>
              <w:right w:w="20" w:type="dxa"/>
            </w:tcMar>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1,188.3 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4,442.1 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612396692"/>
        <w:rPr>
          <w:rFonts w:eastAsia="Times New Roman"/>
        </w:rPr>
      </w:pPr>
      <w:r>
        <w:rPr>
          <w:rFonts w:eastAsia="Times New Roman"/>
          <w:color w:val="000000"/>
          <w:sz w:val="20"/>
          <w:szCs w:val="20"/>
        </w:rPr>
        <w:t>The following is a description of our material, firmly committed obligations as of April 1, 2023:</w:t>
      </w:r>
    </w:p>
    <w:p w:rsidR="00000000" w:rsidRDefault="00581307">
      <w:pPr>
        <w:ind w:hanging="360"/>
        <w:jc w:val="both"/>
        <w:divId w:val="1456749702"/>
        <w:rPr>
          <w:rFonts w:eastAsia="Times New Roman"/>
        </w:rPr>
      </w:pPr>
      <w:r>
        <w:rPr>
          <w:rFonts w:eastAsia="Times New Roman"/>
          <w:color w:val="000000"/>
          <w:sz w:val="20"/>
          <w:szCs w:val="20"/>
        </w:rPr>
        <w:t>•</w:t>
      </w:r>
      <w:r>
        <w:rPr>
          <w:rFonts w:eastAsia="Times New Roman"/>
          <w:i/>
          <w:iCs/>
          <w:color w:val="000000"/>
          <w:sz w:val="20"/>
          <w:szCs w:val="20"/>
        </w:rPr>
        <w:t>Senior Notes</w:t>
      </w:r>
      <w:r>
        <w:rPr>
          <w:rFonts w:eastAsia="Times New Roman"/>
          <w:color w:val="000000"/>
          <w:sz w:val="20"/>
          <w:szCs w:val="20"/>
        </w:rPr>
        <w:t xml:space="preserve"> re</w:t>
      </w:r>
      <w:r>
        <w:rPr>
          <w:rFonts w:eastAsia="Times New Roman"/>
          <w:color w:val="000000"/>
          <w:sz w:val="20"/>
          <w:szCs w:val="20"/>
        </w:rPr>
        <w:t>present the principal amount of our outstanding 3.750% Senior Notes and 2.950% Senior Notes. Amounts do not include any call premiums, unamortized debt issuance costs, or interest payments (see below);</w:t>
      </w:r>
    </w:p>
    <w:p w:rsidR="00000000" w:rsidRDefault="00581307">
      <w:pPr>
        <w:ind w:hanging="360"/>
        <w:jc w:val="both"/>
        <w:divId w:val="1785999677"/>
        <w:rPr>
          <w:rFonts w:eastAsia="Times New Roman"/>
        </w:rPr>
      </w:pPr>
      <w:r>
        <w:rPr>
          <w:rFonts w:eastAsia="Times New Roman"/>
          <w:color w:val="000000"/>
          <w:sz w:val="20"/>
          <w:szCs w:val="20"/>
        </w:rPr>
        <w:t>•</w:t>
      </w:r>
      <w:r>
        <w:rPr>
          <w:rFonts w:eastAsia="Times New Roman"/>
          <w:i/>
          <w:iCs/>
          <w:color w:val="000000"/>
          <w:sz w:val="20"/>
          <w:szCs w:val="20"/>
        </w:rPr>
        <w:t>Interest payments on debt</w:t>
      </w:r>
      <w:r>
        <w:rPr>
          <w:rFonts w:eastAsia="Times New Roman"/>
          <w:color w:val="000000"/>
          <w:sz w:val="20"/>
          <w:szCs w:val="20"/>
        </w:rPr>
        <w:t xml:space="preserve"> </w:t>
      </w:r>
      <w:r>
        <w:rPr>
          <w:rFonts w:eastAsia="Times New Roman"/>
          <w:color w:val="000000"/>
          <w:sz w:val="20"/>
          <w:szCs w:val="20"/>
        </w:rPr>
        <w:t>represent the semi-annual contractual interest payments due on our 3.750% Senior Notes and 2.950% Senior Notes. Amounts do not include the impact of potential cash flows underlying our related swap contracts (see Note 13 to the accompanying consolidated fi</w:t>
      </w:r>
      <w:r>
        <w:rPr>
          <w:rFonts w:eastAsia="Times New Roman"/>
          <w:color w:val="000000"/>
          <w:sz w:val="20"/>
          <w:szCs w:val="20"/>
        </w:rPr>
        <w:t>nancial statements for discussion of our swap contracts);</w:t>
      </w:r>
    </w:p>
    <w:p w:rsidR="00000000" w:rsidRDefault="00581307">
      <w:pPr>
        <w:ind w:hanging="360"/>
        <w:jc w:val="both"/>
        <w:divId w:val="2071415793"/>
        <w:rPr>
          <w:rFonts w:eastAsia="Times New Roman"/>
        </w:rPr>
      </w:pPr>
      <w:r>
        <w:rPr>
          <w:rFonts w:eastAsia="Times New Roman"/>
          <w:color w:val="000000"/>
          <w:sz w:val="20"/>
          <w:szCs w:val="20"/>
        </w:rPr>
        <w:t>•</w:t>
      </w:r>
      <w:r>
        <w:rPr>
          <w:rFonts w:eastAsia="Times New Roman"/>
          <w:i/>
          <w:iCs/>
          <w:color w:val="000000"/>
          <w:sz w:val="20"/>
          <w:szCs w:val="20"/>
        </w:rPr>
        <w:t>Lease obligations</w:t>
      </w:r>
      <w:r>
        <w:rPr>
          <w:rFonts w:eastAsia="Times New Roman"/>
          <w:color w:val="000000"/>
          <w:sz w:val="20"/>
          <w:szCs w:val="20"/>
        </w:rPr>
        <w:t xml:space="preserve"> represent fixed payments due over the lease term of our noncancelable leases of real estate and operating equipment, including rent, real estate taxes, insurance, common area main</w:t>
      </w:r>
      <w:r>
        <w:rPr>
          <w:rFonts w:eastAsia="Times New Roman"/>
          <w:color w:val="000000"/>
          <w:sz w:val="20"/>
          <w:szCs w:val="20"/>
        </w:rPr>
        <w:t xml:space="preserve">tenance fees, and/or certain other costs. For lease terms that have commenced, information has been presented separately for operating and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44926435"/>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44926435"/>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5" style="width:0;height:1.5pt" o:hralign="center" o:hrstd="t" o:hr="t" fillcolor="#a0a0a0" stroked="f"/>
        </w:pict>
      </w:r>
    </w:p>
    <w:p w:rsidR="00000000" w:rsidRDefault="00581307">
      <w:pPr>
        <w:divId w:val="1190879186"/>
        <w:rPr>
          <w:rFonts w:eastAsia="Times New Roman"/>
        </w:rPr>
      </w:pPr>
    </w:p>
    <w:p w:rsidR="00000000" w:rsidRDefault="00581307">
      <w:pPr>
        <w:jc w:val="both"/>
        <w:divId w:val="1941448822"/>
        <w:rPr>
          <w:rFonts w:eastAsia="Times New Roman"/>
        </w:rPr>
      </w:pPr>
      <w:r>
        <w:rPr>
          <w:rFonts w:eastAsia="Times New Roman"/>
          <w:color w:val="000000"/>
          <w:sz w:val="20"/>
          <w:szCs w:val="20"/>
        </w:rPr>
        <w:t>finance leases. Other lease commitments relate to executed lease agreements for which the related lease terms have not yet commenced as of April 1, 2023;</w:t>
      </w:r>
    </w:p>
    <w:p w:rsidR="00000000" w:rsidRDefault="00581307">
      <w:pPr>
        <w:ind w:hanging="360"/>
        <w:jc w:val="both"/>
        <w:divId w:val="1058092111"/>
        <w:rPr>
          <w:rFonts w:eastAsia="Times New Roman"/>
        </w:rPr>
      </w:pPr>
      <w:r>
        <w:rPr>
          <w:rFonts w:eastAsia="Times New Roman"/>
          <w:color w:val="000000"/>
          <w:sz w:val="20"/>
          <w:szCs w:val="20"/>
        </w:rPr>
        <w:t>•</w:t>
      </w:r>
      <w:r>
        <w:rPr>
          <w:rFonts w:eastAsia="Times New Roman"/>
          <w:i/>
          <w:iCs/>
          <w:color w:val="000000"/>
          <w:sz w:val="20"/>
          <w:szCs w:val="20"/>
        </w:rPr>
        <w:t>Inventory purchase commitments</w:t>
      </w:r>
      <w:r>
        <w:rPr>
          <w:rFonts w:eastAsia="Times New Roman"/>
          <w:color w:val="000000"/>
          <w:sz w:val="20"/>
          <w:szCs w:val="20"/>
        </w:rPr>
        <w:t xml:space="preserve"> represent our legally-binding ag</w:t>
      </w:r>
      <w:r>
        <w:rPr>
          <w:rFonts w:eastAsia="Times New Roman"/>
          <w:color w:val="000000"/>
          <w:sz w:val="20"/>
          <w:szCs w:val="20"/>
        </w:rPr>
        <w:t>reements to purchase fixed or minimum quantities of goods at determinable prices;</w:t>
      </w:r>
    </w:p>
    <w:p w:rsidR="00000000" w:rsidRDefault="00581307">
      <w:pPr>
        <w:ind w:hanging="360"/>
        <w:jc w:val="both"/>
        <w:divId w:val="1678580038"/>
        <w:rPr>
          <w:rFonts w:eastAsia="Times New Roman"/>
        </w:rPr>
      </w:pPr>
      <w:r>
        <w:rPr>
          <w:rFonts w:eastAsia="Times New Roman"/>
          <w:color w:val="000000"/>
          <w:sz w:val="20"/>
          <w:szCs w:val="20"/>
        </w:rPr>
        <w:t>•</w:t>
      </w:r>
      <w:r>
        <w:rPr>
          <w:rFonts w:eastAsia="Times New Roman"/>
          <w:i/>
          <w:iCs/>
          <w:color w:val="000000"/>
          <w:sz w:val="20"/>
          <w:szCs w:val="20"/>
        </w:rPr>
        <w:t>Mandatory transition tax payments</w:t>
      </w:r>
      <w:r>
        <w:rPr>
          <w:rFonts w:eastAsia="Times New Roman"/>
          <w:color w:val="000000"/>
          <w:sz w:val="20"/>
          <w:szCs w:val="20"/>
        </w:rPr>
        <w:t xml:space="preserve"> represent our remaining tax obligation incurred in connection with the deemed repatriation of previously deferred foreign earnings pursuant</w:t>
      </w:r>
      <w:r>
        <w:rPr>
          <w:rFonts w:eastAsia="Times New Roman"/>
          <w:color w:val="000000"/>
          <w:sz w:val="20"/>
          <w:szCs w:val="20"/>
        </w:rPr>
        <w:t xml:space="preserve"> to the TCJA (see Note 10 to the accompanying consolidated financial statements for discussion of the TCJA); and</w:t>
      </w:r>
    </w:p>
    <w:p w:rsidR="00000000" w:rsidRDefault="00581307">
      <w:pPr>
        <w:ind w:hanging="360"/>
        <w:jc w:val="both"/>
        <w:divId w:val="761072685"/>
        <w:rPr>
          <w:rFonts w:eastAsia="Times New Roman"/>
        </w:rPr>
      </w:pPr>
      <w:r>
        <w:rPr>
          <w:rFonts w:eastAsia="Times New Roman"/>
          <w:i/>
          <w:iCs/>
          <w:color w:val="000000"/>
          <w:sz w:val="20"/>
          <w:szCs w:val="20"/>
        </w:rPr>
        <w:t>•Other commitments</w:t>
      </w:r>
      <w:r>
        <w:rPr>
          <w:rFonts w:eastAsia="Times New Roman"/>
          <w:color w:val="000000"/>
          <w:sz w:val="20"/>
          <w:szCs w:val="20"/>
        </w:rPr>
        <w:t xml:space="preserve"> primarily represent our legally-binding obligations under sponsorship, licensing, and other marketing and advertising agreem</w:t>
      </w:r>
      <w:r>
        <w:rPr>
          <w:rFonts w:eastAsia="Times New Roman"/>
          <w:color w:val="000000"/>
          <w:sz w:val="20"/>
          <w:szCs w:val="20"/>
        </w:rPr>
        <w:t>ents; information technology-related service agreements; and pension-related obligations.</w:t>
      </w:r>
    </w:p>
    <w:p w:rsidR="00000000" w:rsidRDefault="00581307">
      <w:pPr>
        <w:ind w:firstLine="540"/>
        <w:jc w:val="both"/>
        <w:divId w:val="945892414"/>
        <w:rPr>
          <w:rFonts w:eastAsia="Times New Roman"/>
        </w:rPr>
      </w:pPr>
      <w:r>
        <w:rPr>
          <w:rFonts w:eastAsia="Times New Roman"/>
          <w:color w:val="000000"/>
          <w:sz w:val="20"/>
          <w:szCs w:val="20"/>
        </w:rPr>
        <w:t>Excluded from the above contractual obligations table is the non-current liability for unrecognized tax benefits of $93.8 million as of April 1, 2023, as we cannot ma</w:t>
      </w:r>
      <w:r>
        <w:rPr>
          <w:rFonts w:eastAsia="Times New Roman"/>
          <w:color w:val="000000"/>
          <w:sz w:val="20"/>
          <w:szCs w:val="20"/>
        </w:rPr>
        <w:t xml:space="preserve">ke a reliable estimate of the period in which the liability will be settled, if ever. The above table also excludes the following: (i) amounts recorded in current liabilities in our consolidated balance sheet as of April 1, 2023, which will be paid within </w:t>
      </w:r>
      <w:r>
        <w:rPr>
          <w:rFonts w:eastAsia="Times New Roman"/>
          <w:color w:val="000000"/>
          <w:sz w:val="20"/>
          <w:szCs w:val="20"/>
        </w:rPr>
        <w:t>one year, other than lease obligations, mandatory transition tax payments, and accrued interest payments on debt; and (ii) non-current liabilities that have no cash outflows associated with them (e.g., deferred income), or the cash outflows associated with</w:t>
      </w:r>
      <w:r>
        <w:rPr>
          <w:rFonts w:eastAsia="Times New Roman"/>
          <w:color w:val="000000"/>
          <w:sz w:val="20"/>
          <w:szCs w:val="20"/>
        </w:rPr>
        <w:t xml:space="preserve"> them are uncertain or do not represent a "purchase obligation" as such term is used herein (e.g., deferred taxes, derivative financial instruments, and other miscellaneous items).</w:t>
      </w:r>
    </w:p>
    <w:p w:rsidR="00000000" w:rsidRDefault="00581307">
      <w:pPr>
        <w:ind w:firstLine="540"/>
        <w:jc w:val="both"/>
        <w:divId w:val="1489595927"/>
        <w:rPr>
          <w:rFonts w:eastAsia="Times New Roman"/>
        </w:rPr>
      </w:pPr>
      <w:r>
        <w:rPr>
          <w:rFonts w:eastAsia="Times New Roman"/>
          <w:color w:val="000000"/>
          <w:sz w:val="20"/>
          <w:szCs w:val="20"/>
        </w:rPr>
        <w:t>We also have certain contractual arrangements that would require us to make</w:t>
      </w:r>
      <w:r>
        <w:rPr>
          <w:rFonts w:eastAsia="Times New Roman"/>
          <w:color w:val="000000"/>
          <w:sz w:val="20"/>
          <w:szCs w:val="20"/>
        </w:rPr>
        <w:t xml:space="preserve"> payments if certain events or circumstances occur. See Note 15 to the accompanying consolidated financial statements for a description of our contingent commitments not included in the above table.</w:t>
      </w:r>
    </w:p>
    <w:p w:rsidR="00000000" w:rsidRDefault="00581307">
      <w:pPr>
        <w:ind w:firstLine="360"/>
        <w:jc w:val="both"/>
        <w:divId w:val="315841465"/>
        <w:rPr>
          <w:rFonts w:eastAsia="Times New Roman"/>
        </w:rPr>
      </w:pPr>
      <w:r>
        <w:rPr>
          <w:rFonts w:eastAsia="Times New Roman"/>
          <w:i/>
          <w:iCs/>
          <w:color w:val="000000"/>
          <w:sz w:val="20"/>
          <w:szCs w:val="20"/>
        </w:rPr>
        <w:t>Off-Balance Sheet Arrangements</w:t>
      </w:r>
    </w:p>
    <w:p w:rsidR="00000000" w:rsidRDefault="00581307">
      <w:pPr>
        <w:ind w:firstLine="540"/>
        <w:jc w:val="both"/>
        <w:divId w:val="1523009922"/>
        <w:rPr>
          <w:rFonts w:eastAsia="Times New Roman"/>
        </w:rPr>
      </w:pPr>
      <w:r>
        <w:rPr>
          <w:rFonts w:eastAsia="Times New Roman"/>
          <w:color w:val="000000"/>
          <w:sz w:val="20"/>
          <w:szCs w:val="20"/>
        </w:rPr>
        <w:t>In addition to the commitm</w:t>
      </w:r>
      <w:r>
        <w:rPr>
          <w:rFonts w:eastAsia="Times New Roman"/>
          <w:color w:val="000000"/>
          <w:sz w:val="20"/>
          <w:szCs w:val="20"/>
        </w:rPr>
        <w:t>ents included in the above table, our other off-balance sheet firm commitments relating to our outstanding letters of credit amounted to $11.9 million as of April 1, 2023. We do not maintain any other off-balance sheet arrangements, transactions, obligatio</w:t>
      </w:r>
      <w:r>
        <w:rPr>
          <w:rFonts w:eastAsia="Times New Roman"/>
          <w:color w:val="000000"/>
          <w:sz w:val="20"/>
          <w:szCs w:val="20"/>
        </w:rPr>
        <w:t>ns, or other relationships with unconsolidated entities that would be expected to have a material current or future effect on our consolidated financial statements.</w:t>
      </w:r>
    </w:p>
    <w:p w:rsidR="00000000" w:rsidRDefault="00581307">
      <w:pPr>
        <w:jc w:val="both"/>
        <w:divId w:val="281768270"/>
        <w:rPr>
          <w:rFonts w:eastAsia="Times New Roman"/>
        </w:rPr>
      </w:pPr>
      <w:r>
        <w:rPr>
          <w:rFonts w:eastAsia="Times New Roman"/>
          <w:b/>
          <w:bCs/>
          <w:color w:val="000000"/>
          <w:sz w:val="20"/>
          <w:szCs w:val="20"/>
        </w:rPr>
        <w:t>MARKET RISK MANAGEMENT</w:t>
      </w:r>
    </w:p>
    <w:p w:rsidR="00000000" w:rsidRDefault="00581307">
      <w:pPr>
        <w:ind w:firstLine="540"/>
        <w:jc w:val="both"/>
        <w:divId w:val="1879663955"/>
        <w:rPr>
          <w:rFonts w:eastAsia="Times New Roman"/>
        </w:rPr>
      </w:pPr>
      <w:r>
        <w:rPr>
          <w:rFonts w:eastAsia="Times New Roman"/>
          <w:color w:val="000000"/>
          <w:sz w:val="20"/>
          <w:szCs w:val="20"/>
        </w:rPr>
        <w:t>As discussed in Note 13 to the accompanying consolidated financial statements, we are exposed to a variety of levels and types of risks, including the impact of changes in currency exchange rates on foreign currency-denominated balances, certain anticipate</w:t>
      </w:r>
      <w:r>
        <w:rPr>
          <w:rFonts w:eastAsia="Times New Roman"/>
          <w:color w:val="000000"/>
          <w:sz w:val="20"/>
          <w:szCs w:val="20"/>
        </w:rPr>
        <w:t xml:space="preserve">d cash flows of our international operations, and the value of reported net assets of our foreign operations, as well as changes in the fair value of our fixed-rate debt obligations relating to fluctuations in benchmark interest rates. Accordingly, in the </w:t>
      </w:r>
      <w:r>
        <w:rPr>
          <w:rFonts w:eastAsia="Times New Roman"/>
          <w:color w:val="000000"/>
          <w:sz w:val="20"/>
          <w:szCs w:val="20"/>
        </w:rPr>
        <w:t>normal course of business we assess such risks and, in accordance with our established policies and procedures, may use derivative financial instruments to manage and mitigate them. We do not use derivatives for speculative or trading purposes.</w:t>
      </w:r>
    </w:p>
    <w:p w:rsidR="00000000" w:rsidRDefault="00581307">
      <w:pPr>
        <w:ind w:firstLine="540"/>
        <w:jc w:val="both"/>
        <w:divId w:val="937715704"/>
        <w:rPr>
          <w:rFonts w:eastAsia="Times New Roman"/>
        </w:rPr>
      </w:pPr>
      <w:r>
        <w:rPr>
          <w:rFonts w:eastAsia="Times New Roman"/>
          <w:color w:val="000000"/>
          <w:sz w:val="20"/>
          <w:szCs w:val="20"/>
        </w:rPr>
        <w:t>Given our u</w:t>
      </w:r>
      <w:r>
        <w:rPr>
          <w:rFonts w:eastAsia="Times New Roman"/>
          <w:color w:val="000000"/>
          <w:sz w:val="20"/>
          <w:szCs w:val="20"/>
        </w:rPr>
        <w:t>se of derivative instruments, we are exposed to the risk that the counterparties to such contracts will fail to meet their contractual obligations. To mitigate such counterparty credit risk, it is our policy to only enter into contracts with carefully sele</w:t>
      </w:r>
      <w:r>
        <w:rPr>
          <w:rFonts w:eastAsia="Times New Roman"/>
          <w:color w:val="000000"/>
          <w:sz w:val="20"/>
          <w:szCs w:val="20"/>
        </w:rPr>
        <w:t>cted financial institutions based upon an evaluation of their credit ratings and certain other factors, adhering to established limits for credit exposure. Our established policies and procedures for mitigating credit risk include ongoing review and assess</w:t>
      </w:r>
      <w:r>
        <w:rPr>
          <w:rFonts w:eastAsia="Times New Roman"/>
          <w:color w:val="000000"/>
          <w:sz w:val="20"/>
          <w:szCs w:val="20"/>
        </w:rPr>
        <w:t xml:space="preserve">ment of the creditworthiness of our counterparties. We also enter into master netting arrangements with counterparties, when possible, to further mitigate credit risk. As a result of the above considerations, we do not believe that we are exposed to undue </w:t>
      </w:r>
      <w:r>
        <w:rPr>
          <w:rFonts w:eastAsia="Times New Roman"/>
          <w:color w:val="000000"/>
          <w:sz w:val="20"/>
          <w:szCs w:val="20"/>
        </w:rPr>
        <w:t>concentration of counterparty risk with respect to our derivative contracts as of April 1, 2023. However, we do have in aggregate $41.0 million of derivative instruments in net asset positions held across eight creditworthy financial institutions.</w:t>
      </w:r>
    </w:p>
    <w:p w:rsidR="00000000" w:rsidRDefault="00581307">
      <w:pPr>
        <w:ind w:firstLine="360"/>
        <w:jc w:val="both"/>
        <w:divId w:val="1034884197"/>
        <w:rPr>
          <w:rFonts w:eastAsia="Times New Roman"/>
        </w:rPr>
      </w:pPr>
      <w:r>
        <w:rPr>
          <w:rFonts w:eastAsia="Times New Roman"/>
          <w:b/>
          <w:bCs/>
          <w:i/>
          <w:iCs/>
          <w:color w:val="000000"/>
          <w:sz w:val="20"/>
          <w:szCs w:val="20"/>
        </w:rPr>
        <w:t xml:space="preserve">Foreign </w:t>
      </w:r>
      <w:r>
        <w:rPr>
          <w:rFonts w:eastAsia="Times New Roman"/>
          <w:b/>
          <w:bCs/>
          <w:i/>
          <w:iCs/>
          <w:color w:val="000000"/>
          <w:sz w:val="20"/>
          <w:szCs w:val="20"/>
        </w:rPr>
        <w:t>Currency Risk Management</w:t>
      </w:r>
    </w:p>
    <w:p w:rsidR="00000000" w:rsidRDefault="00581307">
      <w:pPr>
        <w:ind w:firstLine="540"/>
        <w:jc w:val="both"/>
        <w:divId w:val="54159038"/>
        <w:rPr>
          <w:rFonts w:eastAsia="Times New Roman"/>
        </w:rPr>
      </w:pPr>
      <w:r>
        <w:rPr>
          <w:rFonts w:eastAsia="Times New Roman"/>
          <w:color w:val="000000"/>
          <w:sz w:val="20"/>
          <w:szCs w:val="20"/>
        </w:rPr>
        <w:t>We manage our exposure to changes in foreign currency exchange rates using forward foreign currency exchange and cross-currency swap contracts. Refer to Note 13 to the accompanying consolidated financial statements for a summary of</w:t>
      </w:r>
      <w:r>
        <w:rPr>
          <w:rFonts w:eastAsia="Times New Roman"/>
          <w:color w:val="000000"/>
          <w:sz w:val="20"/>
          <w:szCs w:val="20"/>
        </w:rPr>
        <w:t xml:space="preserve"> the notional amounts and fair values of our outstanding forward foreign currency exchange and cross-currency swap contracts, as well as the impact on earnings and other comprehensive income of such instruments for the fiscal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3666304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3666304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6" style="width:0;height:1.5pt" o:hralign="center" o:hrstd="t" o:hr="t" fillcolor="#a0a0a0" stroked="f"/>
        </w:pict>
      </w:r>
    </w:p>
    <w:p w:rsidR="00000000" w:rsidRDefault="00581307">
      <w:pPr>
        <w:divId w:val="1983655898"/>
        <w:rPr>
          <w:rFonts w:eastAsia="Times New Roman"/>
        </w:rPr>
      </w:pPr>
    </w:p>
    <w:p w:rsidR="00000000" w:rsidRDefault="00581307">
      <w:pPr>
        <w:ind w:firstLine="360"/>
        <w:jc w:val="both"/>
        <w:divId w:val="711854343"/>
        <w:rPr>
          <w:rFonts w:eastAsia="Times New Roman"/>
        </w:rPr>
      </w:pPr>
      <w:r>
        <w:rPr>
          <w:rFonts w:eastAsia="Times New Roman"/>
          <w:i/>
          <w:iCs/>
          <w:color w:val="000000"/>
          <w:sz w:val="20"/>
          <w:szCs w:val="20"/>
        </w:rPr>
        <w:t>Forward Foreign Currency Exchange Contracts</w:t>
      </w:r>
    </w:p>
    <w:p w:rsidR="00000000" w:rsidRDefault="00581307">
      <w:pPr>
        <w:ind w:firstLine="540"/>
        <w:jc w:val="both"/>
        <w:divId w:val="1376735116"/>
        <w:rPr>
          <w:rFonts w:eastAsia="Times New Roman"/>
        </w:rPr>
      </w:pPr>
      <w:r>
        <w:rPr>
          <w:rFonts w:eastAsia="Times New Roman"/>
          <w:color w:val="000000"/>
          <w:sz w:val="20"/>
          <w:szCs w:val="20"/>
        </w:rPr>
        <w:t xml:space="preserve">We enter into forward foreign currency exchange contracts to mitigate risk related to exchange rate fluctuations on inventory transactions made in an entity's non-functional </w:t>
      </w:r>
      <w:r>
        <w:rPr>
          <w:rFonts w:eastAsia="Times New Roman"/>
          <w:color w:val="000000"/>
          <w:sz w:val="20"/>
          <w:szCs w:val="20"/>
        </w:rPr>
        <w:t>currency, the settlement of foreign currency-denominated balances, and the translation of certain foreign operations' net assets into U.S. Dollars. As part of our overall strategy for managing the level of exposure to such exchange rate risk, relating prim</w:t>
      </w:r>
      <w:r>
        <w:rPr>
          <w:rFonts w:eastAsia="Times New Roman"/>
          <w:color w:val="000000"/>
          <w:sz w:val="20"/>
          <w:szCs w:val="20"/>
        </w:rPr>
        <w:t>arily to the Euro, the Japanese Yen, the South Korean Won, the Australian Dollar, the Canadian Dollar, the British Pound Sterling, the Swiss Franc, and the Chinese Renminbi, we generally hedge a portion of our related exposures anticipated over the next tw</w:t>
      </w:r>
      <w:r>
        <w:rPr>
          <w:rFonts w:eastAsia="Times New Roman"/>
          <w:color w:val="000000"/>
          <w:sz w:val="20"/>
          <w:szCs w:val="20"/>
        </w:rPr>
        <w:t>elve months using forward foreign currency exchange contracts with maturities of two months to one year to provide continuing coverage over the period of the respective exposure.</w:t>
      </w:r>
    </w:p>
    <w:p w:rsidR="00000000" w:rsidRDefault="00581307">
      <w:pPr>
        <w:ind w:firstLine="540"/>
        <w:jc w:val="both"/>
        <w:divId w:val="1375958101"/>
        <w:rPr>
          <w:rFonts w:eastAsia="Times New Roman"/>
        </w:rPr>
      </w:pPr>
      <w:r>
        <w:rPr>
          <w:rFonts w:eastAsia="Times New Roman"/>
          <w:color w:val="000000"/>
          <w:sz w:val="20"/>
          <w:szCs w:val="20"/>
        </w:rPr>
        <w:t>Our foreign exchange risk management activities are governed by established p</w:t>
      </w:r>
      <w:r>
        <w:rPr>
          <w:rFonts w:eastAsia="Times New Roman"/>
          <w:color w:val="000000"/>
          <w:sz w:val="20"/>
          <w:szCs w:val="20"/>
        </w:rPr>
        <w:t>olicies and procedures. These policies and procedures provide a framework that allows for the management of currency exposures while ensuring the activities are conducted within our established guidelines. Our policies include guidelines for the organizati</w:t>
      </w:r>
      <w:r>
        <w:rPr>
          <w:rFonts w:eastAsia="Times New Roman"/>
          <w:color w:val="000000"/>
          <w:sz w:val="20"/>
          <w:szCs w:val="20"/>
        </w:rPr>
        <w:t>onal structure of our risk management function and for internal controls over foreign exchange risk management activities, including, but not limited to, authorization levels, transaction limits, and credit quality controls, as well as various measurements</w:t>
      </w:r>
      <w:r>
        <w:rPr>
          <w:rFonts w:eastAsia="Times New Roman"/>
          <w:color w:val="000000"/>
          <w:sz w:val="20"/>
          <w:szCs w:val="20"/>
        </w:rPr>
        <w:t xml:space="preserve"> for monitoring compliance. We monitor foreign exchange risk using different techniques, including periodic review of market values and performance of sensitivity analyses.</w:t>
      </w:r>
    </w:p>
    <w:p w:rsidR="00000000" w:rsidRDefault="00581307">
      <w:pPr>
        <w:ind w:firstLine="360"/>
        <w:jc w:val="both"/>
        <w:divId w:val="189413174"/>
        <w:rPr>
          <w:rFonts w:eastAsia="Times New Roman"/>
        </w:rPr>
      </w:pPr>
      <w:r>
        <w:rPr>
          <w:rFonts w:eastAsia="Times New Roman"/>
          <w:i/>
          <w:iCs/>
          <w:color w:val="000000"/>
          <w:sz w:val="20"/>
          <w:szCs w:val="20"/>
        </w:rPr>
        <w:t>Cross-Currency Swap Contracts</w:t>
      </w:r>
    </w:p>
    <w:p w:rsidR="00000000" w:rsidRDefault="00581307">
      <w:pPr>
        <w:ind w:firstLine="540"/>
        <w:jc w:val="both"/>
        <w:divId w:val="825248406"/>
        <w:rPr>
          <w:rFonts w:eastAsia="Times New Roman"/>
        </w:rPr>
      </w:pPr>
      <w:r>
        <w:rPr>
          <w:rFonts w:eastAsia="Times New Roman"/>
          <w:color w:val="000000"/>
          <w:sz w:val="20"/>
          <w:szCs w:val="20"/>
        </w:rPr>
        <w:t>We periodically designate pay-fixed rate, receive-fix</w:t>
      </w:r>
      <w:r>
        <w:rPr>
          <w:rFonts w:eastAsia="Times New Roman"/>
          <w:color w:val="000000"/>
          <w:sz w:val="20"/>
          <w:szCs w:val="20"/>
        </w:rPr>
        <w:t>ed rate cross-currency swap contracts as hedges of our net investment in certain European subsidiaries. These contracts swap U.S. Dollar-denominated fixed interest rate payments based on the contract's notional amount and the fixed rate of interest payable</w:t>
      </w:r>
      <w:r>
        <w:rPr>
          <w:rFonts w:eastAsia="Times New Roman"/>
          <w:color w:val="000000"/>
          <w:sz w:val="20"/>
          <w:szCs w:val="20"/>
        </w:rPr>
        <w:t xml:space="preserve"> on certain of our senior notes for Euro-denominated fixed interest rate payments, thereby economically converting a portion of our fixed-rate U.S. Dollar-denominated senior note obligations to fixed rate Euro-denominated obligations.</w:t>
      </w:r>
    </w:p>
    <w:p w:rsidR="00000000" w:rsidRDefault="00581307">
      <w:pPr>
        <w:ind w:firstLine="540"/>
        <w:jc w:val="both"/>
        <w:divId w:val="120147903"/>
        <w:rPr>
          <w:rFonts w:eastAsia="Times New Roman"/>
        </w:rPr>
      </w:pPr>
      <w:r>
        <w:rPr>
          <w:rFonts w:eastAsia="Times New Roman"/>
          <w:color w:val="000000"/>
          <w:sz w:val="20"/>
          <w:szCs w:val="20"/>
        </w:rPr>
        <w:t>See Note 3 to the acc</w:t>
      </w:r>
      <w:r>
        <w:rPr>
          <w:rFonts w:eastAsia="Times New Roman"/>
          <w:color w:val="000000"/>
          <w:sz w:val="20"/>
          <w:szCs w:val="20"/>
        </w:rPr>
        <w:t>ompanying consolidated financial statements for further discussion of our foreign currency exposures and the types of derivative instruments used to hedge those exposures.</w:t>
      </w:r>
    </w:p>
    <w:p w:rsidR="00000000" w:rsidRDefault="00581307">
      <w:pPr>
        <w:ind w:firstLine="360"/>
        <w:jc w:val="both"/>
        <w:divId w:val="1670399332"/>
        <w:rPr>
          <w:rFonts w:eastAsia="Times New Roman"/>
        </w:rPr>
      </w:pPr>
      <w:r>
        <w:rPr>
          <w:rFonts w:eastAsia="Times New Roman"/>
          <w:i/>
          <w:iCs/>
          <w:color w:val="000000"/>
          <w:sz w:val="20"/>
          <w:szCs w:val="20"/>
        </w:rPr>
        <w:t>Sensitivity</w:t>
      </w:r>
    </w:p>
    <w:p w:rsidR="00000000" w:rsidRDefault="00581307">
      <w:pPr>
        <w:ind w:firstLine="540"/>
        <w:jc w:val="both"/>
        <w:divId w:val="779178915"/>
        <w:rPr>
          <w:rFonts w:eastAsia="Times New Roman"/>
        </w:rPr>
      </w:pPr>
      <w:r>
        <w:rPr>
          <w:rFonts w:eastAsia="Times New Roman"/>
          <w:color w:val="000000"/>
          <w:sz w:val="20"/>
          <w:szCs w:val="20"/>
        </w:rPr>
        <w:t>We perform a sensitivity analysis to determine the effects that market risk exposures may have on the fair values of our forward foreign currency exchange and cross-currency swap contracts. In doing so, we assess the risk of loss in the fair values of thes</w:t>
      </w:r>
      <w:r>
        <w:rPr>
          <w:rFonts w:eastAsia="Times New Roman"/>
          <w:color w:val="000000"/>
          <w:sz w:val="20"/>
          <w:szCs w:val="20"/>
        </w:rPr>
        <w:t>e contracts that would result from hypothetical changes in foreign currency exchange rates. This analysis assumes a like movement by the foreign currencies in our hedge portfolio against the U.S. Dollar. As of April 1, 2023, a 10% appreciation or depreciat</w:t>
      </w:r>
      <w:r>
        <w:rPr>
          <w:rFonts w:eastAsia="Times New Roman"/>
          <w:color w:val="000000"/>
          <w:sz w:val="20"/>
          <w:szCs w:val="20"/>
        </w:rPr>
        <w:t>ion of the U.S. Dollar against the foreign currencies under contract would result in a net increase or decrease, respectively, in the fair value of our derivative portfolio of approximately $109 million. This hypothetical net change in fair value should ul</w:t>
      </w:r>
      <w:r>
        <w:rPr>
          <w:rFonts w:eastAsia="Times New Roman"/>
          <w:color w:val="000000"/>
          <w:sz w:val="20"/>
          <w:szCs w:val="20"/>
        </w:rPr>
        <w:t>timately be largely offset by the net change in the related underlying hedged items.</w:t>
      </w:r>
    </w:p>
    <w:p w:rsidR="00000000" w:rsidRDefault="00581307">
      <w:pPr>
        <w:ind w:firstLine="360"/>
        <w:jc w:val="both"/>
        <w:divId w:val="1027366870"/>
        <w:rPr>
          <w:rFonts w:eastAsia="Times New Roman"/>
        </w:rPr>
      </w:pPr>
      <w:r>
        <w:rPr>
          <w:rFonts w:eastAsia="Times New Roman"/>
          <w:b/>
          <w:bCs/>
          <w:i/>
          <w:iCs/>
          <w:color w:val="000000"/>
          <w:sz w:val="20"/>
          <w:szCs w:val="20"/>
        </w:rPr>
        <w:t>Interest Rate Risk Management</w:t>
      </w:r>
    </w:p>
    <w:p w:rsidR="00000000" w:rsidRDefault="00581307">
      <w:pPr>
        <w:ind w:firstLine="360"/>
        <w:jc w:val="both"/>
        <w:divId w:val="949434958"/>
        <w:rPr>
          <w:rFonts w:eastAsia="Times New Roman"/>
        </w:rPr>
      </w:pPr>
      <w:r>
        <w:rPr>
          <w:rFonts w:eastAsia="Times New Roman"/>
          <w:i/>
          <w:iCs/>
          <w:color w:val="000000"/>
          <w:sz w:val="20"/>
          <w:szCs w:val="20"/>
        </w:rPr>
        <w:t>Sensitivity</w:t>
      </w:r>
    </w:p>
    <w:p w:rsidR="00000000" w:rsidRDefault="00581307">
      <w:pPr>
        <w:ind w:firstLine="540"/>
        <w:jc w:val="both"/>
        <w:divId w:val="1450127554"/>
        <w:rPr>
          <w:rFonts w:eastAsia="Times New Roman"/>
        </w:rPr>
      </w:pPr>
      <w:r>
        <w:rPr>
          <w:rFonts w:eastAsia="Times New Roman"/>
          <w:color w:val="000000"/>
          <w:sz w:val="20"/>
          <w:szCs w:val="20"/>
        </w:rPr>
        <w:t>As of April 1, 2023, we had no variable-rate debt outstanding. As such, our exposure to changes in interest rates primarily relat</w:t>
      </w:r>
      <w:r>
        <w:rPr>
          <w:rFonts w:eastAsia="Times New Roman"/>
          <w:color w:val="000000"/>
          <w:sz w:val="20"/>
          <w:szCs w:val="20"/>
        </w:rPr>
        <w:t>es to changes in the fair values of our fixed-rate Senior Notes. As of April 1, 2023, the aggregate fair values of our Senior Notes were $1.071 billion. A 25-basis point increase or decrease in interest rates would decrease or increase, respectively, the a</w:t>
      </w:r>
      <w:r>
        <w:rPr>
          <w:rFonts w:eastAsia="Times New Roman"/>
          <w:color w:val="000000"/>
          <w:sz w:val="20"/>
          <w:szCs w:val="20"/>
        </w:rPr>
        <w:t>ggregate fair values of our Senior Notes by approximately $13 million based on certain simplifying assumptions, including an immediate across-the-board increase or decrease in the level of interest rates with no other subsequent changes for the remainder o</w:t>
      </w:r>
      <w:r>
        <w:rPr>
          <w:rFonts w:eastAsia="Times New Roman"/>
          <w:color w:val="000000"/>
          <w:sz w:val="20"/>
          <w:szCs w:val="20"/>
        </w:rPr>
        <w:t>f the period. Such potential increases or decreases in the fair value of our debt would only be realized if we were to retire all or a portion of the debt prior to its maturity.</w:t>
      </w:r>
    </w:p>
    <w:p w:rsidR="00000000" w:rsidRDefault="00581307">
      <w:pPr>
        <w:ind w:firstLine="360"/>
        <w:jc w:val="both"/>
        <w:divId w:val="564725569"/>
        <w:rPr>
          <w:rFonts w:eastAsia="Times New Roman"/>
        </w:rPr>
      </w:pPr>
      <w:r>
        <w:rPr>
          <w:rFonts w:eastAsia="Times New Roman"/>
          <w:b/>
          <w:bCs/>
          <w:i/>
          <w:iCs/>
          <w:color w:val="000000"/>
          <w:sz w:val="20"/>
          <w:szCs w:val="20"/>
        </w:rPr>
        <w:t>Investment Risk Management</w:t>
      </w:r>
    </w:p>
    <w:p w:rsidR="00000000" w:rsidRDefault="00581307">
      <w:pPr>
        <w:ind w:firstLine="540"/>
        <w:jc w:val="both"/>
        <w:divId w:val="1436291541"/>
        <w:rPr>
          <w:rFonts w:eastAsia="Times New Roman"/>
        </w:rPr>
      </w:pPr>
      <w:r>
        <w:rPr>
          <w:rFonts w:eastAsia="Times New Roman"/>
          <w:color w:val="000000"/>
          <w:sz w:val="20"/>
          <w:szCs w:val="20"/>
        </w:rPr>
        <w:t>As of April 1, 2023, we had cash and cash equivalen</w:t>
      </w:r>
      <w:r>
        <w:rPr>
          <w:rFonts w:eastAsia="Times New Roman"/>
          <w:color w:val="000000"/>
          <w:sz w:val="20"/>
          <w:szCs w:val="20"/>
        </w:rPr>
        <w:t xml:space="preserve">ts on-hand of $1.529 billion, consisting of deposits in interest bearing accounts, investments in money market deposit accounts, and investments in time deposits with original maturities of 90 days or less. Our other significant investments included $36.4 </w:t>
      </w:r>
      <w:r>
        <w:rPr>
          <w:rFonts w:eastAsia="Times New Roman"/>
          <w:color w:val="000000"/>
          <w:sz w:val="20"/>
          <w:szCs w:val="20"/>
        </w:rPr>
        <w:t>million of short-term investments, consisting of investments in time deposits with original maturities greater than 90 days.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1295113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1295113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69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7" style="width:0;height:1.5pt" o:hralign="center" o:hrstd="t" o:hr="t" fillcolor="#a0a0a0" stroked="f"/>
        </w:pict>
      </w:r>
    </w:p>
    <w:p w:rsidR="00000000" w:rsidRDefault="00581307">
      <w:pPr>
        <w:divId w:val="927495879"/>
        <w:rPr>
          <w:rFonts w:eastAsia="Times New Roman"/>
        </w:rPr>
      </w:pPr>
    </w:p>
    <w:p w:rsidR="00000000" w:rsidRDefault="00581307">
      <w:pPr>
        <w:ind w:firstLine="540"/>
        <w:jc w:val="both"/>
        <w:divId w:val="1824157658"/>
        <w:rPr>
          <w:rFonts w:eastAsia="Times New Roman"/>
        </w:rPr>
      </w:pPr>
      <w:r>
        <w:rPr>
          <w:rFonts w:eastAsia="Times New Roman"/>
          <w:color w:val="000000"/>
          <w:sz w:val="20"/>
          <w:szCs w:val="20"/>
        </w:rPr>
        <w:t>We actively monitor our exposure to changes in the fair value of our global investment portfolio in accordance with our established policies and procedures, which include monitoring both general and issuer-specific eco</w:t>
      </w:r>
      <w:r>
        <w:rPr>
          <w:rFonts w:eastAsia="Times New Roman"/>
          <w:color w:val="000000"/>
          <w:sz w:val="20"/>
          <w:szCs w:val="20"/>
        </w:rPr>
        <w:t>nomic conditions, as discussed in Note 3 to the accompanying consolidated financial statements. Our investment objectives include capital preservation, maintaining adequate liquidity, diversification to minimize liquidity and credit risk, and achievement o</w:t>
      </w:r>
      <w:r>
        <w:rPr>
          <w:rFonts w:eastAsia="Times New Roman"/>
          <w:color w:val="000000"/>
          <w:sz w:val="20"/>
          <w:szCs w:val="20"/>
        </w:rPr>
        <w:t>f maximum returns within the guidelines set forth in our investment policy. See Note 13 to the accompanying consolidated financial statements for further detail of the composition of our investment portfolio as of April 1, 2023.</w:t>
      </w:r>
    </w:p>
    <w:p w:rsidR="00000000" w:rsidRDefault="00581307">
      <w:pPr>
        <w:jc w:val="both"/>
        <w:divId w:val="356659876"/>
        <w:rPr>
          <w:rFonts w:eastAsia="Times New Roman"/>
        </w:rPr>
      </w:pPr>
      <w:r>
        <w:rPr>
          <w:rFonts w:eastAsia="Times New Roman"/>
          <w:b/>
          <w:bCs/>
          <w:color w:val="000000"/>
          <w:sz w:val="20"/>
          <w:szCs w:val="20"/>
        </w:rPr>
        <w:t>CRITICAL ACCOUNTING POLICIE</w:t>
      </w:r>
      <w:r>
        <w:rPr>
          <w:rFonts w:eastAsia="Times New Roman"/>
          <w:b/>
          <w:bCs/>
          <w:color w:val="000000"/>
          <w:sz w:val="20"/>
          <w:szCs w:val="20"/>
        </w:rPr>
        <w:t xml:space="preserve">S </w:t>
      </w:r>
    </w:p>
    <w:p w:rsidR="00000000" w:rsidRDefault="00581307">
      <w:pPr>
        <w:ind w:firstLine="540"/>
        <w:jc w:val="both"/>
        <w:divId w:val="1336954986"/>
        <w:rPr>
          <w:rFonts w:eastAsia="Times New Roman"/>
        </w:rPr>
      </w:pPr>
      <w:r>
        <w:rPr>
          <w:rFonts w:eastAsia="Times New Roman"/>
          <w:color w:val="000000"/>
          <w:sz w:val="20"/>
          <w:szCs w:val="20"/>
        </w:rPr>
        <w:t>An accounting policy is considered to be critical if it is important to our results of operations, financial condition, and cash flows, and requires significant judgment and estimates on the part of management in its application. Our estimates are often</w:t>
      </w:r>
      <w:r>
        <w:rPr>
          <w:rFonts w:eastAsia="Times New Roman"/>
          <w:color w:val="000000"/>
          <w:sz w:val="20"/>
          <w:szCs w:val="20"/>
        </w:rPr>
        <w:t xml:space="preserve"> based on complex judgments, assessments of probability, and assumptions that management believes to be reasonable, but that are inherently uncertain and unpredictable. It is also possible that other professionals, applying reasonable judgment to the same </w:t>
      </w:r>
      <w:r>
        <w:rPr>
          <w:rFonts w:eastAsia="Times New Roman"/>
          <w:color w:val="000000"/>
          <w:sz w:val="20"/>
          <w:szCs w:val="20"/>
        </w:rPr>
        <w:t>set of facts and circumstances, could develop and support a range of alternative estimated amounts. We believe that the following list represents our critical accounting policies. For a discussion of all of our significant accounting policies, including ou</w:t>
      </w:r>
      <w:r>
        <w:rPr>
          <w:rFonts w:eastAsia="Times New Roman"/>
          <w:color w:val="000000"/>
          <w:sz w:val="20"/>
          <w:szCs w:val="20"/>
        </w:rPr>
        <w:t>r critical accounting policies, see Note 3 to the accompanying consolidated financial statements.</w:t>
      </w:r>
    </w:p>
    <w:p w:rsidR="00000000" w:rsidRDefault="00581307">
      <w:pPr>
        <w:ind w:firstLine="360"/>
        <w:jc w:val="both"/>
        <w:divId w:val="61610384"/>
        <w:rPr>
          <w:rFonts w:eastAsia="Times New Roman"/>
        </w:rPr>
      </w:pPr>
      <w:r>
        <w:rPr>
          <w:rFonts w:eastAsia="Times New Roman"/>
          <w:b/>
          <w:bCs/>
          <w:i/>
          <w:iCs/>
          <w:color w:val="000000"/>
          <w:sz w:val="20"/>
          <w:szCs w:val="20"/>
        </w:rPr>
        <w:t>Sales Reserves and Uncollectible Accounts</w:t>
      </w:r>
    </w:p>
    <w:p w:rsidR="00000000" w:rsidRDefault="00581307">
      <w:pPr>
        <w:ind w:firstLine="540"/>
        <w:jc w:val="both"/>
        <w:divId w:val="661809611"/>
        <w:rPr>
          <w:rFonts w:eastAsia="Times New Roman"/>
        </w:rPr>
      </w:pPr>
      <w:r>
        <w:rPr>
          <w:rFonts w:eastAsia="Times New Roman"/>
          <w:color w:val="000000"/>
          <w:sz w:val="20"/>
          <w:szCs w:val="20"/>
        </w:rPr>
        <w:t xml:space="preserve">A significant area of judgment affecting reported revenue involves estimating sales reserves, which represent the portion of gross revenues not expected to be realized. In particular, gross revenue related to our wholesale business is reduced by estimates </w:t>
      </w:r>
      <w:r>
        <w:rPr>
          <w:rFonts w:eastAsia="Times New Roman"/>
          <w:color w:val="000000"/>
          <w:sz w:val="20"/>
          <w:szCs w:val="20"/>
        </w:rPr>
        <w:t>of returns, discounts, end-of-season markdowns, operational chargebacks, and certain cooperative advertising allowances. Gross revenue related to our retail business, including digital commerce sales, is also reduced by an estimate of returns.</w:t>
      </w:r>
    </w:p>
    <w:p w:rsidR="00000000" w:rsidRDefault="00581307">
      <w:pPr>
        <w:ind w:firstLine="540"/>
        <w:jc w:val="both"/>
        <w:divId w:val="661809457"/>
        <w:rPr>
          <w:rFonts w:eastAsia="Times New Roman"/>
        </w:rPr>
      </w:pPr>
      <w:r>
        <w:rPr>
          <w:rFonts w:eastAsia="Times New Roman"/>
          <w:color w:val="000000"/>
          <w:sz w:val="20"/>
          <w:szCs w:val="20"/>
        </w:rPr>
        <w:t>In developin</w:t>
      </w:r>
      <w:r>
        <w:rPr>
          <w:rFonts w:eastAsia="Times New Roman"/>
          <w:color w:val="000000"/>
          <w:sz w:val="20"/>
          <w:szCs w:val="20"/>
        </w:rPr>
        <w:t>g estimates of returns, discounts, end-of-season markdowns, operational chargebacks, and cooperative advertising allowances, we analyze historical trends, actual and forecasted seasonal results, current economic and market conditions, retailer performance,</w:t>
      </w:r>
      <w:r>
        <w:rPr>
          <w:rFonts w:eastAsia="Times New Roman"/>
          <w:color w:val="000000"/>
          <w:sz w:val="20"/>
          <w:szCs w:val="20"/>
        </w:rPr>
        <w:t xml:space="preserve"> and, in certain cases, contractual terms. Estimates for operational chargebacks are based on actual customer notifications of order fulfillment discrepancies and historical trends. We review and refine these estimates on a quarterly basis. Our historical </w:t>
      </w:r>
      <w:r>
        <w:rPr>
          <w:rFonts w:eastAsia="Times New Roman"/>
          <w:color w:val="000000"/>
          <w:sz w:val="20"/>
          <w:szCs w:val="20"/>
        </w:rPr>
        <w:t xml:space="preserve">estimates of these amounts have not differed materially from actual results. However, unforeseen adverse future economic and market conditions, such as those resulting from widespread pandemic diseases and/or other catastrophic events, could result in our </w:t>
      </w:r>
      <w:r>
        <w:rPr>
          <w:rFonts w:eastAsia="Times New Roman"/>
          <w:color w:val="000000"/>
          <w:sz w:val="20"/>
          <w:szCs w:val="20"/>
        </w:rPr>
        <w:t>actual results differing materially from our estimates. A hypothetical 1% increase in our reserves for returns, discounts, end-of-season markdowns, operational chargebacks, and certain cooperative advertising allowances as of April 1, 2023 would have reduc</w:t>
      </w:r>
      <w:r>
        <w:rPr>
          <w:rFonts w:eastAsia="Times New Roman"/>
          <w:color w:val="000000"/>
          <w:sz w:val="20"/>
          <w:szCs w:val="20"/>
        </w:rPr>
        <w:t>ed our Fiscal 2023 net revenues by approximately $1 million.</w:t>
      </w:r>
    </w:p>
    <w:p w:rsidR="00000000" w:rsidRDefault="00581307">
      <w:pPr>
        <w:ind w:firstLine="540"/>
        <w:jc w:val="both"/>
        <w:divId w:val="322321693"/>
        <w:rPr>
          <w:rFonts w:eastAsia="Times New Roman"/>
        </w:rPr>
      </w:pPr>
      <w:r>
        <w:rPr>
          <w:rFonts w:eastAsia="Times New Roman"/>
          <w:color w:val="000000"/>
          <w:sz w:val="20"/>
          <w:szCs w:val="20"/>
        </w:rPr>
        <w:t>Similarly, we evaluate our accounts receivable balances to develop expectations regarding the extent to which they will ultimately be collected. Significant judgment and estimation are involved i</w:t>
      </w:r>
      <w:r>
        <w:rPr>
          <w:rFonts w:eastAsia="Times New Roman"/>
          <w:color w:val="000000"/>
          <w:sz w:val="20"/>
          <w:szCs w:val="20"/>
        </w:rPr>
        <w:t>n this evaluation, including a receivables aging analysis which shows, by aged category, the percentage of receivables that has historically gone uncollected, an analysis of specific risks on a customer-by-customer basis for larger accounts (including cons</w:t>
      </w:r>
      <w:r>
        <w:rPr>
          <w:rFonts w:eastAsia="Times New Roman"/>
          <w:color w:val="000000"/>
          <w:sz w:val="20"/>
          <w:szCs w:val="20"/>
        </w:rPr>
        <w:t>ideration of their financial condition and ability to withstand potential prolonged periods of adverse economic conditions), and an evaluation of current and forecasted economic and market conditions over the respective asset's contractual life. Based on t</w:t>
      </w:r>
      <w:r>
        <w:rPr>
          <w:rFonts w:eastAsia="Times New Roman"/>
          <w:color w:val="000000"/>
          <w:sz w:val="20"/>
          <w:szCs w:val="20"/>
        </w:rPr>
        <w:t>his information, we record an allowance for estimated amounts that we ultimately expect not to collect due to credit. Although we believe that we have adequately provided for these risks as part of our allowance for doubtful accounts, a severe and prolonge</w:t>
      </w:r>
      <w:r>
        <w:rPr>
          <w:rFonts w:eastAsia="Times New Roman"/>
          <w:color w:val="000000"/>
          <w:sz w:val="20"/>
          <w:szCs w:val="20"/>
        </w:rPr>
        <w:t>d adverse impact on our major customers' business and operations beyond those forecasted could have a corresponding material adverse effect on our net revenues, cash flows, and/or financial condition. A hypothetical 1% increase in the level of our allowanc</w:t>
      </w:r>
      <w:r>
        <w:rPr>
          <w:rFonts w:eastAsia="Times New Roman"/>
          <w:color w:val="000000"/>
          <w:sz w:val="20"/>
          <w:szCs w:val="20"/>
        </w:rPr>
        <w:t>e for doubtful accounts as of April 1, 2023 would have increased our Fiscal 2023 SG&amp;A expenses by less than $1 million.</w:t>
      </w:r>
    </w:p>
    <w:p w:rsidR="00000000" w:rsidRDefault="00581307">
      <w:pPr>
        <w:ind w:firstLine="540"/>
        <w:jc w:val="both"/>
        <w:divId w:val="721254448"/>
        <w:rPr>
          <w:rFonts w:eastAsia="Times New Roman"/>
        </w:rPr>
      </w:pPr>
      <w:r>
        <w:rPr>
          <w:rFonts w:eastAsia="Times New Roman"/>
          <w:color w:val="000000"/>
          <w:sz w:val="20"/>
          <w:szCs w:val="20"/>
        </w:rPr>
        <w:t>See "Accounts Receivable" in Note 3 to the accompanying consolidated financial statements for an analysis of the activity in our sales r</w:t>
      </w:r>
      <w:r>
        <w:rPr>
          <w:rFonts w:eastAsia="Times New Roman"/>
          <w:color w:val="000000"/>
          <w:sz w:val="20"/>
          <w:szCs w:val="20"/>
        </w:rPr>
        <w:t>eserves and allowance for doubtful accounts for each of the three fiscal years presented.</w:t>
      </w:r>
    </w:p>
    <w:p w:rsidR="00000000" w:rsidRDefault="00581307">
      <w:pPr>
        <w:ind w:firstLine="360"/>
        <w:jc w:val="both"/>
        <w:divId w:val="1865046894"/>
        <w:rPr>
          <w:rFonts w:eastAsia="Times New Roman"/>
        </w:rPr>
      </w:pPr>
      <w:r>
        <w:rPr>
          <w:rFonts w:eastAsia="Times New Roman"/>
          <w:b/>
          <w:bCs/>
          <w:i/>
          <w:iCs/>
          <w:color w:val="000000"/>
          <w:sz w:val="20"/>
          <w:szCs w:val="20"/>
        </w:rPr>
        <w:t>Inventories</w:t>
      </w:r>
    </w:p>
    <w:p w:rsidR="00000000" w:rsidRDefault="00581307">
      <w:pPr>
        <w:ind w:firstLine="540"/>
        <w:jc w:val="both"/>
        <w:divId w:val="835612099"/>
        <w:rPr>
          <w:rFonts w:eastAsia="Times New Roman"/>
        </w:rPr>
      </w:pPr>
      <w:r>
        <w:rPr>
          <w:rFonts w:eastAsia="Times New Roman"/>
          <w:color w:val="000000"/>
          <w:sz w:val="20"/>
          <w:szCs w:val="20"/>
        </w:rPr>
        <w:t>We hold retail inventory that is sold in our own stores and digital commerce sites directly to consumers. We also hold inventory that is sold through whol</w:t>
      </w:r>
      <w:r>
        <w:rPr>
          <w:rFonts w:eastAsia="Times New Roman"/>
          <w:color w:val="000000"/>
          <w:sz w:val="20"/>
          <w:szCs w:val="20"/>
        </w:rPr>
        <w:t>esale distribution channels to major department stores and specialty retail stores. Substantially all of our inventories are comprised of finished goods, which are stated at the lower of cost or estimated realizable value, with cost determined on a weighte</w:t>
      </w:r>
      <w:r>
        <w:rPr>
          <w:rFonts w:eastAsia="Times New Roman"/>
          <w:color w:val="000000"/>
          <w:sz w:val="20"/>
          <w:szCs w:val="20"/>
        </w:rPr>
        <w:t>d-average cost basis.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1174956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1174956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8" style="width:0;height:1.5pt" o:hralign="center" o:hrstd="t" o:hr="t" fillcolor="#a0a0a0" stroked="f"/>
        </w:pict>
      </w:r>
    </w:p>
    <w:p w:rsidR="00000000" w:rsidRDefault="00581307">
      <w:pPr>
        <w:divId w:val="2053647362"/>
        <w:rPr>
          <w:rFonts w:eastAsia="Times New Roman"/>
        </w:rPr>
      </w:pPr>
    </w:p>
    <w:p w:rsidR="00000000" w:rsidRDefault="00581307">
      <w:pPr>
        <w:ind w:firstLine="540"/>
        <w:jc w:val="both"/>
        <w:divId w:val="916204860"/>
        <w:rPr>
          <w:rFonts w:eastAsia="Times New Roman"/>
        </w:rPr>
      </w:pPr>
      <w:r>
        <w:rPr>
          <w:rFonts w:eastAsia="Times New Roman"/>
          <w:color w:val="000000"/>
          <w:sz w:val="20"/>
          <w:szCs w:val="20"/>
        </w:rPr>
        <w:t>The estimated net realizable value of inventory is determined based on an analysis of historical sales trends of our individual product lines, the impact of market trends and economic conditions (including those result</w:t>
      </w:r>
      <w:r>
        <w:rPr>
          <w:rFonts w:eastAsia="Times New Roman"/>
          <w:color w:val="000000"/>
          <w:sz w:val="20"/>
          <w:szCs w:val="20"/>
        </w:rPr>
        <w:t>ing from pandemic diseases and other catastrophic events), and a forecast of future demand, giving consideration to the value of current orders in-house for future sales of inventory, as well as plans to sell inventory through our outlet stores, among othe</w:t>
      </w:r>
      <w:r>
        <w:rPr>
          <w:rFonts w:eastAsia="Times New Roman"/>
          <w:color w:val="000000"/>
          <w:sz w:val="20"/>
          <w:szCs w:val="20"/>
        </w:rPr>
        <w:t xml:space="preserve">r liquidation channels. Actual results may differ from estimates due to the quantity, quality, and mix of products in inventory, consumer and retailer preferences, and economic and market conditions. Reserves for inventory shrinkage, representing the risk </w:t>
      </w:r>
      <w:r>
        <w:rPr>
          <w:rFonts w:eastAsia="Times New Roman"/>
          <w:color w:val="000000"/>
          <w:sz w:val="20"/>
          <w:szCs w:val="20"/>
        </w:rPr>
        <w:t>of physical loss of inventory, are estimated based on historical experience and are adjusted based upon physical inventory counts. Our historical estimates of these costs and the related provisions have not differed materially from actual results. However,</w:t>
      </w:r>
      <w:r>
        <w:rPr>
          <w:rFonts w:eastAsia="Times New Roman"/>
          <w:color w:val="000000"/>
          <w:sz w:val="20"/>
          <w:szCs w:val="20"/>
        </w:rPr>
        <w:t xml:space="preserve"> unforeseen adverse future economic and market conditions could result in our actual results differing materially from our estimates. </w:t>
      </w:r>
    </w:p>
    <w:p w:rsidR="00000000" w:rsidRDefault="00581307">
      <w:pPr>
        <w:ind w:firstLine="540"/>
        <w:jc w:val="both"/>
        <w:divId w:val="2043162722"/>
        <w:rPr>
          <w:rFonts w:eastAsia="Times New Roman"/>
        </w:rPr>
      </w:pPr>
      <w:r>
        <w:rPr>
          <w:rFonts w:eastAsia="Times New Roman"/>
          <w:color w:val="000000"/>
          <w:sz w:val="20"/>
          <w:szCs w:val="20"/>
        </w:rPr>
        <w:t>A hypothetical 1% increase in the level of our inventory reserves as of April 1, 2023 would have decreased our Fiscal 202</w:t>
      </w:r>
      <w:r>
        <w:rPr>
          <w:rFonts w:eastAsia="Times New Roman"/>
          <w:color w:val="000000"/>
          <w:sz w:val="20"/>
          <w:szCs w:val="20"/>
        </w:rPr>
        <w:t>3 gross profit by approximately $2 million.</w:t>
      </w:r>
    </w:p>
    <w:p w:rsidR="00000000" w:rsidRDefault="00581307">
      <w:pPr>
        <w:ind w:firstLine="360"/>
        <w:jc w:val="both"/>
        <w:divId w:val="714551003"/>
        <w:rPr>
          <w:rFonts w:eastAsia="Times New Roman"/>
        </w:rPr>
      </w:pPr>
      <w:r>
        <w:rPr>
          <w:rFonts w:eastAsia="Times New Roman"/>
          <w:b/>
          <w:bCs/>
          <w:i/>
          <w:iCs/>
          <w:color w:val="000000"/>
          <w:sz w:val="20"/>
          <w:szCs w:val="20"/>
        </w:rPr>
        <w:t>Impairment of Goodwill and Other Intangible Assets</w:t>
      </w:r>
    </w:p>
    <w:p w:rsidR="00000000" w:rsidRDefault="00581307">
      <w:pPr>
        <w:ind w:firstLine="540"/>
        <w:jc w:val="both"/>
        <w:divId w:val="389765398"/>
        <w:rPr>
          <w:rFonts w:eastAsia="Times New Roman"/>
        </w:rPr>
      </w:pPr>
      <w:r>
        <w:rPr>
          <w:rFonts w:eastAsia="Times New Roman"/>
          <w:color w:val="000000"/>
          <w:sz w:val="20"/>
          <w:szCs w:val="20"/>
        </w:rPr>
        <w:t>Goodwill and certain other intangible assets deemed to have indefinite useful lives are not amortized. Rather, goodwill and indefinite-lived intangible assets ar</w:t>
      </w:r>
      <w:r>
        <w:rPr>
          <w:rFonts w:eastAsia="Times New Roman"/>
          <w:color w:val="000000"/>
          <w:sz w:val="20"/>
          <w:szCs w:val="20"/>
        </w:rPr>
        <w:t>e assessed for impairment at least annually. Finite-lived intangible assets are amortized over their respective estimated useful lives and, along with other long-lived assets, are evaluated for impairment periodically whenever events or changes in circumst</w:t>
      </w:r>
      <w:r>
        <w:rPr>
          <w:rFonts w:eastAsia="Times New Roman"/>
          <w:color w:val="000000"/>
          <w:sz w:val="20"/>
          <w:szCs w:val="20"/>
        </w:rPr>
        <w:t>ances indicate that their carrying values may not be fully recoverable.</w:t>
      </w:r>
    </w:p>
    <w:p w:rsidR="00000000" w:rsidRDefault="00581307">
      <w:pPr>
        <w:ind w:firstLine="540"/>
        <w:jc w:val="both"/>
        <w:divId w:val="1435370064"/>
        <w:rPr>
          <w:rFonts w:eastAsia="Times New Roman"/>
        </w:rPr>
      </w:pPr>
      <w:r>
        <w:rPr>
          <w:rFonts w:eastAsia="Times New Roman"/>
          <w:color w:val="000000"/>
          <w:sz w:val="20"/>
          <w:szCs w:val="20"/>
        </w:rPr>
        <w:t>We generally perform our annual goodwill impairment assessment using a qualitative approach to determine whether it is more likely than not that the fair value of a reporting unit is l</w:t>
      </w:r>
      <w:r>
        <w:rPr>
          <w:rFonts w:eastAsia="Times New Roman"/>
          <w:color w:val="000000"/>
          <w:sz w:val="20"/>
          <w:szCs w:val="20"/>
        </w:rPr>
        <w:t>ess than its respective carrying value. However, in order to reassess the fair values of our reporting units, we periodically perform a quantitative impairment analysis in lieu of using the qualitative approach.</w:t>
      </w:r>
    </w:p>
    <w:p w:rsidR="00000000" w:rsidRDefault="00581307">
      <w:pPr>
        <w:ind w:firstLine="540"/>
        <w:jc w:val="both"/>
        <w:divId w:val="1260219010"/>
        <w:rPr>
          <w:rFonts w:eastAsia="Times New Roman"/>
        </w:rPr>
      </w:pPr>
      <w:r>
        <w:rPr>
          <w:rFonts w:eastAsia="Times New Roman"/>
          <w:color w:val="000000"/>
          <w:sz w:val="20"/>
          <w:szCs w:val="20"/>
        </w:rPr>
        <w:t>Performance of the qualitative goodwill impairment assessment requires judgment in identifying and considering the significance of relevant key factors, events, and circumstances that affect the fair values of our reporting units. This requires considerati</w:t>
      </w:r>
      <w:r>
        <w:rPr>
          <w:rFonts w:eastAsia="Times New Roman"/>
          <w:color w:val="000000"/>
          <w:sz w:val="20"/>
          <w:szCs w:val="20"/>
        </w:rPr>
        <w:t>on and assessment of external factors such as macroeconomic, industry, and market conditions, as well as entity-specific factors, such as our actual and planned financial performance. We also give consideration to the difference between each reporting unit</w:t>
      </w:r>
      <w:r>
        <w:rPr>
          <w:rFonts w:eastAsia="Times New Roman"/>
          <w:color w:val="000000"/>
          <w:sz w:val="20"/>
          <w:szCs w:val="20"/>
        </w:rPr>
        <w:t xml:space="preserve">'s fair value and carrying value as of the most recent date that a fair value measurement was performed. If the results of the qualitative assessment conclude that it is not more likely than not that the fair value of a reporting unit exceeds its carrying </w:t>
      </w:r>
      <w:r>
        <w:rPr>
          <w:rFonts w:eastAsia="Times New Roman"/>
          <w:color w:val="000000"/>
          <w:sz w:val="20"/>
          <w:szCs w:val="20"/>
        </w:rPr>
        <w:t>value, additional quantitative impairment testing is performed.</w:t>
      </w:r>
    </w:p>
    <w:p w:rsidR="00000000" w:rsidRDefault="00581307">
      <w:pPr>
        <w:ind w:firstLine="540"/>
        <w:jc w:val="both"/>
        <w:divId w:val="619993331"/>
        <w:rPr>
          <w:rFonts w:eastAsia="Times New Roman"/>
        </w:rPr>
      </w:pPr>
      <w:r>
        <w:rPr>
          <w:rFonts w:eastAsia="Times New Roman"/>
          <w:color w:val="000000"/>
          <w:sz w:val="20"/>
          <w:szCs w:val="20"/>
        </w:rPr>
        <w:t>The quantitative goodwill impairment test involves comparing the fair value of a reporting unit with its carrying value, including goodwill. If the fair value of a reporting unit exceeds its c</w:t>
      </w:r>
      <w:r>
        <w:rPr>
          <w:rFonts w:eastAsia="Times New Roman"/>
          <w:color w:val="000000"/>
          <w:sz w:val="20"/>
          <w:szCs w:val="20"/>
        </w:rPr>
        <w:t xml:space="preserve">arrying value, the reporting unit's goodwill is considered not to be impaired. However, if the carrying value of a reporting unit exceeds its fair value, an impairment loss is recorded in an amount equal to that excess. Any impairment charge recognized is </w:t>
      </w:r>
      <w:r>
        <w:rPr>
          <w:rFonts w:eastAsia="Times New Roman"/>
          <w:color w:val="000000"/>
          <w:sz w:val="20"/>
          <w:szCs w:val="20"/>
        </w:rPr>
        <w:t>limited to the amount of the respective reporting unit's allocated goodwill.</w:t>
      </w:r>
    </w:p>
    <w:p w:rsidR="00000000" w:rsidRDefault="00581307">
      <w:pPr>
        <w:ind w:firstLine="540"/>
        <w:jc w:val="both"/>
        <w:divId w:val="113911661"/>
        <w:rPr>
          <w:rFonts w:eastAsia="Times New Roman"/>
        </w:rPr>
      </w:pPr>
      <w:r>
        <w:rPr>
          <w:rFonts w:eastAsia="Times New Roman"/>
          <w:color w:val="000000"/>
          <w:sz w:val="20"/>
          <w:szCs w:val="20"/>
        </w:rPr>
        <w:t>Determining the fair value of a reporting unit under the quantitative goodwill impairment test requires judgment and often involves the use of significant estimates and assumption</w:t>
      </w:r>
      <w:r>
        <w:rPr>
          <w:rFonts w:eastAsia="Times New Roman"/>
          <w:color w:val="000000"/>
          <w:sz w:val="20"/>
          <w:szCs w:val="20"/>
        </w:rPr>
        <w:t xml:space="preserve">s, including an assessment of external factors such as macroeconomic, industry, and market conditions, as well as entity-specific factors, such as actual and planned financial performance. Similarly, estimates and assumptions are used when determining the </w:t>
      </w:r>
      <w:r>
        <w:rPr>
          <w:rFonts w:eastAsia="Times New Roman"/>
          <w:color w:val="000000"/>
          <w:sz w:val="20"/>
          <w:szCs w:val="20"/>
        </w:rPr>
        <w:t>fair values of other indefinite-lived intangible assets. These estimates and assumptions could have a significant impact on whether or not an impairment charge is recognized and the magnitude of any such charge. To assist management in the process of deter</w:t>
      </w:r>
      <w:r>
        <w:rPr>
          <w:rFonts w:eastAsia="Times New Roman"/>
          <w:color w:val="000000"/>
          <w:sz w:val="20"/>
          <w:szCs w:val="20"/>
        </w:rPr>
        <w:t>mining any potential goodwill impairment, we may review and consider appraisals from accredited independent valuation firms. Estimates of fair value are primarily determined using discounted cash flows, market comparisons, and recent transactions. These ap</w:t>
      </w:r>
      <w:r>
        <w:rPr>
          <w:rFonts w:eastAsia="Times New Roman"/>
          <w:color w:val="000000"/>
          <w:sz w:val="20"/>
          <w:szCs w:val="20"/>
        </w:rPr>
        <w:t>proaches involve significant estimates and assumptions, including projected future cash flows (including timing), discount rates reflecting the risks inherent in those future cash flows, perpetual growth rates, and selection of appropriate market comparabl</w:t>
      </w:r>
      <w:r>
        <w:rPr>
          <w:rFonts w:eastAsia="Times New Roman"/>
          <w:color w:val="000000"/>
          <w:sz w:val="20"/>
          <w:szCs w:val="20"/>
        </w:rPr>
        <w:t>e metrics and transactions.</w:t>
      </w:r>
    </w:p>
    <w:p w:rsidR="00000000" w:rsidRDefault="00581307">
      <w:pPr>
        <w:ind w:firstLine="540"/>
        <w:jc w:val="both"/>
        <w:divId w:val="143864536"/>
        <w:rPr>
          <w:rFonts w:eastAsia="Times New Roman"/>
        </w:rPr>
      </w:pPr>
      <w:r>
        <w:rPr>
          <w:rFonts w:eastAsia="Times New Roman"/>
          <w:color w:val="000000"/>
          <w:sz w:val="20"/>
          <w:szCs w:val="20"/>
        </w:rPr>
        <w:t xml:space="preserve">We performed our annual goodwill impairment assessment as of the beginning of the second quarter of Fiscal 2023 using the qualitative approach discussed above. In performing the assessment, we considered the results of our most </w:t>
      </w:r>
      <w:r>
        <w:rPr>
          <w:rFonts w:eastAsia="Times New Roman"/>
          <w:color w:val="000000"/>
          <w:sz w:val="20"/>
          <w:szCs w:val="20"/>
        </w:rPr>
        <w:t>recent quantitative goodwill impairment test, which was performed as of the end of Fiscal 2020 and incorporated assumptions related to COVID-19 business disruptions, the results of which indicated that the fair values of our reporting units significantly e</w:t>
      </w:r>
      <w:r>
        <w:rPr>
          <w:rFonts w:eastAsia="Times New Roman"/>
          <w:color w:val="000000"/>
          <w:sz w:val="20"/>
          <w:szCs w:val="20"/>
        </w:rPr>
        <w:t xml:space="preserve">xceeded their respective carrying values. Based on the results of the qualitative impairment assessment performed, we concluded that it is more likely than not that the fair values of our reporting units significantly exceeded their respective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2421167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2421167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099" style="width:0;height:1.5pt" o:hralign="center" o:hrstd="t" o:hr="t" fillcolor="#a0a0a0" stroked="f"/>
        </w:pict>
      </w:r>
    </w:p>
    <w:p w:rsidR="00000000" w:rsidRDefault="00581307">
      <w:pPr>
        <w:divId w:val="766147469"/>
        <w:rPr>
          <w:rFonts w:eastAsia="Times New Roman"/>
        </w:rPr>
      </w:pPr>
    </w:p>
    <w:p w:rsidR="00000000" w:rsidRDefault="00581307">
      <w:pPr>
        <w:jc w:val="both"/>
        <w:divId w:val="380717505"/>
        <w:rPr>
          <w:rFonts w:eastAsia="Times New Roman"/>
        </w:rPr>
      </w:pPr>
      <w:r>
        <w:rPr>
          <w:rFonts w:eastAsia="Times New Roman"/>
          <w:color w:val="000000"/>
          <w:sz w:val="20"/>
          <w:szCs w:val="20"/>
        </w:rPr>
        <w:t>carrying values and there were no reporting units at risk of impairment. No goodwill impairment charges were recorded during any of the fiscal years presented. See Note 12 to the accompanying consolidated financial sta</w:t>
      </w:r>
      <w:r>
        <w:rPr>
          <w:rFonts w:eastAsia="Times New Roman"/>
          <w:color w:val="000000"/>
          <w:sz w:val="20"/>
          <w:szCs w:val="20"/>
        </w:rPr>
        <w:t>tements for further discussion.</w:t>
      </w:r>
    </w:p>
    <w:p w:rsidR="00000000" w:rsidRDefault="00581307">
      <w:pPr>
        <w:ind w:firstLine="540"/>
        <w:jc w:val="both"/>
        <w:divId w:val="236281654"/>
        <w:rPr>
          <w:rFonts w:eastAsia="Times New Roman"/>
        </w:rPr>
      </w:pPr>
      <w:r>
        <w:rPr>
          <w:rFonts w:eastAsia="Times New Roman"/>
          <w:color w:val="000000"/>
          <w:sz w:val="20"/>
          <w:szCs w:val="20"/>
        </w:rPr>
        <w:t>In evaluating finite-lived intangible assets for recoverability, we use our best estimate of future cash flows expected to result from the use of the asset and its eventual disposition where probable. If such estimated futur</w:t>
      </w:r>
      <w:r>
        <w:rPr>
          <w:rFonts w:eastAsia="Times New Roman"/>
          <w:color w:val="000000"/>
          <w:sz w:val="20"/>
          <w:szCs w:val="20"/>
        </w:rPr>
        <w:t>e undiscounted net cash flows attributable to the asset are less than its carrying value, an impairment loss is recognized to the extent that such asset's carrying value exceeds its fair value, as estimated considering external market participant assumptio</w:t>
      </w:r>
      <w:r>
        <w:rPr>
          <w:rFonts w:eastAsia="Times New Roman"/>
          <w:color w:val="000000"/>
          <w:sz w:val="20"/>
          <w:szCs w:val="20"/>
        </w:rPr>
        <w:t>ns.</w:t>
      </w:r>
    </w:p>
    <w:p w:rsidR="00000000" w:rsidRDefault="00581307">
      <w:pPr>
        <w:ind w:firstLine="540"/>
        <w:jc w:val="both"/>
        <w:divId w:val="1071151004"/>
        <w:rPr>
          <w:rFonts w:eastAsia="Times New Roman"/>
        </w:rPr>
      </w:pPr>
      <w:r>
        <w:rPr>
          <w:rFonts w:eastAsia="Times New Roman"/>
          <w:color w:val="000000"/>
          <w:sz w:val="20"/>
          <w:szCs w:val="20"/>
        </w:rPr>
        <w:t>It is possible that our conclusions regarding impairment or recoverability of goodwill or other intangible assets could change in future periods if, for example, (i) our businesses do not perform as projected, (ii) overall economic conditions in future</w:t>
      </w:r>
      <w:r>
        <w:rPr>
          <w:rFonts w:eastAsia="Times New Roman"/>
          <w:color w:val="000000"/>
          <w:sz w:val="20"/>
          <w:szCs w:val="20"/>
        </w:rPr>
        <w:t xml:space="preserve"> years vary from current assumptions, (iii) business conditions or strategies change from our current assumptions, or (iv) the identification of our reporting units change, among other factors. Such changes could result in a future impairment charge of goo</w:t>
      </w:r>
      <w:r>
        <w:rPr>
          <w:rFonts w:eastAsia="Times New Roman"/>
          <w:color w:val="000000"/>
          <w:sz w:val="20"/>
          <w:szCs w:val="20"/>
        </w:rPr>
        <w:t>dwill or other intangible assets, which could have a material adverse effect on our consolidated financial position or results of operations.</w:t>
      </w:r>
    </w:p>
    <w:p w:rsidR="00000000" w:rsidRDefault="00581307">
      <w:pPr>
        <w:ind w:firstLine="360"/>
        <w:jc w:val="both"/>
        <w:divId w:val="1192377852"/>
        <w:rPr>
          <w:rFonts w:eastAsia="Times New Roman"/>
        </w:rPr>
      </w:pPr>
      <w:r>
        <w:rPr>
          <w:rFonts w:eastAsia="Times New Roman"/>
          <w:b/>
          <w:bCs/>
          <w:i/>
          <w:iCs/>
          <w:color w:val="000000"/>
          <w:sz w:val="20"/>
          <w:szCs w:val="20"/>
        </w:rPr>
        <w:t>Impairment of Other Long-Lived Assets</w:t>
      </w:r>
    </w:p>
    <w:p w:rsidR="00000000" w:rsidRDefault="00581307">
      <w:pPr>
        <w:ind w:firstLine="540"/>
        <w:jc w:val="both"/>
        <w:divId w:val="2043438709"/>
        <w:rPr>
          <w:rFonts w:eastAsia="Times New Roman"/>
        </w:rPr>
      </w:pPr>
      <w:r>
        <w:rPr>
          <w:rFonts w:eastAsia="Times New Roman"/>
          <w:color w:val="000000"/>
          <w:sz w:val="20"/>
          <w:szCs w:val="20"/>
        </w:rPr>
        <w:t xml:space="preserve">Property and equipment and lease-related right-of-use ("ROU") assets, along </w:t>
      </w:r>
      <w:r>
        <w:rPr>
          <w:rFonts w:eastAsia="Times New Roman"/>
          <w:color w:val="000000"/>
          <w:sz w:val="20"/>
          <w:szCs w:val="20"/>
        </w:rPr>
        <w:t>with other long-lived assets, are evaluated for impairment periodically whenever events or changes in circumstances indicate that their related carrying values may not be fully recoverable. In evaluating long-lived assets for recoverability, we use our bes</w:t>
      </w:r>
      <w:r>
        <w:rPr>
          <w:rFonts w:eastAsia="Times New Roman"/>
          <w:color w:val="000000"/>
          <w:sz w:val="20"/>
          <w:szCs w:val="20"/>
        </w:rPr>
        <w:t>t estimate of future cash flows expected to result from the use of the asset (including any potential sublease income for lease-related ROU assets) and its eventual disposition, where applicable. If such estimated future undiscounted net cash flows attribu</w:t>
      </w:r>
      <w:r>
        <w:rPr>
          <w:rFonts w:eastAsia="Times New Roman"/>
          <w:color w:val="000000"/>
          <w:sz w:val="20"/>
          <w:szCs w:val="20"/>
        </w:rPr>
        <w:t>table to the asset are less than its carrying value, an impairment loss is recognized to the extent that such asset's carrying value exceeds its fair value, as estimated considering external market participant assumptions and discounted cash flows, includi</w:t>
      </w:r>
      <w:r>
        <w:rPr>
          <w:rFonts w:eastAsia="Times New Roman"/>
          <w:color w:val="000000"/>
          <w:sz w:val="20"/>
          <w:szCs w:val="20"/>
        </w:rPr>
        <w:t>ng those based on estimated market rents for lease-related ROU assets. Assets to be disposed of and for which there is a committed plan of disposal (commonly referred to as assets held-for-sale) are reported at the lower of carrying value or fair value, le</w:t>
      </w:r>
      <w:r>
        <w:rPr>
          <w:rFonts w:eastAsia="Times New Roman"/>
          <w:color w:val="000000"/>
          <w:sz w:val="20"/>
          <w:szCs w:val="20"/>
        </w:rPr>
        <w:t>ss costs to sell.</w:t>
      </w:r>
    </w:p>
    <w:p w:rsidR="00000000" w:rsidRDefault="00581307">
      <w:pPr>
        <w:ind w:firstLine="540"/>
        <w:jc w:val="both"/>
        <w:divId w:val="1221676817"/>
        <w:rPr>
          <w:rFonts w:eastAsia="Times New Roman"/>
        </w:rPr>
      </w:pPr>
      <w:r>
        <w:rPr>
          <w:rFonts w:eastAsia="Times New Roman"/>
          <w:color w:val="000000"/>
          <w:sz w:val="20"/>
          <w:szCs w:val="20"/>
        </w:rPr>
        <w:t>In determining future cash flows, we take various factors into account, including changes in merchandising strategy, the emphasis on retail store cost controls, the effects of macroeconomic trends such as consumer spending, and the impact</w:t>
      </w:r>
      <w:r>
        <w:rPr>
          <w:rFonts w:eastAsia="Times New Roman"/>
          <w:color w:val="000000"/>
          <w:sz w:val="20"/>
          <w:szCs w:val="20"/>
        </w:rPr>
        <w:t>s of more experienced retail store managers and increased local advertising. Since the determination of future cash flows is an estimate of future performance, future impairments may arise in the event that future cash flows do not meet expectations. For e</w:t>
      </w:r>
      <w:r>
        <w:rPr>
          <w:rFonts w:eastAsia="Times New Roman"/>
          <w:color w:val="000000"/>
          <w:sz w:val="20"/>
          <w:szCs w:val="20"/>
        </w:rPr>
        <w:t>xample, unforeseen adverse future economic and market conditions could negatively impact consumer behavior, spending levels, and/or shopping preferences and result in actual results differing from our estimates. Additionally, we may review and consider app</w:t>
      </w:r>
      <w:r>
        <w:rPr>
          <w:rFonts w:eastAsia="Times New Roman"/>
          <w:color w:val="000000"/>
          <w:sz w:val="20"/>
          <w:szCs w:val="20"/>
        </w:rPr>
        <w:t>raisals from accredited independent valuation firms to determine the fair value of long-lived assets, where applicable.</w:t>
      </w:r>
    </w:p>
    <w:p w:rsidR="00000000" w:rsidRDefault="00581307">
      <w:pPr>
        <w:ind w:firstLine="540"/>
        <w:jc w:val="both"/>
        <w:divId w:val="1801529175"/>
        <w:rPr>
          <w:rFonts w:eastAsia="Times New Roman"/>
        </w:rPr>
      </w:pPr>
      <w:r>
        <w:rPr>
          <w:rFonts w:eastAsia="Times New Roman"/>
          <w:color w:val="000000"/>
          <w:sz w:val="20"/>
          <w:szCs w:val="20"/>
        </w:rPr>
        <w:t>During Fiscal 2023, Fiscal 2022, and Fiscal 2021, we recorded impairment charges of $9.7 million, $21.3 million, and $96.0 million, resp</w:t>
      </w:r>
      <w:r>
        <w:rPr>
          <w:rFonts w:eastAsia="Times New Roman"/>
          <w:color w:val="000000"/>
          <w:sz w:val="20"/>
          <w:szCs w:val="20"/>
        </w:rPr>
        <w:t>ectively, to write-down the carrying values of certain long-lived assets based upon their assumed fair values. See Note 8 to the accompanying consolidated financial statements for further discussion.</w:t>
      </w:r>
    </w:p>
    <w:p w:rsidR="00000000" w:rsidRDefault="00581307">
      <w:pPr>
        <w:ind w:firstLine="360"/>
        <w:jc w:val="both"/>
        <w:divId w:val="1108236761"/>
        <w:rPr>
          <w:rFonts w:eastAsia="Times New Roman"/>
        </w:rPr>
      </w:pPr>
      <w:r>
        <w:rPr>
          <w:rFonts w:eastAsia="Times New Roman"/>
          <w:b/>
          <w:bCs/>
          <w:i/>
          <w:iCs/>
          <w:color w:val="000000"/>
          <w:sz w:val="20"/>
          <w:szCs w:val="20"/>
        </w:rPr>
        <w:t>Income Taxes</w:t>
      </w:r>
    </w:p>
    <w:p w:rsidR="00000000" w:rsidRDefault="00581307">
      <w:pPr>
        <w:ind w:firstLine="540"/>
        <w:jc w:val="both"/>
        <w:divId w:val="175117398"/>
        <w:rPr>
          <w:rFonts w:eastAsia="Times New Roman"/>
        </w:rPr>
      </w:pPr>
      <w:r>
        <w:rPr>
          <w:rFonts w:eastAsia="Times New Roman"/>
          <w:color w:val="000000"/>
          <w:sz w:val="20"/>
          <w:szCs w:val="20"/>
        </w:rPr>
        <w:t>In determining our income tax provision for financial reporting purposes, we establish a reserve for uncertain tax positions. If we believe that a tax position is more likely than not of being sustained upon audit, based solely on the technical merits of t</w:t>
      </w:r>
      <w:r>
        <w:rPr>
          <w:rFonts w:eastAsia="Times New Roman"/>
          <w:color w:val="000000"/>
          <w:sz w:val="20"/>
          <w:szCs w:val="20"/>
        </w:rPr>
        <w:t xml:space="preserve">he position, we recognize the tax benefit. We measure the tax benefit by determining the largest amount that is greater than 50% likely of being realized upon settlement, presuming that the tax position is examined by the appropriate taxing authority that </w:t>
      </w:r>
      <w:r>
        <w:rPr>
          <w:rFonts w:eastAsia="Times New Roman"/>
          <w:color w:val="000000"/>
          <w:sz w:val="20"/>
          <w:szCs w:val="20"/>
        </w:rPr>
        <w:t>has full knowledge of all relevant information. These assessments can be complex and require significant judgment, and we often obtain assistance from external advisors. To the extent that our estimates change or the final tax outcome of these matters is d</w:t>
      </w:r>
      <w:r>
        <w:rPr>
          <w:rFonts w:eastAsia="Times New Roman"/>
          <w:color w:val="000000"/>
          <w:sz w:val="20"/>
          <w:szCs w:val="20"/>
        </w:rPr>
        <w:t>ifferent from the amounts recorded, such differences will impact the income tax provision in the period in which such determinations are made. If the initial assessment of a position fails to result in the recognition of a tax benefit, we will recognize th</w:t>
      </w:r>
      <w:r>
        <w:rPr>
          <w:rFonts w:eastAsia="Times New Roman"/>
          <w:color w:val="000000"/>
          <w:sz w:val="20"/>
          <w:szCs w:val="20"/>
        </w:rPr>
        <w:t>e tax benefit if (i) there are changes in tax law or analogous case law that sufficiently raise the likelihood of prevailing on the technical merits of the position to more likely than not; (ii) the statute of limitations expires; or (iii) there is a compl</w:t>
      </w:r>
      <w:r>
        <w:rPr>
          <w:rFonts w:eastAsia="Times New Roman"/>
          <w:color w:val="000000"/>
          <w:sz w:val="20"/>
          <w:szCs w:val="20"/>
        </w:rPr>
        <w:t>etion of an audit resulting in a settlement of that tax year with the appropriate agency.</w:t>
      </w:r>
    </w:p>
    <w:p w:rsidR="00000000" w:rsidRDefault="00581307">
      <w:pPr>
        <w:ind w:firstLine="540"/>
        <w:jc w:val="both"/>
        <w:divId w:val="895967115"/>
        <w:rPr>
          <w:rFonts w:eastAsia="Times New Roman"/>
        </w:rPr>
      </w:pPr>
      <w:r>
        <w:rPr>
          <w:rFonts w:eastAsia="Times New Roman"/>
          <w:color w:val="000000"/>
          <w:sz w:val="20"/>
          <w:szCs w:val="20"/>
        </w:rPr>
        <w:t>Deferred income taxes reflect the tax effect of certain net operating losses, capital losses, general business credit carryforwards, and the net tax effects of tempor</w:t>
      </w:r>
      <w:r>
        <w:rPr>
          <w:rFonts w:eastAsia="Times New Roman"/>
          <w:color w:val="000000"/>
          <w:sz w:val="20"/>
          <w:szCs w:val="20"/>
        </w:rPr>
        <w:t>ary differences between the carrying amount of assets and liabilities for financial statement and income tax purposes, as determined under enacted tax laws and rates. Valuation allowances are established when management determines that it is more likely th</w:t>
      </w:r>
      <w:r>
        <w:rPr>
          <w:rFonts w:eastAsia="Times New Roman"/>
          <w:color w:val="000000"/>
          <w:sz w:val="20"/>
          <w:szCs w:val="20"/>
        </w:rPr>
        <w:t xml:space="preserve">an not that some portion or all of a deferred tax asset will not be realized. Tax valuation allowances are analyzed periodically by assessing the adequacy of future expected taxable income,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9607874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9607874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0" style="width:0;height:1.5pt" o:hralign="center" o:hrstd="t" o:hr="t" fillcolor="#a0a0a0" stroked="f"/>
        </w:pict>
      </w:r>
    </w:p>
    <w:p w:rsidR="00000000" w:rsidRDefault="00581307">
      <w:pPr>
        <w:divId w:val="1968273963"/>
        <w:rPr>
          <w:rFonts w:eastAsia="Times New Roman"/>
        </w:rPr>
      </w:pPr>
    </w:p>
    <w:p w:rsidR="00000000" w:rsidRDefault="00581307">
      <w:pPr>
        <w:jc w:val="both"/>
        <w:divId w:val="719205572"/>
        <w:rPr>
          <w:rFonts w:eastAsia="Times New Roman"/>
        </w:rPr>
      </w:pPr>
      <w:r>
        <w:rPr>
          <w:rFonts w:eastAsia="Times New Roman"/>
          <w:color w:val="000000"/>
          <w:sz w:val="20"/>
          <w:szCs w:val="20"/>
        </w:rPr>
        <w:t>which typically involves the use of significant estimates. Such allowances are adjusted as events occur, or circumstances change, that warrant adjustments to those balances.</w:t>
      </w:r>
    </w:p>
    <w:p w:rsidR="00000000" w:rsidRDefault="00581307">
      <w:pPr>
        <w:ind w:firstLine="540"/>
        <w:jc w:val="both"/>
        <w:divId w:val="1840537762"/>
        <w:rPr>
          <w:rFonts w:eastAsia="Times New Roman"/>
        </w:rPr>
      </w:pPr>
      <w:r>
        <w:rPr>
          <w:rFonts w:eastAsia="Times New Roman"/>
          <w:color w:val="000000"/>
          <w:sz w:val="20"/>
          <w:szCs w:val="20"/>
        </w:rPr>
        <w:t>See Note 10 to the accompanying consolidated</w:t>
      </w:r>
      <w:r>
        <w:rPr>
          <w:rFonts w:eastAsia="Times New Roman"/>
          <w:color w:val="000000"/>
          <w:sz w:val="20"/>
          <w:szCs w:val="20"/>
        </w:rPr>
        <w:t xml:space="preserve"> financial statements for further discussion of income taxes.</w:t>
      </w:r>
    </w:p>
    <w:p w:rsidR="00000000" w:rsidRDefault="00581307">
      <w:pPr>
        <w:ind w:firstLine="360"/>
        <w:jc w:val="both"/>
        <w:divId w:val="1506703824"/>
        <w:rPr>
          <w:rFonts w:eastAsia="Times New Roman"/>
        </w:rPr>
      </w:pPr>
      <w:r>
        <w:rPr>
          <w:rFonts w:eastAsia="Times New Roman"/>
          <w:b/>
          <w:bCs/>
          <w:i/>
          <w:iCs/>
          <w:color w:val="000000"/>
          <w:sz w:val="20"/>
          <w:szCs w:val="20"/>
        </w:rPr>
        <w:t>Contingencies</w:t>
      </w:r>
    </w:p>
    <w:p w:rsidR="00000000" w:rsidRDefault="00581307">
      <w:pPr>
        <w:ind w:firstLine="540"/>
        <w:jc w:val="both"/>
        <w:divId w:val="1364482549"/>
        <w:rPr>
          <w:rFonts w:eastAsia="Times New Roman"/>
        </w:rPr>
      </w:pPr>
      <w:r>
        <w:rPr>
          <w:rFonts w:eastAsia="Times New Roman"/>
          <w:color w:val="000000"/>
          <w:sz w:val="20"/>
          <w:szCs w:val="20"/>
        </w:rPr>
        <w:t>We are periodically exposed to various contingencies in the ordinary course of conducting our business, including potential losses relating to certain litigation, alleged informati</w:t>
      </w:r>
      <w:r>
        <w:rPr>
          <w:rFonts w:eastAsia="Times New Roman"/>
          <w:color w:val="000000"/>
          <w:sz w:val="20"/>
          <w:szCs w:val="20"/>
        </w:rPr>
        <w:t>on system security breaches, contractual disputes, employee relation matters, various tax or other governmental audits, and trademark and intellectual property matters and disputes. We record a liability for such contingencies to the extent that we conclud</w:t>
      </w:r>
      <w:r>
        <w:rPr>
          <w:rFonts w:eastAsia="Times New Roman"/>
          <w:color w:val="000000"/>
          <w:sz w:val="20"/>
          <w:szCs w:val="20"/>
        </w:rPr>
        <w:t>e that it is probable that a loss has been incurred and the amount of such loss is reasonably estimable. In addition, if it is considered reasonably possible that an unfavorable settlement of a contingency could exceed any established liability, we disclos</w:t>
      </w:r>
      <w:r>
        <w:rPr>
          <w:rFonts w:eastAsia="Times New Roman"/>
          <w:color w:val="000000"/>
          <w:sz w:val="20"/>
          <w:szCs w:val="20"/>
        </w:rPr>
        <w:t>e the estimated impact on our liquidity, financial condition, and results of operations, if practicable. Management considers many factors in making these assessments. As the ultimate resolution of contingencies is inherently unpredictable, these assessmen</w:t>
      </w:r>
      <w:r>
        <w:rPr>
          <w:rFonts w:eastAsia="Times New Roman"/>
          <w:color w:val="000000"/>
          <w:sz w:val="20"/>
          <w:szCs w:val="20"/>
        </w:rPr>
        <w:t>ts can involve a series of complex judgments about future events including, but not limited to, court rulings, negotiations between affected parties, and governmental actions. As a result, the accounting for loss contingencies relies heavily on management'</w:t>
      </w:r>
      <w:r>
        <w:rPr>
          <w:rFonts w:eastAsia="Times New Roman"/>
          <w:color w:val="000000"/>
          <w:sz w:val="20"/>
          <w:szCs w:val="20"/>
        </w:rPr>
        <w:t>s judgment in developing the related estimates and assumptions.</w:t>
      </w:r>
    </w:p>
    <w:p w:rsidR="00000000" w:rsidRDefault="00581307">
      <w:pPr>
        <w:ind w:firstLine="360"/>
        <w:jc w:val="both"/>
        <w:divId w:val="740908176"/>
        <w:rPr>
          <w:rFonts w:eastAsia="Times New Roman"/>
        </w:rPr>
      </w:pPr>
      <w:r>
        <w:rPr>
          <w:rFonts w:eastAsia="Times New Roman"/>
          <w:b/>
          <w:bCs/>
          <w:i/>
          <w:iCs/>
          <w:color w:val="000000"/>
          <w:sz w:val="20"/>
          <w:szCs w:val="20"/>
        </w:rPr>
        <w:t>Stock-Based Compensation</w:t>
      </w:r>
    </w:p>
    <w:p w:rsidR="00000000" w:rsidRDefault="00581307">
      <w:pPr>
        <w:ind w:firstLine="540"/>
        <w:jc w:val="both"/>
        <w:divId w:val="712927701"/>
        <w:rPr>
          <w:rFonts w:eastAsia="Times New Roman"/>
        </w:rPr>
      </w:pPr>
      <w:r>
        <w:rPr>
          <w:rFonts w:eastAsia="Times New Roman"/>
          <w:color w:val="000000"/>
          <w:sz w:val="20"/>
          <w:szCs w:val="20"/>
        </w:rPr>
        <w:t>We expense all stock-based compensation awarded to employees and non-employee directors based on the grant date fair value of the awards over the requisite service per</w:t>
      </w:r>
      <w:r>
        <w:rPr>
          <w:rFonts w:eastAsia="Times New Roman"/>
          <w:color w:val="000000"/>
          <w:sz w:val="20"/>
          <w:szCs w:val="20"/>
        </w:rPr>
        <w:t>iod, adjusted for forfeitures which are estimated based on an analysis of historical experience and expected future trends.</w:t>
      </w:r>
    </w:p>
    <w:p w:rsidR="00000000" w:rsidRDefault="00581307">
      <w:pPr>
        <w:ind w:firstLine="360"/>
        <w:jc w:val="both"/>
        <w:divId w:val="1226066017"/>
        <w:rPr>
          <w:rFonts w:eastAsia="Times New Roman"/>
        </w:rPr>
      </w:pPr>
      <w:r>
        <w:rPr>
          <w:rFonts w:eastAsia="Times New Roman"/>
          <w:i/>
          <w:iCs/>
          <w:color w:val="000000"/>
          <w:sz w:val="20"/>
          <w:szCs w:val="20"/>
        </w:rPr>
        <w:t>Restricted Stock Units ("RSUs")</w:t>
      </w:r>
    </w:p>
    <w:p w:rsidR="00000000" w:rsidRDefault="00581307">
      <w:pPr>
        <w:ind w:firstLine="540"/>
        <w:jc w:val="both"/>
        <w:divId w:val="1335188917"/>
        <w:rPr>
          <w:rFonts w:eastAsia="Times New Roman"/>
        </w:rPr>
      </w:pPr>
      <w:r>
        <w:rPr>
          <w:rFonts w:eastAsia="Times New Roman"/>
          <w:color w:val="000000"/>
          <w:sz w:val="20"/>
          <w:szCs w:val="20"/>
        </w:rPr>
        <w:t>We grant service-based RSUs to certain of our senior executives and other employees, as well as to our non-employee directors. In addition, we grant RSUs with performance-based and market-based vesting conditions to such senior executives and other key emp</w:t>
      </w:r>
      <w:r>
        <w:rPr>
          <w:rFonts w:eastAsia="Times New Roman"/>
          <w:color w:val="000000"/>
          <w:sz w:val="20"/>
          <w:szCs w:val="20"/>
        </w:rPr>
        <w:t>loyees.</w:t>
      </w:r>
    </w:p>
    <w:p w:rsidR="00000000" w:rsidRDefault="00581307">
      <w:pPr>
        <w:ind w:firstLine="540"/>
        <w:jc w:val="both"/>
        <w:divId w:val="254091170"/>
        <w:rPr>
          <w:rFonts w:eastAsia="Times New Roman"/>
        </w:rPr>
      </w:pPr>
      <w:r>
        <w:rPr>
          <w:rFonts w:eastAsia="Times New Roman"/>
          <w:color w:val="000000"/>
          <w:sz w:val="20"/>
          <w:szCs w:val="20"/>
        </w:rPr>
        <w:t>The fair values of our service-based RSU and performance-based RSU awards are measured based on the fair value of our Class A common stock on the date of grant, adjusted to reflect the absence of dividends for any awards for which dividend equivale</w:t>
      </w:r>
      <w:r>
        <w:rPr>
          <w:rFonts w:eastAsia="Times New Roman"/>
          <w:color w:val="000000"/>
          <w:sz w:val="20"/>
          <w:szCs w:val="20"/>
        </w:rPr>
        <w:t>nt amounts do not accrue while outstanding and unvested. Related compensation expense for performance-based RSUs is recognized over the employees' requisite service period, to the extent that our attainment of performance goals (upon which vesting is depen</w:t>
      </w:r>
      <w:r>
        <w:rPr>
          <w:rFonts w:eastAsia="Times New Roman"/>
          <w:color w:val="000000"/>
          <w:sz w:val="20"/>
          <w:szCs w:val="20"/>
        </w:rPr>
        <w:t>dent) is deemed probable, and involves judgment as to expectations surrounding our achievement of certain defined operating performance metrics.</w:t>
      </w:r>
    </w:p>
    <w:p w:rsidR="00000000" w:rsidRDefault="00581307">
      <w:pPr>
        <w:ind w:firstLine="540"/>
        <w:jc w:val="both"/>
        <w:divId w:val="552931280"/>
        <w:rPr>
          <w:rFonts w:eastAsia="Times New Roman"/>
        </w:rPr>
      </w:pPr>
      <w:r>
        <w:rPr>
          <w:rFonts w:eastAsia="Times New Roman"/>
          <w:color w:val="000000"/>
          <w:sz w:val="20"/>
          <w:szCs w:val="20"/>
        </w:rPr>
        <w:t xml:space="preserve">The fair value of our market-based RSU awards, for which vesting is dependent upon total shareholder return ("TSR") of our Class A common stock over a three-year performance period relative to that of a pre-established peer group, is measured on the grant </w:t>
      </w:r>
      <w:r>
        <w:rPr>
          <w:rFonts w:eastAsia="Times New Roman"/>
          <w:color w:val="000000"/>
          <w:sz w:val="20"/>
          <w:szCs w:val="20"/>
        </w:rPr>
        <w:t>date based on estimated projections of our relative TSR over the performance period. These estimates are made using a Monte Carlo simulation, which models multiple stock price paths of our Class A common stock and that of the peer group to evaluate and det</w:t>
      </w:r>
      <w:r>
        <w:rPr>
          <w:rFonts w:eastAsia="Times New Roman"/>
          <w:color w:val="000000"/>
          <w:sz w:val="20"/>
          <w:szCs w:val="20"/>
        </w:rPr>
        <w:t>ermine our ultimate expected relative TSR performance ranking. Related compensation expense, net of estimated forfeitures, is recorded regardless of whether, and the extent to which, the market condition is ultimately satisfied. See Note 18 to the accompan</w:t>
      </w:r>
      <w:r>
        <w:rPr>
          <w:rFonts w:eastAsia="Times New Roman"/>
          <w:color w:val="000000"/>
          <w:sz w:val="20"/>
          <w:szCs w:val="20"/>
        </w:rPr>
        <w:t>ying consolidated financial statements for further discussion.</w:t>
      </w:r>
    </w:p>
    <w:p w:rsidR="00000000" w:rsidRDefault="00581307">
      <w:pPr>
        <w:ind w:firstLine="360"/>
        <w:jc w:val="both"/>
        <w:divId w:val="583226516"/>
        <w:rPr>
          <w:rFonts w:eastAsia="Times New Roman"/>
        </w:rPr>
      </w:pPr>
      <w:r>
        <w:rPr>
          <w:rFonts w:eastAsia="Times New Roman"/>
          <w:i/>
          <w:iCs/>
          <w:color w:val="000000"/>
          <w:sz w:val="20"/>
          <w:szCs w:val="20"/>
        </w:rPr>
        <w:t>Stock Options</w:t>
      </w:r>
    </w:p>
    <w:p w:rsidR="00000000" w:rsidRDefault="00581307">
      <w:pPr>
        <w:ind w:firstLine="540"/>
        <w:jc w:val="both"/>
        <w:divId w:val="1655449234"/>
        <w:rPr>
          <w:rFonts w:eastAsia="Times New Roman"/>
        </w:rPr>
      </w:pPr>
      <w:r>
        <w:rPr>
          <w:rFonts w:eastAsia="Times New Roman"/>
          <w:color w:val="000000"/>
          <w:sz w:val="20"/>
          <w:szCs w:val="20"/>
        </w:rPr>
        <w:t>Stock options may be granted to employees and non-employee directors with exercise prices equal to the fair market value of our Class A common stock on the date of grant. We use t</w:t>
      </w:r>
      <w:r>
        <w:rPr>
          <w:rFonts w:eastAsia="Times New Roman"/>
          <w:color w:val="000000"/>
          <w:sz w:val="20"/>
          <w:szCs w:val="20"/>
        </w:rPr>
        <w:t>he Black-Scholes option-pricing model to estimate the grant date fair value of stock options, which requires the use of both subjective and objective assumptions. Certain key assumptions involve estimating future uncertain events. The key factors influenci</w:t>
      </w:r>
      <w:r>
        <w:rPr>
          <w:rFonts w:eastAsia="Times New Roman"/>
          <w:color w:val="000000"/>
          <w:sz w:val="20"/>
          <w:szCs w:val="20"/>
        </w:rPr>
        <w:t xml:space="preserve">ng the estimation process include the expected term of the option, expected volatility of our stock price, our expected dividend yield, and the risk-free interest rate, among others. Generally, once stock option values are determined, accounting practices </w:t>
      </w:r>
      <w:r>
        <w:rPr>
          <w:rFonts w:eastAsia="Times New Roman"/>
          <w:color w:val="000000"/>
          <w:sz w:val="20"/>
          <w:szCs w:val="20"/>
        </w:rPr>
        <w:t xml:space="preserve">do not permit them to be changed, even if the estimates used are different from actual results. </w:t>
      </w:r>
    </w:p>
    <w:p w:rsidR="00000000" w:rsidRDefault="00581307">
      <w:pPr>
        <w:ind w:firstLine="540"/>
        <w:jc w:val="both"/>
        <w:divId w:val="1312438920"/>
        <w:rPr>
          <w:rFonts w:eastAsia="Times New Roman"/>
        </w:rPr>
      </w:pPr>
      <w:r>
        <w:rPr>
          <w:rFonts w:eastAsia="Times New Roman"/>
          <w:color w:val="000000"/>
          <w:sz w:val="20"/>
          <w:szCs w:val="20"/>
        </w:rPr>
        <w:t>No stock options were granted during any of the fiscal years presented. See Note 18 to the accompanying consolidated financial statements for further discussio</w:t>
      </w:r>
      <w:r>
        <w:rPr>
          <w:rFonts w:eastAsia="Times New Roman"/>
          <w:color w:val="000000"/>
          <w:sz w:val="20"/>
          <w:szCs w:val="20"/>
        </w:rPr>
        <w:t>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801477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801477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1" style="width:0;height:1.5pt" o:hralign="center" o:hrstd="t" o:hr="t" fillcolor="#a0a0a0" stroked="f"/>
        </w:pict>
      </w:r>
    </w:p>
    <w:p w:rsidR="00000000" w:rsidRDefault="00581307">
      <w:pPr>
        <w:divId w:val="1577664876"/>
        <w:rPr>
          <w:rFonts w:eastAsia="Times New Roman"/>
        </w:rPr>
      </w:pPr>
    </w:p>
    <w:p w:rsidR="00000000" w:rsidRDefault="00581307">
      <w:pPr>
        <w:ind w:firstLine="360"/>
        <w:jc w:val="both"/>
        <w:divId w:val="1572159609"/>
        <w:rPr>
          <w:rFonts w:eastAsia="Times New Roman"/>
        </w:rPr>
      </w:pPr>
      <w:r>
        <w:rPr>
          <w:rFonts w:eastAsia="Times New Roman"/>
          <w:i/>
          <w:iCs/>
          <w:color w:val="000000"/>
          <w:sz w:val="20"/>
          <w:szCs w:val="20"/>
        </w:rPr>
        <w:t>Sensitivity</w:t>
      </w:r>
    </w:p>
    <w:p w:rsidR="00000000" w:rsidRDefault="00581307">
      <w:pPr>
        <w:ind w:firstLine="540"/>
        <w:jc w:val="both"/>
        <w:divId w:val="51464460"/>
        <w:rPr>
          <w:rFonts w:eastAsia="Times New Roman"/>
        </w:rPr>
      </w:pPr>
      <w:r>
        <w:rPr>
          <w:rFonts w:eastAsia="Times New Roman"/>
          <w:color w:val="000000"/>
          <w:sz w:val="20"/>
          <w:szCs w:val="20"/>
        </w:rPr>
        <w:t>The assumptions used in calculating the grant date fair values of our stock-based compensation awards represent our best estimates. In addition, projecting the achievement level of certain performance-based</w:t>
      </w:r>
      <w:r>
        <w:rPr>
          <w:rFonts w:eastAsia="Times New Roman"/>
          <w:color w:val="000000"/>
          <w:sz w:val="20"/>
          <w:szCs w:val="20"/>
        </w:rPr>
        <w:t xml:space="preserve"> awards, as well as estimating the number of awards expected to be forfeited, requires judgment. If actual results or forfeitures differ significantly from our estimates and assumptions, or if assumptions used to estimate the grant date fair value of futur</w:t>
      </w:r>
      <w:r>
        <w:rPr>
          <w:rFonts w:eastAsia="Times New Roman"/>
          <w:color w:val="000000"/>
          <w:sz w:val="20"/>
          <w:szCs w:val="20"/>
        </w:rPr>
        <w:t>e stock-based award grants are significantly changed, stock-based compensation expense and, therefore, our results of operations could be materially impacted. A hypothetical 10% change in our Fiscal 2023 stock-based compensation expense would have affected</w:t>
      </w:r>
      <w:r>
        <w:rPr>
          <w:rFonts w:eastAsia="Times New Roman"/>
          <w:color w:val="000000"/>
          <w:sz w:val="20"/>
          <w:szCs w:val="20"/>
        </w:rPr>
        <w:t xml:space="preserve"> our net income by approximately $6 million.</w:t>
      </w:r>
    </w:p>
    <w:p w:rsidR="00000000" w:rsidRDefault="00581307">
      <w:pPr>
        <w:jc w:val="both"/>
        <w:divId w:val="1566067214"/>
        <w:rPr>
          <w:rFonts w:eastAsia="Times New Roman"/>
        </w:rPr>
      </w:pPr>
      <w:r>
        <w:rPr>
          <w:rFonts w:eastAsia="Times New Roman"/>
          <w:b/>
          <w:bCs/>
          <w:color w:val="000000"/>
          <w:sz w:val="20"/>
          <w:szCs w:val="20"/>
        </w:rPr>
        <w:t>RECENTLY ISSUED ACCOUNTING STANDARDS</w:t>
      </w:r>
    </w:p>
    <w:p w:rsidR="00000000" w:rsidRDefault="00581307">
      <w:pPr>
        <w:ind w:firstLine="540"/>
        <w:jc w:val="both"/>
        <w:divId w:val="169032414"/>
        <w:rPr>
          <w:rFonts w:eastAsia="Times New Roman"/>
        </w:rPr>
      </w:pPr>
      <w:r>
        <w:rPr>
          <w:rFonts w:eastAsia="Times New Roman"/>
          <w:color w:val="000000"/>
          <w:sz w:val="20"/>
          <w:szCs w:val="20"/>
        </w:rPr>
        <w:t>See Note 4 to the accompanying consolidated financial statements for a description of certain recently issued accounting standards which have impacted our consolidated financ</w:t>
      </w:r>
      <w:r>
        <w:rPr>
          <w:rFonts w:eastAsia="Times New Roman"/>
          <w:color w:val="000000"/>
          <w:sz w:val="20"/>
          <w:szCs w:val="20"/>
        </w:rPr>
        <w:t>ial statements or may impact our consolidated financial statements in future reporting periods.</w:t>
      </w:r>
    </w:p>
    <w:p w:rsidR="00000000" w:rsidRDefault="00581307">
      <w:pPr>
        <w:ind w:hanging="900"/>
        <w:jc w:val="both"/>
        <w:divId w:val="1875728410"/>
        <w:rPr>
          <w:rFonts w:eastAsia="Times New Roman"/>
        </w:rPr>
      </w:pPr>
      <w:r>
        <w:rPr>
          <w:rFonts w:eastAsia="Times New Roman"/>
          <w:b/>
          <w:bCs/>
          <w:color w:val="000000"/>
          <w:sz w:val="20"/>
          <w:szCs w:val="20"/>
        </w:rPr>
        <w:t>Item 7A.</w:t>
      </w:r>
      <w:r>
        <w:rPr>
          <w:rFonts w:eastAsia="Times New Roman"/>
          <w:b/>
          <w:bCs/>
          <w:i/>
          <w:iCs/>
          <w:color w:val="000000"/>
          <w:sz w:val="20"/>
          <w:szCs w:val="20"/>
        </w:rPr>
        <w:t>    Quantitative and Qualitative Disclosures About Market Risk.</w:t>
      </w:r>
    </w:p>
    <w:p w:rsidR="00000000" w:rsidRDefault="00581307">
      <w:pPr>
        <w:ind w:firstLine="540"/>
        <w:jc w:val="both"/>
        <w:divId w:val="2080127155"/>
        <w:rPr>
          <w:rFonts w:eastAsia="Times New Roman"/>
        </w:rPr>
      </w:pPr>
      <w:r>
        <w:rPr>
          <w:rFonts w:eastAsia="Times New Roman"/>
          <w:color w:val="000000"/>
          <w:sz w:val="20"/>
          <w:szCs w:val="20"/>
        </w:rPr>
        <w:t xml:space="preserve">For a discussion of our exposure to market risk, see "Market Risk Management" in Item 7 included elsewhere in this Annual Report on Form 10-K. </w:t>
      </w:r>
    </w:p>
    <w:p w:rsidR="00000000" w:rsidRDefault="00581307">
      <w:pPr>
        <w:ind w:hanging="900"/>
        <w:divId w:val="1085497802"/>
        <w:rPr>
          <w:rFonts w:eastAsia="Times New Roman"/>
        </w:rPr>
      </w:pPr>
      <w:r>
        <w:rPr>
          <w:rFonts w:eastAsia="Times New Roman"/>
          <w:b/>
          <w:bCs/>
          <w:color w:val="000000"/>
          <w:sz w:val="20"/>
          <w:szCs w:val="20"/>
        </w:rPr>
        <w:t>Item 8.</w:t>
      </w:r>
      <w:r>
        <w:rPr>
          <w:rFonts w:eastAsia="Times New Roman"/>
          <w:b/>
          <w:bCs/>
          <w:i/>
          <w:iCs/>
          <w:color w:val="000000"/>
          <w:sz w:val="20"/>
          <w:szCs w:val="20"/>
        </w:rPr>
        <w:t>    Financial Statements and Supplementary Data.</w:t>
      </w:r>
    </w:p>
    <w:p w:rsidR="00000000" w:rsidRDefault="00581307">
      <w:pPr>
        <w:ind w:firstLine="540"/>
        <w:divId w:val="482160268"/>
        <w:rPr>
          <w:rFonts w:eastAsia="Times New Roman"/>
        </w:rPr>
      </w:pPr>
      <w:r>
        <w:rPr>
          <w:rFonts w:eastAsia="Times New Roman"/>
          <w:color w:val="000000"/>
          <w:sz w:val="20"/>
          <w:szCs w:val="20"/>
        </w:rPr>
        <w:t>See the "Index to Consolidated Financial Statements" app</w:t>
      </w:r>
      <w:r>
        <w:rPr>
          <w:rFonts w:eastAsia="Times New Roman"/>
          <w:color w:val="000000"/>
          <w:sz w:val="20"/>
          <w:szCs w:val="20"/>
        </w:rPr>
        <w:t>earing at the end of this Annual Report on Form 10-K.</w:t>
      </w:r>
    </w:p>
    <w:p w:rsidR="00000000" w:rsidRDefault="00581307">
      <w:pPr>
        <w:ind w:hanging="900"/>
        <w:divId w:val="1049960568"/>
        <w:rPr>
          <w:rFonts w:eastAsia="Times New Roman"/>
        </w:rPr>
      </w:pPr>
      <w:r>
        <w:rPr>
          <w:rFonts w:eastAsia="Times New Roman"/>
          <w:b/>
          <w:bCs/>
          <w:color w:val="000000"/>
          <w:sz w:val="20"/>
          <w:szCs w:val="20"/>
        </w:rPr>
        <w:t>Item 9.</w:t>
      </w:r>
      <w:r>
        <w:rPr>
          <w:rFonts w:eastAsia="Times New Roman"/>
          <w:b/>
          <w:bCs/>
          <w:i/>
          <w:iCs/>
          <w:color w:val="000000"/>
          <w:sz w:val="20"/>
          <w:szCs w:val="20"/>
        </w:rPr>
        <w:t>    Changes in and Disagreements with Accountants on Accounting and Financial Disclosure.</w:t>
      </w:r>
    </w:p>
    <w:p w:rsidR="00000000" w:rsidRDefault="00581307">
      <w:pPr>
        <w:ind w:firstLine="540"/>
        <w:divId w:val="441415726"/>
        <w:rPr>
          <w:rFonts w:eastAsia="Times New Roman"/>
        </w:rPr>
      </w:pPr>
      <w:r>
        <w:rPr>
          <w:rFonts w:eastAsia="Times New Roman"/>
          <w:color w:val="000000"/>
          <w:sz w:val="20"/>
          <w:szCs w:val="20"/>
        </w:rPr>
        <w:t>Not applicable.</w:t>
      </w:r>
    </w:p>
    <w:p w:rsidR="00000000" w:rsidRDefault="00581307">
      <w:pPr>
        <w:jc w:val="both"/>
        <w:divId w:val="600531920"/>
        <w:rPr>
          <w:rFonts w:eastAsia="Times New Roman"/>
        </w:rPr>
      </w:pPr>
      <w:r>
        <w:rPr>
          <w:rFonts w:eastAsia="Times New Roman"/>
          <w:b/>
          <w:bCs/>
          <w:color w:val="000000"/>
          <w:sz w:val="20"/>
          <w:szCs w:val="20"/>
        </w:rPr>
        <w:t>Item 9A.</w:t>
      </w:r>
      <w:r>
        <w:rPr>
          <w:rFonts w:eastAsia="Times New Roman"/>
          <w:b/>
          <w:bCs/>
          <w:i/>
          <w:iCs/>
          <w:color w:val="000000"/>
          <w:sz w:val="20"/>
          <w:szCs w:val="20"/>
        </w:rPr>
        <w:t>    Controls and Procedures.</w:t>
      </w:r>
    </w:p>
    <w:p w:rsidR="00000000" w:rsidRDefault="00581307">
      <w:pPr>
        <w:ind w:firstLine="360"/>
        <w:jc w:val="both"/>
        <w:divId w:val="928928472"/>
        <w:rPr>
          <w:rFonts w:eastAsia="Times New Roman"/>
        </w:rPr>
      </w:pPr>
      <w:r>
        <w:rPr>
          <w:rFonts w:eastAsia="Times New Roman"/>
          <w:b/>
          <w:bCs/>
          <w:color w:val="000000"/>
          <w:sz w:val="20"/>
          <w:szCs w:val="20"/>
        </w:rPr>
        <w:t>(a) Evaluation of Disclosure Controls and Procedures</w:t>
      </w:r>
    </w:p>
    <w:p w:rsidR="00000000" w:rsidRDefault="00581307">
      <w:pPr>
        <w:ind w:firstLine="540"/>
        <w:jc w:val="both"/>
        <w:divId w:val="1046369988"/>
        <w:rPr>
          <w:rFonts w:eastAsia="Times New Roman"/>
        </w:rPr>
      </w:pPr>
      <w:r>
        <w:rPr>
          <w:rFonts w:eastAsia="Times New Roman"/>
          <w:color w:val="000000"/>
          <w:sz w:val="20"/>
          <w:szCs w:val="20"/>
        </w:rPr>
        <w:t>Disclosure controls and procedures are the controls and other procedures of an issuer that are designed to provide reasonable assurance that information required to be disclosed by the issuer in the reports that it files or submits under the Securities Ex</w:t>
      </w:r>
      <w:r>
        <w:rPr>
          <w:rFonts w:eastAsia="Times New Roman"/>
          <w:color w:val="000000"/>
          <w:sz w:val="20"/>
          <w:szCs w:val="20"/>
        </w:rPr>
        <w:t>change Act of 1934 is recorded, processed, summarized, and reported within the time period specified in the Securities and Exchange Commission's rules and forms. Disclosure controls and procedures include, without limitation, controls and procedures design</w:t>
      </w:r>
      <w:r>
        <w:rPr>
          <w:rFonts w:eastAsia="Times New Roman"/>
          <w:color w:val="000000"/>
          <w:sz w:val="20"/>
          <w:szCs w:val="20"/>
        </w:rPr>
        <w:t>ed to ensure that material information required to be disclosed by an issuer in the reports that it files or submits under the Securities Exchange Act of 1934 is accumulated and communicated to the issuer's management, including its principal executive and</w:t>
      </w:r>
      <w:r>
        <w:rPr>
          <w:rFonts w:eastAsia="Times New Roman"/>
          <w:color w:val="000000"/>
          <w:sz w:val="20"/>
          <w:szCs w:val="20"/>
        </w:rPr>
        <w:t xml:space="preserve"> principal financial officers, or persons performing similar functions, as appropriate to allow timely decisions regarding required disclosure.</w:t>
      </w:r>
    </w:p>
    <w:p w:rsidR="00000000" w:rsidRDefault="00581307">
      <w:pPr>
        <w:ind w:firstLine="540"/>
        <w:jc w:val="both"/>
        <w:divId w:val="1365591581"/>
        <w:rPr>
          <w:rFonts w:eastAsia="Times New Roman"/>
        </w:rPr>
      </w:pPr>
      <w:r>
        <w:rPr>
          <w:rFonts w:eastAsia="Times New Roman"/>
          <w:color w:val="000000"/>
          <w:sz w:val="20"/>
          <w:szCs w:val="20"/>
        </w:rPr>
        <w:t>We have evaluated, under the supervision and with the participation of management, including our principal execu</w:t>
      </w:r>
      <w:r>
        <w:rPr>
          <w:rFonts w:eastAsia="Times New Roman"/>
          <w:color w:val="000000"/>
          <w:sz w:val="20"/>
          <w:szCs w:val="20"/>
        </w:rPr>
        <w:t>tive and principal financial officers, the effectiveness of our disclosure controls and procedures, as defined in Rules 13a-15(e) and 15d-15(e) of the Securities Exchange Act of 1934, as of the end of the fiscal year covered by this annual report. Based on</w:t>
      </w:r>
      <w:r>
        <w:rPr>
          <w:rFonts w:eastAsia="Times New Roman"/>
          <w:color w:val="000000"/>
          <w:sz w:val="20"/>
          <w:szCs w:val="20"/>
        </w:rPr>
        <w:t xml:space="preserve"> that evaluation, our principal executive and principal financial officers have concluded that the Company's disclosure controls and procedures were effective at the reasonable assurance level, as of the fiscal year-end covered by this Annual Report on For</w:t>
      </w:r>
      <w:r>
        <w:rPr>
          <w:rFonts w:eastAsia="Times New Roman"/>
          <w:color w:val="000000"/>
          <w:sz w:val="20"/>
          <w:szCs w:val="20"/>
        </w:rPr>
        <w:t>m 10-K.</w:t>
      </w:r>
    </w:p>
    <w:p w:rsidR="00000000" w:rsidRDefault="00581307">
      <w:pPr>
        <w:ind w:firstLine="540"/>
        <w:jc w:val="both"/>
        <w:divId w:val="1959292756"/>
        <w:rPr>
          <w:rFonts w:eastAsia="Times New Roman"/>
        </w:rPr>
      </w:pPr>
      <w:r>
        <w:rPr>
          <w:rFonts w:eastAsia="Times New Roman"/>
          <w:b/>
          <w:bCs/>
          <w:color w:val="000000"/>
          <w:sz w:val="20"/>
          <w:szCs w:val="20"/>
        </w:rPr>
        <w:t>(b) Management's Report on Internal Control Over Financial Reporting</w:t>
      </w:r>
    </w:p>
    <w:p w:rsidR="00000000" w:rsidRDefault="00581307">
      <w:pPr>
        <w:ind w:firstLine="540"/>
        <w:jc w:val="both"/>
        <w:divId w:val="40834201"/>
        <w:rPr>
          <w:rFonts w:eastAsia="Times New Roman"/>
        </w:rPr>
      </w:pPr>
      <w:r>
        <w:rPr>
          <w:rFonts w:eastAsia="Times New Roman"/>
          <w:color w:val="000000"/>
          <w:sz w:val="20"/>
          <w:szCs w:val="20"/>
        </w:rPr>
        <w:t>Management is responsible for establishing and maintaining adequate internal control over financial reporting, as defined in Securities Exchange Act Rule 13a-15(f). Internal contr</w:t>
      </w:r>
      <w:r>
        <w:rPr>
          <w:rFonts w:eastAsia="Times New Roman"/>
          <w:color w:val="000000"/>
          <w:sz w:val="20"/>
          <w:szCs w:val="20"/>
        </w:rPr>
        <w:t>ol over financial reporting is designed to provide reasonable assurance regarding the reliability of financial reporting and preparation of financial statements for external purposes in accordance with U.S. Generally Accepted Accounting Principles. Interna</w:t>
      </w:r>
      <w:r>
        <w:rPr>
          <w:rFonts w:eastAsia="Times New Roman"/>
          <w:color w:val="000000"/>
          <w:sz w:val="20"/>
          <w:szCs w:val="20"/>
        </w:rPr>
        <w:t>l control over financial reporting includes maintaining records that in reasonable detail accurately and fairly reflect our transactions; providing reasonable assurance that transactions are recorded as necessary for preparation of our financial statements</w:t>
      </w:r>
      <w:r>
        <w:rPr>
          <w:rFonts w:eastAsia="Times New Roman"/>
          <w:color w:val="000000"/>
          <w:sz w:val="20"/>
          <w:szCs w:val="20"/>
        </w:rPr>
        <w:t xml:space="preserve">; providing reasonable assurance that receipts and expenditures of the Company's assets are made in accordance with management authorization; and providing reasonable assurance that unauthorized acquisition, use or disposition of the Company's assets that </w:t>
      </w:r>
      <w:r>
        <w:rPr>
          <w:rFonts w:eastAsia="Times New Roman"/>
          <w:color w:val="000000"/>
          <w:sz w:val="20"/>
          <w:szCs w:val="20"/>
        </w:rPr>
        <w:t xml:space="preserve">could have a material effect on our financial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3581512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3581512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2" style="width:0;height:1.5pt" o:hralign="center" o:hrstd="t" o:hr="t" fillcolor="#a0a0a0" stroked="f"/>
        </w:pict>
      </w:r>
    </w:p>
    <w:p w:rsidR="00000000" w:rsidRDefault="00581307">
      <w:pPr>
        <w:divId w:val="1533106836"/>
        <w:rPr>
          <w:rFonts w:eastAsia="Times New Roman"/>
        </w:rPr>
      </w:pPr>
    </w:p>
    <w:p w:rsidR="00000000" w:rsidRDefault="00581307">
      <w:pPr>
        <w:jc w:val="both"/>
        <w:divId w:val="622344227"/>
        <w:rPr>
          <w:rFonts w:eastAsia="Times New Roman"/>
        </w:rPr>
      </w:pPr>
      <w:r>
        <w:rPr>
          <w:rFonts w:eastAsia="Times New Roman"/>
          <w:color w:val="000000"/>
          <w:sz w:val="20"/>
          <w:szCs w:val="20"/>
        </w:rPr>
        <w:t>statements would be prevented or detected on a timely basis. Because of its inherent limitations, internal control over financial reporting is not intended to provide absolute assurance that a misstatement of our finan</w:t>
      </w:r>
      <w:r>
        <w:rPr>
          <w:rFonts w:eastAsia="Times New Roman"/>
          <w:color w:val="000000"/>
          <w:sz w:val="20"/>
          <w:szCs w:val="20"/>
        </w:rPr>
        <w:t>cial statements would be prevented or detected. Further, the evaluation of the effectiveness of internal control over financial reporting was made as of a specific date, and continued effectiveness in future periods is subject to the risks that controls ma</w:t>
      </w:r>
      <w:r>
        <w:rPr>
          <w:rFonts w:eastAsia="Times New Roman"/>
          <w:color w:val="000000"/>
          <w:sz w:val="20"/>
          <w:szCs w:val="20"/>
        </w:rPr>
        <w:t>y become inadequate because of changes in conditions or that the degree of compliance with the policies and procedures may decline.</w:t>
      </w:r>
    </w:p>
    <w:p w:rsidR="00000000" w:rsidRDefault="00581307">
      <w:pPr>
        <w:ind w:firstLine="540"/>
        <w:jc w:val="both"/>
        <w:divId w:val="1061362783"/>
        <w:rPr>
          <w:rFonts w:eastAsia="Times New Roman"/>
        </w:rPr>
      </w:pPr>
      <w:r>
        <w:rPr>
          <w:rFonts w:eastAsia="Times New Roman"/>
          <w:color w:val="000000"/>
          <w:sz w:val="20"/>
          <w:szCs w:val="20"/>
        </w:rPr>
        <w:t>Under the supervision and with the participation of management, including our principal executive and principal financial of</w:t>
      </w:r>
      <w:r>
        <w:rPr>
          <w:rFonts w:eastAsia="Times New Roman"/>
          <w:color w:val="000000"/>
          <w:sz w:val="20"/>
          <w:szCs w:val="20"/>
        </w:rPr>
        <w:t>ficers, we conducted an evaluation of the effectiveness of our internal control over financial reporting as of the end of the fiscal year covered by this report based on the framework issued by the Committee of Sponsoring Organizations of the Treadway Comm</w:t>
      </w:r>
      <w:r>
        <w:rPr>
          <w:rFonts w:eastAsia="Times New Roman"/>
          <w:color w:val="000000"/>
          <w:sz w:val="20"/>
          <w:szCs w:val="20"/>
        </w:rPr>
        <w:t>ission in Internal Control-Integrated Framework (2013 Framework). Based on this evaluation, management concluded that the Company's internal controls over financial reporting were effective at the reasonable assurance level as of the fiscal year-end covere</w:t>
      </w:r>
      <w:r>
        <w:rPr>
          <w:rFonts w:eastAsia="Times New Roman"/>
          <w:color w:val="000000"/>
          <w:sz w:val="20"/>
          <w:szCs w:val="20"/>
        </w:rPr>
        <w:t>d by this Annual Report on Form 10-K.</w:t>
      </w:r>
    </w:p>
    <w:p w:rsidR="00000000" w:rsidRDefault="00581307">
      <w:pPr>
        <w:ind w:firstLine="540"/>
        <w:jc w:val="both"/>
        <w:divId w:val="75908217"/>
        <w:rPr>
          <w:rFonts w:eastAsia="Times New Roman"/>
        </w:rPr>
      </w:pPr>
      <w:r>
        <w:rPr>
          <w:rFonts w:eastAsia="Times New Roman"/>
          <w:color w:val="000000"/>
          <w:sz w:val="20"/>
          <w:szCs w:val="20"/>
        </w:rPr>
        <w:t>Ernst &amp; Young LLP, the Company's independent registered public accounting firm, has issued an attestation report on the Company's internal control over financial reporting as included elsewhere herein.</w:t>
      </w:r>
    </w:p>
    <w:p w:rsidR="00000000" w:rsidRDefault="00581307">
      <w:pPr>
        <w:ind w:firstLine="360"/>
        <w:jc w:val="both"/>
        <w:divId w:val="1844390308"/>
        <w:rPr>
          <w:rFonts w:eastAsia="Times New Roman"/>
        </w:rPr>
      </w:pPr>
      <w:r>
        <w:rPr>
          <w:rFonts w:eastAsia="Times New Roman"/>
          <w:b/>
          <w:bCs/>
          <w:color w:val="000000"/>
          <w:sz w:val="20"/>
          <w:szCs w:val="20"/>
        </w:rPr>
        <w:t>(c) Changes in I</w:t>
      </w:r>
      <w:r>
        <w:rPr>
          <w:rFonts w:eastAsia="Times New Roman"/>
          <w:b/>
          <w:bCs/>
          <w:color w:val="000000"/>
          <w:sz w:val="20"/>
          <w:szCs w:val="20"/>
        </w:rPr>
        <w:t>nternal Controls over Financial Reporting</w:t>
      </w:r>
    </w:p>
    <w:p w:rsidR="00000000" w:rsidRDefault="00581307">
      <w:pPr>
        <w:ind w:firstLine="540"/>
        <w:jc w:val="both"/>
        <w:divId w:val="2117676852"/>
        <w:rPr>
          <w:rFonts w:eastAsia="Times New Roman"/>
        </w:rPr>
      </w:pPr>
      <w:r>
        <w:rPr>
          <w:rFonts w:eastAsia="Times New Roman"/>
          <w:color w:val="000000"/>
          <w:sz w:val="20"/>
          <w:szCs w:val="20"/>
        </w:rPr>
        <w:t xml:space="preserve">There has been no change in our internal control over financial reporting during the fourth quarter of Fiscal 2023 that has materially affected, or is reasonably likely to materially affect, the Company's internal </w:t>
      </w:r>
      <w:r>
        <w:rPr>
          <w:rFonts w:eastAsia="Times New Roman"/>
          <w:color w:val="000000"/>
          <w:sz w:val="20"/>
          <w:szCs w:val="20"/>
        </w:rPr>
        <w:t xml:space="preserve">control over financial reporting. </w:t>
      </w:r>
    </w:p>
    <w:p w:rsidR="00000000" w:rsidRDefault="00581307">
      <w:pPr>
        <w:ind w:hanging="900"/>
        <w:jc w:val="both"/>
        <w:divId w:val="1889220682"/>
        <w:rPr>
          <w:rFonts w:eastAsia="Times New Roman"/>
        </w:rPr>
      </w:pPr>
      <w:r>
        <w:rPr>
          <w:rFonts w:eastAsia="Times New Roman"/>
          <w:b/>
          <w:bCs/>
          <w:color w:val="000000"/>
          <w:sz w:val="20"/>
          <w:szCs w:val="20"/>
        </w:rPr>
        <w:t>Item 9B.</w:t>
      </w:r>
      <w:r>
        <w:rPr>
          <w:rFonts w:eastAsia="Times New Roman"/>
          <w:b/>
          <w:bCs/>
          <w:i/>
          <w:iCs/>
          <w:color w:val="000000"/>
          <w:sz w:val="20"/>
          <w:szCs w:val="20"/>
        </w:rPr>
        <w:t>    Other Information.</w:t>
      </w:r>
    </w:p>
    <w:p w:rsidR="00000000" w:rsidRDefault="00581307">
      <w:pPr>
        <w:ind w:firstLine="540"/>
        <w:jc w:val="both"/>
        <w:divId w:val="228082541"/>
        <w:rPr>
          <w:rFonts w:eastAsia="Times New Roman"/>
        </w:rPr>
      </w:pPr>
      <w:r>
        <w:rPr>
          <w:rFonts w:eastAsia="Times New Roman"/>
          <w:color w:val="000000"/>
          <w:sz w:val="20"/>
          <w:szCs w:val="20"/>
        </w:rPr>
        <w:t>Not applicable.</w:t>
      </w:r>
    </w:p>
    <w:p w:rsidR="00000000" w:rsidRDefault="00581307">
      <w:pPr>
        <w:ind w:hanging="900"/>
        <w:jc w:val="both"/>
        <w:divId w:val="911545356"/>
        <w:rPr>
          <w:rFonts w:eastAsia="Times New Roman"/>
        </w:rPr>
      </w:pPr>
      <w:r>
        <w:rPr>
          <w:rFonts w:eastAsia="Times New Roman"/>
          <w:b/>
          <w:bCs/>
          <w:color w:val="000000"/>
          <w:sz w:val="20"/>
          <w:szCs w:val="20"/>
        </w:rPr>
        <w:t>Item 9C.</w:t>
      </w:r>
      <w:r>
        <w:rPr>
          <w:rFonts w:eastAsia="Times New Roman"/>
          <w:b/>
          <w:bCs/>
          <w:i/>
          <w:iCs/>
          <w:color w:val="000000"/>
          <w:sz w:val="20"/>
          <w:szCs w:val="20"/>
        </w:rPr>
        <w:t>    Disclosure Regarding Foreign Jurisdictions that Prevent Inspections</w:t>
      </w:r>
    </w:p>
    <w:p w:rsidR="00000000" w:rsidRDefault="00581307">
      <w:pPr>
        <w:ind w:firstLine="540"/>
        <w:jc w:val="both"/>
        <w:divId w:val="306861712"/>
        <w:rPr>
          <w:rFonts w:eastAsia="Times New Roman"/>
        </w:rPr>
      </w:pPr>
      <w:r>
        <w:rPr>
          <w:rFonts w:eastAsia="Times New Roman"/>
          <w:color w:val="000000"/>
          <w:sz w:val="20"/>
          <w:szCs w:val="20"/>
        </w:rPr>
        <w:t>Not applicable.</w:t>
      </w:r>
    </w:p>
    <w:p w:rsidR="00000000" w:rsidRDefault="00581307">
      <w:pPr>
        <w:jc w:val="center"/>
        <w:divId w:val="1700081375"/>
        <w:rPr>
          <w:rFonts w:eastAsia="Times New Roman"/>
        </w:rPr>
      </w:pPr>
      <w:r>
        <w:rPr>
          <w:rFonts w:eastAsia="Times New Roman"/>
          <w:b/>
          <w:bCs/>
          <w:color w:val="000000"/>
          <w:sz w:val="20"/>
          <w:szCs w:val="20"/>
        </w:rPr>
        <w:t>PART III</w:t>
      </w:r>
    </w:p>
    <w:p w:rsidR="00000000" w:rsidRDefault="00581307">
      <w:pPr>
        <w:ind w:hanging="900"/>
        <w:jc w:val="both"/>
        <w:divId w:val="880365683"/>
        <w:rPr>
          <w:rFonts w:eastAsia="Times New Roman"/>
        </w:rPr>
      </w:pPr>
      <w:r>
        <w:rPr>
          <w:rFonts w:eastAsia="Times New Roman"/>
          <w:b/>
          <w:bCs/>
          <w:color w:val="000000"/>
          <w:sz w:val="20"/>
          <w:szCs w:val="20"/>
        </w:rPr>
        <w:t>Item 10.</w:t>
      </w:r>
      <w:r>
        <w:rPr>
          <w:rFonts w:eastAsia="Times New Roman"/>
          <w:b/>
          <w:bCs/>
          <w:i/>
          <w:iCs/>
          <w:color w:val="000000"/>
          <w:sz w:val="20"/>
          <w:szCs w:val="20"/>
        </w:rPr>
        <w:t>    </w:t>
      </w:r>
      <w:r>
        <w:rPr>
          <w:rFonts w:eastAsia="Times New Roman"/>
          <w:b/>
          <w:bCs/>
          <w:i/>
          <w:iCs/>
          <w:color w:val="000000"/>
          <w:sz w:val="20"/>
          <w:szCs w:val="20"/>
        </w:rPr>
        <w:t>Directors, Executive Officers and Corporate Governance.</w:t>
      </w:r>
    </w:p>
    <w:p w:rsidR="00000000" w:rsidRDefault="00581307">
      <w:pPr>
        <w:ind w:firstLine="540"/>
        <w:jc w:val="both"/>
        <w:divId w:val="1781365997"/>
        <w:rPr>
          <w:rFonts w:eastAsia="Times New Roman"/>
        </w:rPr>
      </w:pPr>
      <w:r>
        <w:rPr>
          <w:rFonts w:eastAsia="Times New Roman"/>
          <w:color w:val="000000"/>
          <w:sz w:val="20"/>
          <w:szCs w:val="20"/>
        </w:rPr>
        <w:t>Information relating to our directors and corporate governance will be set forth in the Company's proxy statement for its 2023 annual meeting of stockholders to be filed within 120 days after April 1,</w:t>
      </w:r>
      <w:r>
        <w:rPr>
          <w:rFonts w:eastAsia="Times New Roman"/>
          <w:color w:val="000000"/>
          <w:sz w:val="20"/>
          <w:szCs w:val="20"/>
        </w:rPr>
        <w:t xml:space="preserve"> 2023 (the "Proxy Statement") and is incorporated by reference herein. Information relating to our executive officers is set forth in Item 1 of this Annual Report on Form 10-K under the caption "</w:t>
      </w:r>
      <w:r>
        <w:rPr>
          <w:rFonts w:eastAsia="Times New Roman"/>
          <w:i/>
          <w:iCs/>
          <w:color w:val="000000"/>
          <w:sz w:val="20"/>
          <w:szCs w:val="20"/>
        </w:rPr>
        <w:t>Information About Our Executive Officers</w:t>
      </w:r>
      <w:r>
        <w:rPr>
          <w:rFonts w:eastAsia="Times New Roman"/>
          <w:color w:val="000000"/>
          <w:sz w:val="20"/>
          <w:szCs w:val="20"/>
        </w:rPr>
        <w:t>."</w:t>
      </w:r>
    </w:p>
    <w:p w:rsidR="00000000" w:rsidRDefault="00581307">
      <w:pPr>
        <w:ind w:firstLine="540"/>
        <w:jc w:val="both"/>
        <w:divId w:val="1159224292"/>
        <w:rPr>
          <w:rFonts w:eastAsia="Times New Roman"/>
        </w:rPr>
      </w:pPr>
      <w:r>
        <w:rPr>
          <w:rFonts w:eastAsia="Times New Roman"/>
          <w:color w:val="000000"/>
          <w:sz w:val="20"/>
          <w:szCs w:val="20"/>
        </w:rPr>
        <w:t xml:space="preserve">We have a Code of </w:t>
      </w:r>
      <w:r>
        <w:rPr>
          <w:rFonts w:eastAsia="Times New Roman"/>
          <w:color w:val="000000"/>
          <w:sz w:val="20"/>
          <w:szCs w:val="20"/>
        </w:rPr>
        <w:t>Ethics for Principal Executive Officers and Senior Financial Officers that covers the Company's principal executive officer, principal operating officer, principal financial officer, principal accounting officer, controller, and any person performing simil</w:t>
      </w:r>
      <w:r>
        <w:rPr>
          <w:rFonts w:eastAsia="Times New Roman"/>
          <w:color w:val="000000"/>
          <w:sz w:val="20"/>
          <w:szCs w:val="20"/>
        </w:rPr>
        <w:t>ar functions, as applicable. We also have a Code of Business Conduct and Ethics that covers the Company's directors, officers, and employees. You can find our Code of Ethics for Principal Executive Officers and Senior Financial Officers and our Code of Bus</w:t>
      </w:r>
      <w:r>
        <w:rPr>
          <w:rFonts w:eastAsia="Times New Roman"/>
          <w:color w:val="000000"/>
          <w:sz w:val="20"/>
          <w:szCs w:val="20"/>
        </w:rPr>
        <w:t>iness Conduct and Ethics (collectively, the "Codes") on our website, http://investor.ralphlauren.com. We will post any amendments to the Codes and any waivers that are required to be disclosed by the rules of either the SEC or the NYSE on our website.</w:t>
      </w:r>
    </w:p>
    <w:p w:rsidR="00000000" w:rsidRDefault="00581307">
      <w:pPr>
        <w:ind w:hanging="900"/>
        <w:divId w:val="1431705086"/>
        <w:rPr>
          <w:rFonts w:eastAsia="Times New Roman"/>
        </w:rPr>
      </w:pPr>
      <w:r>
        <w:rPr>
          <w:rFonts w:eastAsia="Times New Roman"/>
          <w:b/>
          <w:bCs/>
          <w:color w:val="000000"/>
          <w:sz w:val="20"/>
          <w:szCs w:val="20"/>
        </w:rPr>
        <w:t>Item 11.</w:t>
      </w:r>
      <w:r>
        <w:rPr>
          <w:rFonts w:eastAsia="Times New Roman"/>
          <w:b/>
          <w:bCs/>
          <w:i/>
          <w:iCs/>
          <w:color w:val="000000"/>
          <w:sz w:val="20"/>
          <w:szCs w:val="20"/>
        </w:rPr>
        <w:t>    Executive Compensation.</w:t>
      </w:r>
    </w:p>
    <w:p w:rsidR="00000000" w:rsidRDefault="00581307">
      <w:pPr>
        <w:ind w:firstLine="540"/>
        <w:jc w:val="both"/>
        <w:divId w:val="1174540453"/>
        <w:rPr>
          <w:rFonts w:eastAsia="Times New Roman"/>
        </w:rPr>
      </w:pPr>
      <w:r>
        <w:rPr>
          <w:rFonts w:eastAsia="Times New Roman"/>
          <w:color w:val="000000"/>
          <w:sz w:val="20"/>
          <w:szCs w:val="20"/>
        </w:rPr>
        <w:t>Information relating to executive and director compensation will be set forth in the Proxy Statement and such information is incorporated by reference herein.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3840655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3840655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3" style="width:0;height:1.5pt" o:hralign="center" o:hrstd="t" o:hr="t" fillcolor="#a0a0a0" stroked="f"/>
        </w:pict>
      </w:r>
    </w:p>
    <w:p w:rsidR="00000000" w:rsidRDefault="00581307">
      <w:pPr>
        <w:divId w:val="486169247"/>
        <w:rPr>
          <w:rFonts w:eastAsia="Times New Roman"/>
        </w:rPr>
      </w:pPr>
    </w:p>
    <w:p w:rsidR="00000000" w:rsidRDefault="00581307">
      <w:pPr>
        <w:ind w:hanging="900"/>
        <w:jc w:val="both"/>
        <w:divId w:val="336883505"/>
        <w:rPr>
          <w:rFonts w:eastAsia="Times New Roman"/>
        </w:rPr>
      </w:pPr>
      <w:r>
        <w:rPr>
          <w:rFonts w:eastAsia="Times New Roman"/>
          <w:b/>
          <w:bCs/>
          <w:color w:val="000000"/>
          <w:sz w:val="20"/>
          <w:szCs w:val="20"/>
        </w:rPr>
        <w:t>Item 12.    </w:t>
      </w:r>
      <w:r>
        <w:rPr>
          <w:rFonts w:eastAsia="Times New Roman"/>
          <w:b/>
          <w:bCs/>
          <w:i/>
          <w:iCs/>
          <w:color w:val="000000"/>
          <w:sz w:val="20"/>
          <w:szCs w:val="20"/>
        </w:rPr>
        <w:t>Security Ownership of Certain Beneficial Owners and Management and Related Stockholder Matters.</w:t>
      </w:r>
    </w:p>
    <w:p w:rsidR="00000000" w:rsidRDefault="00581307">
      <w:pPr>
        <w:ind w:firstLine="360"/>
        <w:jc w:val="both"/>
        <w:divId w:val="1534725582"/>
        <w:rPr>
          <w:rFonts w:eastAsia="Times New Roman"/>
        </w:rPr>
      </w:pPr>
      <w:r>
        <w:rPr>
          <w:rFonts w:eastAsia="Times New Roman"/>
          <w:b/>
          <w:bCs/>
          <w:color w:val="000000"/>
          <w:sz w:val="20"/>
          <w:szCs w:val="20"/>
        </w:rPr>
        <w:t>Equity Compensation Plan Information</w:t>
      </w:r>
    </w:p>
    <w:p w:rsidR="00000000" w:rsidRDefault="00581307">
      <w:pPr>
        <w:ind w:firstLine="540"/>
        <w:jc w:val="both"/>
        <w:divId w:val="704981547"/>
        <w:rPr>
          <w:rFonts w:eastAsia="Times New Roman"/>
        </w:rPr>
      </w:pPr>
      <w:r>
        <w:rPr>
          <w:rFonts w:eastAsia="Times New Roman"/>
          <w:color w:val="000000"/>
          <w:sz w:val="20"/>
          <w:szCs w:val="20"/>
        </w:rPr>
        <w:t xml:space="preserve">The following table sets forth information as of April 1, 2023 regarding </w:t>
      </w:r>
      <w:r>
        <w:rPr>
          <w:rFonts w:eastAsia="Times New Roman"/>
          <w:color w:val="000000"/>
          <w:sz w:val="20"/>
          <w:szCs w:val="20"/>
        </w:rPr>
        <w:t>compensation plans under which the Company's equity securities are authorized for issuance:</w:t>
      </w:r>
    </w:p>
    <w:tbl>
      <w:tblPr>
        <w:tblW w:w="4773" w:type="pct"/>
        <w:tblCellMar>
          <w:top w:w="15" w:type="dxa"/>
          <w:left w:w="15" w:type="dxa"/>
          <w:bottom w:w="15" w:type="dxa"/>
          <w:right w:w="15" w:type="dxa"/>
        </w:tblCellMar>
        <w:tblLook w:val="04A0" w:firstRow="1" w:lastRow="0" w:firstColumn="1" w:lastColumn="0" w:noHBand="0" w:noVBand="1"/>
      </w:tblPr>
      <w:tblGrid>
        <w:gridCol w:w="38"/>
        <w:gridCol w:w="2126"/>
        <w:gridCol w:w="36"/>
        <w:gridCol w:w="36"/>
        <w:gridCol w:w="36"/>
        <w:gridCol w:w="36"/>
        <w:gridCol w:w="94"/>
        <w:gridCol w:w="1226"/>
        <w:gridCol w:w="36"/>
        <w:gridCol w:w="58"/>
        <w:gridCol w:w="141"/>
        <w:gridCol w:w="36"/>
        <w:gridCol w:w="121"/>
        <w:gridCol w:w="1601"/>
        <w:gridCol w:w="36"/>
        <w:gridCol w:w="37"/>
        <w:gridCol w:w="189"/>
        <w:gridCol w:w="36"/>
        <w:gridCol w:w="89"/>
        <w:gridCol w:w="1623"/>
        <w:gridCol w:w="36"/>
        <w:gridCol w:w="37"/>
        <w:gridCol w:w="189"/>
        <w:gridCol w:w="36"/>
      </w:tblGrid>
      <w:tr w:rsidR="00000000">
        <w:trPr>
          <w:divId w:val="1808743502"/>
        </w:trPr>
        <w:tc>
          <w:tcPr>
            <w:tcW w:w="50" w:type="pct"/>
            <w:vAlign w:val="center"/>
            <w:hideMark/>
          </w:tcPr>
          <w:p w:rsidR="00000000" w:rsidRDefault="00581307">
            <w:pPr>
              <w:ind w:firstLine="540"/>
              <w:jc w:val="both"/>
              <w:rPr>
                <w:rFonts w:eastAsia="Times New Roman"/>
              </w:rPr>
            </w:pPr>
          </w:p>
        </w:tc>
        <w:tc>
          <w:tcPr>
            <w:tcW w:w="18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1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9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1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08743502"/>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(b)</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divId w:val="180874350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6"/>
                <w:szCs w:val="16"/>
              </w:rPr>
              <w:t>Plan Category</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Numbers of</w:t>
            </w:r>
            <w:r>
              <w:rPr>
                <w:rFonts w:eastAsia="Times New Roman"/>
                <w:b/>
                <w:bCs/>
                <w:color w:val="000000"/>
                <w:sz w:val="16"/>
                <w:szCs w:val="16"/>
              </w:rPr>
              <w:br/>
              <w:t>Securities to be</w:t>
            </w:r>
            <w:r>
              <w:rPr>
                <w:rFonts w:eastAsia="Times New Roman"/>
                <w:b/>
                <w:bCs/>
                <w:color w:val="000000"/>
                <w:sz w:val="16"/>
                <w:szCs w:val="16"/>
              </w:rPr>
              <w:br/>
              <w:t>Issued upon</w:t>
            </w:r>
            <w:r>
              <w:rPr>
                <w:rFonts w:eastAsia="Times New Roman"/>
                <w:b/>
                <w:bCs/>
                <w:color w:val="000000"/>
                <w:sz w:val="16"/>
                <w:szCs w:val="16"/>
              </w:rPr>
              <w:br/>
              <w:t>Exercise of</w:t>
            </w:r>
            <w:r>
              <w:rPr>
                <w:rFonts w:eastAsia="Times New Roman"/>
                <w:b/>
                <w:bCs/>
                <w:color w:val="000000"/>
                <w:sz w:val="16"/>
                <w:szCs w:val="16"/>
              </w:rPr>
              <w:br/>
              <w:t>Outstanding</w:t>
            </w:r>
            <w:r>
              <w:rPr>
                <w:rFonts w:eastAsia="Times New Roman"/>
                <w:b/>
                <w:bCs/>
                <w:color w:val="000000"/>
                <w:sz w:val="16"/>
                <w:szCs w:val="16"/>
              </w:rPr>
              <w:br/>
              <w:t>Options, </w:t>
            </w:r>
            <w:r>
              <w:rPr>
                <w:rFonts w:eastAsia="Times New Roman"/>
                <w:b/>
                <w:bCs/>
                <w:color w:val="000000"/>
                <w:sz w:val="16"/>
                <w:szCs w:val="16"/>
              </w:rPr>
              <w:t>Warrants</w:t>
            </w:r>
            <w:r>
              <w:rPr>
                <w:rFonts w:eastAsia="Times New Roman"/>
                <w:b/>
                <w:bCs/>
                <w:color w:val="000000"/>
                <w:sz w:val="16"/>
                <w:szCs w:val="16"/>
              </w:rPr>
              <w:br/>
              <w:t>and Rights</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Weighted-Average</w:t>
            </w:r>
            <w:r>
              <w:rPr>
                <w:rFonts w:eastAsia="Times New Roman"/>
                <w:b/>
                <w:bCs/>
                <w:color w:val="000000"/>
                <w:sz w:val="16"/>
                <w:szCs w:val="16"/>
              </w:rPr>
              <w:br/>
              <w:t>Exercise Price of</w:t>
            </w:r>
            <w:r>
              <w:rPr>
                <w:rFonts w:eastAsia="Times New Roman"/>
                <w:b/>
                <w:bCs/>
                <w:color w:val="000000"/>
                <w:sz w:val="16"/>
                <w:szCs w:val="16"/>
              </w:rPr>
              <w:br/>
              <w:t>Outstanding Options ($)</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Number of Securities</w:t>
            </w:r>
            <w:r>
              <w:rPr>
                <w:rFonts w:eastAsia="Times New Roman"/>
                <w:b/>
                <w:bCs/>
                <w:color w:val="000000"/>
                <w:sz w:val="16"/>
                <w:szCs w:val="16"/>
              </w:rPr>
              <w:br/>
              <w:t>Remaining Available for</w:t>
            </w:r>
            <w:r>
              <w:rPr>
                <w:rFonts w:eastAsia="Times New Roman"/>
                <w:b/>
                <w:bCs/>
                <w:color w:val="000000"/>
                <w:sz w:val="16"/>
                <w:szCs w:val="16"/>
              </w:rPr>
              <w:br/>
              <w:t>Future Issuance Under</w:t>
            </w:r>
            <w:r>
              <w:rPr>
                <w:rFonts w:eastAsia="Times New Roman"/>
                <w:b/>
                <w:bCs/>
                <w:color w:val="000000"/>
                <w:sz w:val="16"/>
                <w:szCs w:val="16"/>
              </w:rPr>
              <w:br/>
              <w:t>Equity Compensation</w:t>
            </w:r>
            <w:r>
              <w:rPr>
                <w:rFonts w:eastAsia="Times New Roman"/>
                <w:b/>
                <w:bCs/>
                <w:color w:val="000000"/>
                <w:sz w:val="16"/>
                <w:szCs w:val="16"/>
              </w:rPr>
              <w:br/>
              <w:t>Plans (Excluding</w:t>
            </w:r>
            <w:r>
              <w:rPr>
                <w:rFonts w:eastAsia="Times New Roman"/>
                <w:b/>
                <w:bCs/>
                <w:color w:val="000000"/>
                <w:sz w:val="16"/>
                <w:szCs w:val="16"/>
              </w:rPr>
              <w:br/>
              <w:t>Securities Reflected in</w:t>
            </w:r>
            <w:r>
              <w:rPr>
                <w:rFonts w:eastAsia="Times New Roman"/>
                <w:b/>
                <w:bCs/>
                <w:color w:val="000000"/>
                <w:sz w:val="16"/>
                <w:szCs w:val="16"/>
              </w:rPr>
              <w:br/>
              <w:t>Column (a))</w:t>
            </w: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r>
      <w:tr w:rsidR="00000000">
        <w:trPr>
          <w:divId w:val="1808743502"/>
        </w:trPr>
        <w:tc>
          <w:tcPr>
            <w:tcW w:w="0" w:type="auto"/>
            <w:gridSpan w:val="3"/>
            <w:tcBorders>
              <w:top w:val="single" w:sz="8" w:space="0" w:color="000000"/>
            </w:tcBorders>
            <w:shd w:val="clear" w:color="auto" w:fill="CCEEFF"/>
            <w:tcMar>
              <w:top w:w="30" w:type="dxa"/>
              <w:left w:w="20" w:type="dxa"/>
              <w:bottom w:w="30" w:type="dxa"/>
              <w:right w:w="20" w:type="dxa"/>
            </w:tcMar>
            <w:hideMark/>
          </w:tcPr>
          <w:p w:rsidR="00000000" w:rsidRDefault="00581307">
            <w:pPr>
              <w:spacing w:after="100"/>
              <w:ind w:hanging="270"/>
              <w:divId w:val="1093861686"/>
              <w:rPr>
                <w:rFonts w:eastAsia="Times New Roman"/>
              </w:rPr>
            </w:pPr>
            <w:r>
              <w:rPr>
                <w:rFonts w:eastAsia="Times New Roman"/>
                <w:color w:val="000000"/>
                <w:sz w:val="20"/>
                <w:szCs w:val="20"/>
              </w:rPr>
              <w:t>Equity compensation plans approved by security holders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27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2,549,875 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81307">
            <w:pPr>
              <w:spacing w:after="100"/>
              <w:rPr>
                <w:rFonts w:eastAsia="Times New Roman"/>
              </w:rPr>
            </w:pPr>
            <w:r>
              <w:rPr>
                <w:rFonts w:eastAsia="Times New Roman"/>
                <w:b/>
                <w:bCs/>
                <w:color w:val="000000"/>
                <w:sz w:val="14"/>
                <w:szCs w:val="14"/>
              </w:rPr>
              <w:t>(1)</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30" w:type="dxa"/>
              <w:left w:w="20" w:type="dxa"/>
              <w:bottom w:w="30" w:type="dxa"/>
              <w:right w:w="20" w:type="dxa"/>
            </w:tcMar>
            <w:vAlign w:val="center"/>
            <w:hideMark/>
          </w:tcPr>
          <w:p w:rsidR="00000000" w:rsidRDefault="00581307">
            <w:pPr>
              <w:spacing w:after="100"/>
              <w:rPr>
                <w:rFonts w:eastAsia="Times New Roman"/>
              </w:rPr>
            </w:pPr>
            <w:r>
              <w:rPr>
                <w:rFonts w:eastAsia="Times New Roman"/>
                <w:b/>
                <w:bCs/>
                <w:color w:val="000000"/>
                <w:sz w:val="14"/>
                <w:szCs w:val="14"/>
              </w:rPr>
              <w:t>(2)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2,766,316 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center"/>
            <w:hideMark/>
          </w:tcPr>
          <w:p w:rsidR="00000000" w:rsidRDefault="00581307">
            <w:pPr>
              <w:spacing w:after="100"/>
              <w:rPr>
                <w:rFonts w:eastAsia="Times New Roman"/>
              </w:rPr>
            </w:pPr>
            <w:r>
              <w:rPr>
                <w:rFonts w:eastAsia="Times New Roman"/>
                <w:b/>
                <w:bCs/>
                <w:color w:val="000000"/>
                <w:sz w:val="14"/>
                <w:szCs w:val="14"/>
              </w:rPr>
              <w:t>(3)</w:t>
            </w:r>
          </w:p>
        </w:tc>
      </w:tr>
      <w:tr w:rsidR="00000000">
        <w:trPr>
          <w:divId w:val="1808743502"/>
        </w:trPr>
        <w:tc>
          <w:tcPr>
            <w:tcW w:w="0" w:type="auto"/>
            <w:gridSpan w:val="3"/>
            <w:shd w:val="clear" w:color="auto" w:fill="FFFFFF"/>
            <w:tcMar>
              <w:top w:w="30" w:type="dxa"/>
              <w:left w:w="20" w:type="dxa"/>
              <w:bottom w:w="30" w:type="dxa"/>
              <w:right w:w="20" w:type="dxa"/>
            </w:tcMar>
            <w:hideMark/>
          </w:tcPr>
          <w:p w:rsidR="00000000" w:rsidRDefault="00581307">
            <w:pPr>
              <w:spacing w:after="100"/>
              <w:ind w:hanging="270"/>
              <w:divId w:val="1958288475"/>
              <w:rPr>
                <w:rFonts w:eastAsia="Times New Roman"/>
              </w:rPr>
            </w:pPr>
            <w:r>
              <w:rPr>
                <w:rFonts w:eastAsia="Times New Roman"/>
                <w:color w:val="000000"/>
                <w:sz w:val="20"/>
                <w:szCs w:val="20"/>
              </w:rPr>
              <w:t>Equity compensation plans not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r>
      <w:tr w:rsidR="00000000">
        <w:trPr>
          <w:divId w:val="1808743502"/>
        </w:trPr>
        <w:tc>
          <w:tcPr>
            <w:tcW w:w="0" w:type="auto"/>
            <w:gridSpan w:val="3"/>
            <w:shd w:val="clear" w:color="auto" w:fill="CCEEFF"/>
            <w:tcMar>
              <w:top w:w="30" w:type="dxa"/>
              <w:left w:w="20" w:type="dxa"/>
              <w:bottom w:w="30" w:type="dxa"/>
              <w:right w:w="20" w:type="dxa"/>
            </w:tcMar>
            <w:hideMark/>
          </w:tcPr>
          <w:p w:rsidR="00000000" w:rsidRDefault="00581307">
            <w:pPr>
              <w:spacing w:after="100"/>
              <w:ind w:firstLine="180"/>
              <w:divId w:val="1799176721"/>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2,549,875 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2,766,316 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w:t>
            </w:r>
          </w:p>
        </w:tc>
      </w:tr>
    </w:tbl>
    <w:p w:rsidR="00000000" w:rsidRDefault="00581307">
      <w:pPr>
        <w:divId w:val="1808743502"/>
        <w:rPr>
          <w:rFonts w:eastAsia="Times New Roman"/>
        </w:rPr>
      </w:pPr>
      <w:r>
        <w:rPr>
          <w:rFonts w:eastAsia="Times New Roman"/>
          <w:color w:val="000000"/>
          <w:sz w:val="20"/>
          <w:szCs w:val="20"/>
        </w:rPr>
        <w:t> </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516576050"/>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16576050"/>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719597520"/>
        <w:rPr>
          <w:rFonts w:eastAsia="Times New Roman"/>
        </w:rPr>
      </w:pPr>
      <w:r>
        <w:rPr>
          <w:rFonts w:eastAsia="Times New Roman"/>
          <w:b/>
          <w:bCs/>
          <w:color w:val="000000"/>
          <w:sz w:val="12"/>
          <w:szCs w:val="12"/>
        </w:rPr>
        <w:t>(1</w:t>
      </w:r>
      <w:r>
        <w:rPr>
          <w:rFonts w:eastAsia="Times New Roman"/>
          <w:b/>
          <w:bCs/>
          <w:color w:val="000000"/>
          <w:sz w:val="12"/>
          <w:szCs w:val="12"/>
        </w:rPr>
        <w:t>)</w:t>
      </w:r>
      <w:r>
        <w:rPr>
          <w:rFonts w:eastAsia="Times New Roman"/>
          <w:color w:val="000000"/>
          <w:sz w:val="20"/>
          <w:szCs w:val="20"/>
        </w:rPr>
        <w:t>Consists of restricted stock units that are payable solely in shares of Class </w:t>
      </w:r>
      <w:r>
        <w:rPr>
          <w:rFonts w:eastAsia="Times New Roman"/>
          <w:color w:val="000000"/>
          <w:sz w:val="20"/>
          <w:szCs w:val="20"/>
        </w:rPr>
        <w:t>A common stock (including 496,298 service-based restricted stock units that have fully vested but for which the underlying shares have not yet been delivered as of April 1, 2023).</w:t>
      </w:r>
    </w:p>
    <w:p w:rsidR="00000000" w:rsidRDefault="00581307">
      <w:pPr>
        <w:ind w:hanging="360"/>
        <w:jc w:val="both"/>
        <w:divId w:val="1185286803"/>
        <w:rPr>
          <w:rFonts w:eastAsia="Times New Roman"/>
        </w:rPr>
      </w:pPr>
      <w:r>
        <w:rPr>
          <w:rFonts w:eastAsia="Times New Roman"/>
          <w:b/>
          <w:bCs/>
          <w:color w:val="000000"/>
          <w:sz w:val="12"/>
          <w:szCs w:val="12"/>
        </w:rPr>
        <w:t>(2</w:t>
      </w:r>
      <w:r>
        <w:rPr>
          <w:rFonts w:eastAsia="Times New Roman"/>
          <w:b/>
          <w:bCs/>
          <w:color w:val="000000"/>
          <w:sz w:val="12"/>
          <w:szCs w:val="12"/>
        </w:rPr>
        <w:t>)</w:t>
      </w:r>
      <w:r>
        <w:rPr>
          <w:rFonts w:eastAsia="Times New Roman"/>
          <w:color w:val="000000"/>
          <w:sz w:val="20"/>
          <w:szCs w:val="20"/>
        </w:rPr>
        <w:t>No options were outstanding as of April 1, 2023.</w:t>
      </w:r>
    </w:p>
    <w:p w:rsidR="00000000" w:rsidRDefault="00581307">
      <w:pPr>
        <w:ind w:hanging="360"/>
        <w:jc w:val="both"/>
        <w:rPr>
          <w:rFonts w:eastAsia="Times New Roman"/>
        </w:rPr>
      </w:pPr>
      <w:r>
        <w:rPr>
          <w:rFonts w:eastAsia="Times New Roman"/>
          <w:b/>
          <w:bCs/>
          <w:color w:val="000000"/>
          <w:sz w:val="12"/>
          <w:szCs w:val="12"/>
        </w:rPr>
        <w:t>(3</w:t>
      </w:r>
      <w:r>
        <w:rPr>
          <w:rFonts w:eastAsia="Times New Roman"/>
          <w:b/>
          <w:bCs/>
          <w:color w:val="000000"/>
          <w:sz w:val="12"/>
          <w:szCs w:val="12"/>
        </w:rPr>
        <w:t>)</w:t>
      </w:r>
      <w:r>
        <w:rPr>
          <w:rFonts w:eastAsia="Times New Roman"/>
          <w:color w:val="000000"/>
          <w:sz w:val="20"/>
          <w:szCs w:val="20"/>
        </w:rPr>
        <w:t>All of the securities</w:t>
      </w:r>
      <w:r>
        <w:rPr>
          <w:rFonts w:eastAsia="Times New Roman"/>
          <w:color w:val="000000"/>
          <w:sz w:val="20"/>
          <w:szCs w:val="20"/>
        </w:rPr>
        <w:t xml:space="preserve"> remaining available for future issuance set forth in column (c) may be in the form of restricted stock units, performance awards, restricted stock, options, stock appreciation rights, or other stock-based awards under the Company's 2019 Incentive Plan.</w:t>
      </w:r>
    </w:p>
    <w:p w:rsidR="00000000" w:rsidRDefault="00581307">
      <w:pPr>
        <w:ind w:firstLine="540"/>
        <w:jc w:val="both"/>
        <w:divId w:val="955721555"/>
        <w:rPr>
          <w:rFonts w:eastAsia="Times New Roman"/>
        </w:rPr>
      </w:pPr>
      <w:r>
        <w:rPr>
          <w:rFonts w:eastAsia="Times New Roman"/>
          <w:color w:val="000000"/>
          <w:sz w:val="20"/>
          <w:szCs w:val="20"/>
        </w:rPr>
        <w:t>Ot</w:t>
      </w:r>
      <w:r>
        <w:rPr>
          <w:rFonts w:eastAsia="Times New Roman"/>
          <w:color w:val="000000"/>
          <w:sz w:val="20"/>
          <w:szCs w:val="20"/>
        </w:rPr>
        <w:t>her information relating to security ownership of certain beneficial owners and management will be set forth in the Proxy Statement and such information is incorporated by reference herein.</w:t>
      </w:r>
    </w:p>
    <w:p w:rsidR="00000000" w:rsidRDefault="00581307">
      <w:pPr>
        <w:ind w:hanging="900"/>
        <w:jc w:val="both"/>
        <w:divId w:val="1041978791"/>
        <w:rPr>
          <w:rFonts w:eastAsia="Times New Roman"/>
        </w:rPr>
      </w:pPr>
      <w:r>
        <w:rPr>
          <w:rFonts w:eastAsia="Times New Roman"/>
          <w:b/>
          <w:bCs/>
          <w:color w:val="000000"/>
          <w:sz w:val="20"/>
          <w:szCs w:val="20"/>
        </w:rPr>
        <w:t>Item 13.</w:t>
      </w:r>
      <w:r>
        <w:rPr>
          <w:rFonts w:eastAsia="Times New Roman"/>
          <w:b/>
          <w:bCs/>
          <w:i/>
          <w:iCs/>
          <w:color w:val="000000"/>
          <w:sz w:val="20"/>
          <w:szCs w:val="20"/>
        </w:rPr>
        <w:t>    Certain Relationships and Related Transactions, and Di</w:t>
      </w:r>
      <w:r>
        <w:rPr>
          <w:rFonts w:eastAsia="Times New Roman"/>
          <w:b/>
          <w:bCs/>
          <w:i/>
          <w:iCs/>
          <w:color w:val="000000"/>
          <w:sz w:val="20"/>
          <w:szCs w:val="20"/>
        </w:rPr>
        <w:t>rector Independence.</w:t>
      </w:r>
    </w:p>
    <w:p w:rsidR="00000000" w:rsidRDefault="00581307">
      <w:pPr>
        <w:ind w:firstLine="540"/>
        <w:jc w:val="both"/>
        <w:divId w:val="344212354"/>
        <w:rPr>
          <w:rFonts w:eastAsia="Times New Roman"/>
        </w:rPr>
      </w:pPr>
      <w:r>
        <w:rPr>
          <w:rFonts w:eastAsia="Times New Roman"/>
          <w:color w:val="000000"/>
          <w:sz w:val="20"/>
          <w:szCs w:val="20"/>
        </w:rPr>
        <w:t>The information required to be included by Item 13 of Form </w:t>
      </w:r>
      <w:r>
        <w:rPr>
          <w:rFonts w:eastAsia="Times New Roman"/>
          <w:color w:val="000000"/>
          <w:sz w:val="20"/>
          <w:szCs w:val="20"/>
        </w:rPr>
        <w:t>10-K will be included in the Proxy Statement and such information is incorporated by reference herein.</w:t>
      </w:r>
    </w:p>
    <w:p w:rsidR="00000000" w:rsidRDefault="00581307">
      <w:pPr>
        <w:ind w:hanging="900"/>
        <w:jc w:val="both"/>
        <w:divId w:val="1717972706"/>
        <w:rPr>
          <w:rFonts w:eastAsia="Times New Roman"/>
        </w:rPr>
      </w:pPr>
      <w:r>
        <w:rPr>
          <w:rFonts w:eastAsia="Times New Roman"/>
          <w:b/>
          <w:bCs/>
          <w:color w:val="000000"/>
          <w:sz w:val="20"/>
          <w:szCs w:val="20"/>
        </w:rPr>
        <w:t>Item 14.</w:t>
      </w:r>
      <w:r>
        <w:rPr>
          <w:rFonts w:eastAsia="Times New Roman"/>
          <w:b/>
          <w:bCs/>
          <w:i/>
          <w:iCs/>
          <w:color w:val="000000"/>
          <w:sz w:val="20"/>
          <w:szCs w:val="20"/>
        </w:rPr>
        <w:t>    Principal Accountant Fees and Services.</w:t>
      </w:r>
    </w:p>
    <w:p w:rsidR="00000000" w:rsidRDefault="00581307">
      <w:pPr>
        <w:ind w:firstLine="540"/>
        <w:jc w:val="both"/>
        <w:divId w:val="939869244"/>
        <w:rPr>
          <w:rFonts w:eastAsia="Times New Roman"/>
        </w:rPr>
      </w:pPr>
      <w:r>
        <w:rPr>
          <w:rFonts w:eastAsia="Times New Roman"/>
          <w:color w:val="000000"/>
          <w:sz w:val="20"/>
          <w:szCs w:val="20"/>
        </w:rPr>
        <w:t>The information required to be included by Item 14 of Form 10-K will be included in the Proxy Stateme</w:t>
      </w:r>
      <w:r>
        <w:rPr>
          <w:rFonts w:eastAsia="Times New Roman"/>
          <w:color w:val="000000"/>
          <w:sz w:val="20"/>
          <w:szCs w:val="20"/>
        </w:rPr>
        <w:t>nt and such information is incorporated by reference herein.</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50204126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0204126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4" style="width:0;height:1.5pt" o:hralign="center" o:hrstd="t" o:hr="t" fillcolor="#a0a0a0" stroked="f"/>
        </w:pict>
      </w:r>
    </w:p>
    <w:p w:rsidR="00000000" w:rsidRDefault="00581307">
      <w:pPr>
        <w:divId w:val="1793476631"/>
        <w:rPr>
          <w:rFonts w:eastAsia="Times New Roman"/>
        </w:rPr>
      </w:pPr>
    </w:p>
    <w:p w:rsidR="00000000" w:rsidRDefault="00581307">
      <w:pPr>
        <w:jc w:val="center"/>
        <w:divId w:val="718942861"/>
        <w:rPr>
          <w:rFonts w:eastAsia="Times New Roman"/>
        </w:rPr>
      </w:pPr>
      <w:r>
        <w:rPr>
          <w:rFonts w:eastAsia="Times New Roman"/>
          <w:b/>
          <w:bCs/>
          <w:color w:val="000000"/>
          <w:sz w:val="20"/>
          <w:szCs w:val="20"/>
        </w:rPr>
        <w:t>PART IV</w:t>
      </w:r>
    </w:p>
    <w:p w:rsidR="00000000" w:rsidRDefault="00581307">
      <w:pPr>
        <w:ind w:hanging="900"/>
        <w:jc w:val="both"/>
        <w:divId w:val="1388409155"/>
        <w:rPr>
          <w:rFonts w:eastAsia="Times New Roman"/>
        </w:rPr>
      </w:pPr>
      <w:r>
        <w:rPr>
          <w:rFonts w:eastAsia="Times New Roman"/>
          <w:b/>
          <w:bCs/>
          <w:color w:val="000000"/>
          <w:sz w:val="20"/>
          <w:szCs w:val="20"/>
        </w:rPr>
        <w:t>Item 15.    </w:t>
      </w:r>
      <w:r>
        <w:rPr>
          <w:rFonts w:eastAsia="Times New Roman"/>
          <w:b/>
          <w:bCs/>
          <w:i/>
          <w:iCs/>
          <w:color w:val="000000"/>
          <w:sz w:val="20"/>
          <w:szCs w:val="20"/>
        </w:rPr>
        <w:t>Exhibits and Financial Statement Schedules.</w:t>
      </w:r>
    </w:p>
    <w:p w:rsidR="00000000" w:rsidRDefault="00581307">
      <w:pPr>
        <w:ind w:firstLine="540"/>
        <w:jc w:val="both"/>
        <w:divId w:val="824395033"/>
        <w:rPr>
          <w:rFonts w:eastAsia="Times New Roman"/>
        </w:rPr>
      </w:pPr>
      <w:r>
        <w:rPr>
          <w:rFonts w:eastAsia="Times New Roman"/>
          <w:color w:val="000000"/>
          <w:sz w:val="20"/>
          <w:szCs w:val="20"/>
        </w:rPr>
        <w:t>(a)    1., 2. Financial Statements and Financial Statement Schedules. See index on Page F-1.</w:t>
      </w:r>
    </w:p>
    <w:p w:rsidR="00000000" w:rsidRDefault="00581307">
      <w:pPr>
        <w:ind w:firstLine="540"/>
        <w:jc w:val="both"/>
        <w:divId w:val="1825005669"/>
        <w:rPr>
          <w:rFonts w:eastAsia="Times New Roman"/>
        </w:rPr>
      </w:pPr>
      <w:r>
        <w:rPr>
          <w:rFonts w:eastAsia="Times New Roman"/>
          <w:color w:val="000000"/>
          <w:sz w:val="20"/>
          <w:szCs w:val="20"/>
        </w:rPr>
        <w:t>3.      Exhibits</w:t>
      </w:r>
    </w:p>
    <w:tbl>
      <w:tblPr>
        <w:tblW w:w="4992" w:type="pct"/>
        <w:tblCellMar>
          <w:top w:w="15" w:type="dxa"/>
          <w:left w:w="15" w:type="dxa"/>
          <w:bottom w:w="15" w:type="dxa"/>
          <w:right w:w="15" w:type="dxa"/>
        </w:tblCellMar>
        <w:tblLook w:val="04A0" w:firstRow="1" w:lastRow="0" w:firstColumn="1" w:lastColumn="0" w:noHBand="0" w:noVBand="1"/>
      </w:tblPr>
      <w:tblGrid>
        <w:gridCol w:w="69"/>
        <w:gridCol w:w="707"/>
        <w:gridCol w:w="36"/>
        <w:gridCol w:w="69"/>
        <w:gridCol w:w="7375"/>
        <w:gridCol w:w="37"/>
      </w:tblGrid>
      <w:tr w:rsidR="00000000">
        <w:trPr>
          <w:divId w:val="203444991"/>
        </w:trPr>
        <w:tc>
          <w:tcPr>
            <w:tcW w:w="50" w:type="pct"/>
            <w:vAlign w:val="center"/>
            <w:hideMark/>
          </w:tcPr>
          <w:p w:rsidR="00000000" w:rsidRDefault="00581307">
            <w:pPr>
              <w:ind w:firstLine="540"/>
              <w:jc w:val="both"/>
              <w:rPr>
                <w:rFonts w:eastAsia="Times New Roman"/>
              </w:rPr>
            </w:pPr>
          </w:p>
        </w:tc>
        <w:tc>
          <w:tcPr>
            <w:tcW w:w="4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344499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Description</w:t>
            </w:r>
          </w:p>
        </w:tc>
      </w:tr>
      <w:tr w:rsidR="00000000">
        <w:trPr>
          <w:divId w:val="203444991"/>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3.1</w:t>
            </w:r>
          </w:p>
        </w:tc>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both"/>
              <w:rPr>
                <w:rFonts w:eastAsia="Times New Roman"/>
              </w:rPr>
            </w:pPr>
            <w:hyperlink r:id="rId6" w:history="1">
              <w:r>
                <w:rPr>
                  <w:rStyle w:val="a3"/>
                  <w:rFonts w:eastAsia="Times New Roman"/>
                  <w:sz w:val="20"/>
                  <w:szCs w:val="20"/>
                </w:rPr>
                <w:t>Amended and Restated Certificate of Incorporation of the Company (filed as Exhibit 3.1 to the Company's Registration Statement on Form S-1 (File No</w:t>
              </w:r>
              <w:r>
                <w:rPr>
                  <w:rStyle w:val="a3"/>
                  <w:rFonts w:eastAsia="Times New Roman"/>
                  <w:sz w:val="20"/>
                  <w:szCs w:val="20"/>
                </w:rPr>
                <w:t>. 333-24733) (the "S-1"))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7" w:history="1">
              <w:r>
                <w:rPr>
                  <w:rStyle w:val="a3"/>
                  <w:rFonts w:eastAsia="Times New Roman"/>
                  <w:sz w:val="20"/>
                  <w:szCs w:val="20"/>
                </w:rPr>
                <w:t>Certificate of Amendment to the Amended and Restated Certificate of Incorporation of the Company (filed as Exhibit 3.1 to the Form 8-K filed August 16, 2011)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3.3</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8" w:history="1">
              <w:r>
                <w:rPr>
                  <w:rStyle w:val="a3"/>
                  <w:rFonts w:eastAsia="Times New Roman"/>
                  <w:sz w:val="20"/>
                  <w:szCs w:val="20"/>
                </w:rPr>
                <w:t>Fourth Amended and Restated By-laws of the Company (filed as Exhibit 3.3 to the Form 10-Q for the quarterly period ended July 1, 2017)</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4.1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9" w:history="1">
              <w:r>
                <w:rPr>
                  <w:rStyle w:val="a3"/>
                  <w:rFonts w:eastAsia="Times New Roman"/>
                  <w:sz w:val="20"/>
                  <w:szCs w:val="20"/>
                </w:rPr>
                <w:t>Indenture, dated as of September 26, 2013, by and between the Company and Wells Fargo Bank, National Association (including the form of Note) (filed as Exhibit 4.1 to the Form 8-K filed September 26, 2013)</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4.2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10" w:history="1">
              <w:r>
                <w:rPr>
                  <w:rStyle w:val="a3"/>
                  <w:rFonts w:eastAsia="Times New Roman"/>
                  <w:sz w:val="20"/>
                  <w:szCs w:val="20"/>
                </w:rPr>
                <w:t>Third Supplemental Indenture, dated as of August 9, 2018, by and between Ralph Lauren Corporation and Wells Fargo Bank, National Association (filed as Exhibit 4.2 to the Form 8-K filed August 9,</w:t>
              </w:r>
              <w:r>
                <w:rPr>
                  <w:rStyle w:val="a3"/>
                  <w:rFonts w:eastAsia="Times New Roman"/>
                  <w:sz w:val="20"/>
                  <w:szCs w:val="20"/>
                </w:rPr>
                <w:t xml:space="preserve"> 2018)</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4.3</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11" w:history="1">
              <w:r>
                <w:rPr>
                  <w:rStyle w:val="a3"/>
                  <w:rFonts w:eastAsia="Times New Roman"/>
                  <w:sz w:val="20"/>
                  <w:szCs w:val="20"/>
                </w:rPr>
                <w:t>Fourth Supplemental Indenture, dated as of June 3, 2020, by and between Ralph Lauren Corporation and Wells Fargo Bank, National Association (filed as Exhibit 4.2 to the Form 8-K filed June 4, 2020)</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4.4</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12" w:history="1">
              <w:r>
                <w:rPr>
                  <w:rStyle w:val="a3"/>
                  <w:rFonts w:eastAsia="Times New Roman"/>
                  <w:sz w:val="20"/>
                  <w:szCs w:val="20"/>
                </w:rPr>
                <w:t>Description of Securities Registered Under Section 12 of the Exchange Act (filed as Exhibit 4.4 to the Form 10-K for the fiscal year ended March 28, 2020 (the "Fiscal 2020 10-K"))</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13" w:history="1">
              <w:r>
                <w:rPr>
                  <w:rStyle w:val="a3"/>
                  <w:rFonts w:eastAsia="Times New Roman"/>
                  <w:sz w:val="20"/>
                  <w:szCs w:val="20"/>
                </w:rPr>
                <w:t>Registration Rights Agreement dated as of June 9, 1997 by and among Ralph Lauren, GS Capital Partners, L.P., GS Capital Partner PRL Holding I, L.P., GS Capital Partners PRL H</w:t>
              </w:r>
              <w:r>
                <w:rPr>
                  <w:rStyle w:val="a3"/>
                  <w:rFonts w:eastAsia="Times New Roman"/>
                  <w:sz w:val="20"/>
                  <w:szCs w:val="20"/>
                </w:rPr>
                <w:t>olding II, L.P., Stone Street Fund 1994, L.P., Stone Street 1994 Subsidiary Corp., Bridge Street Fund 1994, L.P., and the Company (filed as Exhibit 10.3 to the S-1)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14" w:history="1">
              <w:r>
                <w:rPr>
                  <w:rStyle w:val="a3"/>
                  <w:rFonts w:eastAsia="Times New Roman"/>
                  <w:sz w:val="20"/>
                  <w:szCs w:val="20"/>
                </w:rPr>
                <w:t>Form of Indemnification Agreement between the Company and its Directors and Executive Officers (filed as Exhibit 10.26 to the S-1)†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15" w:history="1">
              <w:r>
                <w:rPr>
                  <w:rStyle w:val="a3"/>
                  <w:rFonts w:eastAsia="Times New Roman"/>
                  <w:sz w:val="20"/>
                  <w:szCs w:val="20"/>
                </w:rPr>
                <w:t>Amended and</w:t>
              </w:r>
              <w:r>
                <w:rPr>
                  <w:rStyle w:val="a3"/>
                  <w:rFonts w:eastAsia="Times New Roman"/>
                  <w:sz w:val="20"/>
                  <w:szCs w:val="20"/>
                </w:rPr>
                <w:t xml:space="preserve"> Restated Employment Agreement, effective as of April 2, 2017, between the Company and Ralph Lauren (filed as Exhibit 10.1 to the Form 8-K filed March 31, 2017)†</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10.4</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16" w:history="1">
              <w:r>
                <w:rPr>
                  <w:rStyle w:val="a3"/>
                  <w:rFonts w:eastAsia="Times New Roman"/>
                  <w:sz w:val="20"/>
                  <w:szCs w:val="20"/>
                </w:rPr>
                <w:t>Amendment No. 1 to the Amended and Restated Employment Agreement, dated June 16, 2020, between the Company and Ralph Lauren (filed as Exhibit 10.1 to the Form 10-Q filed August 4, 2020)†</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10.5</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17" w:history="1">
              <w:r>
                <w:rPr>
                  <w:rStyle w:val="a3"/>
                  <w:rFonts w:eastAsia="Times New Roman"/>
                  <w:sz w:val="20"/>
                  <w:szCs w:val="20"/>
                </w:rPr>
                <w:t xml:space="preserve">Amendment No.2 to the Amended and Restated Employment Agreement, dated June 16, 2021, between the Company and Ralph Lauren (filed as Exhibit 10.1 to </w:t>
              </w:r>
              <w:r>
                <w:rPr>
                  <w:rStyle w:val="a3"/>
                  <w:rFonts w:eastAsia="Times New Roman"/>
                  <w:sz w:val="20"/>
                  <w:szCs w:val="20"/>
                </w:rPr>
                <w:t>the Company's Form 10-Q filed August 3, 2021)†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10.6</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18" w:history="1">
              <w:r>
                <w:rPr>
                  <w:rStyle w:val="a3"/>
                  <w:rFonts w:eastAsia="Times New Roman"/>
                  <w:sz w:val="20"/>
                  <w:szCs w:val="20"/>
                </w:rPr>
                <w:t>Employment Agreement, dated May 13, 2017, between the Company and Patrice Louvet (filed as Exhib</w:t>
              </w:r>
              <w:r>
                <w:rPr>
                  <w:rStyle w:val="a3"/>
                  <w:rFonts w:eastAsia="Times New Roman"/>
                  <w:sz w:val="20"/>
                  <w:szCs w:val="20"/>
                </w:rPr>
                <w:t>it 10.1 to the Form 8-K filed May 17, 2017)†</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10.7</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19" w:history="1">
              <w:r>
                <w:rPr>
                  <w:rStyle w:val="a3"/>
                  <w:rFonts w:eastAsia="Times New Roman"/>
                  <w:sz w:val="20"/>
                  <w:szCs w:val="20"/>
                </w:rPr>
                <w:t>Amendment No. 1 to the Employment Agreement, dated June 30, 2017, between the Company and Patr</w:t>
              </w:r>
              <w:r>
                <w:rPr>
                  <w:rStyle w:val="a3"/>
                  <w:rFonts w:eastAsia="Times New Roman"/>
                  <w:sz w:val="20"/>
                  <w:szCs w:val="20"/>
                </w:rPr>
                <w:t>ice Louvet (filed as Exhibit 10.1 to the Form 10-Q for the quarterly period ended July 1, 2017)†</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10.8</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20" w:history="1">
              <w:r>
                <w:rPr>
                  <w:rStyle w:val="a3"/>
                  <w:rFonts w:eastAsia="Times New Roman"/>
                  <w:sz w:val="20"/>
                  <w:szCs w:val="20"/>
                </w:rPr>
                <w:t>Amendment No. 2 to the Employment Agreemen</w:t>
              </w:r>
              <w:r>
                <w:rPr>
                  <w:rStyle w:val="a3"/>
                  <w:rFonts w:eastAsia="Times New Roman"/>
                  <w:sz w:val="20"/>
                  <w:szCs w:val="20"/>
                </w:rPr>
                <w:t>t, dated June 17, 2020, between the Company and Patrice Louvet (filed as Exhibit 10.2 to the Form 10-Q filed August 4, 2020)†</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10.9</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21" w:history="1">
              <w:r>
                <w:rPr>
                  <w:rStyle w:val="a3"/>
                  <w:rFonts w:eastAsia="Times New Roman"/>
                  <w:sz w:val="20"/>
                  <w:szCs w:val="20"/>
                </w:rPr>
                <w:t>Amendment No.3 to the Employee Agreement, dated July 28, 2021, between the Company and Patrice Louvet (filed as Exhibit 10.2 to the Company's Form 10</w:t>
              </w:r>
              <w:r>
                <w:rPr>
                  <w:rStyle w:val="a3"/>
                  <w:rFonts w:eastAsia="Times New Roman"/>
                  <w:sz w:val="20"/>
                  <w:szCs w:val="20"/>
                </w:rPr>
                <w:t>-Q filed August 3, 2021)†</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10.10</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22" w:history="1">
              <w:r>
                <w:rPr>
                  <w:rStyle w:val="a3"/>
                  <w:rFonts w:eastAsia="Times New Roman"/>
                  <w:sz w:val="20"/>
                  <w:szCs w:val="20"/>
                </w:rPr>
                <w:t>Amended and Restated Employment Agreement, dated February 28, 2019, between the Company and Jane Nielsen (filed as Exhibit 10.1 to the Form 8-K filed March 1, 2019)†</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23" w:history="1">
              <w:r>
                <w:rPr>
                  <w:rStyle w:val="a3"/>
                  <w:rFonts w:eastAsia="Times New Roman"/>
                  <w:sz w:val="20"/>
                  <w:szCs w:val="20"/>
                </w:rPr>
                <w:t>Amendment No. 1 to the Amended and Restated Employment Agreement, dated June 17, 2020, between the Company and Jane Nielsen (filed as Exhibit 10.3 to the Form 10-Q filed August 4, 2020)†</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10.12</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24" w:history="1">
              <w:r>
                <w:rPr>
                  <w:rStyle w:val="a3"/>
                  <w:rFonts w:eastAsia="Times New Roman"/>
                  <w:sz w:val="20"/>
                  <w:szCs w:val="20"/>
                </w:rPr>
                <w:t>Amended and Restated Employment Agreement, dated February 14, 2021, between the Company and Halide Alagöz (filed as Exhibit 10.1 to the Form 10-Q fil</w:t>
              </w:r>
              <w:r>
                <w:rPr>
                  <w:rStyle w:val="a3"/>
                  <w:rFonts w:eastAsia="Times New Roman"/>
                  <w:sz w:val="20"/>
                  <w:szCs w:val="20"/>
                </w:rPr>
                <w:t>ed August 9, 2022)†</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10.13</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25" w:history="1">
              <w:r>
                <w:rPr>
                  <w:rStyle w:val="a3"/>
                  <w:rFonts w:eastAsia="Times New Roman"/>
                  <w:sz w:val="20"/>
                  <w:szCs w:val="20"/>
                </w:rPr>
                <w:t>Amendment No. 1 to the Amended and Restated Employment Agreement, dated August 3, 2022, between the Company and Halide</w:t>
              </w:r>
              <w:r>
                <w:rPr>
                  <w:rStyle w:val="a3"/>
                  <w:rFonts w:eastAsia="Times New Roman"/>
                  <w:sz w:val="20"/>
                  <w:szCs w:val="20"/>
                </w:rPr>
                <w:t xml:space="preserve"> Alag</w:t>
              </w:r>
            </w:hyperlink>
            <w:hyperlink r:id="rId26" w:history="1">
              <w:r>
                <w:rPr>
                  <w:rStyle w:val="a3"/>
                  <w:rFonts w:eastAsia="Times New Roman"/>
                  <w:sz w:val="20"/>
                  <w:szCs w:val="20"/>
                </w:rPr>
                <w:t>ö</w:t>
              </w:r>
            </w:hyperlink>
            <w:hyperlink r:id="rId27" w:history="1">
              <w:r>
                <w:rPr>
                  <w:rStyle w:val="a3"/>
                  <w:rFonts w:eastAsia="Times New Roman"/>
                  <w:sz w:val="20"/>
                  <w:szCs w:val="20"/>
                </w:rPr>
                <w:t>z (filed as Exhibit 10.2 to the Form</w:t>
              </w:r>
              <w:r>
                <w:rPr>
                  <w:rStyle w:val="a3"/>
                  <w:rFonts w:eastAsia="Times New Roman"/>
                  <w:sz w:val="20"/>
                  <w:szCs w:val="20"/>
                </w:rPr>
                <w:t xml:space="preserve"> 10-Q filed August 9, 2022)†</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10.14</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28" w:history="1">
              <w:r>
                <w:rPr>
                  <w:rStyle w:val="a3"/>
                  <w:rFonts w:eastAsia="Times New Roman"/>
                  <w:sz w:val="20"/>
                  <w:szCs w:val="20"/>
                </w:rPr>
                <w:t>Restricted Stock Unit Award Agreement, dated as of June 8, 2004, between the Company and Ralph Lauren (filed as Exh</w:t>
              </w:r>
              <w:r>
                <w:rPr>
                  <w:rStyle w:val="a3"/>
                  <w:rFonts w:eastAsia="Times New Roman"/>
                  <w:sz w:val="20"/>
                  <w:szCs w:val="20"/>
                </w:rPr>
                <w:t>ibit 10.15 to the Company's Annual Report on Form 10-K for the fiscal year ended April 2, 2005)†</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10.15</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29" w:history="1">
              <w:r>
                <w:rPr>
                  <w:rStyle w:val="a3"/>
                  <w:rFonts w:eastAsia="Times New Roman"/>
                  <w:sz w:val="20"/>
                  <w:szCs w:val="20"/>
                </w:rPr>
                <w:t xml:space="preserve">Executive Officer Annual Incentive Plan, </w:t>
              </w:r>
              <w:r>
                <w:rPr>
                  <w:rStyle w:val="a3"/>
                  <w:rFonts w:eastAsia="Times New Roman"/>
                  <w:sz w:val="20"/>
                  <w:szCs w:val="20"/>
                </w:rPr>
                <w:t>as amended as of August 10, 2017 (filed as Exhibit 10.2 to the Form 10-Q for the quarterly period ended July 1, 2017)†</w:t>
              </w:r>
            </w:hyperlink>
          </w:p>
        </w:tc>
      </w:tr>
      <w:tr w:rsidR="00000000">
        <w:trPr>
          <w:divId w:val="20344499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10.16</w:t>
            </w:r>
          </w:p>
        </w:tc>
        <w:tc>
          <w:tcPr>
            <w:tcW w:w="0" w:type="auto"/>
            <w:gridSpan w:val="3"/>
            <w:tcMar>
              <w:top w:w="30" w:type="dxa"/>
              <w:left w:w="20" w:type="dxa"/>
              <w:bottom w:w="30" w:type="dxa"/>
              <w:right w:w="20" w:type="dxa"/>
            </w:tcMar>
            <w:hideMark/>
          </w:tcPr>
          <w:p w:rsidR="00000000" w:rsidRDefault="00581307">
            <w:pPr>
              <w:spacing w:after="100"/>
              <w:divId w:val="735200918"/>
              <w:rPr>
                <w:rFonts w:eastAsia="Times New Roman"/>
              </w:rPr>
            </w:pPr>
            <w:hyperlink r:id="rId30" w:history="1">
              <w:r>
                <w:rPr>
                  <w:rStyle w:val="a3"/>
                  <w:rFonts w:eastAsia="Times New Roman"/>
                  <w:sz w:val="20"/>
                  <w:szCs w:val="20"/>
                </w:rPr>
                <w:t>Executive Officer Annual Incentive Plan, as amended as of May 20, 2020 (filed as Exhibit 10.14 to the Fiscal 2020 10-K)†</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5" style="width:0;height:1.5pt" o:hralign="center" o:hrstd="t" o:hr="t" fillcolor="#a0a0a0" stroked="f"/>
        </w:pict>
      </w:r>
    </w:p>
    <w:p w:rsidR="00000000" w:rsidRDefault="00581307">
      <w:pPr>
        <w:divId w:val="305017198"/>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8"/>
        <w:gridCol w:w="707"/>
        <w:gridCol w:w="36"/>
        <w:gridCol w:w="69"/>
        <w:gridCol w:w="7375"/>
        <w:gridCol w:w="38"/>
      </w:tblGrid>
      <w:tr w:rsidR="00000000">
        <w:trPr>
          <w:divId w:val="752094811"/>
        </w:trPr>
        <w:tc>
          <w:tcPr>
            <w:tcW w:w="50" w:type="pct"/>
            <w:vAlign w:val="center"/>
            <w:hideMark/>
          </w:tcPr>
          <w:p w:rsidR="00000000" w:rsidRDefault="00581307">
            <w:pPr>
              <w:rPr>
                <w:rFonts w:eastAsia="Times New Roman"/>
              </w:rPr>
            </w:pPr>
          </w:p>
        </w:tc>
        <w:tc>
          <w:tcPr>
            <w:tcW w:w="4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52094811"/>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Description</w:t>
            </w:r>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10.17</w:t>
            </w:r>
          </w:p>
        </w:tc>
        <w:tc>
          <w:tcPr>
            <w:tcW w:w="0" w:type="auto"/>
            <w:gridSpan w:val="3"/>
            <w:tcMar>
              <w:top w:w="30" w:type="dxa"/>
              <w:left w:w="20" w:type="dxa"/>
              <w:bottom w:w="30" w:type="dxa"/>
              <w:right w:w="20" w:type="dxa"/>
            </w:tcMar>
            <w:vAlign w:val="bottom"/>
            <w:hideMark/>
          </w:tcPr>
          <w:p w:rsidR="00000000" w:rsidRDefault="00581307">
            <w:pPr>
              <w:spacing w:after="100"/>
              <w:jc w:val="both"/>
              <w:rPr>
                <w:rFonts w:eastAsia="Times New Roman"/>
              </w:rPr>
            </w:pPr>
            <w:hyperlink r:id="rId31" w:history="1">
              <w:r>
                <w:rPr>
                  <w:rStyle w:val="a3"/>
                  <w:rFonts w:eastAsia="Times New Roman"/>
                  <w:sz w:val="20"/>
                  <w:szCs w:val="20"/>
                </w:rPr>
                <w:t>1997 Long-Term Stock Incentive Plan, as Amended and Restated as of August 12, 2004 (filed as Exhibit 99.1 to the Form 8-K filed October 4, 2004)†</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w:t>
            </w:r>
            <w:r>
              <w:rPr>
                <w:rFonts w:eastAsia="Times New Roman"/>
                <w:color w:val="000000"/>
                <w:sz w:val="20"/>
                <w:szCs w:val="20"/>
              </w:rPr>
              <w:t>0.18</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2" w:history="1">
              <w:r>
                <w:rPr>
                  <w:rStyle w:val="a3"/>
                  <w:rFonts w:eastAsia="Times New Roman"/>
                  <w:sz w:val="20"/>
                  <w:szCs w:val="20"/>
                </w:rPr>
                <w:t>Amendment, as of June 30, 2006, to the 1997 Long-Term Stock Incentive Plan, as Amended and Restated as of August 12, 2004 (filed as Exhibit 10.4 to t</w:t>
              </w:r>
              <w:r>
                <w:rPr>
                  <w:rStyle w:val="a3"/>
                  <w:rFonts w:eastAsia="Times New Roman"/>
                  <w:sz w:val="20"/>
                  <w:szCs w:val="20"/>
                </w:rPr>
                <w:t>he Form 10-Q for the quarterly period ended July 1, 2006)†</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10.19</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3" w:history="1">
              <w:r>
                <w:rPr>
                  <w:rStyle w:val="a3"/>
                  <w:rFonts w:eastAsia="Times New Roman"/>
                  <w:sz w:val="20"/>
                  <w:szCs w:val="20"/>
                </w:rPr>
                <w:t>Amendment No. 2, dated as of May 21, 2009, to the 1997 Long-Term Stock Incentive Plan</w:t>
              </w:r>
              <w:r>
                <w:rPr>
                  <w:rStyle w:val="a3"/>
                  <w:rFonts w:eastAsia="Times New Roman"/>
                  <w:sz w:val="20"/>
                  <w:szCs w:val="20"/>
                </w:rPr>
                <w:t>, as Amended and Restated as of August 12, 2004 (filed as Exhibit 10.26 to the Company's Annual Report on Form 10-K for the fiscal year ended March 28, 2009)†</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10.20</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4" w:history="1">
              <w:r>
                <w:rPr>
                  <w:rStyle w:val="a3"/>
                  <w:rFonts w:eastAsia="Times New Roman"/>
                  <w:sz w:val="20"/>
                  <w:szCs w:val="20"/>
                </w:rPr>
                <w:t>Amended and Restated 2010 Long-Term Incentive Plan, amended as of August 11, 2016 (filed as Exhibit 10.4 to the Form 10-Q for the quarterly period en</w:t>
              </w:r>
              <w:r>
                <w:rPr>
                  <w:rStyle w:val="a3"/>
                  <w:rFonts w:eastAsia="Times New Roman"/>
                  <w:sz w:val="20"/>
                  <w:szCs w:val="20"/>
                </w:rPr>
                <w:t>ded July 2, 2016)†</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5" w:anchor="tx729878_104" w:history="1">
              <w:r>
                <w:rPr>
                  <w:rStyle w:val="a3"/>
                  <w:rFonts w:eastAsia="Times New Roman"/>
                  <w:sz w:val="20"/>
                  <w:szCs w:val="20"/>
                </w:rPr>
                <w:t xml:space="preserve">2019 Long-Term Stock Incentive Plan (filed as Appendix C to the Company's Definitive Proxy Statement dated </w:t>
              </w:r>
              <w:r>
                <w:rPr>
                  <w:rStyle w:val="a3"/>
                  <w:rFonts w:eastAsia="Times New Roman"/>
                  <w:sz w:val="20"/>
                  <w:szCs w:val="20"/>
                </w:rPr>
                <w:t>June 21, 2019)†</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6" w:history="1">
              <w:r>
                <w:rPr>
                  <w:rStyle w:val="a3"/>
                  <w:rFonts w:eastAsia="Times New Roman"/>
                  <w:sz w:val="20"/>
                  <w:szCs w:val="20"/>
                </w:rPr>
                <w:t>Form of Non-Employee Director Restricted Stock Unit Award Agreement under the 2019 Long-Term Stock Incentive Plan</w:t>
              </w:r>
            </w:hyperlink>
            <w:hyperlink r:id="rId37" w:history="1">
              <w:r>
                <w:rPr>
                  <w:rStyle w:val="a3"/>
                  <w:rFonts w:eastAsia="Times New Roman"/>
                  <w:sz w:val="20"/>
                  <w:szCs w:val="20"/>
                </w:rPr>
                <w:t xml:space="preserve"> (filed as Exhibit 10.39 to the Com</w:t>
              </w:r>
              <w:r>
                <w:rPr>
                  <w:rStyle w:val="a3"/>
                  <w:rFonts w:eastAsia="Times New Roman"/>
                  <w:sz w:val="20"/>
                  <w:szCs w:val="20"/>
                </w:rPr>
                <w:t>pany's Form 10-K filed May 24, 2022)</w:t>
              </w:r>
            </w:hyperlink>
            <w:hyperlink r:id="rId38" w:history="1">
              <w:r>
                <w:rPr>
                  <w:rStyle w:val="a3"/>
                  <w:rFonts w:eastAsia="Times New Roman"/>
                  <w:sz w:val="20"/>
                  <w:szCs w:val="20"/>
                </w:rPr>
                <w:t xml:space="preserve"> †</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10.23</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39" w:history="1">
              <w:r>
                <w:rPr>
                  <w:rStyle w:val="a3"/>
                  <w:rFonts w:eastAsia="Times New Roman"/>
                  <w:sz w:val="20"/>
                  <w:szCs w:val="20"/>
                </w:rPr>
                <w:t>Form of Cliff Restricted Stock Award Agreement under the 2019 Long-Term Stock Incentive Plan (filed as Exhibit 10.2 to the Form 10-Q filed November 5</w:t>
              </w:r>
              <w:r>
                <w:rPr>
                  <w:rStyle w:val="a3"/>
                  <w:rFonts w:eastAsia="Times New Roman"/>
                  <w:sz w:val="20"/>
                  <w:szCs w:val="20"/>
                </w:rPr>
                <w:t>, 2020)†</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10.24</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0" w:history="1">
              <w:r>
                <w:rPr>
                  <w:rStyle w:val="a3"/>
                  <w:rFonts w:eastAsia="Times New Roman"/>
                  <w:sz w:val="20"/>
                  <w:szCs w:val="20"/>
                </w:rPr>
                <w:t>Form of Pro-Rata Restricted Stock Unit Award Agreement under the 2019 Long-Term Stock Incentive Plan (filed as Exhibit 10.3 to th</w:t>
              </w:r>
              <w:r>
                <w:rPr>
                  <w:rStyle w:val="a3"/>
                  <w:rFonts w:eastAsia="Times New Roman"/>
                  <w:sz w:val="20"/>
                  <w:szCs w:val="20"/>
                </w:rPr>
                <w:t>e Form 10-Q filed November 5, 2020)†</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10.25</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1" w:history="1">
              <w:r>
                <w:rPr>
                  <w:rStyle w:val="a3"/>
                  <w:rFonts w:eastAsia="Times New Roman"/>
                  <w:sz w:val="20"/>
                  <w:szCs w:val="20"/>
                </w:rPr>
                <w:t xml:space="preserve">Amended and Restated Polo Ralph Lauren Supplemental Executive Retirement Plan (filed as Exhibit 10.1 to the </w:t>
              </w:r>
              <w:r>
                <w:rPr>
                  <w:rStyle w:val="a3"/>
                  <w:rFonts w:eastAsia="Times New Roman"/>
                  <w:sz w:val="20"/>
                  <w:szCs w:val="20"/>
                </w:rPr>
                <w:t>Company's Form 10-Q for the quarterly period ended December 31, 2005)†</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10.26</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2" w:history="1">
              <w:r>
                <w:rPr>
                  <w:rStyle w:val="a3"/>
                  <w:rFonts w:eastAsia="Times New Roman"/>
                  <w:sz w:val="20"/>
                  <w:szCs w:val="20"/>
                </w:rPr>
                <w:t>Form of Restricted Stock Unit Award Agreement under the 2019 Long-T</w:t>
              </w:r>
              <w:r>
                <w:rPr>
                  <w:rStyle w:val="a3"/>
                  <w:rFonts w:eastAsia="Times New Roman"/>
                  <w:sz w:val="20"/>
                  <w:szCs w:val="20"/>
                </w:rPr>
                <w:t>erm Stock Incentive Plan (filed as Exhibit 10.1 to the Company's Form 10-Q Filed November 3, 2021)†</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10.27</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3" w:history="1">
              <w:r>
                <w:rPr>
                  <w:rStyle w:val="a3"/>
                  <w:rFonts w:eastAsia="Times New Roman"/>
                  <w:sz w:val="20"/>
                  <w:szCs w:val="20"/>
                </w:rPr>
                <w:t>Form of Performance Share Unit Award- PSU Operating Profit Margin Agreement under the 2019 Long-Term Stock Incentive Plan (filed as Exhibit 10.2 to t</w:t>
              </w:r>
              <w:r>
                <w:rPr>
                  <w:rStyle w:val="a3"/>
                  <w:rFonts w:eastAsia="Times New Roman"/>
                  <w:sz w:val="20"/>
                  <w:szCs w:val="20"/>
                </w:rPr>
                <w:t>he Company's Form 10-Q filed November 3, 2021)†</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10.28</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4" w:history="1">
              <w:r>
                <w:rPr>
                  <w:rStyle w:val="a3"/>
                  <w:rFonts w:eastAsia="Times New Roman"/>
                  <w:sz w:val="20"/>
                  <w:szCs w:val="20"/>
                </w:rPr>
                <w:t>Form of Performance Share Unit Award- TSR Agreement under the 2019 Long-Term Stock Incenti</w:t>
              </w:r>
              <w:r>
                <w:rPr>
                  <w:rStyle w:val="a3"/>
                  <w:rFonts w:eastAsia="Times New Roman"/>
                  <w:sz w:val="20"/>
                  <w:szCs w:val="20"/>
                </w:rPr>
                <w:t>ve Plan (filed as Exhibit 10.3 to the Company's Form 10-Q filed November 3, 2021)†</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10.29</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5" w:history="1">
              <w:r>
                <w:rPr>
                  <w:rStyle w:val="a3"/>
                  <w:rFonts w:eastAsia="Times New Roman"/>
                  <w:sz w:val="20"/>
                  <w:szCs w:val="20"/>
                </w:rPr>
                <w:t>Form of Restricted Stock Unit Award Agreement under the 2019 Long-Term Stock Incentive Plan (filed as Exhibit 10.1 to the Company's Form 10-Q filed N</w:t>
              </w:r>
              <w:r>
                <w:rPr>
                  <w:rStyle w:val="a3"/>
                  <w:rFonts w:eastAsia="Times New Roman"/>
                  <w:sz w:val="20"/>
                  <w:szCs w:val="20"/>
                </w:rPr>
                <w:t>ovember 10, 2022)†</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10.30</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6" w:history="1">
              <w:r>
                <w:rPr>
                  <w:rStyle w:val="a3"/>
                  <w:rFonts w:eastAsia="Times New Roman"/>
                  <w:sz w:val="20"/>
                  <w:szCs w:val="20"/>
                </w:rPr>
                <w:t>Form of Performance Share Unit Award - ROIC Agreement under the 2019 Long-Term Stock Incentive Plan (filed as Exhibit 10.2 to the Company’s Form 10-Q filed November 10, 2022)†</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7" w:history="1">
              <w:r>
                <w:rPr>
                  <w:rStyle w:val="a3"/>
                  <w:rFonts w:eastAsia="Times New Roman"/>
                  <w:sz w:val="20"/>
                  <w:szCs w:val="20"/>
                </w:rPr>
                <w:t>Form of Performance Share Unit Award - TSR Agreement under the 2019 Long-Term Stock Incentive Plan (filed as Exhibit 10.3 to the Company’s Form 10-Q filed November 10, 2022)†</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8" w:history="1">
              <w:r>
                <w:rPr>
                  <w:rStyle w:val="a3"/>
                  <w:rFonts w:eastAsia="Times New Roman"/>
                  <w:sz w:val="20"/>
                  <w:szCs w:val="20"/>
                </w:rPr>
                <w:t xml:space="preserve">Credit Agreement, dated as of August 12, 2019 and as amended by the First Amendment, dated as of May 26, 2020, among the Company, RL Finance B.V., Ralph Lauren Europe Sàrl, and </w:t>
              </w:r>
              <w:r>
                <w:rPr>
                  <w:rStyle w:val="a3"/>
                  <w:rFonts w:eastAsia="Times New Roman"/>
                  <w:sz w:val="20"/>
                  <w:szCs w:val="20"/>
                </w:rPr>
                <w:t>Ralph Lauren Asia Pacific Limited as the borrowers, the lenders party thereto, Bank of America, N.A., as syndication agent, Wells Fargo Bank, N.A., HSBC Bank USA, N.A., ING Bank N.V., Dublin Branch, and Deutsche Bank Securities Inc., as co-documentation ag</w:t>
              </w:r>
              <w:r>
                <w:rPr>
                  <w:rStyle w:val="a3"/>
                  <w:rFonts w:eastAsia="Times New Roman"/>
                  <w:sz w:val="20"/>
                  <w:szCs w:val="20"/>
                </w:rPr>
                <w:t>ents, and JPMorgan Chase Bank, N.A., as administrative agent (filed as Exhibit 10.41 to the Fiscal 2020 10-K)</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10.33</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49" w:history="1">
              <w:r>
                <w:rPr>
                  <w:rStyle w:val="a3"/>
                  <w:rFonts w:eastAsia="Times New Roman"/>
                  <w:sz w:val="20"/>
                  <w:szCs w:val="20"/>
                </w:rPr>
                <w:t>Credit Agreement, dated as o</w:t>
              </w:r>
              <w:r>
                <w:rPr>
                  <w:rStyle w:val="a3"/>
                  <w:rFonts w:eastAsia="Times New Roman"/>
                  <w:sz w:val="20"/>
                  <w:szCs w:val="20"/>
                </w:rPr>
                <w:t>f August 12, 2019 and as amended by the Second Amendment, dated as of January 3, 2022, among the Company, RL Finance B.V., Ralph Lauren Europe Sàrl, and Ralph Lauren Asia Pacific Limited as the borrowers, the lenders party thereto, Bank of America, N.A., a</w:t>
              </w:r>
              <w:r>
                <w:rPr>
                  <w:rStyle w:val="a3"/>
                  <w:rFonts w:eastAsia="Times New Roman"/>
                  <w:sz w:val="20"/>
                  <w:szCs w:val="20"/>
                </w:rPr>
                <w:t>s syndication agent, Wells Fargo Bank, N.A., HSBC Bank USA, N.A., ING Bank N.V., Dublin Branch, and Deutsche Bank Securities Inc., as co-documentation agents, and JPMorgan Chase Bank, N.A., as administrative agent (filed as Exhibit 10.1 to the Company's Fo</w:t>
              </w:r>
              <w:r>
                <w:rPr>
                  <w:rStyle w:val="a3"/>
                  <w:rFonts w:eastAsia="Times New Roman"/>
                  <w:sz w:val="20"/>
                  <w:szCs w:val="20"/>
                </w:rPr>
                <w:t>rm 10-Q filed February 3, 2022)</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10.34</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0" w:history="1">
              <w:r>
                <w:rPr>
                  <w:rStyle w:val="a3"/>
                  <w:rFonts w:eastAsia="Times New Roman"/>
                  <w:sz w:val="20"/>
                  <w:szCs w:val="20"/>
                </w:rPr>
                <w:t>Credit Agreement, dated as of August 12, 2019 and as amended by the Third Amendment, dated as of March 18, 2022, among the Company, RL Finance B.V., Ralph Lauren Europe Sàrl, and Ralph Lauren Asia Pacific Limited as the borrowers, the lenders party thereto</w:t>
              </w:r>
              <w:r>
                <w:rPr>
                  <w:rStyle w:val="a3"/>
                  <w:rFonts w:eastAsia="Times New Roman"/>
                  <w:sz w:val="20"/>
                  <w:szCs w:val="20"/>
                </w:rPr>
                <w:t>, Bank of America, N.A., as syndication agent, Wells Fargo Bank, N.A., HSBC Bank USA, N.A., ING Bank N.V., Dublin Branch, and Deutsche Bank Securities Inc., as co-documentation agents, and JPMorgan Chase Bank, N.A., as administrative agent</w:t>
              </w:r>
            </w:hyperlink>
            <w:hyperlink r:id="rId51" w:history="1">
              <w:r>
                <w:rPr>
                  <w:rStyle w:val="a3"/>
                  <w:rFonts w:eastAsia="Times New Roman"/>
                  <w:sz w:val="20"/>
                  <w:szCs w:val="20"/>
                </w:rPr>
                <w:t xml:space="preserve"> </w:t>
              </w:r>
            </w:hyperlink>
            <w:hyperlink r:id="rId52" w:history="1">
              <w:r>
                <w:rPr>
                  <w:rStyle w:val="a3"/>
                  <w:rFonts w:eastAsia="Times New Roman"/>
                  <w:sz w:val="20"/>
                  <w:szCs w:val="20"/>
                </w:rPr>
                <w:t>(filed as Exhibit 10.48 to the Company's Form 10-K filed</w:t>
              </w:r>
              <w:r>
                <w:rPr>
                  <w:rStyle w:val="a3"/>
                  <w:rFonts w:eastAsia="Times New Roman"/>
                  <w:sz w:val="20"/>
                  <w:szCs w:val="20"/>
                </w:rPr>
                <w:t xml:space="preserve"> May 24, 2022)</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14.1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3" w:history="1">
              <w:r>
                <w:rPr>
                  <w:rStyle w:val="a3"/>
                  <w:rFonts w:eastAsia="Times New Roman"/>
                  <w:sz w:val="20"/>
                  <w:szCs w:val="20"/>
                </w:rPr>
                <w:t>Code of Ethics for Principal Executive Officers and Senior Financial Officers (filed as Exhibit 14.1 to the Company's Annual Report on Form 10-K for the fiscal year ended March 29, 2003 and available, as amended, on the Company's Internet site)</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14.2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4" w:history="1">
              <w:r>
                <w:rPr>
                  <w:rStyle w:val="a3"/>
                  <w:rFonts w:eastAsia="Times New Roman"/>
                  <w:sz w:val="20"/>
                  <w:szCs w:val="20"/>
                </w:rPr>
                <w:t>Code of Business Conduct and Ethics of the Company (filed as Exhibit 14.1 to the Form 10-Q for the quarterly period ended June 27, 2015 and available,</w:t>
              </w:r>
              <w:r>
                <w:rPr>
                  <w:rStyle w:val="a3"/>
                  <w:rFonts w:eastAsia="Times New Roman"/>
                  <w:sz w:val="20"/>
                  <w:szCs w:val="20"/>
                </w:rPr>
                <w:t xml:space="preserve"> as amended, on the Company's Internet site)</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21.1*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5" w:history="1">
              <w:r>
                <w:rPr>
                  <w:rStyle w:val="a3"/>
                  <w:rFonts w:eastAsia="Times New Roman"/>
                  <w:sz w:val="20"/>
                  <w:szCs w:val="20"/>
                </w:rPr>
                <w:t>List of Subsidiaries of the Company</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23.1*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6" w:history="1">
              <w:r>
                <w:rPr>
                  <w:rStyle w:val="a3"/>
                  <w:rFonts w:eastAsia="Times New Roman"/>
                  <w:sz w:val="20"/>
                  <w:szCs w:val="20"/>
                </w:rPr>
                <w:t>Consent of Ernst &amp; Young LLP</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31.1*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7" w:history="1">
              <w:r>
                <w:rPr>
                  <w:rStyle w:val="a3"/>
                  <w:rFonts w:eastAsia="Times New Roman"/>
                  <w:sz w:val="20"/>
                  <w:szCs w:val="20"/>
                </w:rPr>
                <w:t>Certification of Principal Executive Officer pursuant to 17 CFR 240.13a-14(a)</w:t>
              </w:r>
            </w:hyperlink>
          </w:p>
        </w:tc>
      </w:tr>
      <w:tr w:rsidR="00000000">
        <w:trPr>
          <w:divId w:val="752094811"/>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31.2*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8" w:history="1">
              <w:r>
                <w:rPr>
                  <w:rStyle w:val="a3"/>
                  <w:rFonts w:eastAsia="Times New Roman"/>
                  <w:sz w:val="20"/>
                  <w:szCs w:val="20"/>
                </w:rPr>
                <w:t>Certification of Principal Financial Officer pursuant to 17 CFR 240.13a-14(a)</w:t>
              </w:r>
            </w:hyperlink>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6" style="width:0;height:1.5pt" o:hralign="center" o:hrstd="t" o:hr="t" fillcolor="#a0a0a0" stroked="f"/>
        </w:pict>
      </w:r>
    </w:p>
    <w:p w:rsidR="00000000" w:rsidRDefault="00581307">
      <w:pPr>
        <w:divId w:val="1121877712"/>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90"/>
        <w:gridCol w:w="782"/>
        <w:gridCol w:w="36"/>
        <w:gridCol w:w="38"/>
        <w:gridCol w:w="7311"/>
        <w:gridCol w:w="36"/>
      </w:tblGrid>
      <w:tr w:rsidR="00000000">
        <w:trPr>
          <w:divId w:val="770321349"/>
        </w:trPr>
        <w:tc>
          <w:tcPr>
            <w:tcW w:w="50" w:type="pct"/>
            <w:vAlign w:val="center"/>
            <w:hideMark/>
          </w:tcPr>
          <w:p w:rsidR="00000000" w:rsidRDefault="00581307">
            <w:pPr>
              <w:rPr>
                <w:rFonts w:eastAsia="Times New Roman"/>
              </w:rPr>
            </w:pPr>
          </w:p>
        </w:tc>
        <w:tc>
          <w:tcPr>
            <w:tcW w:w="4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7032134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Number</w:t>
            </w: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Description</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32.1*</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59" w:history="1">
              <w:r>
                <w:rPr>
                  <w:rStyle w:val="a3"/>
                  <w:rFonts w:eastAsia="Times New Roman"/>
                  <w:sz w:val="20"/>
                  <w:szCs w:val="20"/>
                </w:rPr>
                <w:t>Certification of Principal Executive Officer pursuant to 18 U.S.C. Section </w:t>
              </w:r>
              <w:r>
                <w:rPr>
                  <w:rStyle w:val="a3"/>
                  <w:rFonts w:eastAsia="Times New Roman"/>
                  <w:sz w:val="20"/>
                  <w:szCs w:val="20"/>
                </w:rPr>
                <w:t>1350, as adopted pursuant to Section 906 of the Sarbanes-Oxley Act of 2002</w:t>
              </w:r>
            </w:hyperlink>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32.2*</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hyperlink r:id="rId60" w:history="1">
              <w:r>
                <w:rPr>
                  <w:rStyle w:val="a3"/>
                  <w:rFonts w:eastAsia="Times New Roman"/>
                  <w:sz w:val="20"/>
                  <w:szCs w:val="20"/>
                </w:rPr>
                <w:t>Certification of Principal Financial Officer pursuant to 18 U.S.C. Section 1350, as adopted pursuant to Section 906 of the Sarban</w:t>
              </w:r>
              <w:r>
                <w:rPr>
                  <w:rStyle w:val="a3"/>
                  <w:rFonts w:eastAsia="Times New Roman"/>
                  <w:sz w:val="20"/>
                  <w:szCs w:val="20"/>
                </w:rPr>
                <w:t>es-Oxley Act of 2002</w:t>
              </w:r>
            </w:hyperlink>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101.INS*</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Instance Document - the instance document does not appear in the Interactive Data File because its XBRL tags are embedded within the Inline XBRL document.</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101.SCH*</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Taxonomy Extension Schema Document.</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101.CAL*</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Taxonomy Extension Cal</w:t>
            </w:r>
            <w:r>
              <w:rPr>
                <w:rFonts w:eastAsia="Times New Roman"/>
                <w:color w:val="000000"/>
                <w:sz w:val="20"/>
                <w:szCs w:val="20"/>
              </w:rPr>
              <w:t>culation Linkbase Document.</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101.DEF*</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Taxonomy Extension Definition Linkbase Document.</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101.LAB*</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Taxonomy Extension Label Linkbase Document.</w:t>
            </w:r>
          </w:p>
        </w:tc>
      </w:tr>
      <w:tr w:rsidR="00000000">
        <w:trPr>
          <w:divId w:val="77032134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101.PRE*</w:t>
            </w:r>
          </w:p>
        </w:tc>
        <w:tc>
          <w:tcPr>
            <w:tcW w:w="0" w:type="auto"/>
            <w:gridSpan w:val="3"/>
            <w:tcMar>
              <w:top w:w="30" w:type="dxa"/>
              <w:left w:w="20" w:type="dxa"/>
              <w:bottom w:w="30" w:type="dxa"/>
              <w:right w:w="20" w:type="dxa"/>
            </w:tcMar>
            <w:hideMark/>
          </w:tcPr>
          <w:p w:rsidR="00000000" w:rsidRDefault="00581307">
            <w:pPr>
              <w:spacing w:after="100"/>
              <w:jc w:val="both"/>
              <w:rPr>
                <w:rFonts w:eastAsia="Times New Roman"/>
              </w:rPr>
            </w:pPr>
            <w:r>
              <w:rPr>
                <w:rFonts w:eastAsia="Times New Roman"/>
                <w:color w:val="000000"/>
                <w:sz w:val="20"/>
                <w:szCs w:val="20"/>
              </w:rPr>
              <w:t>XBRL Taxonomy Extension Presentation Linkbase Document.</w:t>
            </w:r>
          </w:p>
        </w:tc>
      </w:tr>
    </w:tbl>
    <w:p w:rsidR="00000000" w:rsidRDefault="00581307">
      <w:pPr>
        <w:jc w:val="both"/>
        <w:divId w:val="935283861"/>
        <w:rPr>
          <w:rFonts w:eastAsia="Times New Roman"/>
        </w:rPr>
      </w:pPr>
      <w:r>
        <w:rPr>
          <w:rFonts w:eastAsia="Times New Roman"/>
          <w:color w:val="000000"/>
          <w:sz w:val="20"/>
          <w:szCs w:val="20"/>
        </w:rPr>
        <w:t>Exhibits 32.1 and 32.2 shall not be deemed "filed" for purposes of Section </w:t>
      </w:r>
      <w:r>
        <w:rPr>
          <w:rFonts w:eastAsia="Times New Roman"/>
          <w:color w:val="000000"/>
          <w:sz w:val="20"/>
          <w:szCs w:val="20"/>
        </w:rPr>
        <w:t>18 of the Securities Exchange Act of 1934, or otherwise subject to the liability of that Section. Such exhibits shall not be deemed incorporated by reference into any filing under the Securities Act of 1933 or Securities Exchange Act of 1934.</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2099598889"/>
        </w:trPr>
        <w:tc>
          <w:tcPr>
            <w:tcW w:w="50" w:type="pct"/>
            <w:vAlign w:val="center"/>
            <w:hideMark/>
          </w:tcPr>
          <w:p w:rsidR="00000000" w:rsidRDefault="00581307">
            <w:pPr>
              <w:jc w:val="both"/>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9959888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4992" w:type="pct"/>
        <w:tblCellMar>
          <w:top w:w="15" w:type="dxa"/>
          <w:left w:w="15" w:type="dxa"/>
          <w:bottom w:w="15" w:type="dxa"/>
          <w:right w:w="15" w:type="dxa"/>
        </w:tblCellMar>
        <w:tblLook w:val="04A0" w:firstRow="1" w:lastRow="0" w:firstColumn="1" w:lastColumn="0" w:noHBand="0" w:noVBand="1"/>
      </w:tblPr>
      <w:tblGrid>
        <w:gridCol w:w="144"/>
        <w:gridCol w:w="235"/>
        <w:gridCol w:w="144"/>
        <w:gridCol w:w="144"/>
        <w:gridCol w:w="7872"/>
        <w:gridCol w:w="144"/>
      </w:tblGrid>
      <w:tr w:rsidR="00000000">
        <w:tc>
          <w:tcPr>
            <w:tcW w:w="50" w:type="pct"/>
            <w:vAlign w:val="center"/>
            <w:hideMark/>
          </w:tcPr>
          <w:p w:rsidR="00000000" w:rsidRDefault="00581307">
            <w:pPr>
              <w:rPr>
                <w:rFonts w:eastAsia="Times New Roman"/>
              </w:rPr>
            </w:pPr>
          </w:p>
        </w:tc>
        <w:tc>
          <w:tcPr>
            <w:tcW w:w="14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74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Filed herewith.</w:t>
            </w:r>
          </w:p>
        </w:tc>
      </w:tr>
      <w:tr w:rsidR="00000000">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w:t>
            </w:r>
          </w:p>
        </w:tc>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Management contract or compensatory plan or arrangement.</w:t>
            </w:r>
          </w:p>
        </w:tc>
      </w:tr>
    </w:tbl>
    <w:p w:rsidR="00000000" w:rsidRDefault="00581307">
      <w:pPr>
        <w:ind w:hanging="900"/>
        <w:divId w:val="1065834712"/>
        <w:rPr>
          <w:rFonts w:eastAsia="Times New Roman"/>
        </w:rPr>
      </w:pPr>
      <w:r>
        <w:rPr>
          <w:rFonts w:eastAsia="Times New Roman"/>
          <w:b/>
          <w:bCs/>
          <w:color w:val="000000"/>
          <w:sz w:val="20"/>
          <w:szCs w:val="20"/>
        </w:rPr>
        <w:t>Item 16.    </w:t>
      </w:r>
      <w:r>
        <w:rPr>
          <w:rFonts w:eastAsia="Times New Roman"/>
          <w:b/>
          <w:bCs/>
          <w:i/>
          <w:iCs/>
          <w:color w:val="000000"/>
          <w:sz w:val="20"/>
          <w:szCs w:val="20"/>
        </w:rPr>
        <w:t>Form 10-K Summary.</w:t>
      </w:r>
    </w:p>
    <w:p w:rsidR="00000000" w:rsidRDefault="00581307">
      <w:pPr>
        <w:ind w:firstLine="540"/>
        <w:jc w:val="both"/>
        <w:divId w:val="110249945"/>
        <w:rPr>
          <w:rFonts w:eastAsia="Times New Roman"/>
        </w:rPr>
      </w:pPr>
      <w:r>
        <w:rPr>
          <w:rFonts w:eastAsia="Times New Roman"/>
          <w:color w:val="000000"/>
          <w:sz w:val="20"/>
          <w:szCs w:val="20"/>
        </w:rPr>
        <w:t>None.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45274828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5274828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79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7" style="width:0;height:1.5pt" o:hralign="center" o:hrstd="t" o:hr="t" fillcolor="#a0a0a0" stroked="f"/>
        </w:pict>
      </w:r>
    </w:p>
    <w:p w:rsidR="00000000" w:rsidRDefault="00581307">
      <w:pPr>
        <w:divId w:val="1335575813"/>
        <w:rPr>
          <w:rFonts w:eastAsia="Times New Roman"/>
        </w:rPr>
      </w:pPr>
    </w:p>
    <w:p w:rsidR="00000000" w:rsidRDefault="00581307">
      <w:pPr>
        <w:jc w:val="center"/>
        <w:divId w:val="1859659663"/>
        <w:rPr>
          <w:rFonts w:eastAsia="Times New Roman"/>
        </w:rPr>
      </w:pPr>
      <w:r>
        <w:rPr>
          <w:rFonts w:eastAsia="Times New Roman"/>
          <w:b/>
          <w:bCs/>
          <w:color w:val="000000"/>
          <w:sz w:val="20"/>
          <w:szCs w:val="20"/>
        </w:rPr>
        <w:t>SIGNATURES</w:t>
      </w:r>
    </w:p>
    <w:p w:rsidR="00000000" w:rsidRDefault="00581307">
      <w:pPr>
        <w:ind w:firstLine="540"/>
        <w:jc w:val="both"/>
        <w:divId w:val="1018580347"/>
        <w:rPr>
          <w:rFonts w:eastAsia="Times New Roman"/>
        </w:rPr>
      </w:pPr>
      <w:r>
        <w:rPr>
          <w:rFonts w:eastAsia="Times New Roman"/>
          <w:color w:val="000000"/>
          <w:sz w:val="20"/>
          <w:szCs w:val="20"/>
        </w:rPr>
        <w:t>Pursuant to the requirements of the Securities Exchange Act of 1934, the registrant has duly caused this report to be signed on its behalf by the undersigned thereunto duly authorized.</w:t>
      </w:r>
    </w:p>
    <w:p w:rsidR="00000000" w:rsidRDefault="00581307">
      <w:pPr>
        <w:ind w:firstLine="495"/>
        <w:divId w:val="328750241"/>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69"/>
        <w:gridCol w:w="3587"/>
        <w:gridCol w:w="36"/>
        <w:gridCol w:w="81"/>
        <w:gridCol w:w="240"/>
        <w:gridCol w:w="36"/>
        <w:gridCol w:w="50"/>
        <w:gridCol w:w="4157"/>
        <w:gridCol w:w="37"/>
      </w:tblGrid>
      <w:tr w:rsidR="00000000">
        <w:trPr>
          <w:divId w:val="1774323857"/>
        </w:trPr>
        <w:tc>
          <w:tcPr>
            <w:tcW w:w="50" w:type="pct"/>
            <w:vAlign w:val="center"/>
            <w:hideMark/>
          </w:tcPr>
          <w:p w:rsidR="00000000" w:rsidRDefault="00581307">
            <w:pPr>
              <w:ind w:firstLine="495"/>
              <w:rPr>
                <w:rFonts w:eastAsia="Times New Roman"/>
              </w:rPr>
            </w:pPr>
          </w:p>
        </w:tc>
        <w:tc>
          <w:tcPr>
            <w:tcW w:w="21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5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7432385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 </w:t>
            </w: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RALPH LAUREN CORPORATION</w:t>
            </w:r>
          </w:p>
        </w:tc>
      </w:tr>
      <w:tr w:rsidR="00000000">
        <w:trPr>
          <w:divId w:val="1774323857"/>
          <w:trHeight w:val="300"/>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7432385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6"/>
                <w:szCs w:val="16"/>
              </w:rPr>
              <w:t>S</w:t>
            </w:r>
            <w:r>
              <w:rPr>
                <w:rFonts w:eastAsia="Times New Roman"/>
                <w:color w:val="000000"/>
                <w:sz w:val="20"/>
                <w:szCs w:val="20"/>
              </w:rPr>
              <w:t>/    JANE HAMILTON NIELSEN     </w:t>
            </w:r>
          </w:p>
        </w:tc>
      </w:tr>
      <w:tr w:rsidR="00000000">
        <w:trPr>
          <w:divId w:val="177432385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Jane Hamilton Nielsen</w:t>
            </w:r>
          </w:p>
        </w:tc>
      </w:tr>
      <w:tr w:rsidR="00000000">
        <w:trPr>
          <w:divId w:val="177432385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i/>
                <w:iCs/>
                <w:color w:val="000000"/>
                <w:sz w:val="20"/>
                <w:szCs w:val="20"/>
              </w:rPr>
              <w:t>Chief Operating Officer and Chief Financial Officer</w:t>
            </w:r>
          </w:p>
        </w:tc>
      </w:tr>
      <w:tr w:rsidR="00000000">
        <w:trPr>
          <w:divId w:val="177432385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i/>
                <w:iCs/>
                <w:color w:val="000000"/>
                <w:sz w:val="20"/>
                <w:szCs w:val="20"/>
              </w:rPr>
              <w:t>(Principal Financial and Accounting Officer)</w:t>
            </w:r>
          </w:p>
        </w:tc>
      </w:tr>
      <w:tr w:rsidR="00000000">
        <w:trPr>
          <w:divId w:val="177432385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Date: May 25, 2023</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jc w:val="center"/>
        <w:rPr>
          <w:rFonts w:eastAsia="Times New Roman"/>
        </w:rPr>
      </w:pPr>
    </w:p>
    <w:p w:rsidR="00000000" w:rsidRDefault="00581307">
      <w:pPr>
        <w:ind w:firstLine="540"/>
        <w:jc w:val="both"/>
        <w:divId w:val="718944726"/>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and on the dates indicated:</w:t>
      </w: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8"/>
        <w:gridCol w:w="36"/>
        <w:gridCol w:w="116"/>
        <w:gridCol w:w="36"/>
        <w:gridCol w:w="58"/>
        <w:gridCol w:w="3393"/>
        <w:gridCol w:w="37"/>
        <w:gridCol w:w="36"/>
        <w:gridCol w:w="116"/>
        <w:gridCol w:w="36"/>
        <w:gridCol w:w="58"/>
        <w:gridCol w:w="1501"/>
        <w:gridCol w:w="36"/>
      </w:tblGrid>
      <w:tr w:rsidR="00000000">
        <w:trPr>
          <w:divId w:val="1473137529"/>
        </w:trPr>
        <w:tc>
          <w:tcPr>
            <w:tcW w:w="50" w:type="pct"/>
            <w:vAlign w:val="center"/>
            <w:hideMark/>
          </w:tcPr>
          <w:p w:rsidR="00000000" w:rsidRDefault="00581307">
            <w:pPr>
              <w:ind w:firstLine="540"/>
              <w:jc w:val="both"/>
              <w:rPr>
                <w:rFonts w:eastAsia="Times New Roman"/>
              </w:rPr>
            </w:pPr>
          </w:p>
        </w:tc>
        <w:tc>
          <w:tcPr>
            <w:tcW w:w="16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8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0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8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9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73137529"/>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b/>
                <w:bCs/>
                <w:color w:val="000000"/>
                <w:sz w:val="20"/>
                <w:szCs w:val="20"/>
                <w:u w:val="single"/>
              </w:rPr>
              <w:t>Date</w:t>
            </w: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RALPH LAUREN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Executive Chairman, Chief Creative Officer, and 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divId w:val="1811902392"/>
              <w:rPr>
                <w:rFonts w:eastAsia="Times New Roman"/>
              </w:rPr>
            </w:pPr>
            <w:r>
              <w:rPr>
                <w:rFonts w:eastAsia="Times New Roman"/>
                <w:color w:val="000000"/>
                <w:sz w:val="20"/>
                <w:szCs w:val="20"/>
              </w:rPr>
              <w:t>Ralph Lauren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PATRICE LOUVET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President, Chief Executive Officer, and Director (Principal Executive Officer)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divId w:val="80835882"/>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JANE HAMILTON NIELSEN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Chief Operating Officer and Chief Financial Officer (Principal Financial and Accounting Officer)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divId w:val="1768962943"/>
              <w:rPr>
                <w:rFonts w:eastAsia="Times New Roman"/>
              </w:rPr>
            </w:pPr>
            <w:r>
              <w:rPr>
                <w:rFonts w:eastAsia="Times New Roman"/>
                <w:color w:val="000000"/>
                <w:sz w:val="20"/>
                <w:szCs w:val="20"/>
              </w:rPr>
              <w:t>Jane Hamilton Nielsen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/s/    DAVID LAUREN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Vice Chairman, Chief Branding and Innovation Officer, Strategic Advisor to the CEO, and 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David Lauren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ANGELA AHRENDTS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Angela Ahrendts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JOHN R. ALCHIN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John R. Alchin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FRANK A. BENNACK, JR.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Frank A. Bennack, Jr.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/s/    </w:t>
            </w:r>
            <w:r>
              <w:rPr>
                <w:rFonts w:eastAsia="Times New Roman"/>
                <w:color w:val="000000"/>
                <w:sz w:val="20"/>
                <w:szCs w:val="20"/>
              </w:rPr>
              <w:t>DEBRA CUPP</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Debra Cupp</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30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/s/    LINDA FINDLEY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Linda Findley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vMerge/>
            <w:vAlign w:val="center"/>
            <w:hideMark/>
          </w:tcPr>
          <w:p w:rsidR="00000000" w:rsidRDefault="00581307">
            <w:pPr>
              <w:spacing w:after="100"/>
              <w:rPr>
                <w:rFonts w:eastAsia="Times New Roman"/>
              </w:rPr>
            </w:pPr>
          </w:p>
        </w:tc>
      </w:tr>
      <w:tr w:rsidR="00000000">
        <w:trPr>
          <w:divId w:val="1473137529"/>
          <w:trHeight w:val="30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3137529"/>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/s/    MICHAEL A. GEORGE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1473137529"/>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Michael A. George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vMerge/>
            <w:vAlign w:val="center"/>
            <w:hideMark/>
          </w:tcPr>
          <w:p w:rsidR="00000000" w:rsidRDefault="00581307">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80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8" style="width:0;height:1.5pt" o:hralign="center" o:hrstd="t" o:hr="t" fillcolor="#a0a0a0" stroked="f"/>
        </w:pict>
      </w:r>
    </w:p>
    <w:p w:rsidR="00000000" w:rsidRDefault="00581307">
      <w:pPr>
        <w:divId w:val="1625621915"/>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58"/>
        <w:gridCol w:w="2714"/>
        <w:gridCol w:w="36"/>
        <w:gridCol w:w="36"/>
        <w:gridCol w:w="116"/>
        <w:gridCol w:w="36"/>
        <w:gridCol w:w="58"/>
        <w:gridCol w:w="3394"/>
        <w:gridCol w:w="36"/>
        <w:gridCol w:w="36"/>
        <w:gridCol w:w="117"/>
        <w:gridCol w:w="36"/>
        <w:gridCol w:w="59"/>
        <w:gridCol w:w="1501"/>
        <w:gridCol w:w="36"/>
      </w:tblGrid>
      <w:tr w:rsidR="00000000">
        <w:trPr>
          <w:divId w:val="273681616"/>
        </w:trPr>
        <w:tc>
          <w:tcPr>
            <w:tcW w:w="50" w:type="pct"/>
            <w:vAlign w:val="center"/>
            <w:hideMark/>
          </w:tcPr>
          <w:p w:rsidR="00000000" w:rsidRDefault="00581307">
            <w:pPr>
              <w:rPr>
                <w:rFonts w:eastAsia="Times New Roman"/>
              </w:rPr>
            </w:pPr>
          </w:p>
        </w:tc>
        <w:tc>
          <w:tcPr>
            <w:tcW w:w="16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8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0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8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9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73681616"/>
        </w:trPr>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u w:val="single"/>
              </w:rPr>
              <w:t>Title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u w:val="single"/>
              </w:rPr>
              <w:t>Date</w:t>
            </w:r>
          </w:p>
        </w:tc>
      </w:tr>
      <w:tr w:rsidR="00000000">
        <w:trPr>
          <w:divId w:val="273681616"/>
          <w:trHeight w:val="240"/>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73681616"/>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VALERIE JARRETT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273681616"/>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Valerie Jarrett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273681616"/>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73681616"/>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HUBERT JOLY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273681616"/>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Hubert Joly</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273681616"/>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73681616"/>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DARREN WALKER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273681616"/>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Darren Walker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273681616"/>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73681616"/>
          <w:trHeight w:val="300"/>
        </w:trPr>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t>
            </w:r>
            <w:r>
              <w:rPr>
                <w:rFonts w:eastAsia="Times New Roman"/>
                <w:color w:val="000000"/>
                <w:sz w:val="14"/>
                <w:szCs w:val="14"/>
              </w:rPr>
              <w:t>S</w:t>
            </w:r>
            <w:r>
              <w:rPr>
                <w:rFonts w:eastAsia="Times New Roman"/>
                <w:color w:val="000000"/>
                <w:sz w:val="20"/>
                <w:szCs w:val="20"/>
              </w:rPr>
              <w:t>/    WEI ZHANG</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20"/>
                <w:szCs w:val="20"/>
              </w:rPr>
              <w:t>Director</w:t>
            </w:r>
          </w:p>
        </w:tc>
        <w:tc>
          <w:tcPr>
            <w:tcW w:w="0" w:type="auto"/>
            <w:gridSpan w:val="3"/>
            <w:vMerge w:val="restart"/>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vMerge w:val="restart"/>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May 25, 2023</w:t>
            </w:r>
          </w:p>
        </w:tc>
      </w:tr>
      <w:tr w:rsidR="00000000">
        <w:trPr>
          <w:divId w:val="273681616"/>
          <w:trHeight w:val="300"/>
        </w:trPr>
        <w:tc>
          <w:tcPr>
            <w:tcW w:w="0" w:type="auto"/>
            <w:gridSpan w:val="3"/>
            <w:tcBorders>
              <w:top w:val="single" w:sz="8" w:space="0" w:color="000000"/>
            </w:tcBorders>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color w:val="000000"/>
                <w:sz w:val="20"/>
                <w:szCs w:val="20"/>
              </w:rPr>
              <w:t>Wei Zhang</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c>
          <w:tcPr>
            <w:tcW w:w="0" w:type="auto"/>
            <w:gridSpan w:val="3"/>
            <w:vMerge/>
            <w:vAlign w:val="center"/>
            <w:hideMark/>
          </w:tcPr>
          <w:p w:rsidR="00000000" w:rsidRDefault="00581307">
            <w:pPr>
              <w:spacing w:after="100"/>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81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09" style="width:0;height:1.5pt" o:hralign="center" o:hrstd="t" o:hr="t" fillcolor="#a0a0a0" stroked="f"/>
        </w:pict>
      </w:r>
    </w:p>
    <w:p w:rsidR="00000000" w:rsidRDefault="00581307">
      <w:pPr>
        <w:divId w:val="1361273887"/>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1936012537"/>
        <w:rPr>
          <w:rFonts w:eastAsia="Times New Roman"/>
        </w:rPr>
      </w:pPr>
      <w:r>
        <w:rPr>
          <w:rFonts w:eastAsia="Times New Roman"/>
          <w:b/>
          <w:bCs/>
          <w:color w:val="000000"/>
          <w:sz w:val="20"/>
          <w:szCs w:val="20"/>
        </w:rPr>
        <w:t>INDEX TO CONSOLIDATED FINANCIAL STATEMENTS</w:t>
      </w:r>
    </w:p>
    <w:p w:rsidR="00000000" w:rsidRDefault="00581307">
      <w:pPr>
        <w:jc w:val="center"/>
        <w:rPr>
          <w:rFonts w:eastAsia="Times New Roman"/>
        </w:rPr>
      </w:pPr>
      <w:r>
        <w:rPr>
          <w:rFonts w:eastAsia="Times New Roman"/>
          <w:color w:val="000000"/>
          <w:sz w:val="18"/>
          <w:szCs w:val="18"/>
        </w:rPr>
        <w:t> </w:t>
      </w:r>
    </w:p>
    <w:tbl>
      <w:tblPr>
        <w:tblW w:w="4992" w:type="pct"/>
        <w:jc w:val="center"/>
        <w:tblCellMar>
          <w:top w:w="15" w:type="dxa"/>
          <w:left w:w="15" w:type="dxa"/>
          <w:bottom w:w="15" w:type="dxa"/>
          <w:right w:w="15" w:type="dxa"/>
        </w:tblCellMar>
        <w:tblLook w:val="04A0" w:firstRow="1" w:lastRow="0" w:firstColumn="1" w:lastColumn="0" w:noHBand="0" w:noVBand="1"/>
      </w:tblPr>
      <w:tblGrid>
        <w:gridCol w:w="68"/>
        <w:gridCol w:w="718"/>
        <w:gridCol w:w="38"/>
        <w:gridCol w:w="69"/>
        <w:gridCol w:w="6149"/>
        <w:gridCol w:w="37"/>
        <w:gridCol w:w="69"/>
        <w:gridCol w:w="1109"/>
        <w:gridCol w:w="36"/>
      </w:tblGrid>
      <w:tr w:rsidR="00000000">
        <w:trPr>
          <w:jc w:val="center"/>
        </w:trPr>
        <w:tc>
          <w:tcPr>
            <w:tcW w:w="50" w:type="pct"/>
            <w:vAlign w:val="center"/>
            <w:hideMark/>
          </w:tcPr>
          <w:p w:rsidR="00000000" w:rsidRDefault="00581307">
            <w:pPr>
              <w:jc w:val="center"/>
              <w:rPr>
                <w:rFonts w:eastAsia="Times New Roman"/>
              </w:rPr>
            </w:pPr>
          </w:p>
        </w:tc>
        <w:tc>
          <w:tcPr>
            <w:tcW w:w="44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Page</w:t>
            </w:r>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Consolidated Financial Statements: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rPr>
            </w:pPr>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1366708295"/>
              <w:rPr>
                <w:rFonts w:eastAsia="Times New Roman"/>
              </w:rPr>
            </w:pPr>
            <w:hyperlink w:anchor="i8af81de87c674dc8b7e44c86e29a1ce7_184" w:history="1">
              <w:r>
                <w:rPr>
                  <w:rStyle w:val="a3"/>
                  <w:rFonts w:eastAsia="Times New Roman"/>
                  <w:sz w:val="20"/>
                  <w:szCs w:val="20"/>
                </w:rPr>
                <w:t>Consolidated Balance Sheets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184" w:history="1">
              <w:r>
                <w:rPr>
                  <w:rStyle w:val="a3"/>
                  <w:rFonts w:eastAsia="Times New Roman"/>
                  <w:sz w:val="20"/>
                  <w:szCs w:val="20"/>
                </w:rPr>
                <w:t>2</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1306230123"/>
              <w:rPr>
                <w:rFonts w:eastAsia="Times New Roman"/>
              </w:rPr>
            </w:pPr>
            <w:hyperlink w:anchor="i8af81de87c674dc8b7e44c86e29a1ce7_187" w:history="1">
              <w:r>
                <w:rPr>
                  <w:rStyle w:val="a3"/>
                  <w:rFonts w:eastAsia="Times New Roman"/>
                  <w:sz w:val="20"/>
                  <w:szCs w:val="20"/>
                </w:rPr>
                <w:t>Consolidated Statements of Operations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187" w:history="1">
              <w:r>
                <w:rPr>
                  <w:rStyle w:val="a3"/>
                  <w:rFonts w:eastAsia="Times New Roman"/>
                  <w:sz w:val="20"/>
                  <w:szCs w:val="20"/>
                </w:rPr>
                <w:t>3</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518277168"/>
              <w:rPr>
                <w:rFonts w:eastAsia="Times New Roman"/>
              </w:rPr>
            </w:pPr>
            <w:hyperlink w:anchor="i8af81de87c674dc8b7e44c86e29a1ce7_193" w:history="1">
              <w:r>
                <w:rPr>
                  <w:rStyle w:val="a3"/>
                  <w:rFonts w:eastAsia="Times New Roman"/>
                  <w:sz w:val="20"/>
                  <w:szCs w:val="20"/>
                </w:rPr>
                <w:t>Consolidated Statements of Comprehensive Income (Loss)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193" w:history="1">
              <w:r>
                <w:rPr>
                  <w:rStyle w:val="a3"/>
                  <w:rFonts w:eastAsia="Times New Roman"/>
                  <w:sz w:val="20"/>
                  <w:szCs w:val="20"/>
                </w:rPr>
                <w:t>4</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1800565580"/>
              <w:rPr>
                <w:rFonts w:eastAsia="Times New Roman"/>
              </w:rPr>
            </w:pPr>
            <w:hyperlink w:anchor="i8af81de87c674dc8b7e44c86e29a1ce7_196" w:history="1">
              <w:r>
                <w:rPr>
                  <w:rStyle w:val="a3"/>
                  <w:rFonts w:eastAsia="Times New Roman"/>
                  <w:sz w:val="20"/>
                  <w:szCs w:val="20"/>
                </w:rPr>
                <w:t>Consolida</w:t>
              </w:r>
              <w:r>
                <w:rPr>
                  <w:rStyle w:val="a3"/>
                  <w:rFonts w:eastAsia="Times New Roman"/>
                  <w:sz w:val="20"/>
                  <w:szCs w:val="20"/>
                </w:rPr>
                <w:t>ted Statements of Cash Flows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196" w:history="1">
              <w:r>
                <w:rPr>
                  <w:rStyle w:val="a3"/>
                  <w:rFonts w:eastAsia="Times New Roman"/>
                  <w:sz w:val="20"/>
                  <w:szCs w:val="20"/>
                </w:rPr>
                <w:t>5</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1499267279"/>
              <w:rPr>
                <w:rFonts w:eastAsia="Times New Roman"/>
              </w:rPr>
            </w:pPr>
            <w:hyperlink w:anchor="i8af81de87c674dc8b7e44c86e29a1ce7_199" w:history="1">
              <w:r>
                <w:rPr>
                  <w:rStyle w:val="a3"/>
                  <w:rFonts w:eastAsia="Times New Roman"/>
                  <w:sz w:val="20"/>
                  <w:szCs w:val="20"/>
                </w:rPr>
                <w:t>Consolidated Statements of Equity</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199" w:history="1">
              <w:r>
                <w:rPr>
                  <w:rStyle w:val="a3"/>
                  <w:rFonts w:eastAsia="Times New Roman"/>
                  <w:sz w:val="20"/>
                  <w:szCs w:val="20"/>
                </w:rPr>
                <w:t>6</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514883566"/>
              <w:rPr>
                <w:rFonts w:eastAsia="Times New Roman"/>
              </w:rPr>
            </w:pPr>
            <w:hyperlink w:anchor="i8af81de87c674dc8b7e44c86e29a1ce7_205" w:history="1">
              <w:r>
                <w:rPr>
                  <w:rStyle w:val="a3"/>
                  <w:rFonts w:eastAsia="Times New Roman"/>
                  <w:sz w:val="20"/>
                  <w:szCs w:val="20"/>
                </w:rPr>
                <w:t>Notes to Consolidated Financial Statements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205" w:history="1">
              <w:r>
                <w:rPr>
                  <w:rStyle w:val="a3"/>
                  <w:rFonts w:eastAsia="Times New Roman"/>
                  <w:sz w:val="20"/>
                  <w:szCs w:val="20"/>
                </w:rPr>
                <w:t>7</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2071222808"/>
              <w:rPr>
                <w:rFonts w:eastAsia="Times New Roman"/>
              </w:rPr>
            </w:pPr>
            <w:hyperlink w:anchor="i8af81de87c674dc8b7e44c86e29a1ce7_274" w:history="1">
              <w:r>
                <w:rPr>
                  <w:rStyle w:val="a3"/>
                  <w:rFonts w:eastAsia="Times New Roman"/>
                  <w:sz w:val="20"/>
                  <w:szCs w:val="20"/>
                </w:rPr>
                <w:t>Management's Report on Responsibility For Financial Statements</w:t>
              </w:r>
            </w:hyperlink>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274" w:history="1">
              <w:r>
                <w:rPr>
                  <w:rStyle w:val="a3"/>
                  <w:rFonts w:eastAsia="Times New Roman"/>
                  <w:sz w:val="20"/>
                  <w:szCs w:val="20"/>
                </w:rPr>
                <w:t>53</w:t>
              </w:r>
            </w:hyperlink>
          </w:p>
        </w:tc>
      </w:tr>
      <w:tr w:rsidR="00000000">
        <w:trPr>
          <w:jc w:val="center"/>
        </w:trPr>
        <w:tc>
          <w:tcPr>
            <w:tcW w:w="0" w:type="auto"/>
            <w:gridSpan w:val="6"/>
            <w:tcMar>
              <w:top w:w="30" w:type="dxa"/>
              <w:left w:w="20" w:type="dxa"/>
              <w:bottom w:w="30" w:type="dxa"/>
              <w:right w:w="20" w:type="dxa"/>
            </w:tcMar>
            <w:vAlign w:val="bottom"/>
            <w:hideMark/>
          </w:tcPr>
          <w:p w:rsidR="00000000" w:rsidRDefault="00581307">
            <w:pPr>
              <w:spacing w:after="100"/>
              <w:divId w:val="1793595744"/>
              <w:rPr>
                <w:rFonts w:eastAsia="Times New Roman"/>
              </w:rPr>
            </w:pPr>
            <w:hyperlink w:anchor="i8af81de87c674dc8b7e44c86e29a1ce7_277" w:history="1">
              <w:r>
                <w:rPr>
                  <w:rStyle w:val="a3"/>
                  <w:rFonts w:eastAsia="Times New Roman"/>
                  <w:sz w:val="20"/>
                  <w:szCs w:val="20"/>
                </w:rPr>
                <w:t>Reports of Independent Registered Public Accounting Firm</w:t>
              </w:r>
            </w:hyperlink>
            <w:hyperlink w:anchor="i8af81de87c674dc8b7e44c86e29a1ce7_277" w:history="1">
              <w:r>
                <w:rPr>
                  <w:rStyle w:val="a3"/>
                  <w:rFonts w:eastAsia="Times New Roman"/>
                  <w:sz w:val="20"/>
                  <w:szCs w:val="20"/>
                  <w:shd w:val="clear" w:color="auto" w:fill="FFFFFF"/>
                </w:rPr>
                <w:t xml:space="preserve"> </w:t>
              </w:r>
            </w:hyperlink>
            <w:r>
              <w:rPr>
                <w:rFonts w:eastAsia="Times New Roman"/>
                <w:color w:val="000000"/>
                <w:sz w:val="20"/>
                <w:szCs w:val="20"/>
                <w:shd w:val="clear" w:color="auto" w:fill="FFFFFF"/>
              </w:rPr>
              <w:t>(PCAOB ID: 42)</w:t>
            </w:r>
          </w:p>
        </w:tc>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FF"/>
                <w:sz w:val="20"/>
                <w:szCs w:val="20"/>
                <w:u w:val="single"/>
              </w:rPr>
              <w:t>F-</w:t>
            </w:r>
            <w:hyperlink w:anchor="i8af81de87c674dc8b7e44c86e29a1ce7_277" w:history="1">
              <w:r>
                <w:rPr>
                  <w:rStyle w:val="a3"/>
                  <w:rFonts w:eastAsia="Times New Roman"/>
                  <w:sz w:val="20"/>
                  <w:szCs w:val="20"/>
                </w:rPr>
                <w:t>54</w:t>
              </w:r>
            </w:hyperlink>
          </w:p>
        </w:tc>
      </w:tr>
      <w:tr w:rsidR="00000000">
        <w:trPr>
          <w:jc w:val="center"/>
        </w:trPr>
        <w:tc>
          <w:tcPr>
            <w:tcW w:w="0" w:type="auto"/>
            <w:gridSpan w:val="3"/>
            <w:vAlign w:val="center"/>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jc w:val="center"/>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jc w:val="center"/>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bl>
    <w:p w:rsidR="00000000" w:rsidRDefault="00581307">
      <w:pPr>
        <w:divId w:val="145178144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7095456"/>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709545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0" style="width:0;height:1.5pt" o:hralign="center" o:hrstd="t" o:hr="t" fillcolor="#a0a0a0" stroked="f"/>
        </w:pict>
      </w:r>
    </w:p>
    <w:p w:rsidR="00000000" w:rsidRDefault="00581307">
      <w:pPr>
        <w:divId w:val="1300645735"/>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985401448"/>
        <w:rPr>
          <w:rFonts w:eastAsia="Times New Roman"/>
        </w:rPr>
      </w:pPr>
      <w:r>
        <w:rPr>
          <w:rFonts w:eastAsia="Times New Roman"/>
          <w:b/>
          <w:bCs/>
          <w:color w:val="000000"/>
          <w:sz w:val="20"/>
          <w:szCs w:val="20"/>
        </w:rPr>
        <w:t>CONSOLIDATED BALANCE SHEETS</w:t>
      </w:r>
    </w:p>
    <w:p w:rsidR="00000000" w:rsidRDefault="00581307">
      <w:pPr>
        <w:jc w:val="center"/>
        <w:rPr>
          <w:rFonts w:eastAsia="Times New Roman"/>
        </w:rPr>
      </w:pPr>
      <w:r>
        <w:rPr>
          <w:rFonts w:eastAsia="Times New Roman"/>
          <w:color w:val="000000"/>
          <w:sz w:val="18"/>
          <w:szCs w:val="18"/>
        </w:rPr>
        <w:t> </w:t>
      </w:r>
    </w:p>
    <w:tbl>
      <w:tblPr>
        <w:tblW w:w="4985" w:type="pct"/>
        <w:jc w:val="center"/>
        <w:tblCellMar>
          <w:top w:w="15" w:type="dxa"/>
          <w:left w:w="15" w:type="dxa"/>
          <w:bottom w:w="15" w:type="dxa"/>
          <w:right w:w="15" w:type="dxa"/>
        </w:tblCellMar>
        <w:tblLook w:val="04A0" w:firstRow="1" w:lastRow="0" w:firstColumn="1" w:lastColumn="0" w:noHBand="0" w:noVBand="1"/>
      </w:tblPr>
      <w:tblGrid>
        <w:gridCol w:w="40"/>
        <w:gridCol w:w="5594"/>
        <w:gridCol w:w="39"/>
        <w:gridCol w:w="36"/>
        <w:gridCol w:w="36"/>
        <w:gridCol w:w="36"/>
        <w:gridCol w:w="120"/>
        <w:gridCol w:w="1040"/>
        <w:gridCol w:w="36"/>
        <w:gridCol w:w="36"/>
        <w:gridCol w:w="36"/>
        <w:gridCol w:w="36"/>
        <w:gridCol w:w="120"/>
        <w:gridCol w:w="1040"/>
        <w:gridCol w:w="36"/>
      </w:tblGrid>
      <w:tr w:rsidR="00000000">
        <w:trPr>
          <w:jc w:val="center"/>
        </w:trPr>
        <w:tc>
          <w:tcPr>
            <w:tcW w:w="50" w:type="pct"/>
            <w:vAlign w:val="center"/>
            <w:hideMark/>
          </w:tcPr>
          <w:p w:rsidR="00000000" w:rsidRDefault="00581307">
            <w:pPr>
              <w:jc w:val="center"/>
              <w:rPr>
                <w:rFonts w:eastAsia="Times New Roman"/>
              </w:rPr>
            </w:pPr>
          </w:p>
        </w:tc>
        <w:tc>
          <w:tcPr>
            <w:tcW w:w="340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15"/>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ASSETS</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1,529.3 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Short-term investments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734.6 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77017879"/>
              <w:rPr>
                <w:rFonts w:eastAsia="Times New Roman"/>
              </w:rPr>
            </w:pPr>
            <w:r>
              <w:rPr>
                <w:rFonts w:eastAsia="Times New Roman"/>
                <w:color w:val="000000"/>
                <w:sz w:val="20"/>
                <w:szCs w:val="20"/>
              </w:rPr>
              <w:t>Accounts receivable, net of allowances of $175.3 million and $214.7 million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405.4 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Inventories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1,071.3 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977.3 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Income tax receivable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188.7 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172.5 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553006255"/>
              <w:rPr>
                <w:rFonts w:eastAsia="Times New Roman"/>
              </w:rPr>
            </w:pPr>
            <w:r>
              <w:rPr>
                <w:rFonts w:eastAsia="Times New Roman"/>
                <w:b/>
                <w:bCs/>
                <w:color w:val="000000"/>
                <w:sz w:val="20"/>
                <w:szCs w:val="20"/>
              </w:rPr>
              <w:t>Total current assets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3,324.1 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4,217.3 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969.5 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lease right-of-use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1,111.3 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tax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255.1 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303.8 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Goodwill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898.9 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908.7 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Intangible assets,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133.0 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623266259"/>
              <w:rPr>
                <w:rFonts w:eastAsia="Times New Roman"/>
              </w:rPr>
            </w:pPr>
            <w:r>
              <w:rPr>
                <w:rFonts w:eastAsia="Times New Roman"/>
                <w:b/>
                <w:bCs/>
                <w:color w:val="000000"/>
                <w:sz w:val="20"/>
                <w:szCs w:val="20"/>
              </w:rPr>
              <w:t>Total assets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6,789.5 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7,724.7 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15"/>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20"/>
                <w:szCs w:val="20"/>
              </w:rPr>
              <w:t>LIABILITIES AND EQUITY</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371.6 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448.7 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income tax payable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795.5 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991.4 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140148176"/>
              <w:rPr>
                <w:rFonts w:eastAsia="Times New Roman"/>
              </w:rPr>
            </w:pPr>
            <w:r>
              <w:rPr>
                <w:rFonts w:eastAsia="Times New Roman"/>
                <w:b/>
                <w:bCs/>
                <w:color w:val="000000"/>
                <w:sz w:val="20"/>
                <w:szCs w:val="20"/>
              </w:rPr>
              <w:t>Total current liabilities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2,255.7 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Long-term debt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Long-term 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315.3 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341.6 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Long-term operating lease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1,141.1 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Non-current income tax payable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98.9 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Non-current liability for 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91.9 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Commitments and contingencies (Note 15)</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44510991"/>
              <w:rPr>
                <w:rFonts w:eastAsia="Times New Roman"/>
              </w:rPr>
            </w:pPr>
            <w:r>
              <w:rPr>
                <w:rFonts w:eastAsia="Times New Roman"/>
                <w:b/>
                <w:bCs/>
                <w:color w:val="000000"/>
                <w:sz w:val="20"/>
                <w:szCs w:val="20"/>
              </w:rPr>
              <w:t>Total liabilities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4,359.0 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5,188.7 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Equity: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576205014"/>
              <w:rPr>
                <w:rFonts w:eastAsia="Times New Roman"/>
              </w:rPr>
            </w:pPr>
            <w:r>
              <w:rPr>
                <w:rFonts w:eastAsia="Times New Roman"/>
                <w:color w:val="000000"/>
                <w:sz w:val="20"/>
                <w:szCs w:val="20"/>
              </w:rPr>
              <w:t>Class A common stock, par value $.01 per share; 107.7 million and 106.9 million shares issued; 40.7 million and 45.0 million shares outstanding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35223044"/>
              <w:rPr>
                <w:rFonts w:eastAsia="Times New Roman"/>
              </w:rPr>
            </w:pPr>
            <w:r>
              <w:rPr>
                <w:rFonts w:eastAsia="Times New Roman"/>
                <w:color w:val="000000"/>
                <w:sz w:val="20"/>
                <w:szCs w:val="20"/>
              </w:rPr>
              <w:t xml:space="preserve">Class B common stock, par value $.01 per share; 24.9 </w:t>
            </w:r>
            <w:r>
              <w:rPr>
                <w:rFonts w:eastAsia="Times New Roman"/>
                <w:color w:val="000000"/>
                <w:sz w:val="20"/>
                <w:szCs w:val="20"/>
              </w:rPr>
              <w:t>million shares issued and outstanding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Additional paid-in-capital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2,824.3 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2,748.8 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Retained earnings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6,598.2 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6,274.9 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670332314"/>
              <w:rPr>
                <w:rFonts w:eastAsia="Times New Roman"/>
              </w:rPr>
            </w:pPr>
            <w:r>
              <w:rPr>
                <w:rFonts w:eastAsia="Times New Roman"/>
                <w:color w:val="000000"/>
                <w:sz w:val="20"/>
                <w:szCs w:val="20"/>
              </w:rPr>
              <w:t>Treasury stock, Class A, at cost; 67.0 million and 61.9 million shares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w:t>
            </w:r>
            <w:r>
              <w:rPr>
                <w:rFonts w:eastAsia="Times New Roman"/>
                <w:color w:val="000000"/>
                <w:sz w:val="20"/>
                <w:szCs w:val="20"/>
              </w:rPr>
              <w:t>6,797.3)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(6,308.7)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Accumulated 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(196.0)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618146222"/>
              <w:rPr>
                <w:rFonts w:eastAsia="Times New Roman"/>
              </w:rPr>
            </w:pPr>
            <w:r>
              <w:rPr>
                <w:rFonts w:eastAsia="Times New Roman"/>
                <w:b/>
                <w:bCs/>
                <w:color w:val="000000"/>
                <w:sz w:val="20"/>
                <w:szCs w:val="20"/>
              </w:rPr>
              <w:t>Total equity</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2,430.5 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2,536.0 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431558528"/>
              <w:rPr>
                <w:rFonts w:eastAsia="Times New Roman"/>
              </w:rPr>
            </w:pPr>
            <w:r>
              <w:rPr>
                <w:rFonts w:eastAsia="Times New Roman"/>
                <w:b/>
                <w:bCs/>
                <w:color w:val="000000"/>
                <w:sz w:val="20"/>
                <w:szCs w:val="20"/>
              </w:rPr>
              <w:t>Total liabilities and equity</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7,724.7 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center"/>
        <w:divId w:val="944995302"/>
        <w:rPr>
          <w:rFonts w:eastAsia="Times New Roman"/>
        </w:rPr>
      </w:pPr>
      <w:r>
        <w:rPr>
          <w:rFonts w:eastAsia="Times New Roman"/>
          <w:color w:val="000000"/>
          <w:sz w:val="20"/>
          <w:szCs w:val="20"/>
        </w:rPr>
        <w:t>S</w:t>
      </w:r>
      <w:r>
        <w:rPr>
          <w:rFonts w:eastAsia="Times New Roman"/>
          <w:color w:val="000000"/>
          <w:sz w:val="20"/>
          <w:szCs w:val="20"/>
        </w:rPr>
        <w:t>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14129363"/>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1412936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1" style="width:0;height:1.5pt" o:hralign="center" o:hrstd="t" o:hr="t" fillcolor="#a0a0a0" stroked="f"/>
        </w:pict>
      </w:r>
    </w:p>
    <w:p w:rsidR="00000000" w:rsidRDefault="00581307">
      <w:pPr>
        <w:divId w:val="1726176390"/>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825242763"/>
        <w:rPr>
          <w:rFonts w:eastAsia="Times New Roman"/>
        </w:rPr>
      </w:pPr>
      <w:r>
        <w:rPr>
          <w:rFonts w:eastAsia="Times New Roman"/>
          <w:b/>
          <w:bCs/>
          <w:color w:val="000000"/>
          <w:sz w:val="20"/>
          <w:szCs w:val="20"/>
        </w:rPr>
        <w:t>CONSOLIDATED STATEMENTS OF OPERATIONS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4314"/>
        <w:gridCol w:w="37"/>
        <w:gridCol w:w="36"/>
        <w:gridCol w:w="36"/>
        <w:gridCol w:w="36"/>
        <w:gridCol w:w="120"/>
        <w:gridCol w:w="1032"/>
        <w:gridCol w:w="36"/>
        <w:gridCol w:w="36"/>
        <w:gridCol w:w="36"/>
        <w:gridCol w:w="36"/>
        <w:gridCol w:w="120"/>
        <w:gridCol w:w="1034"/>
        <w:gridCol w:w="36"/>
        <w:gridCol w:w="36"/>
        <w:gridCol w:w="36"/>
        <w:gridCol w:w="36"/>
        <w:gridCol w:w="120"/>
        <w:gridCol w:w="1034"/>
        <w:gridCol w:w="36"/>
      </w:tblGrid>
      <w:tr w:rsidR="00000000">
        <w:trPr>
          <w:divId w:val="1054238270"/>
          <w:jc w:val="center"/>
        </w:trPr>
        <w:tc>
          <w:tcPr>
            <w:tcW w:w="50" w:type="pct"/>
            <w:vAlign w:val="center"/>
            <w:hideMark/>
          </w:tcPr>
          <w:p w:rsidR="00000000" w:rsidRDefault="00581307">
            <w:pPr>
              <w:jc w:val="center"/>
              <w:rPr>
                <w:rFonts w:eastAsia="Times New Roman"/>
              </w:rPr>
            </w:pPr>
          </w:p>
        </w:tc>
        <w:tc>
          <w:tcPr>
            <w:tcW w:w="263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54238270"/>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054238270"/>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054238270"/>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 except per share data)</w:t>
            </w: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598564875"/>
              <w:rPr>
                <w:rFonts w:eastAsia="Times New Roman"/>
              </w:rPr>
            </w:pPr>
            <w:r>
              <w:rPr>
                <w:rFonts w:eastAsia="Times New Roman"/>
                <w:b/>
                <w:bCs/>
                <w:color w:val="000000"/>
                <w:sz w:val="20"/>
                <w:szCs w:val="20"/>
              </w:rPr>
              <w:t>Net revenues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4,400.8 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2044673345"/>
              <w:rPr>
                <w:rFonts w:eastAsia="Times New Roman"/>
              </w:rPr>
            </w:pPr>
            <w:r>
              <w:rPr>
                <w:rFonts w:eastAsia="Times New Roman"/>
                <w:color w:val="000000"/>
                <w:sz w:val="20"/>
                <w:szCs w:val="20"/>
              </w:rPr>
              <w:t>Cost of goods sold</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(2,277.8)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(2,071.0)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(1,539.4)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2013099753"/>
              <w:rPr>
                <w:rFonts w:eastAsia="Times New Roman"/>
              </w:rPr>
            </w:pPr>
            <w:r>
              <w:rPr>
                <w:rFonts w:eastAsia="Times New Roman"/>
                <w:b/>
                <w:bCs/>
                <w:color w:val="000000"/>
                <w:sz w:val="20"/>
                <w:szCs w:val="20"/>
              </w:rPr>
              <w:t>Gross profit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4,147.5 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2,861.4 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Selling, general, and administrative expenses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(3,408.9)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(2,638.5)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Restructuring and other charges,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628198288"/>
              <w:rPr>
                <w:rFonts w:eastAsia="Times New Roman"/>
              </w:rPr>
            </w:pPr>
            <w:r>
              <w:rPr>
                <w:rFonts w:eastAsia="Times New Roman"/>
                <w:b/>
                <w:bCs/>
                <w:color w:val="000000"/>
                <w:sz w:val="20"/>
                <w:szCs w:val="20"/>
              </w:rPr>
              <w:t>Total other operating expenses, net</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(3,461.6)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(2,905.0)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677733806"/>
              <w:rPr>
                <w:rFonts w:eastAsia="Times New Roman"/>
              </w:rPr>
            </w:pPr>
            <w:r>
              <w:rPr>
                <w:rFonts w:eastAsia="Times New Roman"/>
                <w:b/>
                <w:bCs/>
                <w:color w:val="000000"/>
                <w:sz w:val="20"/>
                <w:szCs w:val="20"/>
              </w:rPr>
              <w:t>Operating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income (expense),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583874936"/>
              <w:rPr>
                <w:rFonts w:eastAsia="Times New Roman"/>
              </w:rPr>
            </w:pPr>
            <w:r>
              <w:rPr>
                <w:rFonts w:eastAsia="Times New Roman"/>
                <w:b/>
                <w:bCs/>
                <w:color w:val="000000"/>
                <w:sz w:val="20"/>
                <w:szCs w:val="20"/>
              </w:rPr>
              <w:t>Income (loss) before income taxes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691.9 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Income tax provision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426387609"/>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522.7 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w:t>
            </w:r>
            <w:r>
              <w:rPr>
                <w:rFonts w:eastAsia="Times New Roman"/>
                <w:color w:val="000000"/>
                <w:sz w:val="20"/>
                <w:szCs w:val="20"/>
              </w:rPr>
              <w:t>121.1)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Net income (loss) per common share: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054238270"/>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Basic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Diluted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Weighted-average common shares outstanding: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054238270"/>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Basic</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Diluted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73.5 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4238270"/>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Dividends declared per share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3.00 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2.75 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center"/>
        <w:divId w:val="1946573387"/>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03727526"/>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0372752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2" style="width:0;height:1.5pt" o:hralign="center" o:hrstd="t" o:hr="t" fillcolor="#a0a0a0" stroked="f"/>
        </w:pict>
      </w:r>
    </w:p>
    <w:p w:rsidR="00000000" w:rsidRDefault="00581307">
      <w:pPr>
        <w:divId w:val="907768791"/>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783839968"/>
        <w:rPr>
          <w:rFonts w:eastAsia="Times New Roman"/>
        </w:rPr>
      </w:pPr>
      <w:r>
        <w:rPr>
          <w:rFonts w:eastAsia="Times New Roman"/>
          <w:b/>
          <w:bCs/>
          <w:color w:val="000000"/>
          <w:sz w:val="20"/>
          <w:szCs w:val="20"/>
        </w:rPr>
        <w:t>CONSOLIDATED STATEMENTS OF COMPREHENSIVE INCOME (LOSS)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5044"/>
        <w:gridCol w:w="37"/>
        <w:gridCol w:w="36"/>
        <w:gridCol w:w="36"/>
        <w:gridCol w:w="36"/>
        <w:gridCol w:w="120"/>
        <w:gridCol w:w="790"/>
        <w:gridCol w:w="36"/>
        <w:gridCol w:w="36"/>
        <w:gridCol w:w="36"/>
        <w:gridCol w:w="36"/>
        <w:gridCol w:w="120"/>
        <w:gridCol w:w="790"/>
        <w:gridCol w:w="36"/>
        <w:gridCol w:w="36"/>
        <w:gridCol w:w="36"/>
        <w:gridCol w:w="36"/>
        <w:gridCol w:w="120"/>
        <w:gridCol w:w="790"/>
        <w:gridCol w:w="36"/>
      </w:tblGrid>
      <w:tr w:rsidR="00000000">
        <w:trPr>
          <w:divId w:val="459029776"/>
          <w:jc w:val="center"/>
        </w:trPr>
        <w:tc>
          <w:tcPr>
            <w:tcW w:w="50" w:type="pct"/>
            <w:vAlign w:val="center"/>
            <w:hideMark/>
          </w:tcPr>
          <w:p w:rsidR="00000000" w:rsidRDefault="00581307">
            <w:pPr>
              <w:jc w:val="center"/>
              <w:rPr>
                <w:rFonts w:eastAsia="Times New Roman"/>
              </w:rPr>
            </w:pPr>
          </w:p>
        </w:tc>
        <w:tc>
          <w:tcPr>
            <w:tcW w:w="30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59029776"/>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459029776"/>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459029776"/>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459029776"/>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701370550"/>
              <w:rPr>
                <w:rFonts w:eastAsia="Times New Roman"/>
              </w:rPr>
            </w:pPr>
            <w:r>
              <w:rPr>
                <w:rFonts w:eastAsia="Times New Roman"/>
                <w:b/>
                <w:bCs/>
                <w:color w:val="000000"/>
                <w:sz w:val="20"/>
                <w:szCs w:val="20"/>
              </w:rPr>
              <w:t>Net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459029776"/>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459029776"/>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currency translation gains (losses)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459029776"/>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gains (losses) on cash flow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459029776"/>
          <w:jc w:val="center"/>
        </w:trPr>
        <w:tc>
          <w:tcPr>
            <w:tcW w:w="0" w:type="auto"/>
            <w:gridSpan w:val="3"/>
            <w:shd w:val="clear" w:color="auto" w:fill="CCEEFF"/>
            <w:tcMar>
              <w:top w:w="30" w:type="dxa"/>
              <w:left w:w="200"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Net gains on defined benefit plans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459029776"/>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878589868"/>
              <w:rPr>
                <w:rFonts w:eastAsia="Times New Roman"/>
              </w:rPr>
            </w:pPr>
            <w:r>
              <w:rPr>
                <w:rFonts w:eastAsia="Times New Roman"/>
                <w:b/>
                <w:bCs/>
                <w:color w:val="000000"/>
                <w:sz w:val="20"/>
                <w:szCs w:val="20"/>
              </w:rPr>
              <w:t>Other comprehensive loss, net of tax</w:t>
            </w:r>
            <w:r>
              <w:rPr>
                <w:rFonts w:eastAsia="Times New Roman"/>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459029776"/>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292974378"/>
              <w:rPr>
                <w:rFonts w:eastAsia="Times New Roman"/>
              </w:rPr>
            </w:pPr>
            <w:r>
              <w:rPr>
                <w:rFonts w:eastAsia="Times New Roman"/>
                <w:b/>
                <w:bCs/>
                <w:color w:val="000000"/>
                <w:sz w:val="20"/>
                <w:szCs w:val="20"/>
              </w:rPr>
              <w:t>Total comprehensive income (loss)</w:t>
            </w:r>
            <w:r>
              <w:rPr>
                <w:rFonts w:eastAsia="Times New Roman"/>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507.0 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540.6 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center"/>
        <w:divId w:val="880703114"/>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1362353"/>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3136235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3" style="width:0;height:1.5pt" o:hralign="center" o:hrstd="t" o:hr="t" fillcolor="#a0a0a0" stroked="f"/>
        </w:pict>
      </w:r>
    </w:p>
    <w:p w:rsidR="00000000" w:rsidRDefault="00581307">
      <w:pPr>
        <w:divId w:val="1544248566"/>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875049417"/>
        <w:rPr>
          <w:rFonts w:eastAsia="Times New Roman"/>
        </w:rPr>
      </w:pPr>
      <w:r>
        <w:rPr>
          <w:rFonts w:eastAsia="Times New Roman"/>
          <w:b/>
          <w:bCs/>
          <w:color w:val="000000"/>
          <w:sz w:val="20"/>
          <w:szCs w:val="20"/>
        </w:rPr>
        <w:t>CONSOLIDATED STATEMENTS OF CASH FLOWS</w:t>
      </w:r>
    </w:p>
    <w:tbl>
      <w:tblPr>
        <w:tblW w:w="4978" w:type="pct"/>
        <w:jc w:val="center"/>
        <w:tblCellMar>
          <w:top w:w="15" w:type="dxa"/>
          <w:left w:w="15" w:type="dxa"/>
          <w:bottom w:w="15" w:type="dxa"/>
          <w:right w:w="15" w:type="dxa"/>
        </w:tblCellMar>
        <w:tblLook w:val="04A0" w:firstRow="1" w:lastRow="0" w:firstColumn="1" w:lastColumn="0" w:noHBand="0" w:noVBand="1"/>
      </w:tblPr>
      <w:tblGrid>
        <w:gridCol w:w="40"/>
        <w:gridCol w:w="5289"/>
        <w:gridCol w:w="39"/>
        <w:gridCol w:w="36"/>
        <w:gridCol w:w="36"/>
        <w:gridCol w:w="36"/>
        <w:gridCol w:w="115"/>
        <w:gridCol w:w="707"/>
        <w:gridCol w:w="36"/>
        <w:gridCol w:w="36"/>
        <w:gridCol w:w="36"/>
        <w:gridCol w:w="36"/>
        <w:gridCol w:w="115"/>
        <w:gridCol w:w="707"/>
        <w:gridCol w:w="36"/>
        <w:gridCol w:w="36"/>
        <w:gridCol w:w="36"/>
        <w:gridCol w:w="36"/>
        <w:gridCol w:w="115"/>
        <w:gridCol w:w="710"/>
        <w:gridCol w:w="36"/>
      </w:tblGrid>
      <w:tr w:rsidR="00000000">
        <w:trPr>
          <w:divId w:val="651367419"/>
          <w:jc w:val="center"/>
        </w:trPr>
        <w:tc>
          <w:tcPr>
            <w:tcW w:w="50" w:type="pct"/>
            <w:vAlign w:val="center"/>
            <w:hideMark/>
          </w:tcPr>
          <w:p w:rsidR="00000000" w:rsidRDefault="00581307">
            <w:pPr>
              <w:jc w:val="center"/>
              <w:rPr>
                <w:rFonts w:eastAsia="Times New Roman"/>
              </w:rPr>
            </w:pPr>
          </w:p>
        </w:tc>
        <w:tc>
          <w:tcPr>
            <w:tcW w:w="32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8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8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8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651367419"/>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651367419"/>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522.7 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600.1 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(121.1)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200" w:type="dxa"/>
              <w:bottom w:w="30" w:type="dxa"/>
              <w:right w:w="20" w:type="dxa"/>
            </w:tcMar>
            <w:hideMark/>
          </w:tcPr>
          <w:p w:rsidR="00000000" w:rsidRDefault="00581307">
            <w:pPr>
              <w:spacing w:after="100"/>
              <w:ind w:hanging="180"/>
              <w:rPr>
                <w:rFonts w:eastAsia="Times New Roman"/>
              </w:rPr>
            </w:pPr>
            <w:r>
              <w:rPr>
                <w:rFonts w:eastAsia="Times New Roman"/>
                <w:color w:val="000000"/>
                <w:sz w:val="19"/>
                <w:szCs w:val="19"/>
              </w:rPr>
              <w:t>Adjustments to reconcile net income (loss)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Depreciation and amortization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220.5 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229.7 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247.6 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Deferred income tax expense (benefit)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(46.1)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35.6 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Stock-based compensation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81.7 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Impairment of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9.7 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96.0 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Bad debt expense (reversals)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(27.6)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Other non-cash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Accounts receivable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(52.6)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(143.0)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Inventories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(106.2)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(269.3)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(19.9)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(28.3)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Accounts payable and accrued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(225.0)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194.6 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293.6 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Income tax receivables and payables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(62.3)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(37.8)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Operating lease right-of-use assets and liabilities,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(17.5)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(61.6)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(30.2)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Other balance sheet changes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(9.1)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24.9 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(15.6)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214045771"/>
              <w:rPr>
                <w:rFonts w:eastAsia="Times New Roman"/>
              </w:rPr>
            </w:pPr>
            <w:r>
              <w:rPr>
                <w:rFonts w:eastAsia="Times New Roman"/>
                <w:b/>
                <w:bCs/>
                <w:color w:val="000000"/>
                <w:sz w:val="19"/>
                <w:szCs w:val="19"/>
              </w:rPr>
              <w:t>Net cash provided by operating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411.0 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715.9 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380.9 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9"/>
                <w:szCs w:val="19"/>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Capital expenditures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(217.5)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(166.9)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(107.8)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Purchases of investments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(598.6)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w:t>
            </w:r>
            <w:r>
              <w:rPr>
                <w:rFonts w:eastAsia="Times New Roman"/>
                <w:color w:val="000000"/>
                <w:sz w:val="19"/>
                <w:szCs w:val="19"/>
              </w:rPr>
              <w:t>1,510.6)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(704.6)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Proceeds from sales and maturities of investments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1,293.4 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964.6 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1,007.2 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43144412"/>
              <w:rPr>
                <w:rFonts w:eastAsia="Times New Roman"/>
              </w:rPr>
            </w:pPr>
            <w:r>
              <w:rPr>
                <w:rFonts w:eastAsia="Times New Roman"/>
                <w:color w:val="000000"/>
                <w:sz w:val="19"/>
                <w:szCs w:val="19"/>
              </w:rPr>
              <w:t>Settlement of net investment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19"/>
                <w:szCs w:val="19"/>
              </w:rPr>
              <w:t>Other investing activities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793207866"/>
              <w:rPr>
                <w:rFonts w:eastAsia="Times New Roman"/>
              </w:rPr>
            </w:pPr>
            <w:r>
              <w:rPr>
                <w:rFonts w:eastAsia="Times New Roman"/>
                <w:b/>
                <w:bCs/>
                <w:color w:val="000000"/>
                <w:sz w:val="19"/>
                <w:szCs w:val="19"/>
              </w:rPr>
              <w:t>Net cash provided by (used in) investing activities</w:t>
            </w:r>
            <w:r>
              <w:rPr>
                <w:rFonts w:eastAsia="Times New Roman"/>
                <w:color w:val="000000"/>
                <w:sz w:val="19"/>
                <w:szCs w:val="19"/>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471.5 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(717.9)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9"/>
                <w:szCs w:val="19"/>
              </w:rPr>
              <w:t>Cash flows from financing activities: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Repayments of credit facility borrowings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(475.0)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Proceeds from the issuance of long-term debt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1,241.9 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Repayments of long-term debt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(500.0)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(300.0)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Payments of finance lease obligations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(21.9)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(23.1)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(13.9)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Payments of dividends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(198.3)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(150.0)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(49.8)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849568270"/>
              <w:rPr>
                <w:rFonts w:eastAsia="Times New Roman"/>
              </w:rPr>
            </w:pPr>
            <w:r>
              <w:rPr>
                <w:rFonts w:eastAsia="Times New Roman"/>
                <w:color w:val="000000"/>
                <w:sz w:val="19"/>
                <w:szCs w:val="19"/>
              </w:rPr>
              <w:t>Repurchases of common stock, including shares surrendered for tax withholdings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(488.6)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(492.6)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(37.7)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513674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Other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(8.7)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227255559"/>
              <w:rPr>
                <w:rFonts w:eastAsia="Times New Roman"/>
              </w:rPr>
            </w:pPr>
            <w:r>
              <w:rPr>
                <w:rFonts w:eastAsia="Times New Roman"/>
                <w:b/>
                <w:bCs/>
                <w:color w:val="000000"/>
                <w:sz w:val="19"/>
                <w:szCs w:val="19"/>
              </w:rPr>
              <w:t>Net cash provided by (used in) financing activities</w:t>
            </w:r>
            <w:r>
              <w:rPr>
                <w:rFonts w:eastAsia="Times New Roman"/>
                <w:color w:val="000000"/>
                <w:sz w:val="19"/>
                <w:szCs w:val="19"/>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(1,208.8)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(665.7)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Effect of exchange rate changes on cash, cash equivalents, and restricted cash</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(8.8)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(48.3)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Net increase (decrease) in cash, cash equivalents, and restricted cash</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(335.1)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(716.0)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958.2 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Cash, cash equivalents, and restricted cash at beginning of period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1,872.0 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2,588.0 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1,629.8 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1367419"/>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Cash, cash equivalents, and restricted cash at end of period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1,536.9 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1,872.0 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9"/>
                <w:szCs w:val="19"/>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9"/>
                <w:szCs w:val="19"/>
              </w:rPr>
              <w:t>2,588.0 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center"/>
        <w:divId w:val="229121257"/>
        <w:rPr>
          <w:rFonts w:eastAsia="Times New Roman"/>
        </w:rPr>
      </w:pPr>
      <w:r>
        <w:rPr>
          <w:rFonts w:eastAsia="Times New Roman"/>
          <w:color w:val="000000"/>
          <w:sz w:val="20"/>
          <w:szCs w:val="20"/>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4850732"/>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485073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4" style="width:0;height:1.5pt" o:hralign="center" o:hrstd="t" o:hr="t" fillcolor="#a0a0a0" stroked="f"/>
        </w:pict>
      </w:r>
    </w:p>
    <w:p w:rsidR="00000000" w:rsidRDefault="00581307">
      <w:pPr>
        <w:divId w:val="1417823002"/>
        <w:rPr>
          <w:rFonts w:eastAsia="Times New Roman"/>
        </w:rPr>
      </w:pPr>
    </w:p>
    <w:p w:rsidR="00000000" w:rsidRDefault="00581307">
      <w:pPr>
        <w:jc w:val="center"/>
        <w:rPr>
          <w:rFonts w:eastAsia="Times New Roman"/>
        </w:rPr>
      </w:pPr>
      <w:r>
        <w:rPr>
          <w:rFonts w:eastAsia="Times New Roman"/>
          <w:b/>
          <w:bCs/>
          <w:color w:val="000000"/>
          <w:sz w:val="20"/>
          <w:szCs w:val="20"/>
        </w:rPr>
        <w:t>RALPH LAUREN CORPORATION</w:t>
      </w:r>
    </w:p>
    <w:p w:rsidR="00000000" w:rsidRDefault="00581307">
      <w:pPr>
        <w:jc w:val="center"/>
        <w:divId w:val="1018847940"/>
        <w:rPr>
          <w:rFonts w:eastAsia="Times New Roman"/>
        </w:rPr>
      </w:pPr>
      <w:r>
        <w:rPr>
          <w:rFonts w:eastAsia="Times New Roman"/>
          <w:b/>
          <w:bCs/>
          <w:color w:val="000000"/>
          <w:sz w:val="20"/>
          <w:szCs w:val="20"/>
        </w:rPr>
        <w:t>CONSOLIDATED STATEMENTS OF EQUITY</w:t>
      </w:r>
    </w:p>
    <w:tbl>
      <w:tblPr>
        <w:tblW w:w="4970" w:type="pct"/>
        <w:jc w:val="center"/>
        <w:tblCellMar>
          <w:top w:w="15" w:type="dxa"/>
          <w:left w:w="15" w:type="dxa"/>
          <w:bottom w:w="15" w:type="dxa"/>
          <w:right w:w="15" w:type="dxa"/>
        </w:tblCellMar>
        <w:tblLook w:val="04A0" w:firstRow="1" w:lastRow="0" w:firstColumn="1" w:lastColumn="0" w:noHBand="0" w:noVBand="1"/>
      </w:tblPr>
      <w:tblGrid>
        <w:gridCol w:w="40"/>
        <w:gridCol w:w="104"/>
        <w:gridCol w:w="1596"/>
        <w:gridCol w:w="144"/>
        <w:gridCol w:w="453"/>
        <w:gridCol w:w="39"/>
        <w:gridCol w:w="36"/>
        <w:gridCol w:w="36"/>
        <w:gridCol w:w="36"/>
        <w:gridCol w:w="81"/>
        <w:gridCol w:w="385"/>
        <w:gridCol w:w="37"/>
        <w:gridCol w:w="37"/>
        <w:gridCol w:w="37"/>
        <w:gridCol w:w="36"/>
        <w:gridCol w:w="101"/>
        <w:gridCol w:w="470"/>
        <w:gridCol w:w="36"/>
        <w:gridCol w:w="36"/>
        <w:gridCol w:w="36"/>
        <w:gridCol w:w="36"/>
        <w:gridCol w:w="101"/>
        <w:gridCol w:w="626"/>
        <w:gridCol w:w="36"/>
        <w:gridCol w:w="36"/>
        <w:gridCol w:w="36"/>
        <w:gridCol w:w="36"/>
        <w:gridCol w:w="100"/>
        <w:gridCol w:w="520"/>
        <w:gridCol w:w="36"/>
        <w:gridCol w:w="36"/>
        <w:gridCol w:w="36"/>
        <w:gridCol w:w="36"/>
        <w:gridCol w:w="79"/>
        <w:gridCol w:w="388"/>
        <w:gridCol w:w="36"/>
        <w:gridCol w:w="36"/>
        <w:gridCol w:w="36"/>
        <w:gridCol w:w="36"/>
        <w:gridCol w:w="100"/>
        <w:gridCol w:w="587"/>
        <w:gridCol w:w="36"/>
        <w:gridCol w:w="36"/>
        <w:gridCol w:w="36"/>
        <w:gridCol w:w="36"/>
        <w:gridCol w:w="100"/>
        <w:gridCol w:w="467"/>
        <w:gridCol w:w="36"/>
        <w:gridCol w:w="36"/>
        <w:gridCol w:w="36"/>
        <w:gridCol w:w="36"/>
        <w:gridCol w:w="100"/>
        <w:gridCol w:w="520"/>
        <w:gridCol w:w="36"/>
      </w:tblGrid>
      <w:tr w:rsidR="00000000">
        <w:trPr>
          <w:divId w:val="1993555513"/>
          <w:jc w:val="center"/>
        </w:trPr>
        <w:tc>
          <w:tcPr>
            <w:tcW w:w="50" w:type="pct"/>
            <w:vAlign w:val="center"/>
            <w:hideMark/>
          </w:tcPr>
          <w:p w:rsidR="00000000" w:rsidRDefault="00581307">
            <w:pPr>
              <w:jc w:val="center"/>
              <w:rPr>
                <w:rFonts w:eastAsia="Times New Roman"/>
              </w:rPr>
            </w:pPr>
          </w:p>
        </w:tc>
        <w:tc>
          <w:tcPr>
            <w:tcW w:w="1864" w:type="pct"/>
            <w:gridSpan w:val="4"/>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4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4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6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Additional</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 xml:space="preserve">Treasury Stock </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Common Stoc</w:t>
            </w:r>
            <w:r>
              <w:rPr>
                <w:rFonts w:eastAsia="Times New Roman"/>
                <w:b/>
                <w:bCs/>
                <w:color w:val="000000"/>
                <w:sz w:val="15"/>
                <w:szCs w:val="15"/>
              </w:rPr>
              <w:t>k</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Paid-in</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Retained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at Cost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Total</w:t>
            </w:r>
          </w:p>
        </w:tc>
      </w:tr>
      <w:tr w:rsidR="00000000">
        <w:trPr>
          <w:divId w:val="1993555513"/>
          <w:jc w:val="center"/>
        </w:trPr>
        <w:tc>
          <w:tcPr>
            <w:tcW w:w="0" w:type="auto"/>
            <w:gridSpan w:val="6"/>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Capital</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Earnings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Amount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AOC</w:t>
            </w:r>
            <w:r>
              <w:rPr>
                <w:rFonts w:eastAsia="Times New Roman"/>
                <w:b/>
                <w:bCs/>
                <w:color w:val="000000"/>
                <w:sz w:val="15"/>
                <w:szCs w:val="15"/>
              </w:rPr>
              <w:t>I</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Equity</w:t>
            </w:r>
          </w:p>
        </w:tc>
      </w:tr>
      <w:tr w:rsidR="00000000">
        <w:trPr>
          <w:divId w:val="1993555513"/>
          <w:jc w:val="center"/>
        </w:trPr>
        <w:tc>
          <w:tcPr>
            <w:tcW w:w="0" w:type="auto"/>
            <w:gridSpan w:val="6"/>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(millions)</w:t>
            </w:r>
          </w:p>
        </w:tc>
      </w:tr>
      <w:tr w:rsidR="00581307">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divId w:val="232274431"/>
              <w:rPr>
                <w:rFonts w:eastAsia="Times New Roman"/>
              </w:rPr>
            </w:pPr>
            <w:r>
              <w:rPr>
                <w:rFonts w:eastAsia="Times New Roman"/>
                <w:b/>
                <w:bCs/>
                <w:color w:val="000000"/>
                <w:sz w:val="18"/>
                <w:szCs w:val="18"/>
              </w:rPr>
              <w:t>Balance at March 28, 2020</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2,594.4 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5,994.0 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(5,778.4)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w:t>
            </w:r>
            <w:r>
              <w:rPr>
                <w:rFonts w:eastAsia="Times New Roman"/>
                <w:color w:val="000000"/>
                <w:sz w:val="16"/>
                <w:szCs w:val="16"/>
              </w:rPr>
              <w:t>118.2)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2,693.1 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Comprehensive loss: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Net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(121.1)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Total comprehensive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(123.7)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(37.7)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divId w:val="38089003"/>
              <w:rPr>
                <w:rFonts w:eastAsia="Times New Roman"/>
              </w:rPr>
            </w:pPr>
            <w:r>
              <w:rPr>
                <w:rFonts w:eastAsia="Times New Roman"/>
                <w:color w:val="000000"/>
                <w:sz w:val="18"/>
                <w:szCs w:val="18"/>
              </w:rPr>
              <w:t xml:space="preserve">Shares issued pursuant to stock-based </w:t>
            </w:r>
          </w:p>
          <w:p w:rsidR="00000000" w:rsidRDefault="00581307">
            <w:pPr>
              <w:spacing w:after="100"/>
              <w:divId w:val="1173841398"/>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581307">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divId w:val="1120566677"/>
              <w:rPr>
                <w:rFonts w:eastAsia="Times New Roman"/>
              </w:rPr>
            </w:pPr>
            <w:r>
              <w:rPr>
                <w:rFonts w:eastAsia="Times New Roman"/>
                <w:b/>
                <w:bCs/>
                <w:color w:val="000000"/>
                <w:sz w:val="18"/>
                <w:szCs w:val="18"/>
              </w:rPr>
              <w:t>Balance at March 27, 2021</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2,667.1 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5,872.9 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(5,816.1)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2,604.4 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Comprehensive income: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 xml:space="preserve">Net income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600.1 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(59.5)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 xml:space="preserve">Total comprehensive income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540.6 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Dividends declared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(198.1)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(198.1)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Repurchases of common stock</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(492.6)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(492.6)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Stock-based compensation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81.7 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divId w:val="1683316272"/>
              <w:rPr>
                <w:rFonts w:eastAsia="Times New Roman"/>
              </w:rPr>
            </w:pPr>
            <w:r>
              <w:rPr>
                <w:rFonts w:eastAsia="Times New Roman"/>
                <w:color w:val="000000"/>
                <w:sz w:val="18"/>
                <w:szCs w:val="18"/>
              </w:rPr>
              <w:t xml:space="preserve">Shares issued pursuant to stock-based </w:t>
            </w:r>
          </w:p>
          <w:p w:rsidR="00000000" w:rsidRDefault="00581307">
            <w:pPr>
              <w:spacing w:after="100"/>
              <w:divId w:val="2020691896"/>
              <w:rPr>
                <w:rFonts w:eastAsia="Times New Roman"/>
              </w:rPr>
            </w:pPr>
            <w:r>
              <w:rPr>
                <w:rFonts w:eastAsia="Times New Roman"/>
                <w:color w:val="000000"/>
                <w:sz w:val="18"/>
                <w:szCs w:val="18"/>
              </w:rPr>
              <w:t>compensation plans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581307">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divId w:val="1798448962"/>
              <w:rPr>
                <w:rFonts w:eastAsia="Times New Roman"/>
              </w:rPr>
            </w:pPr>
            <w:r>
              <w:rPr>
                <w:rFonts w:eastAsia="Times New Roman"/>
                <w:b/>
                <w:bCs/>
                <w:color w:val="000000"/>
                <w:sz w:val="18"/>
                <w:szCs w:val="18"/>
              </w:rPr>
              <w:t>Balance at April 2, 2022</w:t>
            </w:r>
            <w:r>
              <w:rPr>
                <w:rFonts w:eastAsia="Times New Roman"/>
                <w:color w:val="000000"/>
                <w:sz w:val="18"/>
                <w:szCs w:val="18"/>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2,748.8 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6,274.9 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(6,308.7)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2,536.0 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Net income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522.7 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loss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(15.7)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     </w:t>
            </w:r>
            <w:r>
              <w:rPr>
                <w:rFonts w:eastAsia="Times New Roman"/>
                <w:color w:val="000000"/>
                <w:sz w:val="18"/>
                <w:szCs w:val="18"/>
              </w:rPr>
              <w:t xml:space="preserve">Total comprehensive income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507.0 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Dividends declared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(199.4)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(199.4)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Repurchases of common stock</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(488.6)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(488.6)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Stock-based compensation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3555513"/>
          <w:jc w:val="center"/>
        </w:trPr>
        <w:tc>
          <w:tcPr>
            <w:tcW w:w="0" w:type="auto"/>
            <w:gridSpan w:val="6"/>
            <w:shd w:val="clear" w:color="auto" w:fill="CCEEFF"/>
            <w:tcMar>
              <w:top w:w="30" w:type="dxa"/>
              <w:left w:w="20" w:type="dxa"/>
              <w:bottom w:w="30" w:type="dxa"/>
              <w:right w:w="20" w:type="dxa"/>
            </w:tcMar>
            <w:vAlign w:val="bottom"/>
            <w:hideMark/>
          </w:tcPr>
          <w:p w:rsidR="00000000" w:rsidRDefault="00581307">
            <w:pPr>
              <w:spacing w:after="100"/>
              <w:divId w:val="574247751"/>
              <w:rPr>
                <w:rFonts w:eastAsia="Times New Roman"/>
              </w:rPr>
            </w:pPr>
            <w:r>
              <w:rPr>
                <w:rFonts w:eastAsia="Times New Roman"/>
                <w:color w:val="000000"/>
                <w:sz w:val="18"/>
                <w:szCs w:val="18"/>
              </w:rPr>
              <w:t xml:space="preserve">Shares issued pursuant to stock-based </w:t>
            </w:r>
          </w:p>
          <w:p w:rsidR="00000000" w:rsidRDefault="00581307">
            <w:pPr>
              <w:spacing w:after="100"/>
              <w:divId w:val="1640305640"/>
              <w:rPr>
                <w:rFonts w:eastAsia="Times New Roman"/>
              </w:rPr>
            </w:pPr>
            <w:r>
              <w:rPr>
                <w:rFonts w:eastAsia="Times New Roman"/>
                <w:color w:val="000000"/>
                <w:sz w:val="18"/>
                <w:szCs w:val="18"/>
              </w:rPr>
              <w:t>compensation plans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581307">
        <w:trPr>
          <w:divId w:val="1993555513"/>
          <w:jc w:val="center"/>
        </w:trPr>
        <w:tc>
          <w:tcPr>
            <w:tcW w:w="0" w:type="auto"/>
            <w:gridSpan w:val="6"/>
            <w:shd w:val="clear" w:color="auto" w:fill="FFFFFF"/>
            <w:tcMar>
              <w:top w:w="30" w:type="dxa"/>
              <w:left w:w="20" w:type="dxa"/>
              <w:bottom w:w="30" w:type="dxa"/>
              <w:right w:w="20" w:type="dxa"/>
            </w:tcMar>
            <w:vAlign w:val="bottom"/>
            <w:hideMark/>
          </w:tcPr>
          <w:p w:rsidR="00000000" w:rsidRDefault="00581307">
            <w:pPr>
              <w:spacing w:after="100"/>
              <w:divId w:val="944077207"/>
              <w:rPr>
                <w:rFonts w:eastAsia="Times New Roman"/>
              </w:rPr>
            </w:pPr>
            <w:r>
              <w:rPr>
                <w:rFonts w:eastAsia="Times New Roman"/>
                <w:b/>
                <w:bCs/>
                <w:color w:val="000000"/>
                <w:sz w:val="18"/>
                <w:szCs w:val="18"/>
              </w:rPr>
              <w:t>Balance at April 1, 2023</w:t>
            </w:r>
            <w:r>
              <w:rPr>
                <w:rFonts w:eastAsia="Times New Roman"/>
                <w:color w:val="000000"/>
                <w:sz w:val="18"/>
                <w:szCs w:val="18"/>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132.6 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2,824.3 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6,598.2 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(6,797.3)</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(196.0)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2,430.5 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blPrEx>
          <w:tblW w:w="972" w:type="pct"/>
          <w:jc w:val="left"/>
        </w:tblPrEx>
        <w:trPr>
          <w:gridAfter w:val="50"/>
        </w:trPr>
        <w:tc>
          <w:tcPr>
            <w:tcW w:w="50" w:type="pct"/>
            <w:gridSpan w:val="2"/>
            <w:vAlign w:val="center"/>
            <w:hideMark/>
          </w:tcPr>
          <w:p w:rsidR="00000000" w:rsidRDefault="00581307">
            <w:pPr>
              <w:jc w:val="cente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blPrEx>
          <w:tblW w:w="972" w:type="pct"/>
          <w:jc w:val="left"/>
        </w:tblPrEx>
        <w:trPr>
          <w:gridAfter w:val="50"/>
          <w:trHeight w:val="60"/>
        </w:trPr>
        <w:tc>
          <w:tcPr>
            <w:tcW w:w="0" w:type="auto"/>
            <w:gridSpan w:val="4"/>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540"/>
        <w:jc w:val="both"/>
        <w:divId w:val="1728915187"/>
        <w:rPr>
          <w:rFonts w:eastAsia="Times New Roman"/>
        </w:rPr>
      </w:pPr>
      <w:r>
        <w:rPr>
          <w:rFonts w:eastAsia="Times New Roman"/>
          <w:b/>
          <w:bCs/>
          <w:color w:val="000000"/>
          <w:sz w:val="12"/>
          <w:szCs w:val="12"/>
        </w:rPr>
        <w:t>(a</w:t>
      </w:r>
      <w:r>
        <w:rPr>
          <w:rFonts w:eastAsia="Times New Roman"/>
          <w:b/>
          <w:bCs/>
          <w:color w:val="000000"/>
          <w:sz w:val="12"/>
          <w:szCs w:val="12"/>
        </w:rPr>
        <w:t>)</w:t>
      </w:r>
      <w:r>
        <w:rPr>
          <w:rFonts w:eastAsia="Times New Roman"/>
          <w:color w:val="000000"/>
          <w:sz w:val="18"/>
          <w:szCs w:val="18"/>
        </w:rPr>
        <w:t>Includes Class A and Class B common stock.</w:t>
      </w:r>
    </w:p>
    <w:p w:rsidR="00000000" w:rsidRDefault="00581307">
      <w:pPr>
        <w:ind w:hanging="540"/>
        <w:jc w:val="both"/>
        <w:divId w:val="1178692481"/>
        <w:rPr>
          <w:rFonts w:eastAsia="Times New Roman"/>
        </w:rPr>
      </w:pPr>
      <w:r>
        <w:rPr>
          <w:rFonts w:eastAsia="Times New Roman"/>
          <w:b/>
          <w:bCs/>
          <w:color w:val="000000"/>
          <w:sz w:val="12"/>
          <w:szCs w:val="12"/>
        </w:rPr>
        <w:t>(b</w:t>
      </w:r>
      <w:r>
        <w:rPr>
          <w:rFonts w:eastAsia="Times New Roman"/>
          <w:b/>
          <w:bCs/>
          <w:color w:val="000000"/>
          <w:sz w:val="12"/>
          <w:szCs w:val="12"/>
        </w:rPr>
        <w:t>)</w:t>
      </w:r>
      <w:r>
        <w:rPr>
          <w:rFonts w:eastAsia="Times New Roman"/>
          <w:color w:val="000000"/>
          <w:sz w:val="18"/>
          <w:szCs w:val="18"/>
        </w:rPr>
        <w:t>Accumulated other comprehensive income (loss).</w:t>
      </w:r>
    </w:p>
    <w:p w:rsidR="00000000" w:rsidRDefault="00581307">
      <w:pPr>
        <w:jc w:val="both"/>
        <w:divId w:val="1476290213"/>
        <w:rPr>
          <w:rFonts w:eastAsia="Times New Roman"/>
        </w:rPr>
      </w:pPr>
    </w:p>
    <w:p w:rsidR="00000000" w:rsidRDefault="00581307">
      <w:pPr>
        <w:jc w:val="center"/>
        <w:divId w:val="1706564725"/>
        <w:rPr>
          <w:rFonts w:eastAsia="Times New Roman"/>
        </w:rPr>
      </w:pPr>
      <w:r>
        <w:rPr>
          <w:rFonts w:eastAsia="Times New Roman"/>
          <w:color w:val="000000"/>
          <w:sz w:val="18"/>
          <w:szCs w:val="18"/>
        </w:rPr>
        <w:t>See accompanying notes.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10307018"/>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1030701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5" style="width:0;height:1.5pt" o:hralign="center" o:hrstd="t" o:hr="t" fillcolor="#a0a0a0" stroked="f"/>
        </w:pict>
      </w:r>
    </w:p>
    <w:p w:rsidR="00000000" w:rsidRDefault="00581307">
      <w:pPr>
        <w:divId w:val="2099213449"/>
        <w:rPr>
          <w:rFonts w:eastAsia="Times New Roman"/>
        </w:rPr>
      </w:pPr>
    </w:p>
    <w:p w:rsidR="00000000" w:rsidRDefault="00581307">
      <w:pPr>
        <w:jc w:val="center"/>
        <w:divId w:val="1374621287"/>
        <w:rPr>
          <w:rFonts w:eastAsia="Times New Roman"/>
        </w:rPr>
      </w:pPr>
      <w:r>
        <w:rPr>
          <w:rFonts w:eastAsia="Times New Roman"/>
          <w:b/>
          <w:bCs/>
          <w:color w:val="000000"/>
          <w:sz w:val="20"/>
          <w:szCs w:val="20"/>
        </w:rPr>
        <w:t>RALPH LAUREN CORPORATION</w:t>
      </w:r>
    </w:p>
    <w:p w:rsidR="00000000" w:rsidRDefault="00581307">
      <w:pPr>
        <w:jc w:val="center"/>
        <w:divId w:val="313411674"/>
        <w:rPr>
          <w:rFonts w:eastAsia="Times New Roman"/>
        </w:rPr>
      </w:pPr>
      <w:r>
        <w:rPr>
          <w:rFonts w:eastAsia="Times New Roman"/>
          <w:b/>
          <w:bCs/>
          <w:color w:val="000000"/>
          <w:sz w:val="20"/>
          <w:szCs w:val="20"/>
        </w:rPr>
        <w:t>NOTES TO CONSOLIDATED FINANCIAL STATEMENTS</w:t>
      </w:r>
    </w:p>
    <w:p w:rsidR="00000000" w:rsidRDefault="00581307">
      <w:pPr>
        <w:ind w:hanging="450"/>
        <w:divId w:val="926230724"/>
        <w:rPr>
          <w:rFonts w:eastAsia="Times New Roman"/>
        </w:rPr>
      </w:pPr>
      <w:r>
        <w:rPr>
          <w:rFonts w:eastAsia="Times New Roman"/>
          <w:b/>
          <w:bCs/>
          <w:color w:val="000000"/>
          <w:sz w:val="20"/>
          <w:szCs w:val="20"/>
        </w:rPr>
        <w:t>1.    Description of Business</w:t>
      </w:r>
    </w:p>
    <w:p w:rsidR="00000000" w:rsidRDefault="00581307">
      <w:pPr>
        <w:ind w:firstLine="540"/>
        <w:jc w:val="both"/>
        <w:divId w:val="43068277"/>
        <w:rPr>
          <w:rFonts w:eastAsia="Times New Roman"/>
        </w:rPr>
      </w:pPr>
      <w:r>
        <w:rPr>
          <w:rFonts w:eastAsia="Times New Roman"/>
          <w:color w:val="000000"/>
          <w:sz w:val="20"/>
          <w:szCs w:val="20"/>
        </w:rPr>
        <w:t>Ralph Lauren Corporation ("RLC") is a global leader in the design, marketing, and distribution of luxury lifestyle produ</w:t>
      </w:r>
      <w:r>
        <w:rPr>
          <w:rFonts w:eastAsia="Times New Roman"/>
          <w:color w:val="000000"/>
          <w:sz w:val="20"/>
          <w:szCs w:val="20"/>
        </w:rPr>
        <w:t>cts, including apparel, footwear &amp; accessories, home, fragrances, and hospitality. RLC's long-standing reputation and distinctive image have been developed across a wide range of products, brands, distribution channels, and international markets. RLC's bra</w:t>
      </w:r>
      <w:r>
        <w:rPr>
          <w:rFonts w:eastAsia="Times New Roman"/>
          <w:color w:val="000000"/>
          <w:sz w:val="20"/>
          <w:szCs w:val="20"/>
        </w:rPr>
        <w:t>nd names include Ralph Lauren, Ralph Lauren Collection, Ralph Lauren Purple Label, Polo Ralph Lauren, Double RL, Lauren Ralph Lauren, Polo Ralph Lauren Children, and Chaps, among others. RLC and its subsidiaries are collectively referred to herein as the "</w:t>
      </w:r>
      <w:r>
        <w:rPr>
          <w:rFonts w:eastAsia="Times New Roman"/>
          <w:color w:val="000000"/>
          <w:sz w:val="20"/>
          <w:szCs w:val="20"/>
        </w:rPr>
        <w:t>Company," "we," "us," "our," and "ourselves," unless the context indicates otherwise.</w:t>
      </w:r>
    </w:p>
    <w:p w:rsidR="00000000" w:rsidRDefault="00581307">
      <w:pPr>
        <w:ind w:firstLine="540"/>
        <w:jc w:val="both"/>
        <w:divId w:val="1059087263"/>
        <w:rPr>
          <w:rFonts w:eastAsia="Times New Roman"/>
        </w:rPr>
      </w:pPr>
      <w:r>
        <w:rPr>
          <w:rFonts w:eastAsia="Times New Roman"/>
          <w:color w:val="000000"/>
          <w:sz w:val="20"/>
          <w:szCs w:val="20"/>
        </w:rPr>
        <w:t>The Company diversifies its business by geography (North America, Europe, and Asia, among other regions) and channel of distribution (retail, wholesale, and licensing). This allows the Company to maintain a dynamic balance as its operating results do not d</w:t>
      </w:r>
      <w:r>
        <w:rPr>
          <w:rFonts w:eastAsia="Times New Roman"/>
          <w:color w:val="000000"/>
          <w:sz w:val="20"/>
          <w:szCs w:val="20"/>
        </w:rPr>
        <w:t>epend solely on the performance of any single geographic area or channel of distribution. The Company sells directly to consumers through its integrated retail channel, which includes its retail stores, concession-based shop-within-shops, and digital comme</w:t>
      </w:r>
      <w:r>
        <w:rPr>
          <w:rFonts w:eastAsia="Times New Roman"/>
          <w:color w:val="000000"/>
          <w:sz w:val="20"/>
          <w:szCs w:val="20"/>
        </w:rPr>
        <w:t>rce operations around the world. The Company's wholesale sales are made principally to major department stores, specialty stores, and third-party digital partners around the world, as well as to certain third-party-owned stores to which the Company has lic</w:t>
      </w:r>
      <w:r>
        <w:rPr>
          <w:rFonts w:eastAsia="Times New Roman"/>
          <w:color w:val="000000"/>
          <w:sz w:val="20"/>
          <w:szCs w:val="20"/>
        </w:rPr>
        <w:t>ensed the right to operate in defined geographic territories using its trademarks. In addition, the Company licenses to third parties for specified periods the right to access its various trademarks in connection with the licensees' manufacture and sale of</w:t>
      </w:r>
      <w:r>
        <w:rPr>
          <w:rFonts w:eastAsia="Times New Roman"/>
          <w:color w:val="000000"/>
          <w:sz w:val="20"/>
          <w:szCs w:val="20"/>
        </w:rPr>
        <w:t xml:space="preserve"> designated products, such as certain apparel, eyewear, fragrances, and home.</w:t>
      </w:r>
    </w:p>
    <w:p w:rsidR="00000000" w:rsidRDefault="00581307">
      <w:pPr>
        <w:ind w:firstLine="540"/>
        <w:jc w:val="both"/>
        <w:divId w:val="1923249690"/>
        <w:rPr>
          <w:rFonts w:eastAsia="Times New Roman"/>
        </w:rPr>
      </w:pPr>
      <w:r>
        <w:rPr>
          <w:rFonts w:eastAsia="Times New Roman"/>
          <w:color w:val="000000"/>
          <w:sz w:val="20"/>
          <w:szCs w:val="20"/>
        </w:rPr>
        <w:t>The Company organizes its business into the following three reportable segments: North America, Europe, and Asia. In addition to these reportable segments, the Company also has o</w:t>
      </w:r>
      <w:r>
        <w:rPr>
          <w:rFonts w:eastAsia="Times New Roman"/>
          <w:color w:val="000000"/>
          <w:sz w:val="20"/>
          <w:szCs w:val="20"/>
        </w:rPr>
        <w:t>ther non-reportable segments. See Note 20 for further discussion of the Company's segment reporting structure.</w:t>
      </w:r>
    </w:p>
    <w:p w:rsidR="00000000" w:rsidRDefault="00581307">
      <w:pPr>
        <w:ind w:hanging="540"/>
        <w:divId w:val="1744716235"/>
        <w:rPr>
          <w:rFonts w:eastAsia="Times New Roman"/>
        </w:rPr>
      </w:pPr>
      <w:r>
        <w:rPr>
          <w:rFonts w:eastAsia="Times New Roman"/>
          <w:b/>
          <w:bCs/>
          <w:color w:val="000000"/>
          <w:sz w:val="20"/>
          <w:szCs w:val="20"/>
        </w:rPr>
        <w:t>2.    Basis of Presentation</w:t>
      </w:r>
    </w:p>
    <w:p w:rsidR="00000000" w:rsidRDefault="00581307">
      <w:pPr>
        <w:ind w:firstLine="360"/>
        <w:jc w:val="both"/>
        <w:divId w:val="447969502"/>
        <w:rPr>
          <w:rFonts w:eastAsia="Times New Roman"/>
        </w:rPr>
      </w:pPr>
      <w:r>
        <w:rPr>
          <w:rFonts w:eastAsia="Times New Roman"/>
          <w:b/>
          <w:bCs/>
          <w:i/>
          <w:iCs/>
          <w:color w:val="000000"/>
          <w:sz w:val="20"/>
          <w:szCs w:val="20"/>
        </w:rPr>
        <w:t>Basis of Consolidation</w:t>
      </w:r>
    </w:p>
    <w:p w:rsidR="00000000" w:rsidRDefault="00581307">
      <w:pPr>
        <w:ind w:firstLine="540"/>
        <w:jc w:val="both"/>
        <w:divId w:val="160395329"/>
        <w:rPr>
          <w:rFonts w:eastAsia="Times New Roman"/>
        </w:rPr>
      </w:pPr>
      <w:r>
        <w:rPr>
          <w:rFonts w:eastAsia="Times New Roman"/>
          <w:color w:val="000000"/>
          <w:sz w:val="20"/>
          <w:szCs w:val="20"/>
        </w:rPr>
        <w:t>These consolidated financial statements have been prepared in accordance with accounting princ</w:t>
      </w:r>
      <w:r>
        <w:rPr>
          <w:rFonts w:eastAsia="Times New Roman"/>
          <w:color w:val="000000"/>
          <w:sz w:val="20"/>
          <w:szCs w:val="20"/>
        </w:rPr>
        <w:t xml:space="preserve">iples generally accepted in the U.S. ("U.S. GAAP") and present the consolidated financial position, income (loss), comprehensive income (loss), and cash flows of the Company, including all entities in which the Company has a controlling financial interest </w:t>
      </w:r>
      <w:r>
        <w:rPr>
          <w:rFonts w:eastAsia="Times New Roman"/>
          <w:color w:val="000000"/>
          <w:sz w:val="20"/>
          <w:szCs w:val="20"/>
        </w:rPr>
        <w:t xml:space="preserve">and is determined to be the primary beneficiary. All significant intercompany balances and transactions have been eliminated in consolidation. </w:t>
      </w:r>
    </w:p>
    <w:p w:rsidR="00000000" w:rsidRDefault="00581307">
      <w:pPr>
        <w:ind w:firstLine="540"/>
        <w:jc w:val="both"/>
        <w:divId w:val="593325640"/>
        <w:rPr>
          <w:rFonts w:eastAsia="Times New Roman"/>
        </w:rPr>
      </w:pPr>
      <w:r>
        <w:rPr>
          <w:rFonts w:eastAsia="Times New Roman"/>
          <w:color w:val="000000"/>
          <w:sz w:val="20"/>
          <w:szCs w:val="20"/>
        </w:rPr>
        <w:t>Additionally, as discussed in Note 9, the Company completed the sale of its Club Monaco business at the end of i</w:t>
      </w:r>
      <w:r>
        <w:rPr>
          <w:rFonts w:eastAsia="Times New Roman"/>
          <w:color w:val="000000"/>
          <w:sz w:val="20"/>
          <w:szCs w:val="20"/>
        </w:rPr>
        <w:t>ts first quarter of Fiscal 2022 (as defined below) on June 26, 2021. As a result, assets and liabilities related to the Club Monaco business were deconsolidated from the consolidated statement of financial position effective June 26, 2021, with Club Monaco</w:t>
      </w:r>
      <w:r>
        <w:rPr>
          <w:rFonts w:eastAsia="Times New Roman"/>
          <w:color w:val="000000"/>
          <w:sz w:val="20"/>
          <w:szCs w:val="20"/>
        </w:rPr>
        <w:t>'s operating results included in the consolidated statements of income (loss), comprehensive income (loss), and cash flows through the end of the first quarter of Fiscal 2022. Financial statements issued prior to this transaction were not affected.</w:t>
      </w:r>
    </w:p>
    <w:p w:rsidR="00000000" w:rsidRDefault="00581307">
      <w:pPr>
        <w:ind w:firstLine="360"/>
        <w:jc w:val="both"/>
        <w:divId w:val="1569270393"/>
        <w:rPr>
          <w:rFonts w:eastAsia="Times New Roman"/>
        </w:rPr>
      </w:pPr>
      <w:r>
        <w:rPr>
          <w:rFonts w:eastAsia="Times New Roman"/>
          <w:b/>
          <w:bCs/>
          <w:i/>
          <w:iCs/>
          <w:color w:val="000000"/>
          <w:sz w:val="20"/>
          <w:szCs w:val="20"/>
        </w:rPr>
        <w:t xml:space="preserve">Fiscal </w:t>
      </w:r>
      <w:r>
        <w:rPr>
          <w:rFonts w:eastAsia="Times New Roman"/>
          <w:b/>
          <w:bCs/>
          <w:i/>
          <w:iCs/>
          <w:color w:val="000000"/>
          <w:sz w:val="20"/>
          <w:szCs w:val="20"/>
        </w:rPr>
        <w:t>Year</w:t>
      </w:r>
    </w:p>
    <w:p w:rsidR="00000000" w:rsidRDefault="00581307">
      <w:pPr>
        <w:ind w:firstLine="540"/>
        <w:jc w:val="both"/>
        <w:divId w:val="129061394"/>
        <w:rPr>
          <w:rFonts w:eastAsia="Times New Roman"/>
        </w:rPr>
      </w:pPr>
      <w:r>
        <w:rPr>
          <w:rFonts w:eastAsia="Times New Roman"/>
          <w:color w:val="000000"/>
          <w:sz w:val="20"/>
          <w:szCs w:val="20"/>
        </w:rPr>
        <w:t>The Company utilizes a 52-53 week fiscal year ending on the Saturday immediately before or after March 31. As such, fiscal year 2023 ended on April 1, 2023 and was a 52-week period ("Fiscal 2023"); fiscal year 2022 ended on April 2, 2022 and was a 53-</w:t>
      </w:r>
      <w:r>
        <w:rPr>
          <w:rFonts w:eastAsia="Times New Roman"/>
          <w:color w:val="000000"/>
          <w:sz w:val="20"/>
          <w:szCs w:val="20"/>
        </w:rPr>
        <w:t>week period ("Fiscal 2022"); fiscal year 2021 ended on March 27, 2021 and was a 52-week period ("Fiscal 2021"); and fiscal year 2024 will end on March 30, 2024 and will be a 52-week period ("Fiscal 2024").</w:t>
      </w:r>
    </w:p>
    <w:p w:rsidR="00000000" w:rsidRDefault="00581307">
      <w:pPr>
        <w:ind w:firstLine="360"/>
        <w:jc w:val="both"/>
        <w:divId w:val="172650680"/>
        <w:rPr>
          <w:rFonts w:eastAsia="Times New Roman"/>
        </w:rPr>
      </w:pPr>
      <w:r>
        <w:rPr>
          <w:rFonts w:eastAsia="Times New Roman"/>
          <w:b/>
          <w:bCs/>
          <w:i/>
          <w:iCs/>
          <w:color w:val="000000"/>
          <w:sz w:val="20"/>
          <w:szCs w:val="20"/>
        </w:rPr>
        <w:t>Use of Estimates</w:t>
      </w:r>
    </w:p>
    <w:p w:rsidR="00000000" w:rsidRDefault="00581307">
      <w:pPr>
        <w:ind w:firstLine="540"/>
        <w:jc w:val="both"/>
        <w:divId w:val="2030132752"/>
        <w:rPr>
          <w:rFonts w:eastAsia="Times New Roman"/>
        </w:rPr>
      </w:pPr>
      <w:r>
        <w:rPr>
          <w:rFonts w:eastAsia="Times New Roman"/>
          <w:color w:val="000000"/>
          <w:sz w:val="20"/>
          <w:szCs w:val="20"/>
        </w:rPr>
        <w:t>The preparation of financial statements in conformity with U.S. GAAP requires management to make certain estimates and assumptions that affect the amounts reported in the financial statements and notes thereto. Actual results could differ materially from t</w:t>
      </w:r>
      <w:r>
        <w:rPr>
          <w:rFonts w:eastAsia="Times New Roman"/>
          <w:color w:val="000000"/>
          <w:sz w:val="20"/>
          <w:szCs w:val="20"/>
        </w:rPr>
        <w:t>hose estimates.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1830838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1830838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6" style="width:0;height:1.5pt" o:hralign="center" o:hrstd="t" o:hr="t" fillcolor="#a0a0a0" stroked="f"/>
        </w:pict>
      </w:r>
    </w:p>
    <w:p w:rsidR="00000000" w:rsidRDefault="00581307">
      <w:pPr>
        <w:jc w:val="center"/>
        <w:divId w:val="822627011"/>
        <w:rPr>
          <w:rFonts w:eastAsia="Times New Roman"/>
        </w:rPr>
      </w:pPr>
    </w:p>
    <w:p w:rsidR="00000000" w:rsidRDefault="00581307">
      <w:pPr>
        <w:jc w:val="center"/>
        <w:divId w:val="822627011"/>
        <w:rPr>
          <w:rFonts w:eastAsia="Times New Roman"/>
        </w:rPr>
      </w:pPr>
      <w:r>
        <w:rPr>
          <w:rFonts w:eastAsia="Times New Roman"/>
          <w:b/>
          <w:bCs/>
          <w:color w:val="000000"/>
          <w:sz w:val="20"/>
          <w:szCs w:val="20"/>
        </w:rPr>
        <w:t>RALPH LAUREN CORPORATION</w:t>
      </w:r>
    </w:p>
    <w:p w:rsidR="00000000" w:rsidRDefault="00581307">
      <w:pPr>
        <w:jc w:val="center"/>
        <w:divId w:val="1871920390"/>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906842657"/>
        <w:rPr>
          <w:rFonts w:eastAsia="Times New Roman"/>
        </w:rPr>
      </w:pPr>
      <w:r>
        <w:rPr>
          <w:rFonts w:eastAsia="Times New Roman"/>
          <w:color w:val="000000"/>
          <w:sz w:val="20"/>
          <w:szCs w:val="20"/>
        </w:rPr>
        <w:t>Significant estimates inherent in the preparation of the consolidated financial statements include reserves for bad debt, customer returns</w:t>
      </w:r>
      <w:r>
        <w:rPr>
          <w:rFonts w:eastAsia="Times New Roman"/>
          <w:color w:val="000000"/>
          <w:sz w:val="20"/>
          <w:szCs w:val="20"/>
        </w:rPr>
        <w:t>, discounts, end-of-season markdowns, operational chargebacks, and certain cooperative advertising allowances; the realizability of inventory; reserves for litigation and other contingencies; useful lives and impairments of long-lived tangible and intangib</w:t>
      </w:r>
      <w:r>
        <w:rPr>
          <w:rFonts w:eastAsia="Times New Roman"/>
          <w:color w:val="000000"/>
          <w:sz w:val="20"/>
          <w:szCs w:val="20"/>
        </w:rPr>
        <w:t>le assets; fair value measurements; accounting for income taxes and related uncertain tax positions; valuation of stock-based compensation awards and related forfeiture rates; and reserves for restructuring activity, among others.</w:t>
      </w:r>
    </w:p>
    <w:p w:rsidR="00000000" w:rsidRDefault="00581307">
      <w:pPr>
        <w:ind w:firstLine="360"/>
        <w:jc w:val="both"/>
        <w:divId w:val="1699235849"/>
        <w:rPr>
          <w:rFonts w:eastAsia="Times New Roman"/>
        </w:rPr>
      </w:pPr>
      <w:r>
        <w:rPr>
          <w:rFonts w:eastAsia="Times New Roman"/>
          <w:b/>
          <w:bCs/>
          <w:i/>
          <w:iCs/>
          <w:color w:val="000000"/>
          <w:sz w:val="20"/>
          <w:szCs w:val="20"/>
        </w:rPr>
        <w:t>Reclassifications</w:t>
      </w:r>
    </w:p>
    <w:p w:rsidR="00000000" w:rsidRDefault="00581307">
      <w:pPr>
        <w:ind w:firstLine="540"/>
        <w:jc w:val="both"/>
        <w:divId w:val="727458001"/>
        <w:rPr>
          <w:rFonts w:eastAsia="Times New Roman"/>
        </w:rPr>
      </w:pPr>
      <w:r>
        <w:rPr>
          <w:rFonts w:eastAsia="Times New Roman"/>
          <w:color w:val="000000"/>
          <w:sz w:val="20"/>
          <w:szCs w:val="20"/>
        </w:rPr>
        <w:t>Certain</w:t>
      </w:r>
      <w:r>
        <w:rPr>
          <w:rFonts w:eastAsia="Times New Roman"/>
          <w:color w:val="000000"/>
          <w:sz w:val="20"/>
          <w:szCs w:val="20"/>
        </w:rPr>
        <w:t xml:space="preserve"> reclassifications have been made to the prior periods' financial information in order to conform to the current period's presentation.</w:t>
      </w:r>
    </w:p>
    <w:p w:rsidR="00000000" w:rsidRDefault="00581307">
      <w:pPr>
        <w:ind w:firstLine="360"/>
        <w:jc w:val="both"/>
        <w:divId w:val="192422958"/>
        <w:rPr>
          <w:rFonts w:eastAsia="Times New Roman"/>
        </w:rPr>
      </w:pPr>
      <w:r>
        <w:rPr>
          <w:rFonts w:eastAsia="Times New Roman"/>
          <w:b/>
          <w:bCs/>
          <w:i/>
          <w:iCs/>
          <w:color w:val="000000"/>
          <w:sz w:val="20"/>
          <w:szCs w:val="20"/>
        </w:rPr>
        <w:t>COVID-19 Pandemic</w:t>
      </w:r>
    </w:p>
    <w:p w:rsidR="00000000" w:rsidRDefault="00581307">
      <w:pPr>
        <w:ind w:firstLine="540"/>
        <w:jc w:val="both"/>
        <w:divId w:val="134033445"/>
        <w:rPr>
          <w:rFonts w:eastAsia="Times New Roman"/>
        </w:rPr>
      </w:pPr>
      <w:r>
        <w:rPr>
          <w:rFonts w:eastAsia="Times New Roman"/>
          <w:color w:val="000000"/>
          <w:sz w:val="20"/>
          <w:szCs w:val="20"/>
        </w:rPr>
        <w:t>Beginning in the fourth quarter of the Company's fiscal year ended March 28, 2020 ("Fiscal 2020"), a n</w:t>
      </w:r>
      <w:r>
        <w:rPr>
          <w:rFonts w:eastAsia="Times New Roman"/>
          <w:color w:val="000000"/>
          <w:sz w:val="20"/>
          <w:szCs w:val="20"/>
        </w:rPr>
        <w:t>ovel strain of coronavirus commonly referred to as COVID-19 emerged and spread rapidly across the globe, including throughout all major geographies in which the Company operates, resulting in widespread adverse economic conditions and business disruptions.</w:t>
      </w:r>
      <w:r>
        <w:rPr>
          <w:rFonts w:eastAsia="Times New Roman"/>
          <w:color w:val="000000"/>
          <w:sz w:val="20"/>
          <w:szCs w:val="20"/>
        </w:rPr>
        <w:t xml:space="preserve"> Since then, governments worldwide have periodically imposed preventative and protective actions, such as temporary travel bans, forced business closures, and stay-at-home orders, all in an effort to reduce the spread of the virus. Such actions have negati</w:t>
      </w:r>
      <w:r>
        <w:rPr>
          <w:rFonts w:eastAsia="Times New Roman"/>
          <w:color w:val="000000"/>
          <w:sz w:val="20"/>
          <w:szCs w:val="20"/>
        </w:rPr>
        <w:t>vely impacted retail traffic, tourism, and consumer spending on discretionary items to varying degrees over the course of the pandemic.</w:t>
      </w:r>
    </w:p>
    <w:p w:rsidR="00000000" w:rsidRDefault="00581307">
      <w:pPr>
        <w:ind w:firstLine="540"/>
        <w:jc w:val="both"/>
        <w:divId w:val="97262451"/>
        <w:rPr>
          <w:rFonts w:eastAsia="Times New Roman"/>
        </w:rPr>
      </w:pPr>
      <w:r>
        <w:rPr>
          <w:rFonts w:eastAsia="Times New Roman"/>
          <w:color w:val="000000"/>
          <w:sz w:val="20"/>
          <w:szCs w:val="20"/>
        </w:rPr>
        <w:t>As a result of the COVID-19 pandemic, the Company has experienced varying degrees of business disruptions and periods of</w:t>
      </w:r>
      <w:r>
        <w:rPr>
          <w:rFonts w:eastAsia="Times New Roman"/>
          <w:color w:val="000000"/>
          <w:sz w:val="20"/>
          <w:szCs w:val="20"/>
        </w:rPr>
        <w:t xml:space="preserve"> closure of its stores, distribution centers, and corporate facilities, as have the Company's wholesale customers, licensing partners, suppliers, and vendors. During the first quarter of Fiscal 2021 at the peak of the pandemic, the majority of the Company'</w:t>
      </w:r>
      <w:r>
        <w:rPr>
          <w:rFonts w:eastAsia="Times New Roman"/>
          <w:color w:val="000000"/>
          <w:sz w:val="20"/>
          <w:szCs w:val="20"/>
        </w:rPr>
        <w:t>s stores in key markets were closed for an average of 8 to 10 weeks due to government-mandated lockdowns and other restrictions, resulting in significant adverse impacts to its operating results. Resurgences and outbreaks in certain parts of the world resu</w:t>
      </w:r>
      <w:r>
        <w:rPr>
          <w:rFonts w:eastAsia="Times New Roman"/>
          <w:color w:val="000000"/>
          <w:sz w:val="20"/>
          <w:szCs w:val="20"/>
        </w:rPr>
        <w:t>lted in further business disruptions periodically throughout Fiscal 2021, most notably in Europe where a significant number of the Company's stores were closed for approximately 2 to 3 months during the second half of Fiscal 2021, including during the holi</w:t>
      </w:r>
      <w:r>
        <w:rPr>
          <w:rFonts w:eastAsia="Times New Roman"/>
          <w:color w:val="000000"/>
          <w:sz w:val="20"/>
          <w:szCs w:val="20"/>
        </w:rPr>
        <w:t>day period, due to government-mandated lockdowns and other restrictions. Such disruptions continued throughout Fiscal 2022 and Fiscal 2023 in certain regions, although to a lesser extent than Fiscal 2021. Further, throughout the course of the pandemic, the</w:t>
      </w:r>
      <w:r>
        <w:rPr>
          <w:rFonts w:eastAsia="Times New Roman"/>
          <w:color w:val="000000"/>
          <w:sz w:val="20"/>
          <w:szCs w:val="20"/>
        </w:rPr>
        <w:t xml:space="preserve"> majority of the Company's stores that were able to remain open have periodically been subject to limited operating hours and/or customer capacity levels in accordance with local health guidelines, with traffic remaining challenged. However, the Company's </w:t>
      </w:r>
      <w:r>
        <w:rPr>
          <w:rFonts w:eastAsia="Times New Roman"/>
          <w:color w:val="000000"/>
          <w:sz w:val="20"/>
          <w:szCs w:val="20"/>
        </w:rPr>
        <w:t>digital commerce operations have grown significantly from pre-pandemic levels, due in part to its investments and enhanced capabilities, as well as changes in consumer shopping preferences.</w:t>
      </w:r>
    </w:p>
    <w:p w:rsidR="00000000" w:rsidRDefault="00581307">
      <w:pPr>
        <w:ind w:firstLine="540"/>
        <w:jc w:val="both"/>
        <w:divId w:val="762796009"/>
        <w:rPr>
          <w:rFonts w:eastAsia="Times New Roman"/>
        </w:rPr>
      </w:pPr>
      <w:r>
        <w:rPr>
          <w:rFonts w:eastAsia="Times New Roman"/>
          <w:color w:val="000000"/>
          <w:sz w:val="20"/>
          <w:szCs w:val="20"/>
        </w:rPr>
        <w:t>The COVID-19 pandemic also adversely impacted the Company's distri</w:t>
      </w:r>
      <w:r>
        <w:rPr>
          <w:rFonts w:eastAsia="Times New Roman"/>
          <w:color w:val="000000"/>
          <w:sz w:val="20"/>
          <w:szCs w:val="20"/>
        </w:rPr>
        <w:t>bution, logistic, and sourcing partners, including temporary factory closures, labor shortages, vessel, container and other transportation shortages, and port congestion. Such disruptions resulted in periods of reduced availability of inventory, delayed ti</w:t>
      </w:r>
      <w:r>
        <w:rPr>
          <w:rFonts w:eastAsia="Times New Roman"/>
          <w:color w:val="000000"/>
          <w:sz w:val="20"/>
          <w:szCs w:val="20"/>
        </w:rPr>
        <w:t>ming of inventory receipts, and increased costs for both the purchase and transportation of such inventory, most notably during Fiscal 2022 and the first half of Fiscal 2023.</w:t>
      </w:r>
    </w:p>
    <w:p w:rsidR="00000000" w:rsidRDefault="00581307">
      <w:pPr>
        <w:ind w:firstLine="540"/>
        <w:jc w:val="both"/>
        <w:divId w:val="795560209"/>
        <w:rPr>
          <w:rFonts w:eastAsia="Times New Roman"/>
        </w:rPr>
      </w:pPr>
      <w:r>
        <w:rPr>
          <w:rFonts w:eastAsia="Times New Roman"/>
          <w:color w:val="000000"/>
          <w:sz w:val="20"/>
          <w:szCs w:val="20"/>
        </w:rPr>
        <w:t>The pandemic continues to evolve, with resurgences and outbreaks occurring in cer</w:t>
      </w:r>
      <w:r>
        <w:rPr>
          <w:rFonts w:eastAsia="Times New Roman"/>
          <w:color w:val="000000"/>
          <w:sz w:val="20"/>
          <w:szCs w:val="20"/>
        </w:rPr>
        <w:t>tain parts of the world during Fiscal 2023, including those resulting from variants of the virus. While the impact of these disruptions has generally been less significant than those experienced in Fiscal 2021 and Fiscal 2022, the Company cannot predict fo</w:t>
      </w:r>
      <w:r>
        <w:rPr>
          <w:rFonts w:eastAsia="Times New Roman"/>
          <w:color w:val="000000"/>
          <w:sz w:val="20"/>
          <w:szCs w:val="20"/>
        </w:rPr>
        <w:t xml:space="preserve">r how long and to what extent the pandemic may continue to impact its business operations, the global supply chain, or the overall global economy.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8901202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8901202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7" style="width:0;height:1.5pt" o:hralign="center" o:hrstd="t" o:hr="t" fillcolor="#a0a0a0" stroked="f"/>
        </w:pict>
      </w:r>
    </w:p>
    <w:p w:rsidR="00000000" w:rsidRDefault="00581307">
      <w:pPr>
        <w:jc w:val="center"/>
        <w:divId w:val="1101757044"/>
        <w:rPr>
          <w:rFonts w:eastAsia="Times New Roman"/>
        </w:rPr>
      </w:pPr>
    </w:p>
    <w:p w:rsidR="00000000" w:rsidRDefault="00581307">
      <w:pPr>
        <w:jc w:val="center"/>
        <w:divId w:val="1101757044"/>
        <w:rPr>
          <w:rFonts w:eastAsia="Times New Roman"/>
        </w:rPr>
      </w:pPr>
      <w:r>
        <w:rPr>
          <w:rFonts w:eastAsia="Times New Roman"/>
          <w:b/>
          <w:bCs/>
          <w:color w:val="000000"/>
          <w:sz w:val="20"/>
          <w:szCs w:val="20"/>
        </w:rPr>
        <w:t>RALPH LAUREN CORPORATION</w:t>
      </w:r>
    </w:p>
    <w:p w:rsidR="00000000" w:rsidRDefault="00581307">
      <w:pPr>
        <w:jc w:val="center"/>
        <w:divId w:val="2009212322"/>
        <w:rPr>
          <w:rFonts w:eastAsia="Times New Roman"/>
        </w:rPr>
      </w:pPr>
      <w:r>
        <w:rPr>
          <w:rFonts w:eastAsia="Times New Roman"/>
          <w:b/>
          <w:bCs/>
          <w:color w:val="000000"/>
          <w:sz w:val="20"/>
          <w:szCs w:val="20"/>
        </w:rPr>
        <w:t>NOTES TO CONSOLIDATED FINANCIAL STATEMENTS (Continued)</w:t>
      </w:r>
    </w:p>
    <w:p w:rsidR="00000000" w:rsidRDefault="00581307">
      <w:pPr>
        <w:ind w:hanging="540"/>
        <w:divId w:val="1915386295"/>
        <w:rPr>
          <w:rFonts w:eastAsia="Times New Roman"/>
        </w:rPr>
      </w:pPr>
      <w:r>
        <w:rPr>
          <w:rFonts w:eastAsia="Times New Roman"/>
          <w:b/>
          <w:bCs/>
          <w:color w:val="000000"/>
          <w:sz w:val="20"/>
          <w:szCs w:val="20"/>
        </w:rPr>
        <w:t>3.    Summary of Significant Accounting Policies</w:t>
      </w:r>
    </w:p>
    <w:p w:rsidR="00000000" w:rsidRDefault="00581307">
      <w:pPr>
        <w:ind w:firstLine="360"/>
        <w:jc w:val="both"/>
        <w:divId w:val="208342342"/>
        <w:rPr>
          <w:rFonts w:eastAsia="Times New Roman"/>
        </w:rPr>
      </w:pPr>
      <w:r>
        <w:rPr>
          <w:rFonts w:eastAsia="Times New Roman"/>
          <w:b/>
          <w:bCs/>
          <w:i/>
          <w:iCs/>
          <w:color w:val="000000"/>
          <w:sz w:val="20"/>
          <w:szCs w:val="20"/>
        </w:rPr>
        <w:t>Revenue Recognition</w:t>
      </w:r>
    </w:p>
    <w:p w:rsidR="00000000" w:rsidRDefault="00581307">
      <w:pPr>
        <w:ind w:firstLine="540"/>
        <w:jc w:val="both"/>
        <w:divId w:val="1295870991"/>
        <w:rPr>
          <w:rFonts w:eastAsia="Times New Roman"/>
        </w:rPr>
      </w:pPr>
      <w:r>
        <w:rPr>
          <w:rFonts w:eastAsia="Times New Roman"/>
          <w:color w:val="000000"/>
          <w:sz w:val="20"/>
          <w:szCs w:val="20"/>
        </w:rPr>
        <w:t>The Company recognizes revenue across all channels of the business wh</w:t>
      </w:r>
      <w:r>
        <w:rPr>
          <w:rFonts w:eastAsia="Times New Roman"/>
          <w:color w:val="000000"/>
          <w:sz w:val="20"/>
          <w:szCs w:val="20"/>
        </w:rPr>
        <w:t>en it satisfies its performance obligations by transferring control of promised products or services to its customers, which occurs either at a point in time or over time, depending on when the customer obtains the ability to direct the use of and obtain s</w:t>
      </w:r>
      <w:r>
        <w:rPr>
          <w:rFonts w:eastAsia="Times New Roman"/>
          <w:color w:val="000000"/>
          <w:sz w:val="20"/>
          <w:szCs w:val="20"/>
        </w:rPr>
        <w:t xml:space="preserve">ubstantially all of the remaining benefits from the products or services. The amount of revenue recognized considers terms of sale that create variability in the amount of consideration that the Company ultimately expects to be entitled to in exchange for </w:t>
      </w:r>
      <w:r>
        <w:rPr>
          <w:rFonts w:eastAsia="Times New Roman"/>
          <w:color w:val="000000"/>
          <w:sz w:val="20"/>
          <w:szCs w:val="20"/>
        </w:rPr>
        <w:t>the products or services, and is subject to an overall constraint that a significant revenue reversal will not occur in future periods. Sales and other related taxes collected from customers and remitted to government authorities are excluded from revenue.</w:t>
      </w:r>
    </w:p>
    <w:p w:rsidR="00000000" w:rsidRDefault="00581307">
      <w:pPr>
        <w:ind w:firstLine="540"/>
        <w:jc w:val="both"/>
        <w:divId w:val="593782579"/>
        <w:rPr>
          <w:rFonts w:eastAsia="Times New Roman"/>
        </w:rPr>
      </w:pPr>
      <w:r>
        <w:rPr>
          <w:rFonts w:eastAsia="Times New Roman"/>
          <w:color w:val="000000"/>
          <w:sz w:val="20"/>
          <w:szCs w:val="20"/>
        </w:rPr>
        <w:t xml:space="preserve">Revenue from the Company's retail business is recognized when the customer takes physical possession of the products, which occurs either at the point of sale for merchandise purchased at the Company's own retail stores and shop-within-shop locations, or </w:t>
      </w:r>
      <w:r>
        <w:rPr>
          <w:rFonts w:eastAsia="Times New Roman"/>
          <w:color w:val="000000"/>
          <w:sz w:val="20"/>
          <w:szCs w:val="20"/>
        </w:rPr>
        <w:t xml:space="preserve">upon receipt of shipment for merchandise ordered through direct-to-consumer digital commerce sites. Such revenues are recorded net of estimated returns based on historical trends. Payment is due at the point of sale. </w:t>
      </w:r>
    </w:p>
    <w:p w:rsidR="00000000" w:rsidRDefault="00581307">
      <w:pPr>
        <w:ind w:firstLine="540"/>
        <w:jc w:val="both"/>
        <w:divId w:val="770052493"/>
        <w:rPr>
          <w:rFonts w:eastAsia="Times New Roman"/>
        </w:rPr>
      </w:pPr>
      <w:r>
        <w:rPr>
          <w:rFonts w:eastAsia="Times New Roman"/>
          <w:color w:val="000000"/>
          <w:sz w:val="20"/>
          <w:szCs w:val="20"/>
        </w:rPr>
        <w:t xml:space="preserve">Gift cards purchased by customers are </w:t>
      </w:r>
      <w:r>
        <w:rPr>
          <w:rFonts w:eastAsia="Times New Roman"/>
          <w:color w:val="000000"/>
          <w:sz w:val="20"/>
          <w:szCs w:val="20"/>
        </w:rPr>
        <w:t>recorded as a liability until they are redeemed for products sold by the Company's retail business, at which point revenue is recognized. The Company also estimates and recognizes revenue for gift card balances not expected to ever be redeemed (referred to</w:t>
      </w:r>
      <w:r>
        <w:rPr>
          <w:rFonts w:eastAsia="Times New Roman"/>
          <w:color w:val="000000"/>
          <w:sz w:val="20"/>
          <w:szCs w:val="20"/>
        </w:rPr>
        <w:t xml:space="preserve"> as "breakage") to the extent that it does not have a legal obligation to remit the value of such unredeemed gift cards to the relevant jurisdiction as unclaimed or abandoned property. Such estimates are based upon historical redemption trends, with breaka</w:t>
      </w:r>
      <w:r>
        <w:rPr>
          <w:rFonts w:eastAsia="Times New Roman"/>
          <w:color w:val="000000"/>
          <w:sz w:val="20"/>
          <w:szCs w:val="20"/>
        </w:rPr>
        <w:t>ge income recognized in proportion to the pattern of actual customer redemptions.</w:t>
      </w:r>
    </w:p>
    <w:p w:rsidR="00000000" w:rsidRDefault="00581307">
      <w:pPr>
        <w:ind w:firstLine="540"/>
        <w:jc w:val="both"/>
        <w:divId w:val="1724064119"/>
        <w:rPr>
          <w:rFonts w:eastAsia="Times New Roman"/>
        </w:rPr>
      </w:pPr>
      <w:r>
        <w:rPr>
          <w:rFonts w:eastAsia="Times New Roman"/>
          <w:color w:val="000000"/>
          <w:sz w:val="20"/>
          <w:szCs w:val="20"/>
        </w:rPr>
        <w:t xml:space="preserve">Revenue from the Company's wholesale business is generally recognized upon shipment of products, at which point title passes and risk of loss is transferred to the customer. </w:t>
      </w:r>
      <w:r>
        <w:rPr>
          <w:rFonts w:eastAsia="Times New Roman"/>
          <w:color w:val="000000"/>
          <w:sz w:val="20"/>
          <w:szCs w:val="20"/>
        </w:rPr>
        <w:t>In certain arrangements where the Company retains the risk of loss during shipment, revenue is recognized upon receipt of products by the customer. Wholesale revenue is recorded net of estimates of returns, discounts, end-of-season markdowns, operational c</w:t>
      </w:r>
      <w:r>
        <w:rPr>
          <w:rFonts w:eastAsia="Times New Roman"/>
          <w:color w:val="000000"/>
          <w:sz w:val="20"/>
          <w:szCs w:val="20"/>
        </w:rPr>
        <w:t>hargebacks, and certain cooperative advertising allowances. Returns and allowances require pre-approval from management and discounts are based on trade terms. Estimates for end-of-season markdown reserves are based on historical trends, actual and forecas</w:t>
      </w:r>
      <w:r>
        <w:rPr>
          <w:rFonts w:eastAsia="Times New Roman"/>
          <w:color w:val="000000"/>
          <w:sz w:val="20"/>
          <w:szCs w:val="20"/>
        </w:rPr>
        <w:t>ted seasonal results, an evaluation of current economic and market conditions, retailer performance, and, in certain cases, contractual terms. Estimates for operational chargebacks are based on actual customer notifications of order fulfillment discrepanci</w:t>
      </w:r>
      <w:r>
        <w:rPr>
          <w:rFonts w:eastAsia="Times New Roman"/>
          <w:color w:val="000000"/>
          <w:sz w:val="20"/>
          <w:szCs w:val="20"/>
        </w:rPr>
        <w:t>es and historical trends. The Company reviews and refines these estimates on at least a quarterly basis. The Company's historical estimates of these amounts have not differed materially from actual results.</w:t>
      </w:r>
    </w:p>
    <w:p w:rsidR="00000000" w:rsidRDefault="00581307">
      <w:pPr>
        <w:ind w:firstLine="540"/>
        <w:jc w:val="both"/>
        <w:divId w:val="1474712577"/>
        <w:rPr>
          <w:rFonts w:eastAsia="Times New Roman"/>
        </w:rPr>
      </w:pPr>
      <w:r>
        <w:rPr>
          <w:rFonts w:eastAsia="Times New Roman"/>
          <w:color w:val="000000"/>
          <w:sz w:val="20"/>
          <w:szCs w:val="20"/>
        </w:rPr>
        <w:t>Revenue from the Company's licensing arrangements</w:t>
      </w:r>
      <w:r>
        <w:rPr>
          <w:rFonts w:eastAsia="Times New Roman"/>
          <w:color w:val="000000"/>
          <w:sz w:val="20"/>
          <w:szCs w:val="20"/>
        </w:rPr>
        <w:t xml:space="preserve"> is recognized over time during the period that licensees are provided access to the Company's trademarks (i.e., symbolic intellectual property) and benefit from such access through their own sales of licensed products. These arrangements require licensees</w:t>
      </w:r>
      <w:r>
        <w:rPr>
          <w:rFonts w:eastAsia="Times New Roman"/>
          <w:color w:val="000000"/>
          <w:sz w:val="20"/>
          <w:szCs w:val="20"/>
        </w:rPr>
        <w:t xml:space="preserve"> to pay a sales-based royalty, which for most arrangements, may be subject to a contractually-guaranteed minimum royalty amount. Payments are generally due quarterly and, depending on time of receipt, may be recorded as a liability until recognized as reve</w:t>
      </w:r>
      <w:r>
        <w:rPr>
          <w:rFonts w:eastAsia="Times New Roman"/>
          <w:color w:val="000000"/>
          <w:sz w:val="20"/>
          <w:szCs w:val="20"/>
        </w:rPr>
        <w:t>nue. The Company recognizes revenue for sales-based royalty arrangements (including those for which the royalty exceeds any contractually-guaranteed minimum royalty amount) as licensed products are sold by the licensee. If a sales-based royalty is not ulti</w:t>
      </w:r>
      <w:r>
        <w:rPr>
          <w:rFonts w:eastAsia="Times New Roman"/>
          <w:color w:val="000000"/>
          <w:sz w:val="20"/>
          <w:szCs w:val="20"/>
        </w:rPr>
        <w:t>mately expected to exceed a contractually-guaranteed minimum royalty amount, the minimum is generally recognized as revenue ratably over the respective contractual period. This sales-based output measure of progress and pattern of recognition best represen</w:t>
      </w:r>
      <w:r>
        <w:rPr>
          <w:rFonts w:eastAsia="Times New Roman"/>
          <w:color w:val="000000"/>
          <w:sz w:val="20"/>
          <w:szCs w:val="20"/>
        </w:rPr>
        <w:t>ts the value transferred to the licensee over the term of the arrangement, as well as the amount of consideration that the Company is entitled to receive in exchange for providing access to its trademarks. As of April 1, 2023, contractually-guaranteed mini</w:t>
      </w:r>
      <w:r>
        <w:rPr>
          <w:rFonts w:eastAsia="Times New Roman"/>
          <w:color w:val="000000"/>
          <w:sz w:val="20"/>
          <w:szCs w:val="20"/>
        </w:rPr>
        <w:t>mum royalty amounts expected to be recognized as revenue during future periods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5256245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5256245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8" style="width:0;height:1.5pt" o:hralign="center" o:hrstd="t" o:hr="t" fillcolor="#a0a0a0" stroked="f"/>
        </w:pict>
      </w:r>
    </w:p>
    <w:p w:rsidR="00000000" w:rsidRDefault="00581307">
      <w:pPr>
        <w:jc w:val="center"/>
        <w:divId w:val="1502892490"/>
        <w:rPr>
          <w:rFonts w:eastAsia="Times New Roman"/>
        </w:rPr>
      </w:pPr>
    </w:p>
    <w:p w:rsidR="00000000" w:rsidRDefault="00581307">
      <w:pPr>
        <w:jc w:val="center"/>
        <w:divId w:val="1502892490"/>
        <w:rPr>
          <w:rFonts w:eastAsia="Times New Roman"/>
        </w:rPr>
      </w:pPr>
      <w:r>
        <w:rPr>
          <w:rFonts w:eastAsia="Times New Roman"/>
          <w:b/>
          <w:bCs/>
          <w:color w:val="000000"/>
          <w:sz w:val="20"/>
          <w:szCs w:val="20"/>
        </w:rPr>
        <w:t>RALPH LAUREN CORPORATION</w:t>
      </w:r>
    </w:p>
    <w:p w:rsidR="00000000" w:rsidRDefault="00581307">
      <w:pPr>
        <w:jc w:val="center"/>
        <w:divId w:val="244267351"/>
        <w:rPr>
          <w:rFonts w:eastAsia="Times New Roman"/>
        </w:rPr>
      </w:pPr>
      <w:r>
        <w:rPr>
          <w:rFonts w:eastAsia="Times New Roman"/>
          <w:b/>
          <w:bCs/>
          <w:color w:val="000000"/>
          <w:sz w:val="20"/>
          <w:szCs w:val="20"/>
        </w:rPr>
        <w:t>NOTES TO CONSOLIDATED FINANCIAL STATEMENTS (Continued)</w:t>
      </w:r>
    </w:p>
    <w:tbl>
      <w:tblPr>
        <w:tblW w:w="4736" w:type="pct"/>
        <w:jc w:val="center"/>
        <w:tblCellMar>
          <w:top w:w="15" w:type="dxa"/>
          <w:left w:w="15" w:type="dxa"/>
          <w:bottom w:w="15" w:type="dxa"/>
          <w:right w:w="15" w:type="dxa"/>
        </w:tblCellMar>
        <w:tblLook w:val="04A0" w:firstRow="1" w:lastRow="0" w:firstColumn="1" w:lastColumn="0" w:noHBand="0" w:noVBand="1"/>
      </w:tblPr>
      <w:tblGrid>
        <w:gridCol w:w="40"/>
        <w:gridCol w:w="6299"/>
        <w:gridCol w:w="37"/>
        <w:gridCol w:w="36"/>
        <w:gridCol w:w="77"/>
        <w:gridCol w:w="36"/>
        <w:gridCol w:w="121"/>
        <w:gridCol w:w="1185"/>
        <w:gridCol w:w="36"/>
      </w:tblGrid>
      <w:tr w:rsidR="00000000">
        <w:trPr>
          <w:divId w:val="1503467022"/>
          <w:jc w:val="center"/>
        </w:trPr>
        <w:tc>
          <w:tcPr>
            <w:tcW w:w="50" w:type="pct"/>
            <w:vAlign w:val="center"/>
            <w:hideMark/>
          </w:tcPr>
          <w:p w:rsidR="00000000" w:rsidRDefault="00581307">
            <w:pPr>
              <w:jc w:val="center"/>
              <w:rPr>
                <w:rFonts w:eastAsia="Times New Roman"/>
              </w:rPr>
            </w:pPr>
          </w:p>
        </w:tc>
        <w:tc>
          <w:tcPr>
            <w:tcW w:w="40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0346702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Contractually-Guaranteed</w:t>
            </w:r>
          </w:p>
          <w:p w:rsidR="00000000" w:rsidRDefault="00581307">
            <w:pPr>
              <w:spacing w:after="100"/>
              <w:jc w:val="center"/>
              <w:rPr>
                <w:rFonts w:eastAsia="Times New Roman"/>
              </w:rPr>
            </w:pPr>
            <w:r>
              <w:rPr>
                <w:rFonts w:eastAsia="Times New Roman"/>
                <w:b/>
                <w:bCs/>
                <w:color w:val="000000"/>
                <w:sz w:val="16"/>
                <w:szCs w:val="16"/>
              </w:rPr>
              <w:t>Minimum Royaltie</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503467022"/>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03467022"/>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2027</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2029 and thereafter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03467022"/>
          <w:jc w:val="center"/>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ind w:firstLine="540"/>
              <w:jc w:val="cente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presented do not contemplate potential contract renewals or royalties earned in excess of the contractually-guaranteed minimums.</w:t>
      </w:r>
    </w:p>
    <w:p w:rsidR="00000000" w:rsidRDefault="00581307">
      <w:pPr>
        <w:ind w:firstLine="360"/>
        <w:jc w:val="both"/>
        <w:divId w:val="1116214715"/>
        <w:rPr>
          <w:rFonts w:eastAsia="Times New Roman"/>
        </w:rPr>
      </w:pPr>
      <w:r>
        <w:rPr>
          <w:rFonts w:eastAsia="Times New Roman"/>
          <w:i/>
          <w:iCs/>
          <w:color w:val="000000"/>
          <w:sz w:val="20"/>
          <w:szCs w:val="20"/>
        </w:rPr>
        <w:t>Disaggregated Net Revenues</w:t>
      </w:r>
    </w:p>
    <w:p w:rsidR="00000000" w:rsidRDefault="00581307">
      <w:pPr>
        <w:ind w:firstLine="540"/>
        <w:jc w:val="both"/>
        <w:divId w:val="902065871"/>
        <w:rPr>
          <w:rFonts w:eastAsia="Times New Roman"/>
        </w:rPr>
      </w:pPr>
      <w:r>
        <w:rPr>
          <w:rFonts w:eastAsia="Times New Roman"/>
          <w:color w:val="000000"/>
          <w:sz w:val="20"/>
          <w:szCs w:val="20"/>
        </w:rPr>
        <w:t>The following tables disaggregate the Company's net revenues into categories that depict how</w:t>
      </w:r>
      <w:r>
        <w:rPr>
          <w:rFonts w:eastAsia="Times New Roman"/>
          <w:color w:val="000000"/>
          <w:sz w:val="20"/>
          <w:szCs w:val="20"/>
        </w:rPr>
        <w:t xml:space="preserve"> the nature, amount, timing, and uncertainty of revenues and cash flows are affected by economic factors for the fiscal years presented:</w:t>
      </w: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541359919"/>
          <w:jc w:val="center"/>
        </w:trPr>
        <w:tc>
          <w:tcPr>
            <w:tcW w:w="50" w:type="pct"/>
            <w:vAlign w:val="center"/>
            <w:hideMark/>
          </w:tcPr>
          <w:p w:rsidR="00000000" w:rsidRDefault="00581307">
            <w:pPr>
              <w:ind w:firstLine="540"/>
              <w:jc w:val="both"/>
              <w:rPr>
                <w:rFonts w:eastAsia="Times New Roman"/>
              </w:rPr>
            </w:pPr>
          </w:p>
        </w:tc>
        <w:tc>
          <w:tcPr>
            <w:tcW w:w="169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4135991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 Ended</w:t>
            </w:r>
          </w:p>
        </w:tc>
      </w:tr>
      <w:tr w:rsidR="00000000">
        <w:trPr>
          <w:divId w:val="541359919"/>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r>
      <w:tr w:rsidR="00000000">
        <w:trPr>
          <w:divId w:val="541359919"/>
          <w:jc w:val="center"/>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divId w:val="541359919"/>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541359919"/>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586767536"/>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5413599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1,872.6 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858.4 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1,322.1 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4,053.1 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41359919"/>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1,147.9 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980.8 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104.6 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2,233.3 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41359919"/>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541359919"/>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3,020.5 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1,839.2 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4773" w:type="pct"/>
        <w:jc w:val="center"/>
        <w:tblCellMar>
          <w:top w:w="15" w:type="dxa"/>
          <w:left w:w="15" w:type="dxa"/>
          <w:bottom w:w="15" w:type="dxa"/>
          <w:right w:w="15" w:type="dxa"/>
        </w:tblCellMar>
        <w:tblLook w:val="04A0" w:firstRow="1" w:lastRow="0" w:firstColumn="1" w:lastColumn="0" w:noHBand="0" w:noVBand="1"/>
      </w:tblPr>
      <w:tblGrid>
        <w:gridCol w:w="144"/>
        <w:gridCol w:w="2679"/>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gridCol w:w="144"/>
        <w:gridCol w:w="144"/>
        <w:gridCol w:w="144"/>
        <w:gridCol w:w="144"/>
        <w:gridCol w:w="883"/>
        <w:gridCol w:w="144"/>
      </w:tblGrid>
      <w:tr w:rsidR="00000000">
        <w:trPr>
          <w:jc w:val="center"/>
        </w:trPr>
        <w:tc>
          <w:tcPr>
            <w:tcW w:w="50" w:type="pct"/>
            <w:vAlign w:val="center"/>
            <w:hideMark/>
          </w:tcPr>
          <w:p w:rsidR="00000000" w:rsidRDefault="00581307">
            <w:pPr>
              <w:ind w:firstLine="450"/>
              <w:jc w:val="center"/>
              <w:rPr>
                <w:rFonts w:eastAsia="Times New Roman"/>
              </w:rPr>
            </w:pPr>
          </w:p>
        </w:tc>
        <w:tc>
          <w:tcPr>
            <w:tcW w:w="169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 Ended</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r>
      <w:tr w:rsidR="00000000">
        <w:trPr>
          <w:jc w:val="center"/>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06357184"/>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1,878.6 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1,207.4 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3,941.5 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1,089.6 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2,127.3 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2,968.2 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1,286.8 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450"/>
        <w:jc w:val="center"/>
        <w:divId w:val="704477031"/>
        <w:rPr>
          <w:rFonts w:eastAsia="Times New Roman"/>
          <w:vanish/>
        </w:rPr>
      </w:pPr>
    </w:p>
    <w:tbl>
      <w:tblPr>
        <w:tblW w:w="4773" w:type="pct"/>
        <w:jc w:val="center"/>
        <w:tblCellMar>
          <w:top w:w="15" w:type="dxa"/>
          <w:left w:w="15" w:type="dxa"/>
          <w:bottom w:w="15" w:type="dxa"/>
          <w:right w:w="15" w:type="dxa"/>
        </w:tblCellMar>
        <w:tblLook w:val="04A0" w:firstRow="1" w:lastRow="0" w:firstColumn="1" w:lastColumn="0" w:noHBand="0" w:noVBand="1"/>
      </w:tblPr>
      <w:tblGrid>
        <w:gridCol w:w="37"/>
        <w:gridCol w:w="2615"/>
        <w:gridCol w:w="36"/>
        <w:gridCol w:w="36"/>
        <w:gridCol w:w="36"/>
        <w:gridCol w:w="36"/>
        <w:gridCol w:w="120"/>
        <w:gridCol w:w="783"/>
        <w:gridCol w:w="36"/>
        <w:gridCol w:w="36"/>
        <w:gridCol w:w="36"/>
        <w:gridCol w:w="36"/>
        <w:gridCol w:w="120"/>
        <w:gridCol w:w="783"/>
        <w:gridCol w:w="36"/>
        <w:gridCol w:w="36"/>
        <w:gridCol w:w="36"/>
        <w:gridCol w:w="36"/>
        <w:gridCol w:w="120"/>
        <w:gridCol w:w="785"/>
        <w:gridCol w:w="36"/>
        <w:gridCol w:w="36"/>
        <w:gridCol w:w="36"/>
        <w:gridCol w:w="36"/>
        <w:gridCol w:w="120"/>
        <w:gridCol w:w="785"/>
        <w:gridCol w:w="36"/>
        <w:gridCol w:w="36"/>
        <w:gridCol w:w="36"/>
        <w:gridCol w:w="36"/>
        <w:gridCol w:w="120"/>
        <w:gridCol w:w="785"/>
        <w:gridCol w:w="36"/>
      </w:tblGrid>
      <w:tr w:rsidR="00000000">
        <w:trPr>
          <w:divId w:val="704477031"/>
          <w:jc w:val="center"/>
        </w:trPr>
        <w:tc>
          <w:tcPr>
            <w:tcW w:w="50" w:type="pct"/>
            <w:vAlign w:val="center"/>
            <w:hideMark/>
          </w:tcPr>
          <w:p w:rsidR="00000000" w:rsidRDefault="00581307">
            <w:pPr>
              <w:ind w:firstLine="450"/>
              <w:jc w:val="center"/>
              <w:rPr>
                <w:rFonts w:eastAsia="Times New Roman"/>
              </w:rPr>
            </w:pPr>
          </w:p>
        </w:tc>
        <w:tc>
          <w:tcPr>
            <w:tcW w:w="169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0447703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 Ended</w:t>
            </w:r>
          </w:p>
        </w:tc>
      </w:tr>
      <w:tr w:rsidR="00000000">
        <w:trPr>
          <w:divId w:val="704477031"/>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 2021</w:t>
            </w:r>
          </w:p>
        </w:tc>
      </w:tr>
      <w:tr w:rsidR="00000000">
        <w:trPr>
          <w:divId w:val="704477031"/>
          <w:jc w:val="center"/>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North America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Europe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Asia</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divId w:val="704477031"/>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704477031"/>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486213110"/>
              <w:rPr>
                <w:rFonts w:eastAsia="Times New Roman"/>
              </w:rPr>
            </w:pPr>
            <w:r>
              <w:rPr>
                <w:rFonts w:eastAsia="Times New Roman"/>
                <w:b/>
                <w:bCs/>
                <w:color w:val="000000"/>
                <w:sz w:val="20"/>
                <w:szCs w:val="20"/>
              </w:rPr>
              <w:t>Sales Channe</w:t>
            </w:r>
            <w:r>
              <w:rPr>
                <w:rFonts w:eastAsia="Times New Roman"/>
                <w:b/>
                <w:bCs/>
                <w:color w:val="000000"/>
                <w:sz w:val="20"/>
                <w:szCs w:val="20"/>
              </w:rPr>
              <w:t>l</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704477031"/>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Retail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517.1 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968.4 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2,779.8 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04477031"/>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Wholesale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778.3 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1,498.6 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04477031"/>
          <w:jc w:val="center"/>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Licensing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122.4 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04477031"/>
          <w:jc w:val="center"/>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1,992.4 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1,165.9 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ind w:firstLine="450"/>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19" style="width:0;height:1.5pt" o:hralign="center" o:hrstd="t" o:hr="t" fillcolor="#a0a0a0" stroked="f"/>
        </w:pict>
      </w:r>
    </w:p>
    <w:p w:rsidR="00000000" w:rsidRDefault="00581307">
      <w:pPr>
        <w:jc w:val="center"/>
        <w:divId w:val="1981032931"/>
        <w:rPr>
          <w:rFonts w:eastAsia="Times New Roman"/>
        </w:rPr>
      </w:pPr>
    </w:p>
    <w:p w:rsidR="00000000" w:rsidRDefault="00581307">
      <w:pPr>
        <w:jc w:val="center"/>
        <w:divId w:val="1981032931"/>
        <w:rPr>
          <w:rFonts w:eastAsia="Times New Roman"/>
        </w:rPr>
      </w:pPr>
      <w:r>
        <w:rPr>
          <w:rFonts w:eastAsia="Times New Roman"/>
          <w:b/>
          <w:bCs/>
          <w:color w:val="000000"/>
          <w:sz w:val="20"/>
          <w:szCs w:val="20"/>
        </w:rPr>
        <w:t>RALPH LAUREN CORPORATION</w:t>
      </w:r>
    </w:p>
    <w:p w:rsidR="00000000" w:rsidRDefault="00581307">
      <w:pPr>
        <w:jc w:val="center"/>
        <w:divId w:val="1967660137"/>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999572836"/>
        </w:trPr>
        <w:tc>
          <w:tcPr>
            <w:tcW w:w="50" w:type="pct"/>
            <w:vAlign w:val="center"/>
            <w:hideMark/>
          </w:tcPr>
          <w:p w:rsidR="00000000" w:rsidRDefault="00581307">
            <w:pPr>
              <w:jc w:val="cente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99572836"/>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Net revenues from the Company's retail and wholesale businesses are recognized at a point in time. Net revenues from the Company's licensing business are recognized over time.</w:t>
      </w:r>
    </w:p>
    <w:p w:rsidR="00000000" w:rsidRDefault="00581307">
      <w:pPr>
        <w:ind w:firstLine="360"/>
        <w:jc w:val="both"/>
        <w:divId w:val="1868712281"/>
        <w:rPr>
          <w:rFonts w:eastAsia="Times New Roman"/>
        </w:rPr>
      </w:pPr>
      <w:r>
        <w:rPr>
          <w:rFonts w:eastAsia="Times New Roman"/>
          <w:i/>
          <w:iCs/>
          <w:color w:val="000000"/>
          <w:sz w:val="20"/>
          <w:szCs w:val="20"/>
        </w:rPr>
        <w:t>Deferred Income</w:t>
      </w:r>
    </w:p>
    <w:p w:rsidR="00000000" w:rsidRDefault="00581307">
      <w:pPr>
        <w:ind w:firstLine="540"/>
        <w:jc w:val="both"/>
        <w:divId w:val="160781916"/>
        <w:rPr>
          <w:rFonts w:eastAsia="Times New Roman"/>
        </w:rPr>
      </w:pPr>
      <w:r>
        <w:rPr>
          <w:rFonts w:eastAsia="Times New Roman"/>
          <w:color w:val="000000"/>
          <w:sz w:val="20"/>
          <w:szCs w:val="20"/>
        </w:rPr>
        <w:t xml:space="preserve">Deferred income represents cash payments received in advance of </w:t>
      </w:r>
      <w:r>
        <w:rPr>
          <w:rFonts w:eastAsia="Times New Roman"/>
          <w:color w:val="000000"/>
          <w:sz w:val="20"/>
          <w:szCs w:val="20"/>
        </w:rPr>
        <w:t>the Company's transfer of control of products or services to its customers and generally consists of unredeemed gift cards (net of breakage) and advance royalty payments from licensees. The Company's deferred income balances were $14.1 million and $16.6 mi</w:t>
      </w:r>
      <w:r>
        <w:rPr>
          <w:rFonts w:eastAsia="Times New Roman"/>
          <w:color w:val="000000"/>
          <w:sz w:val="20"/>
          <w:szCs w:val="20"/>
        </w:rPr>
        <w:t>llion as of April 1, 2023 and April 2, 2022, respectively, and were primarily recorded within accrued expenses and other current liabilities within the consolidated balance sheets. The majority of the deferred income balance as of April 1, 2023 is expected</w:t>
      </w:r>
      <w:r>
        <w:rPr>
          <w:rFonts w:eastAsia="Times New Roman"/>
          <w:color w:val="000000"/>
          <w:sz w:val="20"/>
          <w:szCs w:val="20"/>
        </w:rPr>
        <w:t xml:space="preserve"> to be recognized as revenue within the next twelve months.</w:t>
      </w:r>
    </w:p>
    <w:p w:rsidR="00000000" w:rsidRDefault="00581307">
      <w:pPr>
        <w:ind w:firstLine="360"/>
        <w:jc w:val="both"/>
        <w:divId w:val="454837966"/>
        <w:rPr>
          <w:rFonts w:eastAsia="Times New Roman"/>
        </w:rPr>
      </w:pPr>
      <w:r>
        <w:rPr>
          <w:rFonts w:eastAsia="Times New Roman"/>
          <w:b/>
          <w:bCs/>
          <w:i/>
          <w:iCs/>
          <w:color w:val="000000"/>
          <w:sz w:val="20"/>
          <w:szCs w:val="20"/>
        </w:rPr>
        <w:t>Cost of Goods Sold and Selling Expenses</w:t>
      </w:r>
    </w:p>
    <w:p w:rsidR="00000000" w:rsidRDefault="00581307">
      <w:pPr>
        <w:ind w:firstLine="540"/>
        <w:jc w:val="both"/>
        <w:divId w:val="1709599246"/>
        <w:rPr>
          <w:rFonts w:eastAsia="Times New Roman"/>
        </w:rPr>
      </w:pPr>
      <w:r>
        <w:rPr>
          <w:rFonts w:eastAsia="Times New Roman"/>
          <w:color w:val="000000"/>
          <w:sz w:val="20"/>
          <w:szCs w:val="20"/>
        </w:rPr>
        <w:t xml:space="preserve">Cost of goods sold includes the amounts incurred to acquire and produce inventory for sale to the Company's customers, including product costs, freight-in, </w:t>
      </w:r>
      <w:r>
        <w:rPr>
          <w:rFonts w:eastAsia="Times New Roman"/>
          <w:color w:val="000000"/>
          <w:sz w:val="20"/>
          <w:szCs w:val="20"/>
        </w:rPr>
        <w:t>and import costs, as well as changes in reserves for shrinkage and inventory realizability. Gains and losses associated with forward foreign currency exchange contracts that are designated and qualifying as cash flow hedges of inventory transactions are al</w:t>
      </w:r>
      <w:r>
        <w:rPr>
          <w:rFonts w:eastAsia="Times New Roman"/>
          <w:color w:val="000000"/>
          <w:sz w:val="20"/>
          <w:szCs w:val="20"/>
        </w:rPr>
        <w:t>so recognized within cost of goods sold when the hedged inventory is sold. The costs of selling merchandise, including those associated with preparing merchandise for sale, such as picking, packing, warehousing, and order charges ("handling costs"), are in</w:t>
      </w:r>
      <w:r>
        <w:rPr>
          <w:rFonts w:eastAsia="Times New Roman"/>
          <w:color w:val="000000"/>
          <w:sz w:val="20"/>
          <w:szCs w:val="20"/>
        </w:rPr>
        <w:t>cluded in selling, general, and administrative ("SG&amp;A") expenses in the consolidated statements of operations.</w:t>
      </w:r>
    </w:p>
    <w:p w:rsidR="00000000" w:rsidRDefault="00581307">
      <w:pPr>
        <w:ind w:firstLine="360"/>
        <w:jc w:val="both"/>
        <w:divId w:val="853303298"/>
        <w:rPr>
          <w:rFonts w:eastAsia="Times New Roman"/>
        </w:rPr>
      </w:pPr>
      <w:r>
        <w:rPr>
          <w:rFonts w:eastAsia="Times New Roman"/>
          <w:b/>
          <w:bCs/>
          <w:i/>
          <w:iCs/>
          <w:color w:val="000000"/>
          <w:sz w:val="20"/>
          <w:szCs w:val="20"/>
        </w:rPr>
        <w:t>Shipping and Handling Costs</w:t>
      </w:r>
    </w:p>
    <w:p w:rsidR="00000000" w:rsidRDefault="00581307">
      <w:pPr>
        <w:ind w:firstLine="540"/>
        <w:jc w:val="both"/>
        <w:divId w:val="1459451597"/>
        <w:rPr>
          <w:rFonts w:eastAsia="Times New Roman"/>
        </w:rPr>
      </w:pPr>
      <w:r>
        <w:rPr>
          <w:rFonts w:eastAsia="Times New Roman"/>
          <w:color w:val="000000"/>
          <w:sz w:val="20"/>
          <w:szCs w:val="20"/>
        </w:rPr>
        <w:t>Costs associated with shipping goods to customers are accounted for as fulfillment activities and reflected as SG&amp;A e</w:t>
      </w:r>
      <w:r>
        <w:rPr>
          <w:rFonts w:eastAsia="Times New Roman"/>
          <w:color w:val="000000"/>
          <w:sz w:val="20"/>
          <w:szCs w:val="20"/>
        </w:rPr>
        <w:t>xpenses in the consolidated statements of operations. Shipping and handling costs (described above) billed to customers are included in revenue. A summary of shipping and handling costs recognized during the fiscal years presented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4616"/>
        <w:gridCol w:w="36"/>
        <w:gridCol w:w="36"/>
        <w:gridCol w:w="36"/>
        <w:gridCol w:w="36"/>
        <w:gridCol w:w="120"/>
        <w:gridCol w:w="791"/>
        <w:gridCol w:w="36"/>
        <w:gridCol w:w="36"/>
        <w:gridCol w:w="36"/>
        <w:gridCol w:w="36"/>
        <w:gridCol w:w="120"/>
        <w:gridCol w:w="791"/>
        <w:gridCol w:w="36"/>
        <w:gridCol w:w="36"/>
        <w:gridCol w:w="36"/>
        <w:gridCol w:w="36"/>
        <w:gridCol w:w="120"/>
        <w:gridCol w:w="793"/>
        <w:gridCol w:w="36"/>
      </w:tblGrid>
      <w:tr w:rsidR="00000000">
        <w:trPr>
          <w:divId w:val="1368141424"/>
        </w:trPr>
        <w:tc>
          <w:tcPr>
            <w:tcW w:w="50" w:type="pct"/>
            <w:vAlign w:val="center"/>
            <w:hideMark/>
          </w:tcPr>
          <w:p w:rsidR="00000000" w:rsidRDefault="00581307">
            <w:pPr>
              <w:ind w:firstLine="540"/>
              <w:jc w:val="both"/>
              <w:rPr>
                <w:rFonts w:eastAsia="Times New Roman"/>
              </w:rPr>
            </w:pPr>
          </w:p>
        </w:tc>
        <w:tc>
          <w:tcPr>
            <w:tcW w:w="29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681414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3681414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3681414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36814142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Shipping costs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6814142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994800139"/>
              <w:rPr>
                <w:rFonts w:eastAsia="Times New Roman"/>
              </w:rPr>
            </w:pPr>
            <w:r>
              <w:rPr>
                <w:rFonts w:eastAsia="Times New Roman"/>
                <w:color w:val="000000"/>
                <w:sz w:val="20"/>
                <w:szCs w:val="20"/>
              </w:rPr>
              <w:t>Handling costs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151.8 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jc w:val="both"/>
        <w:divId w:val="422410211"/>
        <w:rPr>
          <w:rFonts w:eastAsia="Times New Roman"/>
        </w:rPr>
      </w:pPr>
      <w:r>
        <w:rPr>
          <w:rFonts w:eastAsia="Times New Roman"/>
          <w:b/>
          <w:bCs/>
          <w:i/>
          <w:iCs/>
          <w:color w:val="000000"/>
          <w:sz w:val="20"/>
          <w:szCs w:val="20"/>
        </w:rPr>
        <w:t>Advertising and Marketing Costs</w:t>
      </w:r>
    </w:p>
    <w:p w:rsidR="00000000" w:rsidRDefault="00581307">
      <w:pPr>
        <w:ind w:firstLine="540"/>
        <w:jc w:val="both"/>
        <w:divId w:val="1666124611"/>
        <w:rPr>
          <w:rFonts w:eastAsia="Times New Roman"/>
        </w:rPr>
      </w:pPr>
      <w:r>
        <w:rPr>
          <w:rFonts w:eastAsia="Times New Roman"/>
          <w:color w:val="000000"/>
          <w:sz w:val="20"/>
          <w:szCs w:val="20"/>
        </w:rPr>
        <w:t>Advertising costs, including the costs to produce advertising, are expensed when the advertisement is first exhibited. Advertising costs paid to wholesale customers under</w:t>
      </w:r>
      <w:r>
        <w:rPr>
          <w:rFonts w:eastAsia="Times New Roman"/>
          <w:color w:val="000000"/>
          <w:sz w:val="20"/>
          <w:szCs w:val="20"/>
        </w:rPr>
        <w:t xml:space="preserve"> cooperative advertising programs are not included in advertising costs, but rather are reflected as a reduction of revenue since generally the benefits are not sufficiently separable from the purchases of the Company's products by customers. Costs associa</w:t>
      </w:r>
      <w:r>
        <w:rPr>
          <w:rFonts w:eastAsia="Times New Roman"/>
          <w:color w:val="000000"/>
          <w:sz w:val="20"/>
          <w:szCs w:val="20"/>
        </w:rPr>
        <w:t>ted with the marketing and promotion of the Company's products are included within SG&amp;A expenses.</w:t>
      </w:r>
    </w:p>
    <w:p w:rsidR="00000000" w:rsidRDefault="00581307">
      <w:pPr>
        <w:ind w:firstLine="540"/>
        <w:jc w:val="both"/>
        <w:divId w:val="28115431"/>
        <w:rPr>
          <w:rFonts w:eastAsia="Times New Roman"/>
        </w:rPr>
      </w:pPr>
      <w:r>
        <w:rPr>
          <w:rFonts w:eastAsia="Times New Roman"/>
          <w:color w:val="000000"/>
          <w:sz w:val="20"/>
          <w:szCs w:val="20"/>
        </w:rPr>
        <w:t>Advertising and marketing expenses were $438.1 million, $456.3 million, and $265.0 million in Fiscal 2023, Fiscal 2022, and Fiscal 2021, respectively. Deferre</w:t>
      </w:r>
      <w:r>
        <w:rPr>
          <w:rFonts w:eastAsia="Times New Roman"/>
          <w:color w:val="000000"/>
          <w:sz w:val="20"/>
          <w:szCs w:val="20"/>
        </w:rPr>
        <w:t>d advertising, marketing, and promotional costs, which principally relate to advertisements that have not yet been exhibited or payments made for services that have not yet been received, were $10.4 million and $7.9 million at the end of Fiscal 2023 and Fi</w:t>
      </w:r>
      <w:r>
        <w:rPr>
          <w:rFonts w:eastAsia="Times New Roman"/>
          <w:color w:val="000000"/>
          <w:sz w:val="20"/>
          <w:szCs w:val="20"/>
        </w:rPr>
        <w:t>scal 2022, respectively, and were recorded within prepaid expenses and other current assets in the consolidated balance sheets.</w:t>
      </w:r>
    </w:p>
    <w:p w:rsidR="00000000" w:rsidRDefault="00581307">
      <w:pPr>
        <w:ind w:firstLine="360"/>
        <w:jc w:val="both"/>
        <w:divId w:val="113328125"/>
        <w:rPr>
          <w:rFonts w:eastAsia="Times New Roman"/>
        </w:rPr>
      </w:pPr>
      <w:r>
        <w:rPr>
          <w:rFonts w:eastAsia="Times New Roman"/>
          <w:b/>
          <w:bCs/>
          <w:i/>
          <w:iCs/>
          <w:color w:val="000000"/>
          <w:sz w:val="20"/>
          <w:szCs w:val="20"/>
        </w:rPr>
        <w:t>Foreign Currency Translation and Transactions</w:t>
      </w:r>
    </w:p>
    <w:p w:rsidR="00000000" w:rsidRDefault="00581307">
      <w:pPr>
        <w:ind w:firstLine="540"/>
        <w:jc w:val="both"/>
        <w:divId w:val="1803617593"/>
        <w:rPr>
          <w:rFonts w:eastAsia="Times New Roman"/>
        </w:rPr>
      </w:pPr>
      <w:r>
        <w:rPr>
          <w:rFonts w:eastAsia="Times New Roman"/>
          <w:color w:val="000000"/>
          <w:sz w:val="20"/>
          <w:szCs w:val="20"/>
        </w:rPr>
        <w:t>The financial position and operating results of the Company's foreign operations a</w:t>
      </w:r>
      <w:r>
        <w:rPr>
          <w:rFonts w:eastAsia="Times New Roman"/>
          <w:color w:val="000000"/>
          <w:sz w:val="20"/>
          <w:szCs w:val="20"/>
        </w:rPr>
        <w:t>re accounted for in their respective functional currencies, which are generally consistent with the local currency. For purposes of consolidation, local currency assets and liabilities are translated to U.S. Dollars at the spot rates of exchange prevailing</w:t>
      </w:r>
      <w:r>
        <w:rPr>
          <w:rFonts w:eastAsia="Times New Roman"/>
          <w:color w:val="000000"/>
          <w:sz w:val="20"/>
          <w:szCs w:val="20"/>
        </w:rPr>
        <w:t xml:space="preserve"> on the balance sheet date, and local currency revenues and expenses are translated to U.S. Dollars at average rates of exchange in effect during the period. The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1944070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1944070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0" style="width:0;height:1.5pt" o:hralign="center" o:hrstd="t" o:hr="t" fillcolor="#a0a0a0" stroked="f"/>
        </w:pict>
      </w:r>
    </w:p>
    <w:p w:rsidR="00000000" w:rsidRDefault="00581307">
      <w:pPr>
        <w:jc w:val="center"/>
        <w:divId w:val="1858619668"/>
        <w:rPr>
          <w:rFonts w:eastAsia="Times New Roman"/>
        </w:rPr>
      </w:pPr>
    </w:p>
    <w:p w:rsidR="00000000" w:rsidRDefault="00581307">
      <w:pPr>
        <w:jc w:val="center"/>
        <w:divId w:val="1858619668"/>
        <w:rPr>
          <w:rFonts w:eastAsia="Times New Roman"/>
        </w:rPr>
      </w:pPr>
      <w:r>
        <w:rPr>
          <w:rFonts w:eastAsia="Times New Roman"/>
          <w:b/>
          <w:bCs/>
          <w:color w:val="000000"/>
          <w:sz w:val="20"/>
          <w:szCs w:val="20"/>
        </w:rPr>
        <w:t>RALPH LAUREN CORPORATION</w:t>
      </w:r>
    </w:p>
    <w:p w:rsidR="00000000" w:rsidRDefault="00581307">
      <w:pPr>
        <w:jc w:val="center"/>
        <w:divId w:val="327247845"/>
        <w:rPr>
          <w:rFonts w:eastAsia="Times New Roman"/>
        </w:rPr>
      </w:pPr>
      <w:r>
        <w:rPr>
          <w:rFonts w:eastAsia="Times New Roman"/>
          <w:b/>
          <w:bCs/>
          <w:color w:val="000000"/>
          <w:sz w:val="20"/>
          <w:szCs w:val="20"/>
        </w:rPr>
        <w:t>NOTES TO CONSOLIDATED FINANCIAL STATEMENTS (Continued)</w:t>
      </w:r>
    </w:p>
    <w:p w:rsidR="00000000" w:rsidRDefault="00581307">
      <w:pPr>
        <w:jc w:val="both"/>
        <w:divId w:val="872227687"/>
        <w:rPr>
          <w:rFonts w:eastAsia="Times New Roman"/>
        </w:rPr>
      </w:pPr>
      <w:r>
        <w:rPr>
          <w:rFonts w:eastAsia="Times New Roman"/>
          <w:color w:val="000000"/>
          <w:sz w:val="20"/>
          <w:szCs w:val="20"/>
        </w:rPr>
        <w:t>resulting translation gains or losses are included in the consolidated statements of comprehensive income (loss) as a component of other c</w:t>
      </w:r>
      <w:r>
        <w:rPr>
          <w:rFonts w:eastAsia="Times New Roman"/>
          <w:color w:val="000000"/>
          <w:sz w:val="20"/>
          <w:szCs w:val="20"/>
        </w:rPr>
        <w:t>omprehensive income (loss) ("OCI") and in the consolidated statements of equity within accumulated other comprehensive income (loss) ("AOCI"). Gains and losses on the translation of intercompany loans made to foreign subsidiaries that are of a long-term in</w:t>
      </w:r>
      <w:r>
        <w:rPr>
          <w:rFonts w:eastAsia="Times New Roman"/>
          <w:color w:val="000000"/>
          <w:sz w:val="20"/>
          <w:szCs w:val="20"/>
        </w:rPr>
        <w:t>vestment nature are also included within this component of equity.</w:t>
      </w:r>
    </w:p>
    <w:p w:rsidR="00000000" w:rsidRDefault="00581307">
      <w:pPr>
        <w:ind w:firstLine="540"/>
        <w:jc w:val="both"/>
        <w:divId w:val="996034824"/>
        <w:rPr>
          <w:rFonts w:eastAsia="Times New Roman"/>
        </w:rPr>
      </w:pPr>
      <w:r>
        <w:rPr>
          <w:rFonts w:eastAsia="Times New Roman"/>
          <w:color w:val="000000"/>
          <w:sz w:val="20"/>
          <w:szCs w:val="20"/>
        </w:rPr>
        <w:t>The Company also recognizes gains and losses on both third-party and intercompany balances that are denominated in a currency other than the respective entity's functional currency. Such fo</w:t>
      </w:r>
      <w:r>
        <w:rPr>
          <w:rFonts w:eastAsia="Times New Roman"/>
          <w:color w:val="000000"/>
          <w:sz w:val="20"/>
          <w:szCs w:val="20"/>
        </w:rPr>
        <w:t>reign currency transactional gains and losses are recognized within other income (expense), net in the consolidated statements of operations, inclusive of the effects of any related hedging activities, and reflected a net loss of $4.5 million in Fiscal 202</w:t>
      </w:r>
      <w:r>
        <w:rPr>
          <w:rFonts w:eastAsia="Times New Roman"/>
          <w:color w:val="000000"/>
          <w:sz w:val="20"/>
          <w:szCs w:val="20"/>
        </w:rPr>
        <w:t>3 and net gains of $2.8 million and $8.7 million in Fiscal 2022 and Fiscal 2021, respectively.</w:t>
      </w:r>
    </w:p>
    <w:p w:rsidR="00000000" w:rsidRDefault="00581307">
      <w:pPr>
        <w:ind w:firstLine="360"/>
        <w:jc w:val="both"/>
        <w:divId w:val="1250501385"/>
        <w:rPr>
          <w:rFonts w:eastAsia="Times New Roman"/>
        </w:rPr>
      </w:pPr>
      <w:r>
        <w:rPr>
          <w:rFonts w:eastAsia="Times New Roman"/>
          <w:b/>
          <w:bCs/>
          <w:i/>
          <w:iCs/>
          <w:color w:val="000000"/>
          <w:sz w:val="20"/>
          <w:szCs w:val="20"/>
        </w:rPr>
        <w:t>Comprehensive Income (Loss)</w:t>
      </w:r>
    </w:p>
    <w:p w:rsidR="00000000" w:rsidRDefault="00581307">
      <w:pPr>
        <w:ind w:firstLine="540"/>
        <w:jc w:val="both"/>
        <w:divId w:val="887227109"/>
        <w:rPr>
          <w:rFonts w:eastAsia="Times New Roman"/>
        </w:rPr>
      </w:pPr>
      <w:r>
        <w:rPr>
          <w:rFonts w:eastAsia="Times New Roman"/>
          <w:color w:val="000000"/>
          <w:sz w:val="20"/>
          <w:szCs w:val="20"/>
        </w:rPr>
        <w:t>Comprehensive income (loss), which is reported in the consolidated statements of comprehensive income (loss) and consolidated stateme</w:t>
      </w:r>
      <w:r>
        <w:rPr>
          <w:rFonts w:eastAsia="Times New Roman"/>
          <w:color w:val="000000"/>
          <w:sz w:val="20"/>
          <w:szCs w:val="20"/>
        </w:rPr>
        <w:t>nts of equity, consists of net income (loss) and certain other gains and losses affecting equity that, under U.S. GAAP, are excluded from net income (loss) and referred to as OCI. Components of OCI consist of foreign currency translation gains (losses); ne</w:t>
      </w:r>
      <w:r>
        <w:rPr>
          <w:rFonts w:eastAsia="Times New Roman"/>
          <w:color w:val="000000"/>
          <w:sz w:val="20"/>
          <w:szCs w:val="20"/>
        </w:rPr>
        <w:t>t realized and unrealized gains (losses) on cash flow hedges, such as forward foreign currency exchange contracts; net realized and unrealized gains (losses) on available-for-sale investments; and net realized and unrealized gains (losses) related to the C</w:t>
      </w:r>
      <w:r>
        <w:rPr>
          <w:rFonts w:eastAsia="Times New Roman"/>
          <w:color w:val="000000"/>
          <w:sz w:val="20"/>
          <w:szCs w:val="20"/>
        </w:rPr>
        <w:t>ompany's defined benefit plans.</w:t>
      </w:r>
    </w:p>
    <w:p w:rsidR="00000000" w:rsidRDefault="00581307">
      <w:pPr>
        <w:ind w:firstLine="360"/>
        <w:jc w:val="both"/>
        <w:divId w:val="112793820"/>
        <w:rPr>
          <w:rFonts w:eastAsia="Times New Roman"/>
        </w:rPr>
      </w:pPr>
      <w:r>
        <w:rPr>
          <w:rFonts w:eastAsia="Times New Roman"/>
          <w:b/>
          <w:bCs/>
          <w:i/>
          <w:iCs/>
          <w:color w:val="000000"/>
          <w:sz w:val="20"/>
          <w:szCs w:val="20"/>
        </w:rPr>
        <w:t>Net Income (Loss) per Common Share</w:t>
      </w:r>
    </w:p>
    <w:p w:rsidR="00000000" w:rsidRDefault="00581307">
      <w:pPr>
        <w:ind w:firstLine="540"/>
        <w:jc w:val="both"/>
        <w:divId w:val="1194882568"/>
        <w:rPr>
          <w:rFonts w:eastAsia="Times New Roman"/>
        </w:rPr>
      </w:pPr>
      <w:r>
        <w:rPr>
          <w:rFonts w:eastAsia="Times New Roman"/>
          <w:color w:val="000000"/>
          <w:sz w:val="20"/>
          <w:szCs w:val="20"/>
        </w:rPr>
        <w:t>Basic net income (loss) per common share is computed by dividing net income (loss) attributable to common shares by the weighted-average number of common shares outstanding during the perio</w:t>
      </w:r>
      <w:r>
        <w:rPr>
          <w:rFonts w:eastAsia="Times New Roman"/>
          <w:color w:val="000000"/>
          <w:sz w:val="20"/>
          <w:szCs w:val="20"/>
        </w:rPr>
        <w:t>d. Weighted-average common shares include shares of the Company's Class A and Class B common stock. Diluted net income (loss) per common share adjusts basic net income (loss) per common share for the dilutive effects of outstanding restricted stock units (</w:t>
      </w:r>
      <w:r>
        <w:rPr>
          <w:rFonts w:eastAsia="Times New Roman"/>
          <w:color w:val="000000"/>
          <w:sz w:val="20"/>
          <w:szCs w:val="20"/>
        </w:rPr>
        <w:t>"RSUs"), stock options, and any other potentially dilutive instruments, only for the periods in which such effects are dilutive.</w:t>
      </w:r>
    </w:p>
    <w:p w:rsidR="00000000" w:rsidRDefault="00581307">
      <w:pPr>
        <w:ind w:firstLine="540"/>
        <w:jc w:val="both"/>
        <w:divId w:val="1121460393"/>
        <w:rPr>
          <w:rFonts w:eastAsia="Times New Roman"/>
        </w:rPr>
      </w:pPr>
      <w:r>
        <w:rPr>
          <w:rFonts w:eastAsia="Times New Roman"/>
          <w:color w:val="000000"/>
          <w:sz w:val="20"/>
          <w:szCs w:val="20"/>
        </w:rPr>
        <w:t>The weighted-average number of common shares outstanding used to calculate basic net income (loss) per common share is reconcil</w:t>
      </w:r>
      <w:r>
        <w:rPr>
          <w:rFonts w:eastAsia="Times New Roman"/>
          <w:color w:val="000000"/>
          <w:sz w:val="20"/>
          <w:szCs w:val="20"/>
        </w:rPr>
        <w:t>ed to shares used to calculate diluted net income (loss) per common share as follows:</w:t>
      </w:r>
    </w:p>
    <w:tbl>
      <w:tblPr>
        <w:tblW w:w="4758" w:type="pct"/>
        <w:tblCellMar>
          <w:top w:w="15" w:type="dxa"/>
          <w:left w:w="15" w:type="dxa"/>
          <w:bottom w:w="15" w:type="dxa"/>
          <w:right w:w="15" w:type="dxa"/>
        </w:tblCellMar>
        <w:tblLook w:val="04A0" w:firstRow="1" w:lastRow="0" w:firstColumn="1" w:lastColumn="0" w:noHBand="0" w:noVBand="1"/>
      </w:tblPr>
      <w:tblGrid>
        <w:gridCol w:w="50"/>
        <w:gridCol w:w="4464"/>
        <w:gridCol w:w="38"/>
        <w:gridCol w:w="36"/>
        <w:gridCol w:w="36"/>
        <w:gridCol w:w="36"/>
        <w:gridCol w:w="38"/>
        <w:gridCol w:w="848"/>
        <w:gridCol w:w="36"/>
        <w:gridCol w:w="36"/>
        <w:gridCol w:w="36"/>
        <w:gridCol w:w="36"/>
        <w:gridCol w:w="38"/>
        <w:gridCol w:w="849"/>
        <w:gridCol w:w="36"/>
        <w:gridCol w:w="36"/>
        <w:gridCol w:w="36"/>
        <w:gridCol w:w="36"/>
        <w:gridCol w:w="41"/>
        <w:gridCol w:w="846"/>
        <w:gridCol w:w="36"/>
        <w:gridCol w:w="37"/>
        <w:gridCol w:w="187"/>
        <w:gridCol w:w="36"/>
      </w:tblGrid>
      <w:tr w:rsidR="00000000">
        <w:trPr>
          <w:divId w:val="862015763"/>
        </w:trPr>
        <w:tc>
          <w:tcPr>
            <w:tcW w:w="50" w:type="pct"/>
            <w:vAlign w:val="center"/>
            <w:hideMark/>
          </w:tcPr>
          <w:p w:rsidR="00000000" w:rsidRDefault="00581307">
            <w:pPr>
              <w:ind w:firstLine="540"/>
              <w:jc w:val="both"/>
              <w:rPr>
                <w:rFonts w:eastAsia="Times New Roman"/>
              </w:rPr>
            </w:pPr>
          </w:p>
        </w:tc>
        <w:tc>
          <w:tcPr>
            <w:tcW w:w="28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1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6201576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divId w:val="86201576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divId w:val="86201576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r w:rsidR="00000000">
        <w:trPr>
          <w:divId w:val="86201576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Basic shares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r>
      <w:tr w:rsidR="00000000">
        <w:trPr>
          <w:divId w:val="86201576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307325075"/>
              <w:rPr>
                <w:rFonts w:eastAsia="Times New Roman"/>
              </w:rPr>
            </w:pPr>
            <w:r>
              <w:rPr>
                <w:rFonts w:eastAsia="Times New Roman"/>
                <w:color w:val="000000"/>
                <w:sz w:val="20"/>
                <w:szCs w:val="20"/>
              </w:rPr>
              <w:t>Dilutive effect of RSUs and stock options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3"/>
                <w:szCs w:val="13"/>
              </w:rPr>
              <w:t>(a</w:t>
            </w:r>
            <w:r>
              <w:rPr>
                <w:rFonts w:eastAsia="Times New Roman"/>
                <w:b/>
                <w:bCs/>
                <w:color w:val="000000"/>
                <w:sz w:val="13"/>
                <w:szCs w:val="13"/>
              </w:rPr>
              <w:t>)</w:t>
            </w:r>
          </w:p>
        </w:tc>
      </w:tr>
      <w:tr w:rsidR="00000000">
        <w:trPr>
          <w:divId w:val="862015763"/>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Diluted shares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97106054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Incremental shares of 1.2 </w:t>
      </w:r>
      <w:r>
        <w:rPr>
          <w:rFonts w:eastAsia="Times New Roman"/>
          <w:color w:val="000000"/>
          <w:sz w:val="20"/>
          <w:szCs w:val="20"/>
        </w:rPr>
        <w:t>million attributable to outstanding RSUs were excluded from the computation of diluted shares for Fiscal 2021 as such shares would not be dilutive given the net loss incurred during that fiscal year.</w:t>
      </w:r>
    </w:p>
    <w:p w:rsidR="00000000" w:rsidRDefault="00581307">
      <w:pPr>
        <w:ind w:firstLine="540"/>
        <w:jc w:val="both"/>
        <w:divId w:val="1701663444"/>
        <w:rPr>
          <w:rFonts w:eastAsia="Times New Roman"/>
        </w:rPr>
      </w:pPr>
      <w:r>
        <w:rPr>
          <w:rFonts w:eastAsia="Times New Roman"/>
          <w:color w:val="000000"/>
          <w:sz w:val="20"/>
          <w:szCs w:val="20"/>
        </w:rPr>
        <w:t>All earnings per share amounts have been calculated usin</w:t>
      </w:r>
      <w:r>
        <w:rPr>
          <w:rFonts w:eastAsia="Times New Roman"/>
          <w:color w:val="000000"/>
          <w:sz w:val="20"/>
          <w:szCs w:val="20"/>
        </w:rPr>
        <w:t xml:space="preserve">g unrounded numbers. The Company has outstanding performance-based RSUs, which are included in the computation of diluted shares only to the extent that the underlying performance conditions (i) have been satisfied as of the end of the reporting period or </w:t>
      </w:r>
      <w:r>
        <w:rPr>
          <w:rFonts w:eastAsia="Times New Roman"/>
          <w:color w:val="000000"/>
          <w:sz w:val="20"/>
          <w:szCs w:val="20"/>
        </w:rPr>
        <w:t>(ii) would be considered satisfied if the end of the reporting period were the end of the related contingency period and the result would be dilutive. In addition, options to purchase shares of the Company's Class A common stock at an exercise price greate</w:t>
      </w:r>
      <w:r>
        <w:rPr>
          <w:rFonts w:eastAsia="Times New Roman"/>
          <w:color w:val="000000"/>
          <w:sz w:val="20"/>
          <w:szCs w:val="20"/>
        </w:rPr>
        <w:t>r than the average market price of such common stock during the reporting period are anti-dilutive and therefore not included in the computation of diluted net income (loss) per common share. As of the end of Fiscal 2023, Fiscal 2022, and Fiscal 2021, ther</w:t>
      </w:r>
      <w:r>
        <w:rPr>
          <w:rFonts w:eastAsia="Times New Roman"/>
          <w:color w:val="000000"/>
          <w:sz w:val="20"/>
          <w:szCs w:val="20"/>
        </w:rPr>
        <w:t>e were 0.3 million, 0.1 million, and 0.4 million, respectively, of additional shares issuable contingent upon vesting of performance-based RSUs and/or upon exercise of anti-dilutive stock options that were excluded from the diluted shares calculations.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84971653"/>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8497165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1" style="width:0;height:1.5pt" o:hralign="center" o:hrstd="t" o:hr="t" fillcolor="#a0a0a0" stroked="f"/>
        </w:pict>
      </w:r>
    </w:p>
    <w:p w:rsidR="00000000" w:rsidRDefault="00581307">
      <w:pPr>
        <w:jc w:val="center"/>
        <w:divId w:val="344751253"/>
        <w:rPr>
          <w:rFonts w:eastAsia="Times New Roman"/>
        </w:rPr>
      </w:pPr>
    </w:p>
    <w:p w:rsidR="00000000" w:rsidRDefault="00581307">
      <w:pPr>
        <w:jc w:val="center"/>
        <w:divId w:val="344751253"/>
        <w:rPr>
          <w:rFonts w:eastAsia="Times New Roman"/>
        </w:rPr>
      </w:pPr>
      <w:r>
        <w:rPr>
          <w:rFonts w:eastAsia="Times New Roman"/>
          <w:b/>
          <w:bCs/>
          <w:color w:val="000000"/>
          <w:sz w:val="20"/>
          <w:szCs w:val="20"/>
        </w:rPr>
        <w:t>RALPH LAUREN CORPORATION</w:t>
      </w:r>
    </w:p>
    <w:p w:rsidR="00000000" w:rsidRDefault="00581307">
      <w:pPr>
        <w:jc w:val="center"/>
        <w:divId w:val="1914192384"/>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373627321"/>
        <w:rPr>
          <w:rFonts w:eastAsia="Times New Roman"/>
        </w:rPr>
      </w:pPr>
      <w:r>
        <w:rPr>
          <w:rFonts w:eastAsia="Times New Roman"/>
          <w:b/>
          <w:bCs/>
          <w:i/>
          <w:iCs/>
          <w:color w:val="000000"/>
          <w:sz w:val="20"/>
          <w:szCs w:val="20"/>
        </w:rPr>
        <w:t>Stock-Based Compensation</w:t>
      </w:r>
    </w:p>
    <w:p w:rsidR="00000000" w:rsidRDefault="00581307">
      <w:pPr>
        <w:ind w:firstLine="540"/>
        <w:jc w:val="both"/>
        <w:divId w:val="1581712075"/>
        <w:rPr>
          <w:rFonts w:eastAsia="Times New Roman"/>
        </w:rPr>
      </w:pPr>
      <w:r>
        <w:rPr>
          <w:rFonts w:eastAsia="Times New Roman"/>
          <w:color w:val="000000"/>
          <w:sz w:val="20"/>
          <w:szCs w:val="20"/>
        </w:rPr>
        <w:t>The Company recognizes expense for all stock-based compensation awards granted to employees and non-employee dire</w:t>
      </w:r>
      <w:r>
        <w:rPr>
          <w:rFonts w:eastAsia="Times New Roman"/>
          <w:color w:val="000000"/>
          <w:sz w:val="20"/>
          <w:szCs w:val="20"/>
        </w:rPr>
        <w:t>ctors based on the grant date fair value of the awards over the requisite service period, adjusted for forfeitures which are estimated based on an analysis of historical experience and expected future trends. The grant date fair values of service-based RSU</w:t>
      </w:r>
      <w:r>
        <w:rPr>
          <w:rFonts w:eastAsia="Times New Roman"/>
          <w:color w:val="000000"/>
          <w:sz w:val="20"/>
          <w:szCs w:val="20"/>
        </w:rPr>
        <w:t>s and performance-based RSUs are determined based on the fair value of the Company's Class A common stock on the date of grant, adjusted to reflect the absence of dividends for any awards for which dividend equivalent amounts do not accrue while outstandin</w:t>
      </w:r>
      <w:r>
        <w:rPr>
          <w:rFonts w:eastAsia="Times New Roman"/>
          <w:color w:val="000000"/>
          <w:sz w:val="20"/>
          <w:szCs w:val="20"/>
        </w:rPr>
        <w:t xml:space="preserve">g and unvested. The grant date fair value of the Company's market-based RSU awards, for which vesting is dependent upon total shareholder return ("TSR") of its Class A common stock over a three-year performance period relative to that of a pre-established </w:t>
      </w:r>
      <w:r>
        <w:rPr>
          <w:rFonts w:eastAsia="Times New Roman"/>
          <w:color w:val="000000"/>
          <w:sz w:val="20"/>
          <w:szCs w:val="20"/>
        </w:rPr>
        <w:t>peer group, is estimated using a Monte Carlo simulation model. The Company uses the Black-Scholes valuation model to estimate the grant date fair value of any stock option awards.</w:t>
      </w:r>
    </w:p>
    <w:p w:rsidR="00000000" w:rsidRDefault="00581307">
      <w:pPr>
        <w:ind w:firstLine="540"/>
        <w:jc w:val="both"/>
        <w:divId w:val="1031296254"/>
        <w:rPr>
          <w:rFonts w:eastAsia="Times New Roman"/>
        </w:rPr>
      </w:pPr>
      <w:r>
        <w:rPr>
          <w:rFonts w:eastAsia="Times New Roman"/>
          <w:color w:val="000000"/>
          <w:sz w:val="20"/>
          <w:szCs w:val="20"/>
        </w:rPr>
        <w:t>Compensation expense for all performance-based RSUs is recognized over the r</w:t>
      </w:r>
      <w:r>
        <w:rPr>
          <w:rFonts w:eastAsia="Times New Roman"/>
          <w:color w:val="000000"/>
          <w:sz w:val="20"/>
          <w:szCs w:val="20"/>
        </w:rPr>
        <w:t>equisite service period when attainment of the performance goal is deemed probable, net of estimated forfeitures. Compensation expense for market-based RSUs, net of estimated forfeitures, is recognized over the requisite service period regardless of whethe</w:t>
      </w:r>
      <w:r>
        <w:rPr>
          <w:rFonts w:eastAsia="Times New Roman"/>
          <w:color w:val="000000"/>
          <w:sz w:val="20"/>
          <w:szCs w:val="20"/>
        </w:rPr>
        <w:t>r, and the extent to which, the market condition is ultimately satisfied. The Company recognizes compensation expense on an accelerated basis for all awards with graded vesting terms, including certain RSUs, restricted stock, and stock options, if any. For</w:t>
      </w:r>
      <w:r>
        <w:rPr>
          <w:rFonts w:eastAsia="Times New Roman"/>
          <w:color w:val="000000"/>
          <w:sz w:val="20"/>
          <w:szCs w:val="20"/>
        </w:rPr>
        <w:t xml:space="preserve"> RSU awards with cliff vesting terms, compensation expense is recognized on a straight-line basis. For certain RSU awards granted to retirement-eligible employees, or employees who will become retirement-eligible prior to the end of the awards' respective </w:t>
      </w:r>
      <w:r>
        <w:rPr>
          <w:rFonts w:eastAsia="Times New Roman"/>
          <w:color w:val="000000"/>
          <w:sz w:val="20"/>
          <w:szCs w:val="20"/>
        </w:rPr>
        <w:t>stated vesting periods, the related compensation expense is recognized on an accelerated basis over a term commensurate with the period that the employee is required to provide service in order to vest in the award. See Note 18 for further discussion of th</w:t>
      </w:r>
      <w:r>
        <w:rPr>
          <w:rFonts w:eastAsia="Times New Roman"/>
          <w:color w:val="000000"/>
          <w:sz w:val="20"/>
          <w:szCs w:val="20"/>
        </w:rPr>
        <w:t>e Company's stock-based compensation plans.</w:t>
      </w:r>
    </w:p>
    <w:p w:rsidR="00000000" w:rsidRDefault="00581307">
      <w:pPr>
        <w:ind w:firstLine="360"/>
        <w:jc w:val="both"/>
        <w:divId w:val="681593552"/>
        <w:rPr>
          <w:rFonts w:eastAsia="Times New Roman"/>
        </w:rPr>
      </w:pPr>
      <w:r>
        <w:rPr>
          <w:rFonts w:eastAsia="Times New Roman"/>
          <w:b/>
          <w:bCs/>
          <w:i/>
          <w:iCs/>
          <w:color w:val="000000"/>
          <w:sz w:val="20"/>
          <w:szCs w:val="20"/>
        </w:rPr>
        <w:t>Cash and Cash Equivalents</w:t>
      </w:r>
    </w:p>
    <w:p w:rsidR="00000000" w:rsidRDefault="00581307">
      <w:pPr>
        <w:ind w:firstLine="540"/>
        <w:jc w:val="both"/>
        <w:divId w:val="450712508"/>
        <w:rPr>
          <w:rFonts w:eastAsia="Times New Roman"/>
        </w:rPr>
      </w:pPr>
      <w:r>
        <w:rPr>
          <w:rFonts w:eastAsia="Times New Roman"/>
          <w:color w:val="000000"/>
          <w:sz w:val="20"/>
          <w:szCs w:val="20"/>
        </w:rPr>
        <w:t>Cash and cash equivalents include all highly liquid investments with original maturities of 90 days or less, including investments in time deposits and debt securities. Investments in de</w:t>
      </w:r>
      <w:r>
        <w:rPr>
          <w:rFonts w:eastAsia="Times New Roman"/>
          <w:color w:val="000000"/>
          <w:sz w:val="20"/>
          <w:szCs w:val="20"/>
        </w:rPr>
        <w:t>bt securities are diversified across high-credit quality issuers in accordance with the Company's risk-management policies.</w:t>
      </w:r>
    </w:p>
    <w:p w:rsidR="00000000" w:rsidRDefault="00581307">
      <w:pPr>
        <w:ind w:firstLine="360"/>
        <w:jc w:val="both"/>
        <w:divId w:val="1882671287"/>
        <w:rPr>
          <w:rFonts w:eastAsia="Times New Roman"/>
        </w:rPr>
      </w:pPr>
      <w:r>
        <w:rPr>
          <w:rFonts w:eastAsia="Times New Roman"/>
          <w:b/>
          <w:bCs/>
          <w:i/>
          <w:iCs/>
          <w:color w:val="000000"/>
          <w:sz w:val="20"/>
          <w:szCs w:val="20"/>
        </w:rPr>
        <w:t>Restricted Cash</w:t>
      </w:r>
    </w:p>
    <w:p w:rsidR="00000000" w:rsidRDefault="00581307">
      <w:pPr>
        <w:ind w:firstLine="540"/>
        <w:jc w:val="both"/>
        <w:divId w:val="940255861"/>
        <w:rPr>
          <w:rFonts w:eastAsia="Times New Roman"/>
        </w:rPr>
      </w:pPr>
      <w:r>
        <w:rPr>
          <w:rFonts w:eastAsia="Times New Roman"/>
          <w:color w:val="000000"/>
          <w:sz w:val="20"/>
          <w:szCs w:val="20"/>
        </w:rPr>
        <w:t>The Company is periodically required to place cash in escrow with various banks as collateral, primarily to secure g</w:t>
      </w:r>
      <w:r>
        <w:rPr>
          <w:rFonts w:eastAsia="Times New Roman"/>
          <w:color w:val="000000"/>
          <w:sz w:val="20"/>
          <w:szCs w:val="20"/>
        </w:rPr>
        <w:t>uarantees of corresponding amounts made by the banks to international tax authorities on behalf of the Company, such as to secure refunds of value-added tax payments in certain international tax jurisdictions or in the case of certain international tax aud</w:t>
      </w:r>
      <w:r>
        <w:rPr>
          <w:rFonts w:eastAsia="Times New Roman"/>
          <w:color w:val="000000"/>
          <w:sz w:val="20"/>
          <w:szCs w:val="20"/>
        </w:rPr>
        <w:t>its, as well as to secure guarantees related to certain real estate leases. Such cash is classified as restricted cash and reported as a component of either prepaid expenses and other current assets or other non-current assets in the consolidated balance s</w:t>
      </w:r>
      <w:r>
        <w:rPr>
          <w:rFonts w:eastAsia="Times New Roman"/>
          <w:color w:val="000000"/>
          <w:sz w:val="20"/>
          <w:szCs w:val="20"/>
        </w:rPr>
        <w:t>heets.</w:t>
      </w:r>
    </w:p>
    <w:p w:rsidR="00000000" w:rsidRDefault="00581307">
      <w:pPr>
        <w:ind w:firstLine="360"/>
        <w:jc w:val="both"/>
        <w:divId w:val="1630210531"/>
        <w:rPr>
          <w:rFonts w:eastAsia="Times New Roman"/>
        </w:rPr>
      </w:pPr>
      <w:r>
        <w:rPr>
          <w:rFonts w:eastAsia="Times New Roman"/>
          <w:b/>
          <w:bCs/>
          <w:i/>
          <w:iCs/>
          <w:color w:val="000000"/>
          <w:sz w:val="20"/>
          <w:szCs w:val="20"/>
        </w:rPr>
        <w:t>Investments</w:t>
      </w:r>
    </w:p>
    <w:p w:rsidR="00000000" w:rsidRDefault="00581307">
      <w:pPr>
        <w:ind w:firstLine="540"/>
        <w:jc w:val="both"/>
        <w:divId w:val="1536111851"/>
        <w:rPr>
          <w:rFonts w:eastAsia="Times New Roman"/>
        </w:rPr>
      </w:pPr>
      <w:r>
        <w:rPr>
          <w:rFonts w:eastAsia="Times New Roman"/>
          <w:color w:val="000000"/>
          <w:sz w:val="20"/>
          <w:szCs w:val="20"/>
        </w:rPr>
        <w:t xml:space="preserve">The Company's investment objectives include capital preservation, maintaining adequate liquidity, diversification to minimize liquidity and credit risk, and achievement of maximum returns within the guidelines set forth in the Company's </w:t>
      </w:r>
      <w:r>
        <w:rPr>
          <w:rFonts w:eastAsia="Times New Roman"/>
          <w:color w:val="000000"/>
          <w:sz w:val="20"/>
          <w:szCs w:val="20"/>
        </w:rPr>
        <w:t>investment policy.</w:t>
      </w:r>
    </w:p>
    <w:p w:rsidR="00000000" w:rsidRDefault="00581307">
      <w:pPr>
        <w:ind w:firstLine="540"/>
        <w:jc w:val="both"/>
        <w:divId w:val="603539919"/>
        <w:rPr>
          <w:rFonts w:eastAsia="Times New Roman"/>
        </w:rPr>
      </w:pPr>
      <w:r>
        <w:rPr>
          <w:rFonts w:eastAsia="Times New Roman"/>
          <w:color w:val="000000"/>
          <w:sz w:val="20"/>
          <w:szCs w:val="20"/>
        </w:rPr>
        <w:t>Short-term investments consist of investments which the Company expects to convert into cash within one year, including any time deposits and debt securities with original maturities greater than 90 days. See Note 13 for further information relating to the</w:t>
      </w:r>
      <w:r>
        <w:rPr>
          <w:rFonts w:eastAsia="Times New Roman"/>
          <w:color w:val="000000"/>
          <w:sz w:val="20"/>
          <w:szCs w:val="20"/>
        </w:rPr>
        <w:t xml:space="preserve"> composition of the Company's short-term investments.</w:t>
      </w:r>
    </w:p>
    <w:p w:rsidR="00000000" w:rsidRDefault="00581307">
      <w:pPr>
        <w:ind w:firstLine="540"/>
        <w:jc w:val="both"/>
        <w:divId w:val="606035920"/>
        <w:rPr>
          <w:rFonts w:eastAsia="Times New Roman"/>
        </w:rPr>
      </w:pPr>
      <w:r>
        <w:rPr>
          <w:rFonts w:eastAsia="Times New Roman"/>
          <w:color w:val="000000"/>
          <w:sz w:val="20"/>
          <w:szCs w:val="20"/>
        </w:rPr>
        <w:t>The Company classifies such investments as available-for-sale. Accordingly, they are recorded at fair value with any related unrealized gains or losses generally recognized as a component of AOCI in the</w:t>
      </w:r>
      <w:r>
        <w:rPr>
          <w:rFonts w:eastAsia="Times New Roman"/>
          <w:color w:val="000000"/>
          <w:sz w:val="20"/>
          <w:szCs w:val="20"/>
        </w:rPr>
        <w:t xml:space="preserve"> consolidated balance sheets, and related realized gains or losses (or unrealized credit-related impairment losses, if any) recorded within other income (expense), net, in the consolidated statements of operations. Cash inflows and outflows related to the </w:t>
      </w:r>
      <w:r>
        <w:rPr>
          <w:rFonts w:eastAsia="Times New Roman"/>
          <w:color w:val="000000"/>
          <w:sz w:val="20"/>
          <w:szCs w:val="20"/>
        </w:rPr>
        <w:t>sale and purchase of investments are classified as investing activities in the consolidated statements of cash flows.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357459851"/>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57459851"/>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2" style="width:0;height:1.5pt" o:hralign="center" o:hrstd="t" o:hr="t" fillcolor="#a0a0a0" stroked="f"/>
        </w:pict>
      </w:r>
    </w:p>
    <w:p w:rsidR="00000000" w:rsidRDefault="00581307">
      <w:pPr>
        <w:jc w:val="center"/>
        <w:divId w:val="561065342"/>
        <w:rPr>
          <w:rFonts w:eastAsia="Times New Roman"/>
        </w:rPr>
      </w:pPr>
    </w:p>
    <w:p w:rsidR="00000000" w:rsidRDefault="00581307">
      <w:pPr>
        <w:jc w:val="center"/>
        <w:divId w:val="561065342"/>
        <w:rPr>
          <w:rFonts w:eastAsia="Times New Roman"/>
        </w:rPr>
      </w:pPr>
      <w:r>
        <w:rPr>
          <w:rFonts w:eastAsia="Times New Roman"/>
          <w:b/>
          <w:bCs/>
          <w:color w:val="000000"/>
          <w:sz w:val="20"/>
          <w:szCs w:val="20"/>
        </w:rPr>
        <w:t>RALPH LAUREN CORPORATION</w:t>
      </w:r>
    </w:p>
    <w:p w:rsidR="00000000" w:rsidRDefault="00581307">
      <w:pPr>
        <w:jc w:val="center"/>
        <w:divId w:val="1307009405"/>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1390571461"/>
        <w:rPr>
          <w:rFonts w:eastAsia="Times New Roman"/>
        </w:rPr>
      </w:pPr>
      <w:r>
        <w:rPr>
          <w:rFonts w:eastAsia="Times New Roman"/>
          <w:i/>
          <w:iCs/>
          <w:color w:val="000000"/>
          <w:sz w:val="20"/>
          <w:szCs w:val="20"/>
        </w:rPr>
        <w:t>Equity-method and Other Investments</w:t>
      </w:r>
    </w:p>
    <w:p w:rsidR="00000000" w:rsidRDefault="00581307">
      <w:pPr>
        <w:ind w:firstLine="540"/>
        <w:jc w:val="both"/>
        <w:divId w:val="52823115"/>
        <w:rPr>
          <w:rFonts w:eastAsia="Times New Roman"/>
        </w:rPr>
      </w:pPr>
      <w:r>
        <w:rPr>
          <w:rFonts w:eastAsia="Times New Roman"/>
          <w:color w:val="000000"/>
          <w:sz w:val="20"/>
          <w:szCs w:val="20"/>
        </w:rPr>
        <w:t>Ownership interests that provide the Company with significant influence, but less than a controlling i</w:t>
      </w:r>
      <w:r>
        <w:rPr>
          <w:rFonts w:eastAsia="Times New Roman"/>
          <w:color w:val="000000"/>
          <w:sz w:val="20"/>
          <w:szCs w:val="20"/>
        </w:rPr>
        <w:t>nterest, over an investee are generally accounted for using the equity method of accounting. Significant influence is generally presumed to exist when the Company owns between 20% and 50% of the investee's common stock. Ownership interests that do not prov</w:t>
      </w:r>
      <w:r>
        <w:rPr>
          <w:rFonts w:eastAsia="Times New Roman"/>
          <w:color w:val="000000"/>
          <w:sz w:val="20"/>
          <w:szCs w:val="20"/>
        </w:rPr>
        <w:t>ide significant influence and for which the underlying equity security's fair value is not readily determinable are generally recorded at cost less impairment, if any, adjusted for observable price changes in orderly transactions for identical or similar i</w:t>
      </w:r>
      <w:r>
        <w:rPr>
          <w:rFonts w:eastAsia="Times New Roman"/>
          <w:color w:val="000000"/>
          <w:sz w:val="20"/>
          <w:szCs w:val="20"/>
        </w:rPr>
        <w:t>nvestments of the same investee, with such adjustments recognized within other income (expense), net, in the consolidated statements of operations.</w:t>
      </w:r>
    </w:p>
    <w:p w:rsidR="00000000" w:rsidRDefault="00581307">
      <w:pPr>
        <w:ind w:firstLine="540"/>
        <w:jc w:val="both"/>
        <w:divId w:val="939679945"/>
        <w:rPr>
          <w:rFonts w:eastAsia="Times New Roman"/>
        </w:rPr>
      </w:pPr>
      <w:r>
        <w:rPr>
          <w:rFonts w:eastAsia="Times New Roman"/>
          <w:color w:val="000000"/>
          <w:sz w:val="20"/>
          <w:szCs w:val="20"/>
        </w:rPr>
        <w:t>Under the equity method of accounting, the following amounts are generally recorded in the Company's consoli</w:t>
      </w:r>
      <w:r>
        <w:rPr>
          <w:rFonts w:eastAsia="Times New Roman"/>
          <w:color w:val="000000"/>
          <w:sz w:val="20"/>
          <w:szCs w:val="20"/>
        </w:rPr>
        <w:t>dated financial statements: the Company's original investment, as subsequently adjusted for its share of the investee's earnings (losses) and reduced by any dividends received and other-than-temporary impairments recorded, is included in the consolidated b</w:t>
      </w:r>
      <w:r>
        <w:rPr>
          <w:rFonts w:eastAsia="Times New Roman"/>
          <w:color w:val="000000"/>
          <w:sz w:val="20"/>
          <w:szCs w:val="20"/>
        </w:rPr>
        <w:t>alance sheets; the Company's share of the investee's periodic earnings (losses) is included in the consolidated statements of operations; and dividends and other cash distributions received from the investee and additional cash investments made in or other</w:t>
      </w:r>
      <w:r>
        <w:rPr>
          <w:rFonts w:eastAsia="Times New Roman"/>
          <w:color w:val="000000"/>
          <w:sz w:val="20"/>
          <w:szCs w:val="20"/>
        </w:rPr>
        <w:t xml:space="preserve"> cash paid to the investee are included in the consolidated statements of cash flows. The Company's share of equity-method investee earnings and losses is recognized within other income (expense), net, in the consolidated statements of operations and was n</w:t>
      </w:r>
      <w:r>
        <w:rPr>
          <w:rFonts w:eastAsia="Times New Roman"/>
          <w:color w:val="000000"/>
          <w:sz w:val="20"/>
          <w:szCs w:val="20"/>
        </w:rPr>
        <w:t>ot material in any of the fiscal years presented.</w:t>
      </w:r>
    </w:p>
    <w:p w:rsidR="00000000" w:rsidRDefault="00581307">
      <w:pPr>
        <w:ind w:firstLine="540"/>
        <w:jc w:val="both"/>
        <w:divId w:val="863593384"/>
        <w:rPr>
          <w:rFonts w:eastAsia="Times New Roman"/>
        </w:rPr>
      </w:pPr>
      <w:r>
        <w:rPr>
          <w:rFonts w:eastAsia="Times New Roman"/>
          <w:color w:val="000000"/>
          <w:sz w:val="20"/>
          <w:szCs w:val="20"/>
        </w:rPr>
        <w:t>These investments are recorded within other non-current assets in the consolidated balance sheets.</w:t>
      </w:r>
    </w:p>
    <w:p w:rsidR="00000000" w:rsidRDefault="00581307">
      <w:pPr>
        <w:ind w:firstLine="360"/>
        <w:jc w:val="both"/>
        <w:divId w:val="1084958561"/>
        <w:rPr>
          <w:rFonts w:eastAsia="Times New Roman"/>
        </w:rPr>
      </w:pPr>
      <w:r>
        <w:rPr>
          <w:rFonts w:eastAsia="Times New Roman"/>
          <w:i/>
          <w:iCs/>
          <w:color w:val="000000"/>
          <w:sz w:val="20"/>
          <w:szCs w:val="20"/>
        </w:rPr>
        <w:t>Impairment Assessment</w:t>
      </w:r>
    </w:p>
    <w:p w:rsidR="00000000" w:rsidRDefault="00581307">
      <w:pPr>
        <w:ind w:firstLine="540"/>
        <w:jc w:val="both"/>
        <w:divId w:val="1085607960"/>
        <w:rPr>
          <w:rFonts w:eastAsia="Times New Roman"/>
        </w:rPr>
      </w:pPr>
      <w:r>
        <w:rPr>
          <w:rFonts w:eastAsia="Times New Roman"/>
          <w:color w:val="000000"/>
          <w:sz w:val="20"/>
          <w:szCs w:val="20"/>
        </w:rPr>
        <w:t>The Company evaluates the need to recognize impairment charges for its investments th</w:t>
      </w:r>
      <w:r>
        <w:rPr>
          <w:rFonts w:eastAsia="Times New Roman"/>
          <w:color w:val="000000"/>
          <w:sz w:val="20"/>
          <w:szCs w:val="20"/>
        </w:rPr>
        <w:t>at are in unrealized loss positions, if any, and its other equity investments on a quarterly basis (see Note 12). Such evaluation involves a variety of considerations, including assessments of the risks and uncertainties associated with general economic co</w:t>
      </w:r>
      <w:r>
        <w:rPr>
          <w:rFonts w:eastAsia="Times New Roman"/>
          <w:color w:val="000000"/>
          <w:sz w:val="20"/>
          <w:szCs w:val="20"/>
        </w:rPr>
        <w:t>nditions and distinct conditions affecting specific issuers or investees. Factors considered by the Company include (i) the financial condition, creditworthiness, and near-term prospects of the issuer or investee; (ii) future economic conditions and market</w:t>
      </w:r>
      <w:r>
        <w:rPr>
          <w:rFonts w:eastAsia="Times New Roman"/>
          <w:color w:val="000000"/>
          <w:sz w:val="20"/>
          <w:szCs w:val="20"/>
        </w:rPr>
        <w:t xml:space="preserve"> forecasts; (iii) the length of time to maturity, if applicable, and an assessment of whether it is more likely than not that the Company will be required to sell its investment before recovery of market value; and (iv) whether events or changes in circums</w:t>
      </w:r>
      <w:r>
        <w:rPr>
          <w:rFonts w:eastAsia="Times New Roman"/>
          <w:color w:val="000000"/>
          <w:sz w:val="20"/>
          <w:szCs w:val="20"/>
        </w:rPr>
        <w:t>tances indicate that the investment's carrying amount might not be recoverable.</w:t>
      </w:r>
    </w:p>
    <w:p w:rsidR="00000000" w:rsidRDefault="00581307">
      <w:pPr>
        <w:ind w:firstLine="360"/>
        <w:jc w:val="both"/>
        <w:divId w:val="1757361025"/>
        <w:rPr>
          <w:rFonts w:eastAsia="Times New Roman"/>
        </w:rPr>
      </w:pPr>
      <w:r>
        <w:rPr>
          <w:rFonts w:eastAsia="Times New Roman"/>
          <w:b/>
          <w:bCs/>
          <w:i/>
          <w:iCs/>
          <w:color w:val="000000"/>
          <w:sz w:val="20"/>
          <w:szCs w:val="20"/>
        </w:rPr>
        <w:t>Accounts Receivable</w:t>
      </w:r>
    </w:p>
    <w:p w:rsidR="00000000" w:rsidRDefault="00581307">
      <w:pPr>
        <w:ind w:firstLine="540"/>
        <w:jc w:val="both"/>
        <w:divId w:val="2053529715"/>
        <w:rPr>
          <w:rFonts w:eastAsia="Times New Roman"/>
        </w:rPr>
      </w:pPr>
      <w:r>
        <w:rPr>
          <w:rFonts w:eastAsia="Times New Roman"/>
          <w:color w:val="000000"/>
          <w:sz w:val="20"/>
          <w:szCs w:val="20"/>
        </w:rPr>
        <w:t>In the normal course of business, the Company extends credit to wholesale customers that satisfy certain defined credit criteria. Payment is generally due w</w:t>
      </w:r>
      <w:r>
        <w:rPr>
          <w:rFonts w:eastAsia="Times New Roman"/>
          <w:color w:val="000000"/>
          <w:sz w:val="20"/>
          <w:szCs w:val="20"/>
        </w:rPr>
        <w:t>ithin 30 to 120 days and does not involve a significant financing component. Accounts receivable are recorded at amortized cost, which approximates fair value, and are presented in the consolidated balance sheets net of certain reserves and allowances. The</w:t>
      </w:r>
      <w:r>
        <w:rPr>
          <w:rFonts w:eastAsia="Times New Roman"/>
          <w:color w:val="000000"/>
          <w:sz w:val="20"/>
          <w:szCs w:val="20"/>
        </w:rPr>
        <w:t>se reserves and allowances consist of (i) reserves for returns, discounts, end-of-season markdowns, operational chargebacks, and certain cooperative advertising allowances (see the "</w:t>
      </w:r>
      <w:r>
        <w:rPr>
          <w:rFonts w:eastAsia="Times New Roman"/>
          <w:i/>
          <w:iCs/>
          <w:color w:val="000000"/>
          <w:sz w:val="20"/>
          <w:szCs w:val="20"/>
        </w:rPr>
        <w:t>Revenue Recognition</w:t>
      </w:r>
      <w:r>
        <w:rPr>
          <w:rFonts w:eastAsia="Times New Roman"/>
          <w:color w:val="000000"/>
          <w:sz w:val="20"/>
          <w:szCs w:val="20"/>
        </w:rPr>
        <w:t>" section above for further discussion of related accou</w:t>
      </w:r>
      <w:r>
        <w:rPr>
          <w:rFonts w:eastAsia="Times New Roman"/>
          <w:color w:val="000000"/>
          <w:sz w:val="20"/>
          <w:szCs w:val="20"/>
        </w:rPr>
        <w:t>nting policies) and (ii) allowances for doubtful accounts.</w:t>
      </w:r>
    </w:p>
    <w:p w:rsidR="00000000" w:rsidRDefault="00581307">
      <w:pPr>
        <w:ind w:firstLine="540"/>
        <w:jc w:val="both"/>
        <w:divId w:val="997003086"/>
        <w:rPr>
          <w:rFonts w:eastAsia="Times New Roman"/>
        </w:rPr>
      </w:pPr>
      <w:r>
        <w:rPr>
          <w:rFonts w:eastAsia="Times New Roman"/>
          <w:color w:val="000000"/>
          <w:sz w:val="20"/>
          <w:szCs w:val="20"/>
        </w:rPr>
        <w:t>A rollforward of the activity in the Company's reserves for returns, discounts, end-of-season markdowns, operational chargebacks, and certain cooperative advertising allowances is presented as foll</w:t>
      </w:r>
      <w:r>
        <w:rPr>
          <w:rFonts w:eastAsia="Times New Roman"/>
          <w:color w:val="000000"/>
          <w:sz w:val="20"/>
          <w:szCs w:val="20"/>
        </w:rPr>
        <w:t>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trPr>
          <w:divId w:val="1389888042"/>
        </w:trPr>
        <w:tc>
          <w:tcPr>
            <w:tcW w:w="50" w:type="pct"/>
            <w:vAlign w:val="center"/>
            <w:hideMark/>
          </w:tcPr>
          <w:p w:rsidR="00000000" w:rsidRDefault="00581307">
            <w:pPr>
              <w:ind w:firstLine="540"/>
              <w:jc w:val="both"/>
              <w:rPr>
                <w:rFonts w:eastAsia="Times New Roman"/>
              </w:rPr>
            </w:pPr>
          </w:p>
        </w:tc>
        <w:tc>
          <w:tcPr>
            <w:tcW w:w="29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8988804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38988804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38988804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38988804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8988804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Amount charged against revenue to increase reserve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407.9 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407.7 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8988804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707099620"/>
              <w:rPr>
                <w:rFonts w:eastAsia="Times New Roman"/>
              </w:rPr>
            </w:pPr>
            <w:r>
              <w:rPr>
                <w:rFonts w:eastAsia="Times New Roman"/>
                <w:color w:val="000000"/>
                <w:sz w:val="20"/>
                <w:szCs w:val="20"/>
              </w:rPr>
              <w:t>Amount credited against customer accounts to decrease reserve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(436.5)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(317.4)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8988804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38988804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3" style="width:0;height:1.5pt" o:hralign="center" o:hrstd="t" o:hr="t" fillcolor="#a0a0a0" stroked="f"/>
        </w:pict>
      </w:r>
    </w:p>
    <w:p w:rsidR="00000000" w:rsidRDefault="00581307">
      <w:pPr>
        <w:jc w:val="center"/>
        <w:divId w:val="1376462390"/>
        <w:rPr>
          <w:rFonts w:eastAsia="Times New Roman"/>
        </w:rPr>
      </w:pPr>
    </w:p>
    <w:p w:rsidR="00000000" w:rsidRDefault="00581307">
      <w:pPr>
        <w:jc w:val="center"/>
        <w:divId w:val="1376462390"/>
        <w:rPr>
          <w:rFonts w:eastAsia="Times New Roman"/>
        </w:rPr>
      </w:pPr>
      <w:r>
        <w:rPr>
          <w:rFonts w:eastAsia="Times New Roman"/>
          <w:b/>
          <w:bCs/>
          <w:color w:val="000000"/>
          <w:sz w:val="20"/>
          <w:szCs w:val="20"/>
        </w:rPr>
        <w:t>RALPH LAUREN CORPORATION</w:t>
      </w:r>
    </w:p>
    <w:p w:rsidR="00000000" w:rsidRDefault="00581307">
      <w:pPr>
        <w:jc w:val="center"/>
        <w:divId w:val="1557624956"/>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2082480759"/>
        <w:rPr>
          <w:rFonts w:eastAsia="Times New Roman"/>
        </w:rPr>
      </w:pPr>
      <w:r>
        <w:rPr>
          <w:rFonts w:eastAsia="Times New Roman"/>
          <w:color w:val="000000"/>
          <w:sz w:val="20"/>
          <w:szCs w:val="20"/>
        </w:rPr>
        <w:t>An allowance for doubtful accounts is determined through analysis of accounts receivable aging, assessments of collectability based on eva</w:t>
      </w:r>
      <w:r>
        <w:rPr>
          <w:rFonts w:eastAsia="Times New Roman"/>
          <w:color w:val="000000"/>
          <w:sz w:val="20"/>
          <w:szCs w:val="20"/>
        </w:rPr>
        <w:t>luation of historical trends, the financial condition of the Company's customers and their ability to withstand prolonged periods of adverse economic conditions, and evaluation of the impact of current and forecasted economic and market conditions over the</w:t>
      </w:r>
      <w:r>
        <w:rPr>
          <w:rFonts w:eastAsia="Times New Roman"/>
          <w:color w:val="000000"/>
          <w:sz w:val="20"/>
          <w:szCs w:val="20"/>
        </w:rPr>
        <w:t xml:space="preserve"> related asset's contractual life, such as those resulting from COVID-19 business disruptions (most notably during Fiscal 2021), among other factors.</w:t>
      </w:r>
    </w:p>
    <w:p w:rsidR="00000000" w:rsidRDefault="00581307">
      <w:pPr>
        <w:ind w:firstLine="540"/>
        <w:jc w:val="both"/>
        <w:divId w:val="873226240"/>
        <w:rPr>
          <w:rFonts w:eastAsia="Times New Roman"/>
        </w:rPr>
      </w:pPr>
      <w:r>
        <w:rPr>
          <w:rFonts w:eastAsia="Times New Roman"/>
          <w:color w:val="000000"/>
          <w:sz w:val="20"/>
          <w:szCs w:val="20"/>
        </w:rPr>
        <w:t>A rollforward of the activity in the Company's allowance for doubtful accounts is presented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4615"/>
        <w:gridCol w:w="37"/>
        <w:gridCol w:w="36"/>
        <w:gridCol w:w="36"/>
        <w:gridCol w:w="36"/>
        <w:gridCol w:w="120"/>
        <w:gridCol w:w="791"/>
        <w:gridCol w:w="36"/>
        <w:gridCol w:w="36"/>
        <w:gridCol w:w="36"/>
        <w:gridCol w:w="36"/>
        <w:gridCol w:w="120"/>
        <w:gridCol w:w="791"/>
        <w:gridCol w:w="36"/>
        <w:gridCol w:w="36"/>
        <w:gridCol w:w="36"/>
        <w:gridCol w:w="36"/>
        <w:gridCol w:w="120"/>
        <w:gridCol w:w="792"/>
        <w:gridCol w:w="36"/>
      </w:tblGrid>
      <w:tr w:rsidR="00000000">
        <w:trPr>
          <w:divId w:val="2050572548"/>
        </w:trPr>
        <w:tc>
          <w:tcPr>
            <w:tcW w:w="50" w:type="pct"/>
            <w:vAlign w:val="center"/>
            <w:hideMark/>
          </w:tcPr>
          <w:p w:rsidR="00000000" w:rsidRDefault="00581307">
            <w:pPr>
              <w:ind w:firstLine="540"/>
              <w:jc w:val="both"/>
              <w:rPr>
                <w:rFonts w:eastAsia="Times New Roman"/>
              </w:rPr>
            </w:pPr>
          </w:p>
        </w:tc>
        <w:tc>
          <w:tcPr>
            <w:tcW w:w="29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5057254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205057254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05057254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20505725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Beginning reserve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05057254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11244022"/>
              <w:rPr>
                <w:rFonts w:eastAsia="Times New Roman"/>
              </w:rPr>
            </w:pPr>
            <w:r>
              <w:rPr>
                <w:rFonts w:eastAsia="Times New Roman"/>
                <w:color w:val="000000"/>
                <w:sz w:val="20"/>
                <w:szCs w:val="20"/>
              </w:rPr>
              <w:t>Amount recorded to expense to increase (decrease) reserv</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0505725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869178304"/>
              <w:rPr>
                <w:rFonts w:eastAsia="Times New Roman"/>
              </w:rPr>
            </w:pPr>
            <w:r>
              <w:rPr>
                <w:rFonts w:eastAsia="Times New Roman"/>
                <w:color w:val="000000"/>
                <w:sz w:val="20"/>
                <w:szCs w:val="20"/>
              </w:rPr>
              <w:t>Amount written-off against customer accounts to decrease reserve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05057254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0505725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Ending reserve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Amounts recorded to bad debt expense are included within SG&amp;A expenses in the consolidated statements of operations. </w:t>
      </w:r>
    </w:p>
    <w:p w:rsidR="00000000" w:rsidRDefault="00581307">
      <w:pPr>
        <w:ind w:firstLine="360"/>
        <w:jc w:val="both"/>
        <w:divId w:val="1174802986"/>
        <w:rPr>
          <w:rFonts w:eastAsia="Times New Roman"/>
        </w:rPr>
      </w:pPr>
      <w:r>
        <w:rPr>
          <w:rFonts w:eastAsia="Times New Roman"/>
          <w:i/>
          <w:iCs/>
          <w:color w:val="000000"/>
          <w:sz w:val="20"/>
          <w:szCs w:val="20"/>
        </w:rPr>
        <w:t>Concentration of Credit Risk</w:t>
      </w:r>
    </w:p>
    <w:p w:rsidR="00000000" w:rsidRDefault="00581307">
      <w:pPr>
        <w:ind w:firstLine="540"/>
        <w:jc w:val="both"/>
        <w:divId w:val="1398825435"/>
        <w:rPr>
          <w:rFonts w:eastAsia="Times New Roman"/>
        </w:rPr>
      </w:pPr>
      <w:r>
        <w:rPr>
          <w:rFonts w:eastAsia="Times New Roman"/>
          <w:color w:val="000000"/>
          <w:sz w:val="20"/>
          <w:szCs w:val="20"/>
        </w:rPr>
        <w:t>The Company sells its wholesale merchandise primarily to major department stores, specialty stores, and third</w:t>
      </w:r>
      <w:r>
        <w:rPr>
          <w:rFonts w:eastAsia="Times New Roman"/>
          <w:color w:val="000000"/>
          <w:sz w:val="20"/>
          <w:szCs w:val="20"/>
        </w:rPr>
        <w:t>-party digital partners around the world, and extends credit based on an evaluation of each customer's financial capacity and condition, usually without requiring collateral. In the Company's wholesale business, concentration of credit risk is relatively l</w:t>
      </w:r>
      <w:r>
        <w:rPr>
          <w:rFonts w:eastAsia="Times New Roman"/>
          <w:color w:val="000000"/>
          <w:sz w:val="20"/>
          <w:szCs w:val="20"/>
        </w:rPr>
        <w:t>imited due to the large number of customers and their dispersion across many geographic areas. However, the Company has three key wholesale customers that generate significant sales volume. During Fiscal 2023, the Company's sales to its three largest whole</w:t>
      </w:r>
      <w:r>
        <w:rPr>
          <w:rFonts w:eastAsia="Times New Roman"/>
          <w:color w:val="000000"/>
          <w:sz w:val="20"/>
          <w:szCs w:val="20"/>
        </w:rPr>
        <w:t>sale customers accounted for approximately 16% of total net revenues. Substantially all of the Company's sales to its three largest wholesale customers related to its North America segment. As of April 1, 2023, these three key wholesale customers accounted</w:t>
      </w:r>
      <w:r>
        <w:rPr>
          <w:rFonts w:eastAsia="Times New Roman"/>
          <w:color w:val="000000"/>
          <w:sz w:val="20"/>
          <w:szCs w:val="20"/>
        </w:rPr>
        <w:t xml:space="preserve"> for approximately 34% of total gross accounts receivable.</w:t>
      </w:r>
    </w:p>
    <w:p w:rsidR="00000000" w:rsidRDefault="00581307">
      <w:pPr>
        <w:ind w:firstLine="360"/>
        <w:jc w:val="both"/>
        <w:divId w:val="822819894"/>
        <w:rPr>
          <w:rFonts w:eastAsia="Times New Roman"/>
        </w:rPr>
      </w:pPr>
      <w:r>
        <w:rPr>
          <w:rFonts w:eastAsia="Times New Roman"/>
          <w:b/>
          <w:bCs/>
          <w:i/>
          <w:iCs/>
          <w:color w:val="000000"/>
          <w:sz w:val="20"/>
          <w:szCs w:val="20"/>
        </w:rPr>
        <w:t>Inventories</w:t>
      </w:r>
    </w:p>
    <w:p w:rsidR="00000000" w:rsidRDefault="00581307">
      <w:pPr>
        <w:ind w:firstLine="540"/>
        <w:jc w:val="both"/>
        <w:divId w:val="1862429416"/>
        <w:rPr>
          <w:rFonts w:eastAsia="Times New Roman"/>
        </w:rPr>
      </w:pPr>
      <w:r>
        <w:rPr>
          <w:rFonts w:eastAsia="Times New Roman"/>
          <w:color w:val="000000"/>
          <w:sz w:val="20"/>
          <w:szCs w:val="20"/>
        </w:rPr>
        <w:t>The Company holds inventory that is sold in its retail stores and digital commerce sites directly to consumers. The Company also holds inventory that is to be sold through wholesale dis</w:t>
      </w:r>
      <w:r>
        <w:rPr>
          <w:rFonts w:eastAsia="Times New Roman"/>
          <w:color w:val="000000"/>
          <w:sz w:val="20"/>
          <w:szCs w:val="20"/>
        </w:rPr>
        <w:t>tribution channels to major department stores, specialty stores, and third-party digital partners. Substantially all of the Company's inventories consist of finished goods, which are stated at the lower of cost or estimated realizable value, with cost dete</w:t>
      </w:r>
      <w:r>
        <w:rPr>
          <w:rFonts w:eastAsia="Times New Roman"/>
          <w:color w:val="000000"/>
          <w:sz w:val="20"/>
          <w:szCs w:val="20"/>
        </w:rPr>
        <w:t>rmined on a weighted-average cost basis.</w:t>
      </w:r>
    </w:p>
    <w:p w:rsidR="00000000" w:rsidRDefault="00581307">
      <w:pPr>
        <w:ind w:firstLine="540"/>
        <w:jc w:val="both"/>
        <w:divId w:val="1850218078"/>
        <w:rPr>
          <w:rFonts w:eastAsia="Times New Roman"/>
        </w:rPr>
      </w:pPr>
      <w:r>
        <w:rPr>
          <w:rFonts w:eastAsia="Times New Roman"/>
          <w:color w:val="000000"/>
          <w:sz w:val="20"/>
          <w:szCs w:val="20"/>
        </w:rPr>
        <w:t>The estimated realizable value of inventory is determined based on an analysis of historical sales trends of the Company's individual product lines, the impact of market trends and economic conditions (such as those resulting from pandemic diseases and oth</w:t>
      </w:r>
      <w:r>
        <w:rPr>
          <w:rFonts w:eastAsia="Times New Roman"/>
          <w:color w:val="000000"/>
          <w:sz w:val="20"/>
          <w:szCs w:val="20"/>
        </w:rPr>
        <w:t xml:space="preserve">er catastrophic events), and a forecast of future demand, giving consideration to the value of current in-house orders for future sales of inventory, as well as plans to sell inventory through the Company's outlet stores, among other liquidation channels. </w:t>
      </w:r>
      <w:r>
        <w:rPr>
          <w:rFonts w:eastAsia="Times New Roman"/>
          <w:color w:val="000000"/>
          <w:sz w:val="20"/>
          <w:szCs w:val="20"/>
        </w:rPr>
        <w:t>Actual results may differ from estimates due to the quantity, quality, and mix of products in inventory, consumer and retailer preferences, and actual economic and market conditions. In addition, reserves for inventory shrinkage, representing the risk of p</w:t>
      </w:r>
      <w:r>
        <w:rPr>
          <w:rFonts w:eastAsia="Times New Roman"/>
          <w:color w:val="000000"/>
          <w:sz w:val="20"/>
          <w:szCs w:val="20"/>
        </w:rPr>
        <w:t>hysical loss of inventory, are estimated based on historical experience and are adjusted based upon physical inventory counts. The Company's historical estimates of the realizable value of its inventory and its reserves for inventory shrinkage have not dif</w:t>
      </w:r>
      <w:r>
        <w:rPr>
          <w:rFonts w:eastAsia="Times New Roman"/>
          <w:color w:val="000000"/>
          <w:sz w:val="20"/>
          <w:szCs w:val="20"/>
        </w:rPr>
        <w:t xml:space="preserve">fered materially from actual results. However, unforeseen adverse future economic and market conditions could result in the Company's actual results differing materially from its estimates.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4556945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4556945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4" style="width:0;height:1.5pt" o:hralign="center" o:hrstd="t" o:hr="t" fillcolor="#a0a0a0" stroked="f"/>
        </w:pict>
      </w:r>
    </w:p>
    <w:p w:rsidR="00000000" w:rsidRDefault="00581307">
      <w:pPr>
        <w:jc w:val="center"/>
        <w:divId w:val="11418672"/>
        <w:rPr>
          <w:rFonts w:eastAsia="Times New Roman"/>
        </w:rPr>
      </w:pPr>
    </w:p>
    <w:p w:rsidR="00000000" w:rsidRDefault="00581307">
      <w:pPr>
        <w:jc w:val="center"/>
        <w:divId w:val="11418672"/>
        <w:rPr>
          <w:rFonts w:eastAsia="Times New Roman"/>
        </w:rPr>
      </w:pPr>
      <w:r>
        <w:rPr>
          <w:rFonts w:eastAsia="Times New Roman"/>
          <w:b/>
          <w:bCs/>
          <w:color w:val="000000"/>
          <w:sz w:val="20"/>
          <w:szCs w:val="20"/>
        </w:rPr>
        <w:t>RALPH LAUREN CORPORATION</w:t>
      </w:r>
    </w:p>
    <w:p w:rsidR="00000000" w:rsidRDefault="00581307">
      <w:pPr>
        <w:jc w:val="center"/>
        <w:divId w:val="849099350"/>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436364089"/>
        <w:rPr>
          <w:rFonts w:eastAsia="Times New Roman"/>
        </w:rPr>
      </w:pPr>
      <w:r>
        <w:rPr>
          <w:rFonts w:eastAsia="Times New Roman"/>
          <w:b/>
          <w:bCs/>
          <w:i/>
          <w:iCs/>
          <w:color w:val="000000"/>
          <w:sz w:val="20"/>
          <w:szCs w:val="20"/>
        </w:rPr>
        <w:t>Implementation Costs Incurred in Cloud Computing Arrangements</w:t>
      </w:r>
    </w:p>
    <w:p w:rsidR="00000000" w:rsidRDefault="00581307">
      <w:pPr>
        <w:ind w:firstLine="540"/>
        <w:jc w:val="both"/>
        <w:divId w:val="366955550"/>
        <w:rPr>
          <w:rFonts w:eastAsia="Times New Roman"/>
        </w:rPr>
      </w:pPr>
      <w:r>
        <w:rPr>
          <w:rFonts w:eastAsia="Times New Roman"/>
          <w:color w:val="000000"/>
          <w:sz w:val="20"/>
          <w:szCs w:val="20"/>
        </w:rPr>
        <w:t>For cloud computing arrangements that are a service contract, the Company ca</w:t>
      </w:r>
      <w:r>
        <w:rPr>
          <w:rFonts w:eastAsia="Times New Roman"/>
          <w:color w:val="000000"/>
          <w:sz w:val="20"/>
          <w:szCs w:val="20"/>
        </w:rPr>
        <w:t xml:space="preserve">pitalizes certain implementation costs incurred (depending on their nature) during the application development stage of the related project, and expenses costs during the preliminary project and post-implementation stages as they are incurred. Capitalized </w:t>
      </w:r>
      <w:r>
        <w:rPr>
          <w:rFonts w:eastAsia="Times New Roman"/>
          <w:color w:val="000000"/>
          <w:sz w:val="20"/>
          <w:szCs w:val="20"/>
        </w:rPr>
        <w:t>implementation costs are expensed on a straight-line basis over the reasonably certain term of the hosting arrangement, beginning when the module is ready for its intended use. The Company's cloud computing arrangements relate to various areas, including c</w:t>
      </w:r>
      <w:r>
        <w:rPr>
          <w:rFonts w:eastAsia="Times New Roman"/>
          <w:color w:val="000000"/>
          <w:sz w:val="20"/>
          <w:szCs w:val="20"/>
        </w:rPr>
        <w:t>ertain retail store and digital commerce operations, and corporate and administrative functions. Capitalized amounts related to such arrangements are recorded within prepaid expenses and other current assets and within other non-current assets in the conso</w:t>
      </w:r>
      <w:r>
        <w:rPr>
          <w:rFonts w:eastAsia="Times New Roman"/>
          <w:color w:val="000000"/>
          <w:sz w:val="20"/>
          <w:szCs w:val="20"/>
        </w:rPr>
        <w:t>lidated balance sheets (see Note 7). Capitalized implementation costs expensed were $6.3 million, $9.2 million, and $8.4 million during Fiscal 2023, Fiscal 2022, and Fiscal 2021, respectively, and were recorded in SG&amp;A expenses in the consolidated statemen</w:t>
      </w:r>
      <w:r>
        <w:rPr>
          <w:rFonts w:eastAsia="Times New Roman"/>
          <w:color w:val="000000"/>
          <w:sz w:val="20"/>
          <w:szCs w:val="20"/>
        </w:rPr>
        <w:t>ts of operations.</w:t>
      </w:r>
    </w:p>
    <w:p w:rsidR="00000000" w:rsidRDefault="00581307">
      <w:pPr>
        <w:ind w:firstLine="360"/>
        <w:jc w:val="both"/>
        <w:divId w:val="905382105"/>
        <w:rPr>
          <w:rFonts w:eastAsia="Times New Roman"/>
        </w:rPr>
      </w:pPr>
      <w:r>
        <w:rPr>
          <w:rFonts w:eastAsia="Times New Roman"/>
          <w:b/>
          <w:bCs/>
          <w:i/>
          <w:iCs/>
          <w:color w:val="000000"/>
          <w:sz w:val="20"/>
          <w:szCs w:val="20"/>
        </w:rPr>
        <w:t>Property and Equipment, Net</w:t>
      </w:r>
    </w:p>
    <w:p w:rsidR="00000000" w:rsidRDefault="00581307">
      <w:pPr>
        <w:ind w:firstLine="540"/>
        <w:jc w:val="both"/>
        <w:divId w:val="2109963599"/>
        <w:rPr>
          <w:rFonts w:eastAsia="Times New Roman"/>
        </w:rPr>
      </w:pPr>
      <w:r>
        <w:rPr>
          <w:rFonts w:eastAsia="Times New Roman"/>
          <w:color w:val="000000"/>
          <w:sz w:val="20"/>
          <w:szCs w:val="20"/>
        </w:rPr>
        <w:t xml:space="preserve">Property and equipment, net is stated at cost less accumulated depreciation. Depreciation is calculated on a straight-line basis, based upon the estimated useful lives of depreciable assets, which range from 3 </w:t>
      </w:r>
      <w:r>
        <w:rPr>
          <w:rFonts w:eastAsia="Times New Roman"/>
          <w:color w:val="000000"/>
          <w:sz w:val="20"/>
          <w:szCs w:val="20"/>
        </w:rPr>
        <w:t>to 7 years for furniture and fixtures, machinery and equipment, and capitalized software; and from 10 to 40 years for buildings and improvements. Leasehold improvements are depreciated over the shorter of the estimated useful lives of the respective assets</w:t>
      </w:r>
      <w:r>
        <w:rPr>
          <w:rFonts w:eastAsia="Times New Roman"/>
          <w:color w:val="000000"/>
          <w:sz w:val="20"/>
          <w:szCs w:val="20"/>
        </w:rPr>
        <w:t xml:space="preserve"> or the term of the related lease.</w:t>
      </w:r>
    </w:p>
    <w:p w:rsidR="00000000" w:rsidRDefault="00581307">
      <w:pPr>
        <w:ind w:firstLine="540"/>
        <w:jc w:val="both"/>
        <w:divId w:val="1775708633"/>
        <w:rPr>
          <w:rFonts w:eastAsia="Times New Roman"/>
        </w:rPr>
      </w:pPr>
      <w:r>
        <w:rPr>
          <w:rFonts w:eastAsia="Times New Roman"/>
          <w:color w:val="000000"/>
          <w:sz w:val="20"/>
          <w:szCs w:val="20"/>
        </w:rPr>
        <w:t>Property and equipment, along with other long-lived assets, are evaluated for impairment periodically whenever events or changes in circumstances indicate that their related carrying values may not be fully recoverable (s</w:t>
      </w:r>
      <w:r>
        <w:rPr>
          <w:rFonts w:eastAsia="Times New Roman"/>
          <w:color w:val="000000"/>
          <w:sz w:val="20"/>
          <w:szCs w:val="20"/>
        </w:rPr>
        <w:t>ee Note 12). In evaluating long-lived assets for recoverability, including finite-lived intangibles as described below, the Company uses its best estimate of future cash flows expected to result from its use of the asset and its eventual disposition, where</w:t>
      </w:r>
      <w:r>
        <w:rPr>
          <w:rFonts w:eastAsia="Times New Roman"/>
          <w:color w:val="000000"/>
          <w:sz w:val="20"/>
          <w:szCs w:val="20"/>
        </w:rPr>
        <w:t xml:space="preserve"> applicable. If such estimated future undiscounted net cash flows attributable to the asset are less than its carrying value, an impairment loss is recognized to the extent that such asset's carrying value exceeds its fair value, as estimated considering e</w:t>
      </w:r>
      <w:r>
        <w:rPr>
          <w:rFonts w:eastAsia="Times New Roman"/>
          <w:color w:val="000000"/>
          <w:sz w:val="20"/>
          <w:szCs w:val="20"/>
        </w:rPr>
        <w:t>xternal market participant assumptions and discounted cash flows. Assets to be disposed of and for which there is a committed plan of disposal (commonly referred to as assets held-for-sale) are reported at the lower of carrying value or fair value, less co</w:t>
      </w:r>
      <w:r>
        <w:rPr>
          <w:rFonts w:eastAsia="Times New Roman"/>
          <w:color w:val="000000"/>
          <w:sz w:val="20"/>
          <w:szCs w:val="20"/>
        </w:rPr>
        <w:t>sts to sell.</w:t>
      </w:r>
    </w:p>
    <w:p w:rsidR="00000000" w:rsidRDefault="00581307">
      <w:pPr>
        <w:ind w:firstLine="360"/>
        <w:jc w:val="both"/>
        <w:divId w:val="151145245"/>
        <w:rPr>
          <w:rFonts w:eastAsia="Times New Roman"/>
        </w:rPr>
      </w:pPr>
      <w:r>
        <w:rPr>
          <w:rFonts w:eastAsia="Times New Roman"/>
          <w:b/>
          <w:bCs/>
          <w:i/>
          <w:iCs/>
          <w:color w:val="000000"/>
          <w:sz w:val="20"/>
          <w:szCs w:val="20"/>
        </w:rPr>
        <w:t>Leases</w:t>
      </w:r>
    </w:p>
    <w:p w:rsidR="00000000" w:rsidRDefault="00581307">
      <w:pPr>
        <w:ind w:firstLine="540"/>
        <w:jc w:val="both"/>
        <w:divId w:val="830606534"/>
        <w:rPr>
          <w:rFonts w:eastAsia="Times New Roman"/>
        </w:rPr>
      </w:pPr>
      <w:r>
        <w:rPr>
          <w:rFonts w:eastAsia="Times New Roman"/>
          <w:color w:val="000000"/>
          <w:sz w:val="20"/>
          <w:szCs w:val="20"/>
        </w:rPr>
        <w:t xml:space="preserve">The Company's lease arrangements primarily relate to real estate, including its retail stores, concession-based shop-within-shops, corporate offices, and warehouse facilities and, to a lesser extent, certain equipment and other assets. </w:t>
      </w:r>
      <w:r>
        <w:rPr>
          <w:rFonts w:eastAsia="Times New Roman"/>
          <w:color w:val="000000"/>
          <w:sz w:val="20"/>
          <w:szCs w:val="20"/>
        </w:rPr>
        <w:t>The Company's leases generally have initial terms ranging from 3 to 10 years and may include renewal or early-termination options, rent escalation clauses, and/or lease incentives in the form of construction allowances and rent abatements. The Company is t</w:t>
      </w:r>
      <w:r>
        <w:rPr>
          <w:rFonts w:eastAsia="Times New Roman"/>
          <w:color w:val="000000"/>
          <w:sz w:val="20"/>
          <w:szCs w:val="20"/>
        </w:rPr>
        <w:t>ypically required to make fixed minimum rent payments, variable rent payments based on performance (e.g., percentage-of-sales-based payments), or a combination thereof, relating to its right to use an underlying leased asset. The Company is also often requ</w:t>
      </w:r>
      <w:r>
        <w:rPr>
          <w:rFonts w:eastAsia="Times New Roman"/>
          <w:color w:val="000000"/>
          <w:sz w:val="20"/>
          <w:szCs w:val="20"/>
        </w:rPr>
        <w:t>ired to pay for certain other costs that do not relate specifically to its right to use an underlying leased asset, but that are associated with the asset, including real estate taxes, insurance, common area maintenance fees, and/or certain other costs (re</w:t>
      </w:r>
      <w:r>
        <w:rPr>
          <w:rFonts w:eastAsia="Times New Roman"/>
          <w:color w:val="000000"/>
          <w:sz w:val="20"/>
          <w:szCs w:val="20"/>
        </w:rPr>
        <w:t>ferred to collectively herein as "non-lease components"), which may be fixed or variable in amount, depending on the terms of the respective lease agreement. The Company's leases do not contain significantly restrictive covenants or residual value guarante</w:t>
      </w:r>
      <w:r>
        <w:rPr>
          <w:rFonts w:eastAsia="Times New Roman"/>
          <w:color w:val="000000"/>
          <w:sz w:val="20"/>
          <w:szCs w:val="20"/>
        </w:rPr>
        <w:t>es.</w:t>
      </w:r>
    </w:p>
    <w:p w:rsidR="00000000" w:rsidRDefault="00581307">
      <w:pPr>
        <w:ind w:firstLine="540"/>
        <w:jc w:val="both"/>
        <w:divId w:val="101388852"/>
        <w:rPr>
          <w:rFonts w:eastAsia="Times New Roman"/>
        </w:rPr>
      </w:pPr>
      <w:r>
        <w:rPr>
          <w:rFonts w:eastAsia="Times New Roman"/>
          <w:color w:val="000000"/>
          <w:sz w:val="20"/>
          <w:szCs w:val="20"/>
        </w:rPr>
        <w:t>The Company determines whether an arrangement contains a lease at the arrangement's inception. If a lease is determined to exist, its related term is assessed at the lease commencement date, once the underlying asset is made available by the lessor for</w:t>
      </w:r>
      <w:r>
        <w:rPr>
          <w:rFonts w:eastAsia="Times New Roman"/>
          <w:color w:val="000000"/>
          <w:sz w:val="20"/>
          <w:szCs w:val="20"/>
        </w:rPr>
        <w:t xml:space="preserve"> the Company's use. The Company's assessment of the lease term reflects the non-cancellable period of the lease, inclusive of any rent-free periods, plus any periods covered by early-termination options for which the Company is not considered reasonably ce</w:t>
      </w:r>
      <w:r>
        <w:rPr>
          <w:rFonts w:eastAsia="Times New Roman"/>
          <w:color w:val="000000"/>
          <w:sz w:val="20"/>
          <w:szCs w:val="20"/>
        </w:rPr>
        <w:t xml:space="preserve">rtain of exercising, as well as periods covered by renewal options for which it is considered reasonably certain of exercising. The Company also determines lease classification as either </w:t>
      </w:r>
      <w:r>
        <w:rPr>
          <w:rFonts w:eastAsia="Times New Roman"/>
          <w:i/>
          <w:iCs/>
          <w:color w:val="000000"/>
          <w:sz w:val="20"/>
          <w:szCs w:val="20"/>
        </w:rPr>
        <w:t>operating</w:t>
      </w:r>
      <w:r>
        <w:rPr>
          <w:rFonts w:eastAsia="Times New Roman"/>
          <w:color w:val="000000"/>
          <w:sz w:val="20"/>
          <w:szCs w:val="20"/>
        </w:rPr>
        <w:t xml:space="preserve"> or </w:t>
      </w:r>
      <w:r>
        <w:rPr>
          <w:rFonts w:eastAsia="Times New Roman"/>
          <w:i/>
          <w:iCs/>
          <w:color w:val="000000"/>
          <w:sz w:val="20"/>
          <w:szCs w:val="20"/>
        </w:rPr>
        <w:t>finance</w:t>
      </w:r>
      <w:r>
        <w:rPr>
          <w:rFonts w:eastAsia="Times New Roman"/>
          <w:color w:val="000000"/>
          <w:sz w:val="20"/>
          <w:szCs w:val="20"/>
        </w:rPr>
        <w:t xml:space="preserve"> </w:t>
      </w:r>
      <w:r>
        <w:rPr>
          <w:rFonts w:eastAsia="Times New Roman"/>
          <w:color w:val="000000"/>
          <w:sz w:val="20"/>
          <w:szCs w:val="20"/>
        </w:rPr>
        <w:t>at lease commencement, which governs the pattern of expense recognition and the presentation thereof in the consolidated statements of operations over the lease term.</w:t>
      </w:r>
    </w:p>
    <w:p w:rsidR="00000000" w:rsidRDefault="00581307">
      <w:pPr>
        <w:ind w:firstLine="540"/>
        <w:jc w:val="both"/>
        <w:divId w:val="1929118421"/>
        <w:rPr>
          <w:rFonts w:eastAsia="Times New Roman"/>
        </w:rPr>
      </w:pPr>
      <w:r>
        <w:rPr>
          <w:rFonts w:eastAsia="Times New Roman"/>
          <w:color w:val="000000"/>
          <w:sz w:val="20"/>
          <w:szCs w:val="20"/>
        </w:rPr>
        <w:t>For leases with a lease term exceeding 12 months, a liability is recorded on the consolidated balance sheet at the lease commencement date reflecting the present value of its related fixed payment obligations over such term. A corresponding right-of-use ("</w:t>
      </w:r>
      <w:r>
        <w:rPr>
          <w:rFonts w:eastAsia="Times New Roman"/>
          <w:color w:val="000000"/>
          <w:sz w:val="20"/>
          <w:szCs w:val="20"/>
        </w:rPr>
        <w:t>ROU") asset equal to the initial lease liability is also recorded, increased by any prepaid rent and/or initial direct costs incurred in connection with execution of the lease, and reduced by any incentives provided by the lessor. The Company also includes</w:t>
      </w:r>
      <w:r>
        <w:rPr>
          <w:rFonts w:eastAsia="Times New Roman"/>
          <w:color w:val="000000"/>
          <w:sz w:val="20"/>
          <w:szCs w:val="20"/>
        </w:rPr>
        <w:t xml:space="preserve"> fixed payment obligations related to non-lease components in the measurement of its ROU assets and lease liabilities,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204086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204086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5" style="width:0;height:1.5pt" o:hralign="center" o:hrstd="t" o:hr="t" fillcolor="#a0a0a0" stroked="f"/>
        </w:pict>
      </w:r>
    </w:p>
    <w:p w:rsidR="00000000" w:rsidRDefault="00581307">
      <w:pPr>
        <w:jc w:val="center"/>
        <w:divId w:val="1574007450"/>
        <w:rPr>
          <w:rFonts w:eastAsia="Times New Roman"/>
        </w:rPr>
      </w:pPr>
    </w:p>
    <w:p w:rsidR="00000000" w:rsidRDefault="00581307">
      <w:pPr>
        <w:jc w:val="center"/>
        <w:divId w:val="1574007450"/>
        <w:rPr>
          <w:rFonts w:eastAsia="Times New Roman"/>
        </w:rPr>
      </w:pPr>
      <w:r>
        <w:rPr>
          <w:rFonts w:eastAsia="Times New Roman"/>
          <w:b/>
          <w:bCs/>
          <w:color w:val="000000"/>
          <w:sz w:val="20"/>
          <w:szCs w:val="20"/>
        </w:rPr>
        <w:t>RALPH LAUREN CORPORATION</w:t>
      </w:r>
    </w:p>
    <w:p w:rsidR="00000000" w:rsidRDefault="00581307">
      <w:pPr>
        <w:jc w:val="center"/>
        <w:divId w:val="2118330737"/>
        <w:rPr>
          <w:rFonts w:eastAsia="Times New Roman"/>
        </w:rPr>
      </w:pPr>
      <w:r>
        <w:rPr>
          <w:rFonts w:eastAsia="Times New Roman"/>
          <w:b/>
          <w:bCs/>
          <w:color w:val="000000"/>
          <w:sz w:val="20"/>
          <w:szCs w:val="20"/>
        </w:rPr>
        <w:t>NOTES TO CONSOLIDATED FINANCIAL STATEMENTS (Continued)</w:t>
      </w:r>
    </w:p>
    <w:p w:rsidR="00000000" w:rsidRDefault="00581307">
      <w:pPr>
        <w:jc w:val="both"/>
        <w:divId w:val="364404658"/>
        <w:rPr>
          <w:rFonts w:eastAsia="Times New Roman"/>
        </w:rPr>
      </w:pPr>
      <w:r>
        <w:rPr>
          <w:rFonts w:eastAsia="Times New Roman"/>
          <w:color w:val="000000"/>
          <w:sz w:val="20"/>
          <w:szCs w:val="20"/>
        </w:rPr>
        <w:t>given its election to account for lease and non-lease components together as a single lease component. Variable lease payments are not inc</w:t>
      </w:r>
      <w:r>
        <w:rPr>
          <w:rFonts w:eastAsia="Times New Roman"/>
          <w:color w:val="000000"/>
          <w:sz w:val="20"/>
          <w:szCs w:val="20"/>
        </w:rPr>
        <w:t>luded in the measurement of ROU assets and lease liabilities. ROU assets associated with finance leases are presented separately from those associated with operating leases, and are included within property and equipment, net on the consolidated balance sh</w:t>
      </w:r>
      <w:r>
        <w:rPr>
          <w:rFonts w:eastAsia="Times New Roman"/>
          <w:color w:val="000000"/>
          <w:sz w:val="20"/>
          <w:szCs w:val="20"/>
        </w:rPr>
        <w:t xml:space="preserve">eet. For purposes of measuring the present value of its fixed payment obligations for a given lease, the Company uses its incremental borrowing rate, determined based on information available at lease commencement, given that rates implicit in its leasing </w:t>
      </w:r>
      <w:r>
        <w:rPr>
          <w:rFonts w:eastAsia="Times New Roman"/>
          <w:color w:val="000000"/>
          <w:sz w:val="20"/>
          <w:szCs w:val="20"/>
        </w:rPr>
        <w:t>arrangements are not readily determinable. The Company's incremental borrowing rate reflects the rate it would pay to borrow on a secured basis an amount equal to the lease payments and incorporates the term and economic environment of the lease.</w:t>
      </w:r>
    </w:p>
    <w:p w:rsidR="00000000" w:rsidRDefault="00581307">
      <w:pPr>
        <w:ind w:firstLine="540"/>
        <w:jc w:val="both"/>
        <w:divId w:val="1393313603"/>
        <w:rPr>
          <w:rFonts w:eastAsia="Times New Roman"/>
        </w:rPr>
      </w:pPr>
      <w:r>
        <w:rPr>
          <w:rFonts w:eastAsia="Times New Roman"/>
          <w:color w:val="000000"/>
          <w:sz w:val="20"/>
          <w:szCs w:val="20"/>
        </w:rPr>
        <w:t>For opera</w:t>
      </w:r>
      <w:r>
        <w:rPr>
          <w:rFonts w:eastAsia="Times New Roman"/>
          <w:color w:val="000000"/>
          <w:sz w:val="20"/>
          <w:szCs w:val="20"/>
        </w:rPr>
        <w:t>ting leases, fixed lease payments are recognized as operating lease cost on a straight-line basis over the lease term. For finance leases, the initial ROU asset is depreciated on a straight-line basis over the lease term, along with recognition of interest</w:t>
      </w:r>
      <w:r>
        <w:rPr>
          <w:rFonts w:eastAsia="Times New Roman"/>
          <w:color w:val="000000"/>
          <w:sz w:val="20"/>
          <w:szCs w:val="20"/>
        </w:rPr>
        <w:t xml:space="preserve"> expense associated with accretion of the remaining lease liability, which is ultimately reduced by the related fixed payments as they are made. For leases with a lease term of 12 months or less (referred to as a "short-term lease"), any fixed lease paymen</w:t>
      </w:r>
      <w:r>
        <w:rPr>
          <w:rFonts w:eastAsia="Times New Roman"/>
          <w:color w:val="000000"/>
          <w:sz w:val="20"/>
          <w:szCs w:val="20"/>
        </w:rPr>
        <w:t>ts are recognized on a straight-line basis over such term and are not recognized on the consolidated balance sheet. For all leases, variable lease cost, if any, is recognized as incurred.</w:t>
      </w:r>
    </w:p>
    <w:p w:rsidR="00000000" w:rsidRDefault="00581307">
      <w:pPr>
        <w:ind w:firstLine="540"/>
        <w:jc w:val="both"/>
        <w:divId w:val="1809663392"/>
        <w:rPr>
          <w:rFonts w:eastAsia="Times New Roman"/>
        </w:rPr>
      </w:pPr>
      <w:r>
        <w:rPr>
          <w:rFonts w:eastAsia="Times New Roman"/>
          <w:color w:val="000000"/>
          <w:sz w:val="20"/>
          <w:szCs w:val="20"/>
        </w:rPr>
        <w:t>ROU assets, along with any related long-lived assets, are periodical</w:t>
      </w:r>
      <w:r>
        <w:rPr>
          <w:rFonts w:eastAsia="Times New Roman"/>
          <w:color w:val="000000"/>
          <w:sz w:val="20"/>
          <w:szCs w:val="20"/>
        </w:rPr>
        <w:t>ly evaluated for impairment whenever events or circumstances indicate that their carrying values may not be fully recoverable (see Note 12). To the extent that such assets are ultimately determined to be impaired, they are written down accordingly on a rel</w:t>
      </w:r>
      <w:r>
        <w:rPr>
          <w:rFonts w:eastAsia="Times New Roman"/>
          <w:color w:val="000000"/>
          <w:sz w:val="20"/>
          <w:szCs w:val="20"/>
        </w:rPr>
        <w:t>ative carrying amount basis, with the ROU asset written down to an amount no lower than its estimated fair value. Subsequent to the recognition of any such impairment, total remaining lease cost is recognized on a front-loaded basis over the remaining leas</w:t>
      </w:r>
      <w:r>
        <w:rPr>
          <w:rFonts w:eastAsia="Times New Roman"/>
          <w:color w:val="000000"/>
          <w:sz w:val="20"/>
          <w:szCs w:val="20"/>
        </w:rPr>
        <w:t>e term.</w:t>
      </w:r>
    </w:p>
    <w:p w:rsidR="00000000" w:rsidRDefault="00581307">
      <w:pPr>
        <w:ind w:firstLine="540"/>
        <w:jc w:val="both"/>
        <w:divId w:val="723405377"/>
        <w:rPr>
          <w:rFonts w:eastAsia="Times New Roman"/>
        </w:rPr>
      </w:pPr>
      <w:r>
        <w:rPr>
          <w:rFonts w:eastAsia="Times New Roman"/>
          <w:color w:val="000000"/>
          <w:sz w:val="20"/>
          <w:szCs w:val="20"/>
        </w:rPr>
        <w:t>See Note 14 for further discussion of the Company's leases.</w:t>
      </w:r>
    </w:p>
    <w:p w:rsidR="00000000" w:rsidRDefault="00581307">
      <w:pPr>
        <w:ind w:firstLine="360"/>
        <w:jc w:val="both"/>
        <w:divId w:val="1113020301"/>
        <w:rPr>
          <w:rFonts w:eastAsia="Times New Roman"/>
        </w:rPr>
      </w:pPr>
      <w:r>
        <w:rPr>
          <w:rFonts w:eastAsia="Times New Roman"/>
          <w:b/>
          <w:bCs/>
          <w:i/>
          <w:iCs/>
          <w:color w:val="000000"/>
          <w:sz w:val="20"/>
          <w:szCs w:val="20"/>
        </w:rPr>
        <w:t>Goodwill and Other Intangible Assets</w:t>
      </w:r>
    </w:p>
    <w:p w:rsidR="00000000" w:rsidRDefault="00581307">
      <w:pPr>
        <w:ind w:firstLine="540"/>
        <w:jc w:val="both"/>
        <w:divId w:val="1446316579"/>
        <w:rPr>
          <w:rFonts w:eastAsia="Times New Roman"/>
        </w:rPr>
      </w:pPr>
      <w:r>
        <w:rPr>
          <w:rFonts w:eastAsia="Times New Roman"/>
          <w:color w:val="000000"/>
          <w:sz w:val="20"/>
          <w:szCs w:val="20"/>
        </w:rPr>
        <w:t>At acquisition, the Company estimates and records the fair value of purchased intangible assets, which typically consist of reacquired license agreemen</w:t>
      </w:r>
      <w:r>
        <w:rPr>
          <w:rFonts w:eastAsia="Times New Roman"/>
          <w:color w:val="000000"/>
          <w:sz w:val="20"/>
          <w:szCs w:val="20"/>
        </w:rPr>
        <w:t>ts, customer relationships, non-compete agreements, and/or order backlog. The fair values of these intangible assets are estimated based on management's assessment, considering independent third-party appraisals when necessary. The excess of the purchase c</w:t>
      </w:r>
      <w:r>
        <w:rPr>
          <w:rFonts w:eastAsia="Times New Roman"/>
          <w:color w:val="000000"/>
          <w:sz w:val="20"/>
          <w:szCs w:val="20"/>
        </w:rPr>
        <w:t>onsideration over the fair value of net assets acquired, both tangible and intangible, is recorded as goodwill. Goodwill and certain other intangible assets deemed to have indefinite useful lives are not amortized. Rather, goodwill and such indefinite-live</w:t>
      </w:r>
      <w:r>
        <w:rPr>
          <w:rFonts w:eastAsia="Times New Roman"/>
          <w:color w:val="000000"/>
          <w:sz w:val="20"/>
          <w:szCs w:val="20"/>
        </w:rPr>
        <w:t>d intangible assets are assessed for impairment at least annually. The Company generally performs its annual goodwill and indefinite-lived intangible assets impairment analyses using a qualitative approach to determine whether it is more likely than not th</w:t>
      </w:r>
      <w:r>
        <w:rPr>
          <w:rFonts w:eastAsia="Times New Roman"/>
          <w:color w:val="000000"/>
          <w:sz w:val="20"/>
          <w:szCs w:val="20"/>
        </w:rPr>
        <w:t>at the fair values of such assets are less than their respective carrying values. If, based on the results of the qualitative assessment, it is concluded that it is not more likely than not that the fair value of the asset exceeds its carrying value, a qua</w:t>
      </w:r>
      <w:r>
        <w:rPr>
          <w:rFonts w:eastAsia="Times New Roman"/>
          <w:color w:val="000000"/>
          <w:sz w:val="20"/>
          <w:szCs w:val="20"/>
        </w:rPr>
        <w:t>ntitative test is performed. Under the quantitative test, if the carrying value of the asset exceeds its fair value, an impairment loss is recognized in the amount of the excess. The Company also periodically performs a quantitative test to assess its good</w:t>
      </w:r>
      <w:r>
        <w:rPr>
          <w:rFonts w:eastAsia="Times New Roman"/>
          <w:color w:val="000000"/>
          <w:sz w:val="20"/>
          <w:szCs w:val="20"/>
        </w:rPr>
        <w:t xml:space="preserve">will for impairment in lieu of using the qualitative approach in order to reassess the fair values of its reporting units. </w:t>
      </w:r>
    </w:p>
    <w:p w:rsidR="00000000" w:rsidRDefault="00581307">
      <w:pPr>
        <w:ind w:firstLine="540"/>
        <w:jc w:val="both"/>
        <w:divId w:val="1553692434"/>
        <w:rPr>
          <w:rFonts w:eastAsia="Times New Roman"/>
        </w:rPr>
      </w:pPr>
      <w:r>
        <w:rPr>
          <w:rFonts w:eastAsia="Times New Roman"/>
          <w:color w:val="000000"/>
          <w:sz w:val="20"/>
          <w:szCs w:val="20"/>
        </w:rPr>
        <w:t>Finite-lived intangible assets are amortized over their respective estimated useful lives and, along with other long-lived assets as</w:t>
      </w:r>
      <w:r>
        <w:rPr>
          <w:rFonts w:eastAsia="Times New Roman"/>
          <w:color w:val="000000"/>
          <w:sz w:val="20"/>
          <w:szCs w:val="20"/>
        </w:rPr>
        <w:t xml:space="preserve"> noted above, are evaluated for impairment periodically whenever events or changes in circumstances indicate that their related carrying values may not be fully recoverable. See discussion of the Company's accounting policy for long-lived asset impairment </w:t>
      </w:r>
      <w:r>
        <w:rPr>
          <w:rFonts w:eastAsia="Times New Roman"/>
          <w:color w:val="000000"/>
          <w:sz w:val="20"/>
          <w:szCs w:val="20"/>
        </w:rPr>
        <w:t>as previously described under the caption "</w:t>
      </w:r>
      <w:r>
        <w:rPr>
          <w:rFonts w:eastAsia="Times New Roman"/>
          <w:i/>
          <w:iCs/>
          <w:color w:val="000000"/>
          <w:sz w:val="20"/>
          <w:szCs w:val="20"/>
        </w:rPr>
        <w:t>Property and Equipment, Net.</w:t>
      </w:r>
      <w:r>
        <w:rPr>
          <w:rFonts w:eastAsia="Times New Roman"/>
          <w:color w:val="000000"/>
          <w:sz w:val="20"/>
          <w:szCs w:val="20"/>
        </w:rPr>
        <w:t>"</w:t>
      </w:r>
    </w:p>
    <w:p w:rsidR="00000000" w:rsidRDefault="00581307">
      <w:pPr>
        <w:ind w:firstLine="360"/>
        <w:jc w:val="both"/>
        <w:divId w:val="440732349"/>
        <w:rPr>
          <w:rFonts w:eastAsia="Times New Roman"/>
        </w:rPr>
      </w:pPr>
      <w:r>
        <w:rPr>
          <w:rFonts w:eastAsia="Times New Roman"/>
          <w:b/>
          <w:bCs/>
          <w:i/>
          <w:iCs/>
          <w:color w:val="000000"/>
          <w:sz w:val="20"/>
          <w:szCs w:val="20"/>
        </w:rPr>
        <w:t xml:space="preserve">Income Taxes </w:t>
      </w:r>
    </w:p>
    <w:p w:rsidR="00000000" w:rsidRDefault="00581307">
      <w:pPr>
        <w:ind w:firstLine="540"/>
        <w:jc w:val="both"/>
        <w:divId w:val="116067731"/>
        <w:rPr>
          <w:rFonts w:eastAsia="Times New Roman"/>
        </w:rPr>
      </w:pPr>
      <w:r>
        <w:rPr>
          <w:rFonts w:eastAsia="Times New Roman"/>
          <w:color w:val="000000"/>
          <w:sz w:val="20"/>
          <w:szCs w:val="20"/>
        </w:rPr>
        <w:t>Income taxes are provided using the asset and liability method. Under this method, income taxes (i.e., deferred tax assets and liabilities, current taxes payable/refunds receivable, and tax expense) are recorded based on amounts refundable or payable in th</w:t>
      </w:r>
      <w:r>
        <w:rPr>
          <w:rFonts w:eastAsia="Times New Roman"/>
          <w:color w:val="000000"/>
          <w:sz w:val="20"/>
          <w:szCs w:val="20"/>
        </w:rPr>
        <w:t>e current year and include the results of any difference between U.S. GAAP and tax reporting. Deferred income taxes reflect the tax effect of certain net operating losses, capital losses, general business credit carryforwards, and the net tax effects of te</w:t>
      </w:r>
      <w:r>
        <w:rPr>
          <w:rFonts w:eastAsia="Times New Roman"/>
          <w:color w:val="000000"/>
          <w:sz w:val="20"/>
          <w:szCs w:val="20"/>
        </w:rPr>
        <w:t xml:space="preserve">mporary differences between the carrying amount of assets and liabilities for financial statement and income tax purposes, as determined under enacted tax laws and rates. The Company accounts for the financial effect of changes in tax laws or rates in the </w:t>
      </w:r>
      <w:r>
        <w:rPr>
          <w:rFonts w:eastAsia="Times New Roman"/>
          <w:color w:val="000000"/>
          <w:sz w:val="20"/>
          <w:szCs w:val="20"/>
        </w:rPr>
        <w:t>period of enactment.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6865910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6865910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6" style="width:0;height:1.5pt" o:hralign="center" o:hrstd="t" o:hr="t" fillcolor="#a0a0a0" stroked="f"/>
        </w:pict>
      </w:r>
    </w:p>
    <w:p w:rsidR="00000000" w:rsidRDefault="00581307">
      <w:pPr>
        <w:jc w:val="center"/>
        <w:divId w:val="522060422"/>
        <w:rPr>
          <w:rFonts w:eastAsia="Times New Roman"/>
        </w:rPr>
      </w:pPr>
    </w:p>
    <w:p w:rsidR="00000000" w:rsidRDefault="00581307">
      <w:pPr>
        <w:jc w:val="center"/>
        <w:divId w:val="522060422"/>
        <w:rPr>
          <w:rFonts w:eastAsia="Times New Roman"/>
        </w:rPr>
      </w:pPr>
      <w:r>
        <w:rPr>
          <w:rFonts w:eastAsia="Times New Roman"/>
          <w:b/>
          <w:bCs/>
          <w:color w:val="000000"/>
          <w:sz w:val="20"/>
          <w:szCs w:val="20"/>
        </w:rPr>
        <w:t>RALPH LAUREN CORPORATION</w:t>
      </w:r>
    </w:p>
    <w:p w:rsidR="00000000" w:rsidRDefault="00581307">
      <w:pPr>
        <w:jc w:val="center"/>
        <w:divId w:val="1122503141"/>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639071300"/>
        <w:rPr>
          <w:rFonts w:eastAsia="Times New Roman"/>
        </w:rPr>
      </w:pPr>
      <w:r>
        <w:rPr>
          <w:rFonts w:eastAsia="Times New Roman"/>
          <w:color w:val="000000"/>
          <w:sz w:val="20"/>
          <w:szCs w:val="20"/>
        </w:rPr>
        <w:t>In addition, valuation allowances are established when management determines that it is more likely than not that some portion or all of a</w:t>
      </w:r>
      <w:r>
        <w:rPr>
          <w:rFonts w:eastAsia="Times New Roman"/>
          <w:color w:val="000000"/>
          <w:sz w:val="20"/>
          <w:szCs w:val="20"/>
        </w:rPr>
        <w:t xml:space="preserve"> deferred tax asset will not be realized. Tax valuation allowances are analyzed periodically and adjusted as events occur or circumstances change that warrant adjustments.</w:t>
      </w:r>
    </w:p>
    <w:p w:rsidR="00000000" w:rsidRDefault="00581307">
      <w:pPr>
        <w:ind w:firstLine="540"/>
        <w:jc w:val="both"/>
        <w:divId w:val="1626353129"/>
        <w:rPr>
          <w:rFonts w:eastAsia="Times New Roman"/>
        </w:rPr>
      </w:pPr>
      <w:r>
        <w:rPr>
          <w:rFonts w:eastAsia="Times New Roman"/>
          <w:color w:val="000000"/>
          <w:sz w:val="20"/>
          <w:szCs w:val="20"/>
        </w:rPr>
        <w:t xml:space="preserve">In determining the income tax benefit (provision) for financial reporting purposes, </w:t>
      </w:r>
      <w:r>
        <w:rPr>
          <w:rFonts w:eastAsia="Times New Roman"/>
          <w:color w:val="000000"/>
          <w:sz w:val="20"/>
          <w:szCs w:val="20"/>
        </w:rPr>
        <w:t>the Company establishes a reserve for uncertain tax positions. If the Company considers that a tax position is more likely than not of being sustained upon audit, based solely on the technical merits of the position, it recognizes the tax benefit. The Comp</w:t>
      </w:r>
      <w:r>
        <w:rPr>
          <w:rFonts w:eastAsia="Times New Roman"/>
          <w:color w:val="000000"/>
          <w:sz w:val="20"/>
          <w:szCs w:val="20"/>
        </w:rPr>
        <w:t>any measures the tax benefit by determining the largest amount that is greater than 50% likely of being realized upon settlement, presuming that the tax position is examined by the appropriate taxing authority that has full knowledge of all relevant inform</w:t>
      </w:r>
      <w:r>
        <w:rPr>
          <w:rFonts w:eastAsia="Times New Roman"/>
          <w:color w:val="000000"/>
          <w:sz w:val="20"/>
          <w:szCs w:val="20"/>
        </w:rPr>
        <w:t>ation. These assessments can be complex and the Company often obtains assistance from external advisors. To the extent that the Company's estimates change or the final tax outcome of these matters is different than the amounts recorded, such differences wi</w:t>
      </w:r>
      <w:r>
        <w:rPr>
          <w:rFonts w:eastAsia="Times New Roman"/>
          <w:color w:val="000000"/>
          <w:sz w:val="20"/>
          <w:szCs w:val="20"/>
        </w:rPr>
        <w:t>ll impact the income tax benefit (provision) in the period in which such determinations are made. If the initial assessment fails to result in the recognition of a tax benefit, the Company regularly monitors its position and subsequently recognizes the tax</w:t>
      </w:r>
      <w:r>
        <w:rPr>
          <w:rFonts w:eastAsia="Times New Roman"/>
          <w:color w:val="000000"/>
          <w:sz w:val="20"/>
          <w:szCs w:val="20"/>
        </w:rPr>
        <w:t xml:space="preserve"> benefit if (i) there are changes in tax law or analogous case law that sufficiently raise the likelihood of prevailing on the technical merits of the position to more likely than not; (ii) the statute of limitations expires; or (iii) there is a completion</w:t>
      </w:r>
      <w:r>
        <w:rPr>
          <w:rFonts w:eastAsia="Times New Roman"/>
          <w:color w:val="000000"/>
          <w:sz w:val="20"/>
          <w:szCs w:val="20"/>
        </w:rPr>
        <w:t xml:space="preserve"> of an audit resulting in a settlement of that tax year with the appropriate agency. Uncertain tax positions are classified as current only when the Company expects to pay cash within the next twelve months. Interest and penalties are recorded within the i</w:t>
      </w:r>
      <w:r>
        <w:rPr>
          <w:rFonts w:eastAsia="Times New Roman"/>
          <w:color w:val="000000"/>
          <w:sz w:val="20"/>
          <w:szCs w:val="20"/>
        </w:rPr>
        <w:t>ncome tax benefit (provision) in the consolidated statements of operations and are classified on the consolidated balance sheets together with the related liability for unrecognized tax benefits.</w:t>
      </w:r>
    </w:p>
    <w:p w:rsidR="00000000" w:rsidRDefault="00581307">
      <w:pPr>
        <w:ind w:firstLine="540"/>
        <w:jc w:val="both"/>
        <w:divId w:val="1176457567"/>
        <w:rPr>
          <w:rFonts w:eastAsia="Times New Roman"/>
        </w:rPr>
      </w:pPr>
      <w:r>
        <w:rPr>
          <w:rFonts w:eastAsia="Times New Roman"/>
          <w:color w:val="000000"/>
          <w:sz w:val="20"/>
          <w:szCs w:val="20"/>
        </w:rPr>
        <w:t>The Company accounts for the minimum tax on global intangibl</w:t>
      </w:r>
      <w:r>
        <w:rPr>
          <w:rFonts w:eastAsia="Times New Roman"/>
          <w:color w:val="000000"/>
          <w:sz w:val="20"/>
          <w:szCs w:val="20"/>
        </w:rPr>
        <w:t>e low-taxed income ("GILTI") in the period in which it is incurred.</w:t>
      </w:r>
    </w:p>
    <w:p w:rsidR="00000000" w:rsidRDefault="00581307">
      <w:pPr>
        <w:ind w:firstLine="540"/>
        <w:jc w:val="both"/>
        <w:divId w:val="1405762554"/>
        <w:rPr>
          <w:rFonts w:eastAsia="Times New Roman"/>
        </w:rPr>
      </w:pPr>
      <w:r>
        <w:rPr>
          <w:rFonts w:eastAsia="Times New Roman"/>
          <w:color w:val="000000"/>
          <w:sz w:val="20"/>
          <w:szCs w:val="20"/>
        </w:rPr>
        <w:t>See Note 10 for further discussion of the Company's income taxes.</w:t>
      </w:r>
    </w:p>
    <w:p w:rsidR="00000000" w:rsidRDefault="00581307">
      <w:pPr>
        <w:ind w:firstLine="360"/>
        <w:jc w:val="both"/>
        <w:divId w:val="139544978"/>
        <w:rPr>
          <w:rFonts w:eastAsia="Times New Roman"/>
        </w:rPr>
      </w:pPr>
      <w:r>
        <w:rPr>
          <w:rFonts w:eastAsia="Times New Roman"/>
          <w:b/>
          <w:bCs/>
          <w:i/>
          <w:iCs/>
          <w:color w:val="000000"/>
          <w:sz w:val="20"/>
          <w:szCs w:val="20"/>
        </w:rPr>
        <w:t>Derivative Financial Instruments</w:t>
      </w:r>
    </w:p>
    <w:p w:rsidR="00000000" w:rsidRDefault="00581307">
      <w:pPr>
        <w:ind w:firstLine="540"/>
        <w:jc w:val="both"/>
        <w:divId w:val="2109034702"/>
        <w:rPr>
          <w:rFonts w:eastAsia="Times New Roman"/>
        </w:rPr>
      </w:pPr>
      <w:r>
        <w:rPr>
          <w:rFonts w:eastAsia="Times New Roman"/>
          <w:color w:val="000000"/>
          <w:sz w:val="20"/>
          <w:szCs w:val="20"/>
        </w:rPr>
        <w:t>The Company records derivative financial instruments on its consolidated balance sheets a</w:t>
      </w:r>
      <w:r>
        <w:rPr>
          <w:rFonts w:eastAsia="Times New Roman"/>
          <w:color w:val="000000"/>
          <w:sz w:val="20"/>
          <w:szCs w:val="20"/>
        </w:rPr>
        <w:t>t fair value. Changes in the fair value of derivative instruments that are designated and qualify for hedge accounting are either (i) offset through earnings against the changes in fair value of the related hedged assets, liabilities, or firm commitments o</w:t>
      </w:r>
      <w:r>
        <w:rPr>
          <w:rFonts w:eastAsia="Times New Roman"/>
          <w:color w:val="000000"/>
          <w:sz w:val="20"/>
          <w:szCs w:val="20"/>
        </w:rPr>
        <w:t>r (ii) recognized in equity as a component of AOCI until the hedged item is recognized in earnings, depending on whether the instrument is hedging against changes in fair value or cash flows and net investments, respectively.</w:t>
      </w:r>
    </w:p>
    <w:p w:rsidR="00000000" w:rsidRDefault="00581307">
      <w:pPr>
        <w:ind w:firstLine="540"/>
        <w:jc w:val="both"/>
        <w:divId w:val="2104297466"/>
        <w:rPr>
          <w:rFonts w:eastAsia="Times New Roman"/>
        </w:rPr>
      </w:pPr>
      <w:r>
        <w:rPr>
          <w:rFonts w:eastAsia="Times New Roman"/>
          <w:color w:val="000000"/>
          <w:sz w:val="20"/>
          <w:szCs w:val="20"/>
        </w:rPr>
        <w:t>Each derivative instrument that qualifies for hedge accounting is expected to be highly effective in offsetting the risk associated with the related exposure. For each instrument that is designated as a hedge, the Company documents the related risk managem</w:t>
      </w:r>
      <w:r>
        <w:rPr>
          <w:rFonts w:eastAsia="Times New Roman"/>
          <w:color w:val="000000"/>
          <w:sz w:val="20"/>
          <w:szCs w:val="20"/>
        </w:rPr>
        <w:t>ent objective and strategy, including identification of the hedging instrument, the hedged item, and the risk exposure, as well as how hedge effectiveness will be assessed over the instrument's term. To assess hedge effectiveness at the inception of a hedg</w:t>
      </w:r>
      <w:r>
        <w:rPr>
          <w:rFonts w:eastAsia="Times New Roman"/>
          <w:color w:val="000000"/>
          <w:sz w:val="20"/>
          <w:szCs w:val="20"/>
        </w:rPr>
        <w:t>ing relationship, the Company generally uses regression analysis, a statistical method, to evaluate how changes in the fair value of the derivative instrument are expected to offset changes in the fair value or cash flows of the related hedged item. The ex</w:t>
      </w:r>
      <w:r>
        <w:rPr>
          <w:rFonts w:eastAsia="Times New Roman"/>
          <w:color w:val="000000"/>
          <w:sz w:val="20"/>
          <w:szCs w:val="20"/>
        </w:rPr>
        <w:t>tent to which a hedging instrument has been and is expected to remain highly effective in achieving offsetting changes in fair value or cash flows is assessed by the Company on at least a quarterly basis.</w:t>
      </w:r>
    </w:p>
    <w:p w:rsidR="00000000" w:rsidRDefault="00581307">
      <w:pPr>
        <w:ind w:firstLine="540"/>
        <w:jc w:val="both"/>
        <w:divId w:val="132723286"/>
        <w:rPr>
          <w:rFonts w:eastAsia="Times New Roman"/>
        </w:rPr>
      </w:pPr>
      <w:r>
        <w:rPr>
          <w:rFonts w:eastAsia="Times New Roman"/>
          <w:color w:val="000000"/>
          <w:sz w:val="20"/>
          <w:szCs w:val="20"/>
        </w:rPr>
        <w:t>Given its use of derivative instruments, the Compan</w:t>
      </w:r>
      <w:r>
        <w:rPr>
          <w:rFonts w:eastAsia="Times New Roman"/>
          <w:color w:val="000000"/>
          <w:sz w:val="20"/>
          <w:szCs w:val="20"/>
        </w:rPr>
        <w:t>y is exposed to the risk that counterparties to such contracts will fail to meet their contractual obligations. To mitigate such counterparty credit risk, the Company's policy is to only enter into contracts with carefully selected financial institutions b</w:t>
      </w:r>
      <w:r>
        <w:rPr>
          <w:rFonts w:eastAsia="Times New Roman"/>
          <w:color w:val="000000"/>
          <w:sz w:val="20"/>
          <w:szCs w:val="20"/>
        </w:rPr>
        <w:t>ased upon an evaluation of their credit ratings and certain other factors, adhering to established limits for credit exposure. The Company's established policies and procedures for mitigating credit risk include ongoing review and assessment of its counter</w:t>
      </w:r>
      <w:r>
        <w:rPr>
          <w:rFonts w:eastAsia="Times New Roman"/>
          <w:color w:val="000000"/>
          <w:sz w:val="20"/>
          <w:szCs w:val="20"/>
        </w:rPr>
        <w:t>parties' creditworthiness. The Company also enters into master netting arrangements with counterparties, when possible, to further mitigate credit risk. In the event of default or termination, these arrangements allow the Company to net-settle amounts paya</w:t>
      </w:r>
      <w:r>
        <w:rPr>
          <w:rFonts w:eastAsia="Times New Roman"/>
          <w:color w:val="000000"/>
          <w:sz w:val="20"/>
          <w:szCs w:val="20"/>
        </w:rPr>
        <w:t>ble and receivable related to multiple derivative transactions with the same counterparty. The master netting arrangements specify a number of events of default and termination, including the failure to make timely payments.</w:t>
      </w:r>
    </w:p>
    <w:p w:rsidR="00000000" w:rsidRDefault="00581307">
      <w:pPr>
        <w:ind w:firstLine="540"/>
        <w:jc w:val="both"/>
        <w:divId w:val="862746193"/>
        <w:rPr>
          <w:rFonts w:eastAsia="Times New Roman"/>
        </w:rPr>
      </w:pPr>
      <w:r>
        <w:rPr>
          <w:rFonts w:eastAsia="Times New Roman"/>
          <w:color w:val="000000"/>
          <w:sz w:val="20"/>
          <w:szCs w:val="20"/>
        </w:rPr>
        <w:t>The fair values of the Company'</w:t>
      </w:r>
      <w:r>
        <w:rPr>
          <w:rFonts w:eastAsia="Times New Roman"/>
          <w:color w:val="000000"/>
          <w:sz w:val="20"/>
          <w:szCs w:val="20"/>
        </w:rPr>
        <w:t>s derivative instruments are recorded on its consolidated balance sheets on a gross basis. For cash flow reporting purposes, proceeds received or amounts paid upon the settlement of a derivative instrument are classified in the same manner as the related i</w:t>
      </w:r>
      <w:r>
        <w:rPr>
          <w:rFonts w:eastAsia="Times New Roman"/>
          <w:color w:val="000000"/>
          <w:sz w:val="20"/>
          <w:szCs w:val="20"/>
        </w:rPr>
        <w:t>tem being hedged, primarily within cash flows from operating activities for its forward foreign exchange contracts and within cash flows from investing activities for its cross-currency swap contracts, both as discussed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96566398"/>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9656639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7" style="width:0;height:1.5pt" o:hralign="center" o:hrstd="t" o:hr="t" fillcolor="#a0a0a0" stroked="f"/>
        </w:pict>
      </w:r>
    </w:p>
    <w:p w:rsidR="00000000" w:rsidRDefault="00581307">
      <w:pPr>
        <w:jc w:val="center"/>
        <w:divId w:val="1795714357"/>
        <w:rPr>
          <w:rFonts w:eastAsia="Times New Roman"/>
        </w:rPr>
      </w:pPr>
    </w:p>
    <w:p w:rsidR="00000000" w:rsidRDefault="00581307">
      <w:pPr>
        <w:jc w:val="center"/>
        <w:divId w:val="1795714357"/>
        <w:rPr>
          <w:rFonts w:eastAsia="Times New Roman"/>
        </w:rPr>
      </w:pPr>
      <w:r>
        <w:rPr>
          <w:rFonts w:eastAsia="Times New Roman"/>
          <w:b/>
          <w:bCs/>
          <w:color w:val="000000"/>
          <w:sz w:val="20"/>
          <w:szCs w:val="20"/>
        </w:rPr>
        <w:t>RALPH LAUREN CORPORATION</w:t>
      </w:r>
    </w:p>
    <w:p w:rsidR="00000000" w:rsidRDefault="00581307">
      <w:pPr>
        <w:jc w:val="center"/>
        <w:divId w:val="1471708892"/>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993535553"/>
        <w:rPr>
          <w:rFonts w:eastAsia="Times New Roman"/>
        </w:rPr>
      </w:pPr>
      <w:r>
        <w:rPr>
          <w:rFonts w:eastAsia="Times New Roman"/>
          <w:i/>
          <w:iCs/>
          <w:color w:val="000000"/>
          <w:sz w:val="20"/>
          <w:szCs w:val="20"/>
        </w:rPr>
        <w:t>Cash Flow Hedges</w:t>
      </w:r>
    </w:p>
    <w:p w:rsidR="00000000" w:rsidRDefault="00581307">
      <w:pPr>
        <w:ind w:firstLine="540"/>
        <w:jc w:val="both"/>
        <w:divId w:val="498270705"/>
        <w:rPr>
          <w:rFonts w:eastAsia="Times New Roman"/>
        </w:rPr>
      </w:pPr>
      <w:r>
        <w:rPr>
          <w:rFonts w:eastAsia="Times New Roman"/>
          <w:color w:val="000000"/>
          <w:sz w:val="20"/>
          <w:szCs w:val="20"/>
        </w:rPr>
        <w:t>The Company uses forward foreign currency exchange contracts to mitigate its risk related to exchange rate fluctuations on inventory transactions made in an entity's non-functional currency. To the extent designated as cash flow hedges, related gains or lo</w:t>
      </w:r>
      <w:r>
        <w:rPr>
          <w:rFonts w:eastAsia="Times New Roman"/>
          <w:color w:val="000000"/>
          <w:sz w:val="20"/>
          <w:szCs w:val="20"/>
        </w:rPr>
        <w:t>sses on such instruments are initially deferred in equity as a component of AOCI and are subsequently recognized within cost of goods sold in the consolidated statements of operations when the related inventory is sold.</w:t>
      </w:r>
    </w:p>
    <w:p w:rsidR="00000000" w:rsidRDefault="00581307">
      <w:pPr>
        <w:ind w:firstLine="540"/>
        <w:jc w:val="both"/>
        <w:divId w:val="303433037"/>
        <w:rPr>
          <w:rFonts w:eastAsia="Times New Roman"/>
        </w:rPr>
      </w:pPr>
      <w:r>
        <w:rPr>
          <w:rFonts w:eastAsia="Times New Roman"/>
          <w:color w:val="000000"/>
          <w:sz w:val="20"/>
          <w:szCs w:val="20"/>
        </w:rPr>
        <w:t>If a derivative instrument is dedesi</w:t>
      </w:r>
      <w:r>
        <w:rPr>
          <w:rFonts w:eastAsia="Times New Roman"/>
          <w:color w:val="000000"/>
          <w:sz w:val="20"/>
          <w:szCs w:val="20"/>
        </w:rPr>
        <w:t>gnated or if hedge accounting is discontinued because the instrument is not expected to be highly effective in hedging the designated exposure, any further gains (losses) are recognized in earnings each period within other income (expense), net. Upon disco</w:t>
      </w:r>
      <w:r>
        <w:rPr>
          <w:rFonts w:eastAsia="Times New Roman"/>
          <w:color w:val="000000"/>
          <w:sz w:val="20"/>
          <w:szCs w:val="20"/>
        </w:rPr>
        <w:t>ntinuance of hedge accounting, the cumulative change in fair value of the derivative instrument recorded in AOCI is recognized in earnings when the related hedged item affects earnings, consistent with the hedging strategy, unless the related forecasted tr</w:t>
      </w:r>
      <w:r>
        <w:rPr>
          <w:rFonts w:eastAsia="Times New Roman"/>
          <w:color w:val="000000"/>
          <w:sz w:val="20"/>
          <w:szCs w:val="20"/>
        </w:rPr>
        <w:t>ansaction is probable of not occurring, in which case the accumulated amount is immediately recognized within other income (expense), net.</w:t>
      </w:r>
    </w:p>
    <w:p w:rsidR="00000000" w:rsidRDefault="00581307">
      <w:pPr>
        <w:ind w:firstLine="360"/>
        <w:jc w:val="both"/>
        <w:divId w:val="1640453276"/>
        <w:rPr>
          <w:rFonts w:eastAsia="Times New Roman"/>
        </w:rPr>
      </w:pPr>
      <w:r>
        <w:rPr>
          <w:rFonts w:eastAsia="Times New Roman"/>
          <w:i/>
          <w:iCs/>
          <w:color w:val="000000"/>
          <w:sz w:val="20"/>
          <w:szCs w:val="20"/>
        </w:rPr>
        <w:t>Hedges of Net Investments in Foreign Operations</w:t>
      </w:r>
    </w:p>
    <w:p w:rsidR="00000000" w:rsidRDefault="00581307">
      <w:pPr>
        <w:ind w:firstLine="540"/>
        <w:jc w:val="both"/>
        <w:divId w:val="185213368"/>
        <w:rPr>
          <w:rFonts w:eastAsia="Times New Roman"/>
        </w:rPr>
      </w:pPr>
      <w:r>
        <w:rPr>
          <w:rFonts w:eastAsia="Times New Roman"/>
          <w:color w:val="000000"/>
          <w:sz w:val="20"/>
          <w:szCs w:val="20"/>
        </w:rPr>
        <w:t>The Company periodically uses cross-currency swap contracts to reduce</w:t>
      </w:r>
      <w:r>
        <w:rPr>
          <w:rFonts w:eastAsia="Times New Roman"/>
          <w:color w:val="000000"/>
          <w:sz w:val="20"/>
          <w:szCs w:val="20"/>
        </w:rPr>
        <w:t xml:space="preserve"> risk associated with exchange rate fluctuations on certain of its net investments in foreign subsidiaries. Changes in the fair values of such derivative instruments that are designated as hedges of net investments in foreign operations are recorded in equ</w:t>
      </w:r>
      <w:r>
        <w:rPr>
          <w:rFonts w:eastAsia="Times New Roman"/>
          <w:color w:val="000000"/>
          <w:sz w:val="20"/>
          <w:szCs w:val="20"/>
        </w:rPr>
        <w:t>ity as a component of AOCI in the same manner as foreign currency translation adjustments. In assessing the effectiveness of such hedges, the Company uses a method based on changes in spot rates to measure the impact of foreign currency exchange rate fluct</w:t>
      </w:r>
      <w:r>
        <w:rPr>
          <w:rFonts w:eastAsia="Times New Roman"/>
          <w:color w:val="000000"/>
          <w:sz w:val="20"/>
          <w:szCs w:val="20"/>
        </w:rPr>
        <w:t>uations on both its foreign subsidiary net investment and the related hedging instrument. Under this method, changes in the fair value of the hedging instrument other than those due to changes in the spot rate are initially recorded in AOCI as a translatio</w:t>
      </w:r>
      <w:r>
        <w:rPr>
          <w:rFonts w:eastAsia="Times New Roman"/>
          <w:color w:val="000000"/>
          <w:sz w:val="20"/>
          <w:szCs w:val="20"/>
        </w:rPr>
        <w:t>n adjustment and are amortized into earnings as interest expense using a systematic and rational method over the instrument's term. Changes in fair value associated with the effective portion (i.e., those due to changes in the spot rate) are recorded in AO</w:t>
      </w:r>
      <w:r>
        <w:rPr>
          <w:rFonts w:eastAsia="Times New Roman"/>
          <w:color w:val="000000"/>
          <w:sz w:val="20"/>
          <w:szCs w:val="20"/>
        </w:rPr>
        <w:t>CI as a translation adjustment and are released and recognized in earnings only upon the sale or liquidation of the hedged net investment.</w:t>
      </w:r>
    </w:p>
    <w:p w:rsidR="00000000" w:rsidRDefault="00581307">
      <w:pPr>
        <w:ind w:firstLine="360"/>
        <w:jc w:val="both"/>
        <w:divId w:val="425469377"/>
        <w:rPr>
          <w:rFonts w:eastAsia="Times New Roman"/>
        </w:rPr>
      </w:pPr>
      <w:r>
        <w:rPr>
          <w:rFonts w:eastAsia="Times New Roman"/>
          <w:i/>
          <w:iCs/>
          <w:color w:val="000000"/>
          <w:sz w:val="20"/>
          <w:szCs w:val="20"/>
        </w:rPr>
        <w:t>Undesignated Hedges</w:t>
      </w:r>
    </w:p>
    <w:p w:rsidR="00000000" w:rsidRDefault="00581307">
      <w:pPr>
        <w:ind w:firstLine="540"/>
        <w:jc w:val="both"/>
        <w:divId w:val="1928155072"/>
        <w:rPr>
          <w:rFonts w:eastAsia="Times New Roman"/>
        </w:rPr>
      </w:pPr>
      <w:r>
        <w:rPr>
          <w:rFonts w:eastAsia="Times New Roman"/>
          <w:color w:val="000000"/>
          <w:sz w:val="20"/>
          <w:szCs w:val="20"/>
        </w:rPr>
        <w:t>The Company uses undesignated hedges primarily to hedge foreign currency exchange rate risk related to third-party and intercompany balances and exposures. Changes in the fair values of such instruments are recognized in earnings each period within other i</w:t>
      </w:r>
      <w:r>
        <w:rPr>
          <w:rFonts w:eastAsia="Times New Roman"/>
          <w:color w:val="000000"/>
          <w:sz w:val="20"/>
          <w:szCs w:val="20"/>
        </w:rPr>
        <w:t>ncome (expense), net.</w:t>
      </w:r>
    </w:p>
    <w:p w:rsidR="00000000" w:rsidRDefault="00581307">
      <w:pPr>
        <w:ind w:firstLine="540"/>
        <w:jc w:val="both"/>
        <w:divId w:val="329719797"/>
        <w:rPr>
          <w:rFonts w:eastAsia="Times New Roman"/>
        </w:rPr>
      </w:pPr>
      <w:r>
        <w:rPr>
          <w:rFonts w:eastAsia="Times New Roman"/>
          <w:color w:val="000000"/>
          <w:sz w:val="20"/>
          <w:szCs w:val="20"/>
        </w:rPr>
        <w:t>See Note 13 for further discussion of the Company's derivative financial instruments.</w:t>
      </w:r>
    </w:p>
    <w:p w:rsidR="00000000" w:rsidRDefault="00581307">
      <w:pPr>
        <w:ind w:hanging="540"/>
        <w:divId w:val="131365351"/>
        <w:rPr>
          <w:rFonts w:eastAsia="Times New Roman"/>
        </w:rPr>
      </w:pPr>
      <w:r>
        <w:rPr>
          <w:rFonts w:eastAsia="Times New Roman"/>
          <w:b/>
          <w:bCs/>
          <w:color w:val="000000"/>
          <w:sz w:val="20"/>
          <w:szCs w:val="20"/>
        </w:rPr>
        <w:t>4.    Recently Issued Accounting Standards</w:t>
      </w:r>
    </w:p>
    <w:p w:rsidR="00000000" w:rsidRDefault="00581307">
      <w:pPr>
        <w:ind w:firstLine="360"/>
        <w:jc w:val="both"/>
        <w:divId w:val="1038555452"/>
        <w:rPr>
          <w:rFonts w:eastAsia="Times New Roman"/>
        </w:rPr>
      </w:pPr>
      <w:r>
        <w:rPr>
          <w:rFonts w:eastAsia="Times New Roman"/>
          <w:b/>
          <w:bCs/>
          <w:i/>
          <w:iCs/>
          <w:color w:val="000000"/>
          <w:sz w:val="20"/>
          <w:szCs w:val="20"/>
        </w:rPr>
        <w:t>Disclosure of Supplier Finance Program Obligations</w:t>
      </w:r>
    </w:p>
    <w:p w:rsidR="00000000" w:rsidRDefault="00581307">
      <w:pPr>
        <w:ind w:firstLine="540"/>
        <w:jc w:val="both"/>
        <w:divId w:val="635186638"/>
        <w:rPr>
          <w:rFonts w:eastAsia="Times New Roman"/>
        </w:rPr>
      </w:pPr>
      <w:r>
        <w:rPr>
          <w:rFonts w:eastAsia="Times New Roman"/>
          <w:color w:val="000000"/>
          <w:sz w:val="20"/>
          <w:szCs w:val="20"/>
        </w:rPr>
        <w:t xml:space="preserve">In September 2022, the Financial Accounting Standards </w:t>
      </w:r>
      <w:r>
        <w:rPr>
          <w:rFonts w:eastAsia="Times New Roman"/>
          <w:color w:val="000000"/>
          <w:sz w:val="20"/>
          <w:szCs w:val="20"/>
        </w:rPr>
        <w:t>Board ("FASB") issued Accounting Standards Update ("ASU") No. 2022-04, "Disclosure of Supplier Finance Program Obligations" ("ASU 2022-04"). ASU 2022-04 requires entities to disclose the key terms of supplier finance programs they use in connection with th</w:t>
      </w:r>
      <w:r>
        <w:rPr>
          <w:rFonts w:eastAsia="Times New Roman"/>
          <w:color w:val="000000"/>
          <w:sz w:val="20"/>
          <w:szCs w:val="20"/>
        </w:rPr>
        <w:t>e purchase of goods and services, along with the amount of obligations outstanding at the end of each period and an annual rollforward of such obligations. This standard does not affect the recognition, measurement, or financial statement presentation of s</w:t>
      </w:r>
      <w:r>
        <w:rPr>
          <w:rFonts w:eastAsia="Times New Roman"/>
          <w:color w:val="000000"/>
          <w:sz w:val="20"/>
          <w:szCs w:val="20"/>
        </w:rPr>
        <w:t>upplier finance program obligations. ASU 2022-04 is effective for the Company beginning in its Fiscal 2024 and is to be applied retrospectively to all periods in which a balance sheet is presented. The annual rollforward disclosure is not required to be ma</w:t>
      </w:r>
      <w:r>
        <w:rPr>
          <w:rFonts w:eastAsia="Times New Roman"/>
          <w:color w:val="000000"/>
          <w:sz w:val="20"/>
          <w:szCs w:val="20"/>
        </w:rPr>
        <w:t>de until its fiscal year ending March 29, 2025 ("Fiscal 2025") and is to be applied prospectively. Early adoption is permitted. Other than the new disclosure requirements, ASU 2022-04 will not have an impact on the Company's consolidated financial statemen</w:t>
      </w:r>
      <w:r>
        <w:rPr>
          <w:rFonts w:eastAsia="Times New Roman"/>
          <w:color w:val="000000"/>
          <w:sz w:val="20"/>
          <w:szCs w:val="20"/>
        </w:rPr>
        <w:t>ts.</w:t>
      </w:r>
    </w:p>
    <w:p w:rsidR="00000000" w:rsidRDefault="00581307">
      <w:pPr>
        <w:ind w:firstLine="360"/>
        <w:jc w:val="both"/>
        <w:divId w:val="1079253110"/>
        <w:rPr>
          <w:rFonts w:eastAsia="Times New Roman"/>
        </w:rPr>
      </w:pPr>
      <w:r>
        <w:rPr>
          <w:rFonts w:eastAsia="Times New Roman"/>
          <w:b/>
          <w:bCs/>
          <w:i/>
          <w:iCs/>
          <w:color w:val="000000"/>
          <w:sz w:val="20"/>
          <w:szCs w:val="20"/>
        </w:rPr>
        <w:t>Reference Rate Reform</w:t>
      </w:r>
    </w:p>
    <w:p w:rsidR="00000000" w:rsidRDefault="00581307">
      <w:pPr>
        <w:ind w:firstLine="540"/>
        <w:jc w:val="both"/>
        <w:divId w:val="2142074568"/>
        <w:rPr>
          <w:rFonts w:eastAsia="Times New Roman"/>
        </w:rPr>
      </w:pPr>
      <w:r>
        <w:rPr>
          <w:rFonts w:eastAsia="Times New Roman"/>
          <w:color w:val="000000"/>
          <w:sz w:val="20"/>
          <w:szCs w:val="20"/>
        </w:rPr>
        <w:t>In March 2020, the FASB issued ASU No. 2020-04, "Facilitation of the Effects of Reference Rate Reform on Financial Reporting" along with certain other ASUs that were subsequently issued to clarify and modify certain of its provisi</w:t>
      </w:r>
      <w:r>
        <w:rPr>
          <w:rFonts w:eastAsia="Times New Roman"/>
          <w:color w:val="000000"/>
          <w:sz w:val="20"/>
          <w:szCs w:val="20"/>
        </w:rPr>
        <w:t>ons (collectively "ASU 2020-04"). ASU 2020-04 provides temporary optional expedients and exceptions for the application of U.S. GAAP, if certain criteria are met, to contract modifications, hedging relationships, and other arrangements that are expected to</w:t>
      </w:r>
      <w:r>
        <w:rPr>
          <w:rFonts w:eastAsia="Times New Roman"/>
          <w:color w:val="000000"/>
          <w:sz w:val="20"/>
          <w:szCs w:val="20"/>
        </w:rPr>
        <w:t xml:space="preserve"> be impacted by the global transition away from certain reference rates, such as the London Interbank Offered Rate ("LIBOR") and other interbank offered rates, towards new reference rates, such as the Secured Overnight Financing Rate ("SOFR"). The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488478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488478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F-19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8" style="width:0;height:1.5pt" o:hralign="center" o:hrstd="t" o:hr="t" fillcolor="#a0a0a0" stroked="f"/>
        </w:pict>
      </w:r>
    </w:p>
    <w:p w:rsidR="00000000" w:rsidRDefault="00581307">
      <w:pPr>
        <w:jc w:val="center"/>
        <w:divId w:val="2049452952"/>
        <w:rPr>
          <w:rFonts w:eastAsia="Times New Roman"/>
        </w:rPr>
      </w:pPr>
    </w:p>
    <w:p w:rsidR="00000000" w:rsidRDefault="00581307">
      <w:pPr>
        <w:jc w:val="center"/>
        <w:divId w:val="2049452952"/>
        <w:rPr>
          <w:rFonts w:eastAsia="Times New Roman"/>
        </w:rPr>
      </w:pPr>
      <w:r>
        <w:rPr>
          <w:rFonts w:eastAsia="Times New Roman"/>
          <w:b/>
          <w:bCs/>
          <w:color w:val="000000"/>
          <w:sz w:val="20"/>
          <w:szCs w:val="20"/>
        </w:rPr>
        <w:t>RALPH LAUREN CORPORATION</w:t>
      </w:r>
    </w:p>
    <w:p w:rsidR="00000000" w:rsidRDefault="00581307">
      <w:pPr>
        <w:jc w:val="center"/>
        <w:divId w:val="1622297802"/>
        <w:rPr>
          <w:rFonts w:eastAsia="Times New Roman"/>
        </w:rPr>
      </w:pPr>
      <w:r>
        <w:rPr>
          <w:rFonts w:eastAsia="Times New Roman"/>
          <w:b/>
          <w:bCs/>
          <w:color w:val="000000"/>
          <w:sz w:val="20"/>
          <w:szCs w:val="20"/>
        </w:rPr>
        <w:t>NOTES TO CONSOLIDATED FINANCIAL STATEMENTS (Continued)</w:t>
      </w:r>
    </w:p>
    <w:p w:rsidR="00000000" w:rsidRDefault="00581307">
      <w:pPr>
        <w:jc w:val="both"/>
        <w:divId w:val="1839349124"/>
        <w:rPr>
          <w:rFonts w:eastAsia="Times New Roman"/>
        </w:rPr>
      </w:pPr>
      <w:r>
        <w:rPr>
          <w:rFonts w:eastAsia="Times New Roman"/>
          <w:color w:val="000000"/>
          <w:sz w:val="20"/>
          <w:szCs w:val="20"/>
        </w:rPr>
        <w:t xml:space="preserve">guidance in ASU 2020-04 was effective upon issuance and, once adopted, may be applied prospectively to contract modifications and hedging </w:t>
      </w:r>
      <w:r>
        <w:rPr>
          <w:rFonts w:eastAsia="Times New Roman"/>
          <w:color w:val="000000"/>
          <w:sz w:val="20"/>
          <w:szCs w:val="20"/>
        </w:rPr>
        <w:t>relationships through December 31, 2024. The Company is evaluating the impact that the guidance will have on its consolidated financial statements and related disclosures, if adopted, and currently does not expect that it would be material.</w:t>
      </w:r>
    </w:p>
    <w:p w:rsidR="00000000" w:rsidRDefault="00581307">
      <w:pPr>
        <w:ind w:hanging="540"/>
        <w:divId w:val="326442477"/>
        <w:rPr>
          <w:rFonts w:eastAsia="Times New Roman"/>
        </w:rPr>
      </w:pPr>
      <w:r>
        <w:rPr>
          <w:rFonts w:eastAsia="Times New Roman"/>
          <w:b/>
          <w:bCs/>
          <w:color w:val="000000"/>
          <w:sz w:val="20"/>
          <w:szCs w:val="20"/>
        </w:rPr>
        <w:t xml:space="preserve">5.    Property </w:t>
      </w:r>
      <w:r>
        <w:rPr>
          <w:rFonts w:eastAsia="Times New Roman"/>
          <w:b/>
          <w:bCs/>
          <w:color w:val="000000"/>
          <w:sz w:val="20"/>
          <w:szCs w:val="20"/>
        </w:rPr>
        <w:t>and Equipment</w:t>
      </w:r>
    </w:p>
    <w:p w:rsidR="00000000" w:rsidRDefault="00581307">
      <w:pPr>
        <w:ind w:firstLine="540"/>
        <w:jc w:val="both"/>
        <w:divId w:val="700782346"/>
        <w:rPr>
          <w:rFonts w:eastAsia="Times New Roman"/>
        </w:rPr>
      </w:pPr>
      <w:r>
        <w:rPr>
          <w:rFonts w:eastAsia="Times New Roman"/>
          <w:color w:val="000000"/>
          <w:sz w:val="20"/>
          <w:szCs w:val="20"/>
        </w:rPr>
        <w:t>Property and equipment, net consists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7"/>
        <w:gridCol w:w="5121"/>
        <w:gridCol w:w="36"/>
        <w:gridCol w:w="36"/>
        <w:gridCol w:w="36"/>
        <w:gridCol w:w="36"/>
        <w:gridCol w:w="122"/>
        <w:gridCol w:w="1041"/>
        <w:gridCol w:w="36"/>
        <w:gridCol w:w="36"/>
        <w:gridCol w:w="36"/>
        <w:gridCol w:w="36"/>
        <w:gridCol w:w="122"/>
        <w:gridCol w:w="1041"/>
        <w:gridCol w:w="36"/>
      </w:tblGrid>
      <w:tr w:rsidR="00000000">
        <w:trPr>
          <w:divId w:val="1448507025"/>
        </w:trPr>
        <w:tc>
          <w:tcPr>
            <w:tcW w:w="50" w:type="pct"/>
            <w:vAlign w:val="center"/>
            <w:hideMark/>
          </w:tcPr>
          <w:p w:rsidR="00000000" w:rsidRDefault="00581307">
            <w:pPr>
              <w:ind w:firstLine="540"/>
              <w:jc w:val="both"/>
              <w:rPr>
                <w:rFonts w:eastAsia="Times New Roman"/>
              </w:rPr>
            </w:pPr>
          </w:p>
        </w:tc>
        <w:tc>
          <w:tcPr>
            <w:tcW w:w="33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48507025"/>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44850702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4485070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Land and improvements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Buildings and improvements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480.4 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Furniture and fixtures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589.6 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Machinery and equipment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375.9 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375.7 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Capitalized software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541.1 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532.1 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Leasehold improvements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1,216.1 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Construction in progress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3,290.0 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Less: accumulated depreciation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(2,334.5)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(2,249.1)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448507025"/>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Property and equipment, net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955.5 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409882704"/>
        <w:rPr>
          <w:rFonts w:eastAsia="Times New Roman"/>
        </w:rPr>
      </w:pPr>
      <w:r>
        <w:rPr>
          <w:rFonts w:eastAsia="Times New Roman"/>
          <w:color w:val="000000"/>
          <w:sz w:val="20"/>
          <w:szCs w:val="20"/>
        </w:rPr>
        <w:t>Property and equipment, net includes finance lease ROU assets, which are reflected in the table above based on their nature.</w:t>
      </w:r>
    </w:p>
    <w:p w:rsidR="00000000" w:rsidRDefault="00581307">
      <w:pPr>
        <w:ind w:firstLine="540"/>
        <w:jc w:val="both"/>
        <w:divId w:val="2076778145"/>
        <w:rPr>
          <w:rFonts w:eastAsia="Times New Roman"/>
        </w:rPr>
      </w:pPr>
      <w:r>
        <w:rPr>
          <w:rFonts w:eastAsia="Times New Roman"/>
          <w:color w:val="000000"/>
          <w:sz w:val="20"/>
          <w:szCs w:val="20"/>
        </w:rPr>
        <w:t>Depreciation expense was $206.5 million, $211.8 million, and $227.4 million during Fiscal 2023, Fiscal 2022, and Fiscal 2021, resp</w:t>
      </w:r>
      <w:r>
        <w:rPr>
          <w:rFonts w:eastAsia="Times New Roman"/>
          <w:color w:val="000000"/>
          <w:sz w:val="20"/>
          <w:szCs w:val="20"/>
        </w:rPr>
        <w:t>ectively, and was recorded primarily within SG&amp;A expenses in the consolidated statements of operations.</w:t>
      </w:r>
    </w:p>
    <w:p w:rsidR="00000000" w:rsidRDefault="00581307">
      <w:pPr>
        <w:ind w:hanging="540"/>
        <w:divId w:val="259608283"/>
        <w:rPr>
          <w:rFonts w:eastAsia="Times New Roman"/>
        </w:rPr>
      </w:pPr>
      <w:r>
        <w:rPr>
          <w:rFonts w:eastAsia="Times New Roman"/>
          <w:b/>
          <w:bCs/>
          <w:color w:val="000000"/>
          <w:sz w:val="20"/>
          <w:szCs w:val="20"/>
        </w:rPr>
        <w:t>6.    Goodwill and Other Intangible Assets</w:t>
      </w:r>
    </w:p>
    <w:p w:rsidR="00000000" w:rsidRDefault="00581307">
      <w:pPr>
        <w:ind w:firstLine="360"/>
        <w:divId w:val="1087461492"/>
        <w:rPr>
          <w:rFonts w:eastAsia="Times New Roman"/>
        </w:rPr>
      </w:pPr>
      <w:r>
        <w:rPr>
          <w:rFonts w:eastAsia="Times New Roman"/>
          <w:b/>
          <w:bCs/>
          <w:i/>
          <w:iCs/>
          <w:color w:val="000000"/>
          <w:sz w:val="20"/>
          <w:szCs w:val="20"/>
        </w:rPr>
        <w:t>Goodwill</w:t>
      </w:r>
    </w:p>
    <w:p w:rsidR="00000000" w:rsidRDefault="00581307">
      <w:pPr>
        <w:ind w:firstLine="540"/>
        <w:jc w:val="both"/>
        <w:divId w:val="229656931"/>
        <w:rPr>
          <w:rFonts w:eastAsia="Times New Roman"/>
        </w:rPr>
      </w:pPr>
      <w:r>
        <w:rPr>
          <w:rFonts w:eastAsia="Times New Roman"/>
          <w:color w:val="000000"/>
          <w:sz w:val="20"/>
          <w:szCs w:val="20"/>
        </w:rPr>
        <w:t>The following table details the changes in goodwill for each of the Company's segments during Fiscal 2023 and Fiscal 2022:</w:t>
      </w:r>
    </w:p>
    <w:tbl>
      <w:tblPr>
        <w:tblW w:w="4700" w:type="pct"/>
        <w:tblCellMar>
          <w:top w:w="15" w:type="dxa"/>
          <w:left w:w="15" w:type="dxa"/>
          <w:bottom w:w="15" w:type="dxa"/>
          <w:right w:w="15" w:type="dxa"/>
        </w:tblCellMar>
        <w:tblLook w:val="04A0" w:firstRow="1" w:lastRow="0" w:firstColumn="1" w:lastColumn="0" w:noHBand="0" w:noVBand="1"/>
      </w:tblPr>
      <w:tblGrid>
        <w:gridCol w:w="38"/>
        <w:gridCol w:w="3630"/>
        <w:gridCol w:w="37"/>
        <w:gridCol w:w="36"/>
        <w:gridCol w:w="36"/>
        <w:gridCol w:w="36"/>
        <w:gridCol w:w="120"/>
        <w:gridCol w:w="537"/>
        <w:gridCol w:w="36"/>
        <w:gridCol w:w="36"/>
        <w:gridCol w:w="36"/>
        <w:gridCol w:w="36"/>
        <w:gridCol w:w="120"/>
        <w:gridCol w:w="537"/>
        <w:gridCol w:w="36"/>
        <w:gridCol w:w="36"/>
        <w:gridCol w:w="36"/>
        <w:gridCol w:w="36"/>
        <w:gridCol w:w="120"/>
        <w:gridCol w:w="537"/>
        <w:gridCol w:w="36"/>
        <w:gridCol w:w="36"/>
        <w:gridCol w:w="36"/>
        <w:gridCol w:w="36"/>
        <w:gridCol w:w="121"/>
        <w:gridCol w:w="671"/>
        <w:gridCol w:w="36"/>
        <w:gridCol w:w="36"/>
        <w:gridCol w:w="36"/>
        <w:gridCol w:w="36"/>
        <w:gridCol w:w="120"/>
        <w:gridCol w:w="500"/>
        <w:gridCol w:w="36"/>
      </w:tblGrid>
      <w:tr w:rsidR="00000000">
        <w:trPr>
          <w:divId w:val="1707094948"/>
        </w:trPr>
        <w:tc>
          <w:tcPr>
            <w:tcW w:w="50" w:type="pct"/>
            <w:vAlign w:val="center"/>
            <w:hideMark/>
          </w:tcPr>
          <w:p w:rsidR="00000000" w:rsidRDefault="00581307">
            <w:pPr>
              <w:ind w:firstLine="540"/>
              <w:jc w:val="both"/>
              <w:rPr>
                <w:rFonts w:eastAsia="Times New Roman"/>
              </w:rPr>
            </w:pPr>
          </w:p>
        </w:tc>
        <w:tc>
          <w:tcPr>
            <w:tcW w:w="23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07094948"/>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North America</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Europe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Asia</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 Non-reportable Segments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divId w:val="1707094948"/>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070949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March 27, 2021</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421.8 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76.8 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934.6 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709494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w:t>
            </w:r>
            <w:r>
              <w:rPr>
                <w:rFonts w:eastAsia="Times New Roman"/>
                <w:color w:val="000000"/>
                <w:sz w:val="20"/>
                <w:szCs w:val="20"/>
              </w:rPr>
              <w:t>25.9)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70949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April 2, 2022</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908.7 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709494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currency translation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0709494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April 1, 2023</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898.9 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682124335"/>
        <w:rPr>
          <w:rFonts w:eastAsia="Times New Roman"/>
        </w:rPr>
      </w:pPr>
      <w:r>
        <w:rPr>
          <w:rFonts w:eastAsia="Times New Roman"/>
          <w:color w:val="000000"/>
          <w:sz w:val="20"/>
          <w:szCs w:val="20"/>
        </w:rPr>
        <w:t>Based on the results of the Company's goodwill impairment testing in Fis</w:t>
      </w:r>
      <w:r>
        <w:rPr>
          <w:rFonts w:eastAsia="Times New Roman"/>
          <w:color w:val="000000"/>
          <w:sz w:val="20"/>
          <w:szCs w:val="20"/>
        </w:rPr>
        <w:t>cal 2023, Fiscal 2022, and Fiscal 2021, no goodwill impairment charges were recorded. See Note 12 for further discussion of the Company's goodwill impairment testing.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4498341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4498341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29" style="width:0;height:1.5pt" o:hralign="center" o:hrstd="t" o:hr="t" fillcolor="#a0a0a0" stroked="f"/>
        </w:pict>
      </w:r>
    </w:p>
    <w:p w:rsidR="00000000" w:rsidRDefault="00581307">
      <w:pPr>
        <w:jc w:val="center"/>
        <w:divId w:val="1320037191"/>
        <w:rPr>
          <w:rFonts w:eastAsia="Times New Roman"/>
        </w:rPr>
      </w:pPr>
    </w:p>
    <w:p w:rsidR="00000000" w:rsidRDefault="00581307">
      <w:pPr>
        <w:jc w:val="center"/>
        <w:divId w:val="1320037191"/>
        <w:rPr>
          <w:rFonts w:eastAsia="Times New Roman"/>
        </w:rPr>
      </w:pPr>
      <w:r>
        <w:rPr>
          <w:rFonts w:eastAsia="Times New Roman"/>
          <w:b/>
          <w:bCs/>
          <w:color w:val="000000"/>
          <w:sz w:val="20"/>
          <w:szCs w:val="20"/>
        </w:rPr>
        <w:t>RALPH LAUREN CORPORATION</w:t>
      </w:r>
    </w:p>
    <w:p w:rsidR="00000000" w:rsidRDefault="00581307">
      <w:pPr>
        <w:jc w:val="center"/>
        <w:divId w:val="1521432018"/>
        <w:rPr>
          <w:rFonts w:eastAsia="Times New Roman"/>
        </w:rPr>
      </w:pPr>
      <w:r>
        <w:rPr>
          <w:rFonts w:eastAsia="Times New Roman"/>
          <w:b/>
          <w:bCs/>
          <w:color w:val="000000"/>
          <w:sz w:val="20"/>
          <w:szCs w:val="20"/>
        </w:rPr>
        <w:t>NOTES TO CONSOLIDATED FINANCIAL STATEMENTS (Continued)</w:t>
      </w:r>
    </w:p>
    <w:p w:rsidR="00000000" w:rsidRDefault="00581307">
      <w:pPr>
        <w:ind w:firstLine="360"/>
        <w:divId w:val="1300695012"/>
        <w:rPr>
          <w:rFonts w:eastAsia="Times New Roman"/>
        </w:rPr>
      </w:pPr>
      <w:r>
        <w:rPr>
          <w:rFonts w:eastAsia="Times New Roman"/>
          <w:b/>
          <w:bCs/>
          <w:i/>
          <w:iCs/>
          <w:color w:val="000000"/>
          <w:sz w:val="20"/>
          <w:szCs w:val="20"/>
        </w:rPr>
        <w:t>Other Intangible Assets</w:t>
      </w:r>
    </w:p>
    <w:p w:rsidR="00000000" w:rsidRDefault="00581307">
      <w:pPr>
        <w:ind w:firstLine="540"/>
        <w:jc w:val="both"/>
        <w:divId w:val="1382628335"/>
        <w:rPr>
          <w:rFonts w:eastAsia="Times New Roman"/>
        </w:rPr>
      </w:pPr>
      <w:r>
        <w:rPr>
          <w:rFonts w:eastAsia="Times New Roman"/>
          <w:color w:val="000000"/>
          <w:sz w:val="20"/>
          <w:szCs w:val="20"/>
        </w:rPr>
        <w:t>Other intangible assets consist of the following:</w:t>
      </w:r>
    </w:p>
    <w:tbl>
      <w:tblPr>
        <w:tblW w:w="4729" w:type="pct"/>
        <w:tblCellMar>
          <w:top w:w="15" w:type="dxa"/>
          <w:left w:w="15" w:type="dxa"/>
          <w:bottom w:w="15" w:type="dxa"/>
          <w:right w:w="15" w:type="dxa"/>
        </w:tblCellMar>
        <w:tblLook w:val="04A0" w:firstRow="1" w:lastRow="0" w:firstColumn="1" w:lastColumn="0" w:noHBand="0" w:noVBand="1"/>
      </w:tblPr>
      <w:tblGrid>
        <w:gridCol w:w="38"/>
        <w:gridCol w:w="2957"/>
        <w:gridCol w:w="37"/>
        <w:gridCol w:w="36"/>
        <w:gridCol w:w="36"/>
        <w:gridCol w:w="36"/>
        <w:gridCol w:w="121"/>
        <w:gridCol w:w="585"/>
        <w:gridCol w:w="36"/>
        <w:gridCol w:w="36"/>
        <w:gridCol w:w="36"/>
        <w:gridCol w:w="36"/>
        <w:gridCol w:w="120"/>
        <w:gridCol w:w="584"/>
        <w:gridCol w:w="36"/>
        <w:gridCol w:w="36"/>
        <w:gridCol w:w="36"/>
        <w:gridCol w:w="36"/>
        <w:gridCol w:w="120"/>
        <w:gridCol w:w="400"/>
        <w:gridCol w:w="36"/>
        <w:gridCol w:w="36"/>
        <w:gridCol w:w="36"/>
        <w:gridCol w:w="36"/>
        <w:gridCol w:w="121"/>
        <w:gridCol w:w="585"/>
        <w:gridCol w:w="36"/>
        <w:gridCol w:w="36"/>
        <w:gridCol w:w="36"/>
        <w:gridCol w:w="36"/>
        <w:gridCol w:w="120"/>
        <w:gridCol w:w="584"/>
        <w:gridCol w:w="36"/>
        <w:gridCol w:w="36"/>
        <w:gridCol w:w="36"/>
        <w:gridCol w:w="36"/>
        <w:gridCol w:w="120"/>
        <w:gridCol w:w="500"/>
        <w:gridCol w:w="36"/>
      </w:tblGrid>
      <w:tr w:rsidR="00000000">
        <w:trPr>
          <w:divId w:val="76367213"/>
        </w:trPr>
        <w:tc>
          <w:tcPr>
            <w:tcW w:w="50" w:type="pct"/>
            <w:vAlign w:val="center"/>
            <w:hideMark/>
          </w:tcPr>
          <w:p w:rsidR="00000000" w:rsidRDefault="00581307">
            <w:pPr>
              <w:ind w:firstLine="540"/>
              <w:jc w:val="both"/>
              <w:rPr>
                <w:rFonts w:eastAsia="Times New Roman"/>
              </w:rPr>
            </w:pPr>
          </w:p>
        </w:tc>
        <w:tc>
          <w:tcPr>
            <w:tcW w:w="21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6367213"/>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r>
      <w:tr w:rsidR="00000000">
        <w:trPr>
          <w:divId w:val="76367213"/>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Gross Carrying Amount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Accum. Amort.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Net</w:t>
            </w:r>
          </w:p>
        </w:tc>
      </w:tr>
      <w:tr w:rsidR="00000000">
        <w:trPr>
          <w:divId w:val="76367213"/>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7636721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Intangible assets subject to amortization: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76367213"/>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Re-acquired licensed trademarks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226.3 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(174.7)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228.6 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(168.8)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6367213"/>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(211.9)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245.8 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(212.3)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6367213"/>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636721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569456787"/>
              <w:rPr>
                <w:rFonts w:eastAsia="Times New Roman"/>
              </w:rPr>
            </w:pPr>
            <w:r>
              <w:rPr>
                <w:rFonts w:eastAsia="Times New Roman"/>
                <w:color w:val="000000"/>
                <w:sz w:val="20"/>
                <w:szCs w:val="20"/>
              </w:rPr>
              <w:t>Total intangible assets subject to amortization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636721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Intangible assets not subject to amortization: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76367213"/>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Trademarks and brands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636721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1182665962"/>
              <w:rPr>
                <w:rFonts w:eastAsia="Times New Roman"/>
              </w:rPr>
            </w:pPr>
            <w:r>
              <w:rPr>
                <w:rFonts w:eastAsia="Times New Roman"/>
                <w:color w:val="000000"/>
                <w:sz w:val="20"/>
                <w:szCs w:val="20"/>
              </w:rPr>
              <w:t>Total intangible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491.8 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w:t>
            </w:r>
            <w:r>
              <w:rPr>
                <w:rFonts w:eastAsia="Times New Roman"/>
                <w:color w:val="000000"/>
                <w:sz w:val="20"/>
                <w:szCs w:val="20"/>
              </w:rPr>
              <w:t>388.9)</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divId w:val="2052538514"/>
        <w:rPr>
          <w:rFonts w:eastAsia="Times New Roman"/>
        </w:rPr>
      </w:pPr>
      <w:r>
        <w:rPr>
          <w:rFonts w:eastAsia="Times New Roman"/>
          <w:b/>
          <w:bCs/>
          <w:i/>
          <w:iCs/>
          <w:color w:val="000000"/>
          <w:sz w:val="20"/>
          <w:szCs w:val="20"/>
        </w:rPr>
        <w:t>Amortization Expense</w:t>
      </w:r>
    </w:p>
    <w:p w:rsidR="00000000" w:rsidRDefault="00581307">
      <w:pPr>
        <w:ind w:firstLine="540"/>
        <w:jc w:val="both"/>
        <w:divId w:val="1329601946"/>
        <w:rPr>
          <w:rFonts w:eastAsia="Times New Roman"/>
        </w:rPr>
      </w:pPr>
      <w:r>
        <w:rPr>
          <w:rFonts w:eastAsia="Times New Roman"/>
          <w:color w:val="000000"/>
          <w:sz w:val="20"/>
          <w:szCs w:val="20"/>
        </w:rPr>
        <w:t>Amortization expense was $14.0 million, $17.9 million, and $20.2 million during Fiscal 2023, Fiscal 2022, and Fiscal 2021, respectively, and is recorded within SG&amp;A expenses in the consolidated statements of o</w:t>
      </w:r>
      <w:r>
        <w:rPr>
          <w:rFonts w:eastAsia="Times New Roman"/>
          <w:color w:val="000000"/>
          <w:sz w:val="20"/>
          <w:szCs w:val="20"/>
        </w:rPr>
        <w:t>perations.</w:t>
      </w:r>
    </w:p>
    <w:p w:rsidR="00000000" w:rsidRDefault="00581307">
      <w:pPr>
        <w:ind w:firstLine="540"/>
        <w:jc w:val="both"/>
        <w:divId w:val="664551872"/>
        <w:rPr>
          <w:rFonts w:eastAsia="Times New Roman"/>
        </w:rPr>
      </w:pPr>
      <w:r>
        <w:rPr>
          <w:rFonts w:eastAsia="Times New Roman"/>
          <w:color w:val="000000"/>
          <w:sz w:val="20"/>
          <w:szCs w:val="20"/>
        </w:rPr>
        <w:t>Based on the balance of the Company's finite-lived intangible assets subject to amortization as of April 1, 2023, the expected amortization expense for each of the next five fiscal years and thereafter is as follows:</w:t>
      </w:r>
    </w:p>
    <w:tbl>
      <w:tblPr>
        <w:tblW w:w="4714" w:type="pct"/>
        <w:tblCellMar>
          <w:top w:w="15" w:type="dxa"/>
          <w:left w:w="15" w:type="dxa"/>
          <w:bottom w:w="15" w:type="dxa"/>
          <w:right w:w="15" w:type="dxa"/>
        </w:tblCellMar>
        <w:tblLook w:val="04A0" w:firstRow="1" w:lastRow="0" w:firstColumn="1" w:lastColumn="0" w:noHBand="0" w:noVBand="1"/>
      </w:tblPr>
      <w:tblGrid>
        <w:gridCol w:w="39"/>
        <w:gridCol w:w="6348"/>
        <w:gridCol w:w="37"/>
        <w:gridCol w:w="36"/>
        <w:gridCol w:w="36"/>
        <w:gridCol w:w="36"/>
        <w:gridCol w:w="121"/>
        <w:gridCol w:w="1142"/>
        <w:gridCol w:w="36"/>
      </w:tblGrid>
      <w:tr w:rsidR="00000000">
        <w:trPr>
          <w:divId w:val="879440944"/>
        </w:trPr>
        <w:tc>
          <w:tcPr>
            <w:tcW w:w="50" w:type="pct"/>
            <w:vAlign w:val="center"/>
            <w:hideMark/>
          </w:tcPr>
          <w:p w:rsidR="00000000" w:rsidRDefault="00581307">
            <w:pPr>
              <w:ind w:firstLine="540"/>
              <w:jc w:val="both"/>
              <w:rPr>
                <w:rFonts w:eastAsia="Times New Roman"/>
              </w:rPr>
            </w:pPr>
          </w:p>
        </w:tc>
        <w:tc>
          <w:tcPr>
            <w:tcW w:w="40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79440944"/>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Expense</w:t>
            </w:r>
          </w:p>
        </w:tc>
      </w:tr>
      <w:tr w:rsidR="00000000">
        <w:trPr>
          <w:divId w:val="879440944"/>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87944094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Fiscal 2024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Fiscal 2025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Fiscal 2026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Fiscal 2027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Fiscal 2028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2029 and thereafter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79440944"/>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81.6 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797724988"/>
        <w:rPr>
          <w:rFonts w:eastAsia="Times New Roman"/>
        </w:rPr>
      </w:pPr>
      <w:r>
        <w:rPr>
          <w:rFonts w:eastAsia="Times New Roman"/>
          <w:color w:val="000000"/>
          <w:sz w:val="20"/>
          <w:szCs w:val="20"/>
        </w:rPr>
        <w:t>The expected future amortization expense above reflects weighted-average estimated remaining useful lives of 7.1 years for re-acquired licensed trademarks, 6.9 years for customer relationships, and 7.1 years for the Company's finite-lived intangible assets</w:t>
      </w:r>
      <w:r>
        <w:rPr>
          <w:rFonts w:eastAsia="Times New Roman"/>
          <w:color w:val="000000"/>
          <w:sz w:val="20"/>
          <w:szCs w:val="20"/>
        </w:rPr>
        <w:t xml:space="preserve"> in total.</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755102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755102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0" style="width:0;height:1.5pt" o:hralign="center" o:hrstd="t" o:hr="t" fillcolor="#a0a0a0" stroked="f"/>
        </w:pict>
      </w:r>
    </w:p>
    <w:p w:rsidR="00000000" w:rsidRDefault="00581307">
      <w:pPr>
        <w:jc w:val="center"/>
        <w:divId w:val="1300763544"/>
        <w:rPr>
          <w:rFonts w:eastAsia="Times New Roman"/>
        </w:rPr>
      </w:pPr>
    </w:p>
    <w:p w:rsidR="00000000" w:rsidRDefault="00581307">
      <w:pPr>
        <w:jc w:val="center"/>
        <w:divId w:val="1300763544"/>
        <w:rPr>
          <w:rFonts w:eastAsia="Times New Roman"/>
        </w:rPr>
      </w:pPr>
      <w:r>
        <w:rPr>
          <w:rFonts w:eastAsia="Times New Roman"/>
          <w:b/>
          <w:bCs/>
          <w:color w:val="000000"/>
          <w:sz w:val="20"/>
          <w:szCs w:val="20"/>
        </w:rPr>
        <w:t>RALPH LAUREN CORPORATION</w:t>
      </w:r>
    </w:p>
    <w:p w:rsidR="00000000" w:rsidRDefault="00581307">
      <w:pPr>
        <w:jc w:val="center"/>
        <w:divId w:val="684945538"/>
        <w:rPr>
          <w:rFonts w:eastAsia="Times New Roman"/>
        </w:rPr>
      </w:pPr>
      <w:r>
        <w:rPr>
          <w:rFonts w:eastAsia="Times New Roman"/>
          <w:b/>
          <w:bCs/>
          <w:color w:val="000000"/>
          <w:sz w:val="20"/>
          <w:szCs w:val="20"/>
        </w:rPr>
        <w:t>NOTES TO CONSOLIDATED FINANCIAL STATEMENTS (Continued)</w:t>
      </w:r>
    </w:p>
    <w:p w:rsidR="00000000" w:rsidRDefault="00581307">
      <w:pPr>
        <w:ind w:hanging="540"/>
        <w:divId w:val="961501116"/>
        <w:rPr>
          <w:rFonts w:eastAsia="Times New Roman"/>
        </w:rPr>
      </w:pPr>
      <w:r>
        <w:rPr>
          <w:rFonts w:eastAsia="Times New Roman"/>
          <w:b/>
          <w:bCs/>
          <w:color w:val="000000"/>
          <w:sz w:val="20"/>
          <w:szCs w:val="20"/>
        </w:rPr>
        <w:t>7.    Other Assets and Liabilities</w:t>
      </w:r>
    </w:p>
    <w:p w:rsidR="00000000" w:rsidRDefault="00581307">
      <w:pPr>
        <w:ind w:firstLine="540"/>
        <w:divId w:val="1940065480"/>
        <w:rPr>
          <w:rFonts w:eastAsia="Times New Roman"/>
        </w:rPr>
      </w:pPr>
      <w:r>
        <w:rPr>
          <w:rFonts w:eastAsia="Times New Roman"/>
          <w:color w:val="000000"/>
          <w:sz w:val="20"/>
          <w:szCs w:val="20"/>
        </w:rPr>
        <w:t>Prepaid expenses and other 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40"/>
        <w:gridCol w:w="5119"/>
        <w:gridCol w:w="39"/>
        <w:gridCol w:w="36"/>
        <w:gridCol w:w="36"/>
        <w:gridCol w:w="36"/>
        <w:gridCol w:w="120"/>
        <w:gridCol w:w="1041"/>
        <w:gridCol w:w="36"/>
        <w:gridCol w:w="36"/>
        <w:gridCol w:w="36"/>
        <w:gridCol w:w="36"/>
        <w:gridCol w:w="120"/>
        <w:gridCol w:w="1041"/>
        <w:gridCol w:w="36"/>
      </w:tblGrid>
      <w:tr w:rsidR="00000000">
        <w:trPr>
          <w:divId w:val="1082873569"/>
        </w:trPr>
        <w:tc>
          <w:tcPr>
            <w:tcW w:w="50" w:type="pct"/>
            <w:vAlign w:val="center"/>
            <w:hideMark/>
          </w:tcPr>
          <w:p w:rsidR="00000000" w:rsidRDefault="00581307">
            <w:pPr>
              <w:ind w:firstLine="540"/>
              <w:rPr>
                <w:rFonts w:eastAsia="Times New Roman"/>
              </w:rPr>
            </w:pPr>
          </w:p>
        </w:tc>
        <w:tc>
          <w:tcPr>
            <w:tcW w:w="33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82873569"/>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08287356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taxes receivable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Non-trade receivables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software maintenance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Inventory return asset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advertising and marketing</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logistic services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occupancy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Prepaid insurance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Tenant allowances receivable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8287356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prepaid expenses and current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82873569"/>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prepaid expenses and other current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188.7 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divId w:val="203636820"/>
        <w:rPr>
          <w:rFonts w:eastAsia="Times New Roman"/>
        </w:rPr>
      </w:pPr>
      <w:r>
        <w:rPr>
          <w:rFonts w:eastAsia="Times New Roman"/>
          <w:color w:val="000000"/>
          <w:sz w:val="20"/>
          <w:szCs w:val="20"/>
        </w:rPr>
        <w:t>Other non-current assets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0"/>
        <w:gridCol w:w="1041"/>
        <w:gridCol w:w="36"/>
        <w:gridCol w:w="36"/>
        <w:gridCol w:w="36"/>
        <w:gridCol w:w="36"/>
        <w:gridCol w:w="120"/>
        <w:gridCol w:w="1043"/>
        <w:gridCol w:w="36"/>
      </w:tblGrid>
      <w:tr w:rsidR="00000000">
        <w:trPr>
          <w:divId w:val="1974675611"/>
        </w:trPr>
        <w:tc>
          <w:tcPr>
            <w:tcW w:w="50" w:type="pct"/>
            <w:vAlign w:val="center"/>
            <w:hideMark/>
          </w:tcPr>
          <w:p w:rsidR="00000000" w:rsidRDefault="00581307">
            <w:pPr>
              <w:rPr>
                <w:rFonts w:eastAsia="Times New Roman"/>
              </w:rPr>
            </w:pPr>
          </w:p>
        </w:tc>
        <w:tc>
          <w:tcPr>
            <w:tcW w:w="33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7467561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97467561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9746756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Security deposits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Equity method and other investments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Cloud computing arrangement implementation costs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Restricted cash</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74675611"/>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other non-current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133.0 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111.2 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1" style="width:0;height:1.5pt" o:hralign="center" o:hrstd="t" o:hr="t" fillcolor="#a0a0a0" stroked="f"/>
        </w:pict>
      </w:r>
    </w:p>
    <w:p w:rsidR="00000000" w:rsidRDefault="00581307">
      <w:pPr>
        <w:jc w:val="center"/>
        <w:divId w:val="94447309"/>
        <w:rPr>
          <w:rFonts w:eastAsia="Times New Roman"/>
        </w:rPr>
      </w:pPr>
    </w:p>
    <w:p w:rsidR="00000000" w:rsidRDefault="00581307">
      <w:pPr>
        <w:jc w:val="center"/>
        <w:divId w:val="94447309"/>
        <w:rPr>
          <w:rFonts w:eastAsia="Times New Roman"/>
        </w:rPr>
      </w:pPr>
      <w:r>
        <w:rPr>
          <w:rFonts w:eastAsia="Times New Roman"/>
          <w:b/>
          <w:bCs/>
          <w:color w:val="000000"/>
          <w:sz w:val="20"/>
          <w:szCs w:val="20"/>
        </w:rPr>
        <w:t>RALPH LAUREN CORPORATION</w:t>
      </w:r>
    </w:p>
    <w:p w:rsidR="00000000" w:rsidRDefault="00581307">
      <w:pPr>
        <w:jc w:val="center"/>
        <w:divId w:val="1790394599"/>
        <w:rPr>
          <w:rFonts w:eastAsia="Times New Roman"/>
        </w:rPr>
      </w:pPr>
      <w:r>
        <w:rPr>
          <w:rFonts w:eastAsia="Times New Roman"/>
          <w:b/>
          <w:bCs/>
          <w:color w:val="000000"/>
          <w:sz w:val="20"/>
          <w:szCs w:val="20"/>
        </w:rPr>
        <w:t>NOTES TO CONSOLIDATED FINANCIAL STATEMENTS (Continued)</w:t>
      </w:r>
    </w:p>
    <w:p w:rsidR="00000000" w:rsidRDefault="00581307">
      <w:pPr>
        <w:ind w:firstLine="540"/>
        <w:divId w:val="710764696"/>
        <w:rPr>
          <w:rFonts w:eastAsia="Times New Roman"/>
        </w:rPr>
      </w:pPr>
      <w:r>
        <w:rPr>
          <w:rFonts w:eastAsia="Times New Roman"/>
          <w:color w:val="000000"/>
          <w:sz w:val="20"/>
          <w:szCs w:val="20"/>
        </w:rPr>
        <w:t>Accrued expenses and other 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9"/>
        <w:gridCol w:w="5120"/>
        <w:gridCol w:w="38"/>
        <w:gridCol w:w="36"/>
        <w:gridCol w:w="36"/>
        <w:gridCol w:w="36"/>
        <w:gridCol w:w="120"/>
        <w:gridCol w:w="1041"/>
        <w:gridCol w:w="36"/>
        <w:gridCol w:w="36"/>
        <w:gridCol w:w="36"/>
        <w:gridCol w:w="36"/>
        <w:gridCol w:w="120"/>
        <w:gridCol w:w="1042"/>
        <w:gridCol w:w="36"/>
      </w:tblGrid>
      <w:tr w:rsidR="00000000">
        <w:trPr>
          <w:divId w:val="685639841"/>
        </w:trPr>
        <w:tc>
          <w:tcPr>
            <w:tcW w:w="50" w:type="pct"/>
            <w:vAlign w:val="center"/>
            <w:hideMark/>
          </w:tcPr>
          <w:p w:rsidR="00000000" w:rsidRDefault="00581307">
            <w:pPr>
              <w:ind w:firstLine="540"/>
              <w:rPr>
                <w:rFonts w:eastAsia="Times New Roman"/>
              </w:rPr>
            </w:pPr>
          </w:p>
        </w:tc>
        <w:tc>
          <w:tcPr>
            <w:tcW w:w="33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8563984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68563984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856398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inventory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212.3 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250.2 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payroll and benefits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operating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194.4 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223.4 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Dividends payable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capital expenditures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taxes payable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Restructuring reserve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Finance lease obligations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income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856398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accrued expenses and current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85639841"/>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accrued expenses and other current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991.4 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divId w:val="593133044"/>
        <w:rPr>
          <w:rFonts w:eastAsia="Times New Roman"/>
        </w:rPr>
      </w:pPr>
      <w:r>
        <w:rPr>
          <w:rFonts w:eastAsia="Times New Roman"/>
          <w:color w:val="000000"/>
          <w:sz w:val="20"/>
          <w:szCs w:val="20"/>
        </w:rPr>
        <w:t>Other non-current liabilities consist of the following:</w:t>
      </w:r>
    </w:p>
    <w:tbl>
      <w:tblPr>
        <w:tblW w:w="4700" w:type="pct"/>
        <w:tblCellMar>
          <w:top w:w="15" w:type="dxa"/>
          <w:left w:w="15" w:type="dxa"/>
          <w:bottom w:w="15" w:type="dxa"/>
          <w:right w:w="15" w:type="dxa"/>
        </w:tblCellMar>
        <w:tblLook w:val="04A0" w:firstRow="1" w:lastRow="0" w:firstColumn="1" w:lastColumn="0" w:noHBand="0" w:noVBand="1"/>
      </w:tblPr>
      <w:tblGrid>
        <w:gridCol w:w="38"/>
        <w:gridCol w:w="5121"/>
        <w:gridCol w:w="37"/>
        <w:gridCol w:w="36"/>
        <w:gridCol w:w="36"/>
        <w:gridCol w:w="36"/>
        <w:gridCol w:w="120"/>
        <w:gridCol w:w="1041"/>
        <w:gridCol w:w="36"/>
        <w:gridCol w:w="36"/>
        <w:gridCol w:w="36"/>
        <w:gridCol w:w="36"/>
        <w:gridCol w:w="120"/>
        <w:gridCol w:w="1043"/>
        <w:gridCol w:w="36"/>
      </w:tblGrid>
      <w:tr w:rsidR="00000000">
        <w:trPr>
          <w:divId w:val="607322597"/>
        </w:trPr>
        <w:tc>
          <w:tcPr>
            <w:tcW w:w="50" w:type="pct"/>
            <w:vAlign w:val="center"/>
            <w:hideMark/>
          </w:tcPr>
          <w:p w:rsidR="00000000" w:rsidRDefault="00581307">
            <w:pPr>
              <w:ind w:firstLine="540"/>
              <w:rPr>
                <w:rFonts w:eastAsia="Times New Roman"/>
              </w:rPr>
            </w:pPr>
          </w:p>
        </w:tc>
        <w:tc>
          <w:tcPr>
            <w:tcW w:w="33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0732259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60732259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0732259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lease incentives and obligations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0732259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benefits and deferred compensation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0732259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0732259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Derivative financial instruments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07322597"/>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0732259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07322597"/>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other non-current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100.9 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131.9 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hanging="540"/>
        <w:divId w:val="1046835893"/>
        <w:rPr>
          <w:rFonts w:eastAsia="Times New Roman"/>
        </w:rPr>
      </w:pPr>
      <w:r>
        <w:rPr>
          <w:rFonts w:eastAsia="Times New Roman"/>
          <w:b/>
          <w:bCs/>
          <w:color w:val="000000"/>
          <w:sz w:val="20"/>
          <w:szCs w:val="20"/>
        </w:rPr>
        <w:t>8.    Impairment of Assets</w:t>
      </w:r>
    </w:p>
    <w:p w:rsidR="00000000" w:rsidRDefault="00581307">
      <w:pPr>
        <w:ind w:firstLine="540"/>
        <w:jc w:val="both"/>
        <w:divId w:val="915943585"/>
        <w:rPr>
          <w:rFonts w:eastAsia="Times New Roman"/>
        </w:rPr>
      </w:pPr>
      <w:r>
        <w:rPr>
          <w:rFonts w:eastAsia="Times New Roman"/>
          <w:color w:val="000000"/>
          <w:sz w:val="20"/>
          <w:szCs w:val="20"/>
        </w:rPr>
        <w:t>During Fiscal 2023, the Company recorded impairment charges of $9.7 million to write-down certain long-lived assets, of which $9.5 million related to a certain previously exited real estate location for which the related lease a</w:t>
      </w:r>
      <w:r>
        <w:rPr>
          <w:rFonts w:eastAsia="Times New Roman"/>
          <w:color w:val="000000"/>
          <w:sz w:val="20"/>
          <w:szCs w:val="20"/>
        </w:rPr>
        <w:t>greement has not yet expired and $0.2 million related to its restructuring plans (see Note 9).</w:t>
      </w:r>
    </w:p>
    <w:p w:rsidR="00000000" w:rsidRDefault="00581307">
      <w:pPr>
        <w:ind w:firstLine="540"/>
        <w:jc w:val="both"/>
        <w:divId w:val="411776696"/>
        <w:rPr>
          <w:rFonts w:eastAsia="Times New Roman"/>
        </w:rPr>
      </w:pPr>
      <w:r>
        <w:rPr>
          <w:rFonts w:eastAsia="Times New Roman"/>
          <w:color w:val="000000"/>
          <w:sz w:val="20"/>
          <w:szCs w:val="20"/>
        </w:rPr>
        <w:t xml:space="preserve">During Fiscal 2022, the Company recorded impairment charges of $21.3 million to write-down certain long-lived assets </w:t>
      </w:r>
      <w:r>
        <w:rPr>
          <w:rFonts w:eastAsia="Times New Roman"/>
          <w:color w:val="000000"/>
          <w:sz w:val="20"/>
          <w:szCs w:val="20"/>
          <w:shd w:val="clear" w:color="auto" w:fill="FFFFFF"/>
        </w:rPr>
        <w:t>in connection with its restructuring plans (</w:t>
      </w:r>
      <w:r>
        <w:rPr>
          <w:rFonts w:eastAsia="Times New Roman"/>
          <w:color w:val="000000"/>
          <w:sz w:val="20"/>
          <w:szCs w:val="20"/>
          <w:shd w:val="clear" w:color="auto" w:fill="FFFFFF"/>
        </w:rPr>
        <w:t>see Note 9).</w:t>
      </w:r>
    </w:p>
    <w:p w:rsidR="00000000" w:rsidRDefault="00581307">
      <w:pPr>
        <w:ind w:firstLine="540"/>
        <w:jc w:val="both"/>
        <w:divId w:val="1157763578"/>
        <w:rPr>
          <w:rFonts w:eastAsia="Times New Roman"/>
        </w:rPr>
      </w:pPr>
      <w:r>
        <w:rPr>
          <w:rFonts w:eastAsia="Times New Roman"/>
          <w:color w:val="000000"/>
          <w:sz w:val="20"/>
          <w:szCs w:val="20"/>
        </w:rPr>
        <w:t xml:space="preserve">During Fiscal 2021, the Company recorded impairment charges of $96.0 million to write-down certain long-lived assets, of which $69.4 </w:t>
      </w:r>
      <w:r>
        <w:rPr>
          <w:rFonts w:eastAsia="Times New Roman"/>
          <w:color w:val="000000"/>
          <w:sz w:val="20"/>
          <w:szCs w:val="20"/>
        </w:rPr>
        <w:t>million related to its restructuring plans (see Note 9), $17.5 million related to underperforming stores identified through its ongoing store portfolio evaluation and adverse impacts associated with COVID-19 business disruptions, and $9.1 million related t</w:t>
      </w:r>
      <w:r>
        <w:rPr>
          <w:rFonts w:eastAsia="Times New Roman"/>
          <w:color w:val="000000"/>
          <w:sz w:val="20"/>
          <w:szCs w:val="20"/>
        </w:rPr>
        <w:t>o certain previously exited real estate locations for which the related lease agreements had not yet expired.</w:t>
      </w:r>
    </w:p>
    <w:p w:rsidR="00000000" w:rsidRDefault="00581307">
      <w:pPr>
        <w:ind w:firstLine="540"/>
        <w:jc w:val="both"/>
        <w:divId w:val="754790845"/>
        <w:rPr>
          <w:rFonts w:eastAsia="Times New Roman"/>
        </w:rPr>
      </w:pPr>
      <w:r>
        <w:rPr>
          <w:rFonts w:eastAsia="Times New Roman"/>
          <w:color w:val="000000"/>
          <w:sz w:val="20"/>
          <w:szCs w:val="20"/>
        </w:rPr>
        <w:t>See Note 12 for further discussion of these impairment charges recorded during the fiscal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7315469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7315469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2" style="width:0;height:1.5pt" o:hralign="center" o:hrstd="t" o:hr="t" fillcolor="#a0a0a0" stroked="f"/>
        </w:pict>
      </w:r>
    </w:p>
    <w:p w:rsidR="00000000" w:rsidRDefault="00581307">
      <w:pPr>
        <w:jc w:val="center"/>
        <w:divId w:val="1131556909"/>
        <w:rPr>
          <w:rFonts w:eastAsia="Times New Roman"/>
        </w:rPr>
      </w:pPr>
    </w:p>
    <w:p w:rsidR="00000000" w:rsidRDefault="00581307">
      <w:pPr>
        <w:jc w:val="center"/>
        <w:divId w:val="1131556909"/>
        <w:rPr>
          <w:rFonts w:eastAsia="Times New Roman"/>
        </w:rPr>
      </w:pPr>
      <w:r>
        <w:rPr>
          <w:rFonts w:eastAsia="Times New Roman"/>
          <w:b/>
          <w:bCs/>
          <w:color w:val="000000"/>
          <w:sz w:val="20"/>
          <w:szCs w:val="20"/>
        </w:rPr>
        <w:t>RALPH LAUREN CORPORATION</w:t>
      </w:r>
    </w:p>
    <w:p w:rsidR="00000000" w:rsidRDefault="00581307">
      <w:pPr>
        <w:jc w:val="center"/>
        <w:divId w:val="1585645186"/>
        <w:rPr>
          <w:rFonts w:eastAsia="Times New Roman"/>
        </w:rPr>
      </w:pPr>
      <w:r>
        <w:rPr>
          <w:rFonts w:eastAsia="Times New Roman"/>
          <w:b/>
          <w:bCs/>
          <w:color w:val="000000"/>
          <w:sz w:val="20"/>
          <w:szCs w:val="20"/>
        </w:rPr>
        <w:t>NOTES TO CONSOLIDATED FINANCIAL STATEMENTS (Continued)</w:t>
      </w:r>
    </w:p>
    <w:p w:rsidR="00000000" w:rsidRDefault="00581307">
      <w:pPr>
        <w:ind w:hanging="540"/>
        <w:divId w:val="937450078"/>
        <w:rPr>
          <w:rFonts w:eastAsia="Times New Roman"/>
        </w:rPr>
      </w:pPr>
      <w:r>
        <w:rPr>
          <w:rFonts w:eastAsia="Times New Roman"/>
          <w:b/>
          <w:bCs/>
          <w:color w:val="000000"/>
          <w:sz w:val="20"/>
          <w:szCs w:val="20"/>
        </w:rPr>
        <w:t>9.    Restructuring and Other Charges, Net</w:t>
      </w:r>
    </w:p>
    <w:p w:rsidR="00000000" w:rsidRDefault="00581307">
      <w:pPr>
        <w:ind w:firstLine="540"/>
        <w:jc w:val="both"/>
        <w:divId w:val="1671324046"/>
        <w:rPr>
          <w:rFonts w:eastAsia="Times New Roman"/>
        </w:rPr>
      </w:pPr>
      <w:r>
        <w:rPr>
          <w:rFonts w:eastAsia="Times New Roman"/>
          <w:color w:val="000000"/>
          <w:sz w:val="20"/>
          <w:szCs w:val="20"/>
        </w:rPr>
        <w:t>A description of significant restructuring and other activities and their related costs is prov</w:t>
      </w:r>
      <w:r>
        <w:rPr>
          <w:rFonts w:eastAsia="Times New Roman"/>
          <w:color w:val="000000"/>
          <w:sz w:val="20"/>
          <w:szCs w:val="20"/>
        </w:rPr>
        <w:t>ided below.</w:t>
      </w:r>
    </w:p>
    <w:p w:rsidR="00000000" w:rsidRDefault="00581307">
      <w:pPr>
        <w:ind w:firstLine="360"/>
        <w:jc w:val="both"/>
        <w:divId w:val="544873648"/>
        <w:rPr>
          <w:rFonts w:eastAsia="Times New Roman"/>
        </w:rPr>
      </w:pPr>
      <w:r>
        <w:rPr>
          <w:rFonts w:eastAsia="Times New Roman"/>
          <w:b/>
          <w:bCs/>
          <w:i/>
          <w:iCs/>
          <w:color w:val="000000"/>
          <w:sz w:val="20"/>
          <w:szCs w:val="20"/>
        </w:rPr>
        <w:t>Fiscal 2021 Strategic Realignment Plan</w:t>
      </w:r>
    </w:p>
    <w:p w:rsidR="00000000" w:rsidRDefault="00581307">
      <w:pPr>
        <w:ind w:firstLine="540"/>
        <w:jc w:val="both"/>
        <w:divId w:val="499581909"/>
        <w:rPr>
          <w:rFonts w:eastAsia="Times New Roman"/>
        </w:rPr>
      </w:pPr>
      <w:r>
        <w:rPr>
          <w:rFonts w:eastAsia="Times New Roman"/>
          <w:color w:val="000000"/>
          <w:sz w:val="20"/>
          <w:szCs w:val="20"/>
        </w:rPr>
        <w:t>The Company has undertaken efforts to realign its resources to support future growth and profitability, and to create a sustainable, enhanced cost structure. The key areas of the Company's initiatives unde</w:t>
      </w:r>
      <w:r>
        <w:rPr>
          <w:rFonts w:eastAsia="Times New Roman"/>
          <w:color w:val="000000"/>
          <w:sz w:val="20"/>
          <w:szCs w:val="20"/>
        </w:rPr>
        <w:t>rlying these efforts involved evaluation of its: (i) team organizational structures and ways of working; (ii) real estate footprint and related costs across its corporate offices, distribution centers, and direct-to-consumer retail and wholesale doors; and</w:t>
      </w:r>
      <w:r>
        <w:rPr>
          <w:rFonts w:eastAsia="Times New Roman"/>
          <w:color w:val="000000"/>
          <w:sz w:val="20"/>
          <w:szCs w:val="20"/>
        </w:rPr>
        <w:t xml:space="preserve"> (iii) brand portfolio.</w:t>
      </w:r>
    </w:p>
    <w:p w:rsidR="00000000" w:rsidRDefault="00581307">
      <w:pPr>
        <w:ind w:firstLine="540"/>
        <w:jc w:val="both"/>
        <w:divId w:val="511726618"/>
        <w:rPr>
          <w:rFonts w:eastAsia="Times New Roman"/>
        </w:rPr>
      </w:pPr>
      <w:r>
        <w:rPr>
          <w:rFonts w:eastAsia="Times New Roman"/>
          <w:color w:val="000000"/>
          <w:sz w:val="20"/>
          <w:szCs w:val="20"/>
        </w:rPr>
        <w:t>In connection with the first initiative, on September 17, 2020, the Company's Board of Directors approved a restructuring plan (the "Fiscal 2021 Strategic Realignment Plan") to reduce its global workforce. Additionally, during a pre</w:t>
      </w:r>
      <w:r>
        <w:rPr>
          <w:rFonts w:eastAsia="Times New Roman"/>
          <w:color w:val="000000"/>
          <w:sz w:val="20"/>
          <w:szCs w:val="20"/>
        </w:rPr>
        <w:t xml:space="preserve">liminary review of its store portfolio during the second quarter of Fiscal 2021, the Company decided to close its Polo store on Regent Street in London. </w:t>
      </w:r>
    </w:p>
    <w:p w:rsidR="00000000" w:rsidRDefault="00581307">
      <w:pPr>
        <w:ind w:firstLine="540"/>
        <w:jc w:val="both"/>
        <w:divId w:val="24408486"/>
        <w:rPr>
          <w:rFonts w:eastAsia="Times New Roman"/>
        </w:rPr>
      </w:pPr>
      <w:r>
        <w:rPr>
          <w:rFonts w:eastAsia="Times New Roman"/>
          <w:color w:val="000000"/>
          <w:sz w:val="20"/>
          <w:szCs w:val="20"/>
        </w:rPr>
        <w:t>Shortly thereafter, on October 29, 2020, the Company announced the planned transition of its Chaps bra</w:t>
      </w:r>
      <w:r>
        <w:rPr>
          <w:rFonts w:eastAsia="Times New Roman"/>
          <w:color w:val="000000"/>
          <w:sz w:val="20"/>
          <w:szCs w:val="20"/>
        </w:rPr>
        <w:t>nd to a fully licensed business model, consistent with its long-term brand elevation strategy and in connection with its third initiative. Specifically, the Company entered into a multi-year licensing partnership, which took effect on August 1, 2021 follow</w:t>
      </w:r>
      <w:r>
        <w:rPr>
          <w:rFonts w:eastAsia="Times New Roman"/>
          <w:color w:val="000000"/>
          <w:sz w:val="20"/>
          <w:szCs w:val="20"/>
        </w:rPr>
        <w:t>ing a transition period, with an affiliate of 5 Star Apparel LLC, a division of the OVED Group, to manufacture, market, and distribute Chaps menswear and womenswear. This agreement created incremental value for the Company by enabling an even greater focus</w:t>
      </w:r>
      <w:r>
        <w:rPr>
          <w:rFonts w:eastAsia="Times New Roman"/>
          <w:color w:val="000000"/>
          <w:sz w:val="20"/>
          <w:szCs w:val="20"/>
        </w:rPr>
        <w:t xml:space="preserve"> on elevating its core brands in the marketplace, reducing its direct exposure to the North America department store channel, and setting up Chaps to deliver on its potential with an experienced partner that is focused on nurturing the brand. </w:t>
      </w:r>
    </w:p>
    <w:p w:rsidR="00000000" w:rsidRDefault="00581307">
      <w:pPr>
        <w:ind w:firstLine="540"/>
        <w:jc w:val="both"/>
        <w:divId w:val="611784530"/>
        <w:rPr>
          <w:rFonts w:eastAsia="Times New Roman"/>
        </w:rPr>
      </w:pPr>
      <w:r>
        <w:rPr>
          <w:rFonts w:eastAsia="Times New Roman"/>
          <w:color w:val="000000"/>
          <w:sz w:val="20"/>
          <w:szCs w:val="20"/>
        </w:rPr>
        <w:t>Later, on Fe</w:t>
      </w:r>
      <w:r>
        <w:rPr>
          <w:rFonts w:eastAsia="Times New Roman"/>
          <w:color w:val="000000"/>
          <w:sz w:val="20"/>
          <w:szCs w:val="20"/>
        </w:rPr>
        <w:t>bruary 3, 2021, the Company's Board of Directors approved additional actions related to its real estate initiative. Specifically, the Company further rightsized and consolidated its global corporate offices to better align with its organizational profile a</w:t>
      </w:r>
      <w:r>
        <w:rPr>
          <w:rFonts w:eastAsia="Times New Roman"/>
          <w:color w:val="000000"/>
          <w:sz w:val="20"/>
          <w:szCs w:val="20"/>
        </w:rPr>
        <w:t>nd new ways of working. The Company also closed certain of its stores to improve overall profitability. Additionally, the Company further consolidated its North America distribution centers in order to drive greater efficiencies, improve sustainability, an</w:t>
      </w:r>
      <w:r>
        <w:rPr>
          <w:rFonts w:eastAsia="Times New Roman"/>
          <w:color w:val="000000"/>
          <w:sz w:val="20"/>
          <w:szCs w:val="20"/>
        </w:rPr>
        <w:t>d deliver a better consumer experience.</w:t>
      </w:r>
    </w:p>
    <w:p w:rsidR="00000000" w:rsidRDefault="00581307">
      <w:pPr>
        <w:ind w:firstLine="540"/>
        <w:jc w:val="both"/>
        <w:divId w:val="1015762716"/>
        <w:rPr>
          <w:rFonts w:eastAsia="Times New Roman"/>
        </w:rPr>
      </w:pPr>
      <w:r>
        <w:rPr>
          <w:rFonts w:eastAsia="Times New Roman"/>
          <w:color w:val="000000"/>
          <w:sz w:val="20"/>
          <w:szCs w:val="20"/>
        </w:rPr>
        <w:t>Finally, on June 26, 2021, in connection with its brand portfolio initiative, the Company sold its former Club Monaco business to Regent, L.P. ("Regent"), a global private equity firm, with no resulting gain or loss on sale realized during the first quarte</w:t>
      </w:r>
      <w:r>
        <w:rPr>
          <w:rFonts w:eastAsia="Times New Roman"/>
          <w:color w:val="000000"/>
          <w:sz w:val="20"/>
          <w:szCs w:val="20"/>
        </w:rPr>
        <w:t xml:space="preserve">r of Fiscal 2022. Regent acquired Club Monaco's assets and liabilities in exchange for potential future cash consideration payable to the Company, including earn-out payments based on Club Monaco meeting certain defined revenue thresholds over a five-year </w:t>
      </w:r>
      <w:r>
        <w:rPr>
          <w:rFonts w:eastAsia="Times New Roman"/>
          <w:color w:val="000000"/>
          <w:sz w:val="20"/>
          <w:szCs w:val="20"/>
        </w:rPr>
        <w:t xml:space="preserve">period. Accordingly, the Company has realized amounts related to the receipt of such contingent consideration (as discussed further below) and additional amounts may be realized in the future. Additionally, in connection with this divestiture, the Company </w:t>
      </w:r>
      <w:r>
        <w:rPr>
          <w:rFonts w:eastAsia="Times New Roman"/>
          <w:color w:val="000000"/>
          <w:sz w:val="20"/>
          <w:szCs w:val="20"/>
        </w:rPr>
        <w:t xml:space="preserve">provided Regent with certain operational support for a transitional period of approximately one year, varying by functional area. </w:t>
      </w:r>
    </w:p>
    <w:p w:rsidR="00000000" w:rsidRDefault="00581307">
      <w:pPr>
        <w:ind w:firstLine="540"/>
        <w:jc w:val="both"/>
        <w:divId w:val="227569949"/>
        <w:rPr>
          <w:rFonts w:eastAsia="Times New Roman"/>
        </w:rPr>
      </w:pPr>
      <w:r>
        <w:rPr>
          <w:rFonts w:eastAsia="Times New Roman"/>
          <w:color w:val="000000"/>
          <w:sz w:val="20"/>
          <w:szCs w:val="20"/>
        </w:rPr>
        <w:t>Actions associated with the Fiscal 2021 Strategic Realignment Plan are now complete and no additional charges are expected to</w:t>
      </w:r>
      <w:r>
        <w:rPr>
          <w:rFonts w:eastAsia="Times New Roman"/>
          <w:color w:val="000000"/>
          <w:sz w:val="20"/>
          <w:szCs w:val="20"/>
        </w:rPr>
        <w:t xml:space="preserve"> be incurred in connection with this plan.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6005965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6005965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3" style="width:0;height:1.5pt" o:hralign="center" o:hrstd="t" o:hr="t" fillcolor="#a0a0a0" stroked="f"/>
        </w:pict>
      </w:r>
    </w:p>
    <w:p w:rsidR="00000000" w:rsidRDefault="00581307">
      <w:pPr>
        <w:jc w:val="center"/>
        <w:divId w:val="1828672191"/>
        <w:rPr>
          <w:rFonts w:eastAsia="Times New Roman"/>
        </w:rPr>
      </w:pPr>
    </w:p>
    <w:p w:rsidR="00000000" w:rsidRDefault="00581307">
      <w:pPr>
        <w:jc w:val="center"/>
        <w:divId w:val="1828672191"/>
        <w:rPr>
          <w:rFonts w:eastAsia="Times New Roman"/>
        </w:rPr>
      </w:pPr>
      <w:r>
        <w:rPr>
          <w:rFonts w:eastAsia="Times New Roman"/>
          <w:b/>
          <w:bCs/>
          <w:color w:val="000000"/>
          <w:sz w:val="20"/>
          <w:szCs w:val="20"/>
        </w:rPr>
        <w:t>RALPH LAUREN CORPORATION</w:t>
      </w:r>
    </w:p>
    <w:p w:rsidR="00000000" w:rsidRDefault="00581307">
      <w:pPr>
        <w:jc w:val="center"/>
        <w:divId w:val="1156263622"/>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2463443"/>
        <w:rPr>
          <w:rFonts w:eastAsia="Times New Roman"/>
        </w:rPr>
      </w:pPr>
      <w:r>
        <w:rPr>
          <w:rFonts w:eastAsia="Times New Roman"/>
          <w:color w:val="000000"/>
          <w:sz w:val="20"/>
          <w:szCs w:val="20"/>
        </w:rPr>
        <w:t>A summary of the charges recorded in connection with the Fiscal 2021 Strategic Realignment Plan during the fiscal years presented, as well</w:t>
      </w:r>
      <w:r>
        <w:rPr>
          <w:rFonts w:eastAsia="Times New Roman"/>
          <w:color w:val="000000"/>
          <w:sz w:val="20"/>
          <w:szCs w:val="20"/>
        </w:rPr>
        <w:t xml:space="preserve"> as the cumulative charges recorded since its inception (inclusive of immaterial other restructuring-related charges previously recorded during the first quarter of Fiscal 2021),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3214"/>
        <w:gridCol w:w="37"/>
        <w:gridCol w:w="36"/>
        <w:gridCol w:w="36"/>
        <w:gridCol w:w="36"/>
        <w:gridCol w:w="120"/>
        <w:gridCol w:w="732"/>
        <w:gridCol w:w="36"/>
        <w:gridCol w:w="36"/>
        <w:gridCol w:w="36"/>
        <w:gridCol w:w="36"/>
        <w:gridCol w:w="120"/>
        <w:gridCol w:w="688"/>
        <w:gridCol w:w="36"/>
        <w:gridCol w:w="36"/>
        <w:gridCol w:w="36"/>
        <w:gridCol w:w="36"/>
        <w:gridCol w:w="120"/>
        <w:gridCol w:w="688"/>
        <w:gridCol w:w="36"/>
        <w:gridCol w:w="36"/>
        <w:gridCol w:w="36"/>
        <w:gridCol w:w="36"/>
        <w:gridCol w:w="121"/>
        <w:gridCol w:w="76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000000">
        <w:trPr>
          <w:divId w:val="1043019838"/>
        </w:trPr>
        <w:tc>
          <w:tcPr>
            <w:tcW w:w="50" w:type="pct"/>
            <w:vAlign w:val="center"/>
            <w:hideMark/>
          </w:tcPr>
          <w:p w:rsidR="00000000" w:rsidRDefault="00581307">
            <w:pPr>
              <w:ind w:firstLine="540"/>
              <w:jc w:val="both"/>
              <w:rPr>
                <w:rFonts w:eastAsia="Times New Roman"/>
              </w:rPr>
            </w:pPr>
          </w:p>
        </w:tc>
        <w:tc>
          <w:tcPr>
            <w:tcW w:w="229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Height w:val="24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Cumulative Charges</w:t>
            </w:r>
          </w:p>
        </w:tc>
        <w:tc>
          <w:tcPr>
            <w:tcW w:w="0" w:type="auto"/>
            <w:gridSpan w:val="3"/>
            <w:vAlign w:val="center"/>
            <w:hideMark/>
          </w:tcPr>
          <w:p w:rsidR="00000000" w:rsidRDefault="00581307">
            <w:pPr>
              <w:spacing w:after="100"/>
              <w:jc w:val="center"/>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Height w:val="42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581307">
            <w:pPr>
              <w:spacing w:after="100"/>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Cash-related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Severance and benefit costs (reversals)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147.1 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cash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cash-related restructuring charges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Non-cash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Impairment of assets (see Note 8)</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90.9 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71152537"/>
              <w:rPr>
                <w:rFonts w:eastAsia="Times New Roman"/>
              </w:rPr>
            </w:pPr>
            <w:r>
              <w:rPr>
                <w:rFonts w:eastAsia="Times New Roman"/>
                <w:color w:val="000000"/>
                <w:sz w:val="20"/>
                <w:szCs w:val="20"/>
              </w:rPr>
              <w:t>Inventory-related charge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715279823"/>
              <w:rPr>
                <w:rFonts w:eastAsia="Times New Roman"/>
              </w:rPr>
            </w:pPr>
            <w:r>
              <w:rPr>
                <w:rFonts w:eastAsia="Times New Roman"/>
                <w:color w:val="000000"/>
                <w:sz w:val="20"/>
                <w:szCs w:val="20"/>
              </w:rPr>
              <w:t>Accelerated stock-based compensation expens</w:t>
            </w:r>
            <w:r>
              <w:rPr>
                <w:rFonts w:eastAsia="Times New Roman"/>
                <w:color w:val="000000"/>
                <w:sz w:val="20"/>
                <w:szCs w:val="20"/>
              </w:rPr>
              <w:t>e</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non-cash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non-cash charges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43019838"/>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color w:val="000000"/>
          <w:sz w:val="20"/>
          <w:szCs w:val="20"/>
        </w:rPr>
        <w:t> </w:t>
      </w:r>
    </w:p>
    <w:p w:rsidR="00000000" w:rsidRDefault="00581307">
      <w:pPr>
        <w:ind w:hanging="360"/>
        <w:jc w:val="both"/>
        <w:divId w:val="1255479199"/>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Inventory-related charges are recorded within cost of goods sold in the consolidated statements of operations.</w:t>
      </w:r>
    </w:p>
    <w:p w:rsidR="00000000" w:rsidRDefault="00581307">
      <w:pPr>
        <w:ind w:hanging="360"/>
        <w:jc w:val="both"/>
        <w:divId w:val="1260748676"/>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Accelerated stock-based compensation expense, which was recorded within restructuring and other charges, net in the consolidated statements of operations, related to vesting provisions associated with certain separation agreements.</w:t>
      </w:r>
    </w:p>
    <w:p w:rsidR="00000000" w:rsidRDefault="00581307">
      <w:pPr>
        <w:ind w:firstLine="540"/>
        <w:jc w:val="both"/>
        <w:divId w:val="665480099"/>
        <w:rPr>
          <w:rFonts w:eastAsia="Times New Roman"/>
        </w:rPr>
      </w:pPr>
      <w:r>
        <w:rPr>
          <w:rFonts w:eastAsia="Times New Roman"/>
          <w:color w:val="000000"/>
          <w:sz w:val="20"/>
          <w:szCs w:val="20"/>
        </w:rPr>
        <w:t>In addition to the charg</w:t>
      </w:r>
      <w:r>
        <w:rPr>
          <w:rFonts w:eastAsia="Times New Roman"/>
          <w:color w:val="000000"/>
          <w:sz w:val="20"/>
          <w:szCs w:val="20"/>
        </w:rPr>
        <w:t>es summarized in the table above, the Company recognized $4.0 million of income during Fiscal 2022 primarily related to a certain revenue share clause in its agreement with Regent that entitled it to receive a portion of the sales generated by the Club Mon</w:t>
      </w:r>
      <w:r>
        <w:rPr>
          <w:rFonts w:eastAsia="Times New Roman"/>
          <w:color w:val="000000"/>
          <w:sz w:val="20"/>
          <w:szCs w:val="20"/>
        </w:rPr>
        <w:t>aco business during a four-month business transition period. The Company donated this income to The Ralph Lauren Corporate Foundation, a non-profit, charitable foundation, which resulted in a related offsetting $4.0 million donation expense during Fiscal 2</w:t>
      </w:r>
      <w:r>
        <w:rPr>
          <w:rFonts w:eastAsia="Times New Roman"/>
          <w:color w:val="000000"/>
          <w:sz w:val="20"/>
          <w:szCs w:val="20"/>
        </w:rPr>
        <w:t>022. Subsequently, during Fiscal 2023, the Company recognized an additional $3.5 million of income related to consideration received from Regent as a result of the Club Monaco business exceeding certain previously defined revenue thresholds over a specifie</w:t>
      </w:r>
      <w:r>
        <w:rPr>
          <w:rFonts w:eastAsia="Times New Roman"/>
          <w:color w:val="000000"/>
          <w:sz w:val="20"/>
          <w:szCs w:val="20"/>
        </w:rPr>
        <w:t>d time period. The Company also donated this income to The Ralph Lauren Corporate Foundation, which resulted in a related offsetting $3.5 million donation expense during Fiscal 2023. The income and related offsetting donation expense in both Fiscal 2022 an</w:t>
      </w:r>
      <w:r>
        <w:rPr>
          <w:rFonts w:eastAsia="Times New Roman"/>
          <w:color w:val="000000"/>
          <w:sz w:val="20"/>
          <w:szCs w:val="20"/>
        </w:rPr>
        <w:t>d Fiscal 2023 were all recorded within restructuring and other charges, net in the consolidated statements of operations.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7756156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7756156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4" style="width:0;height:1.5pt" o:hralign="center" o:hrstd="t" o:hr="t" fillcolor="#a0a0a0" stroked="f"/>
        </w:pict>
      </w:r>
    </w:p>
    <w:p w:rsidR="00000000" w:rsidRDefault="00581307">
      <w:pPr>
        <w:jc w:val="center"/>
        <w:divId w:val="797726773"/>
        <w:rPr>
          <w:rFonts w:eastAsia="Times New Roman"/>
        </w:rPr>
      </w:pPr>
    </w:p>
    <w:p w:rsidR="00000000" w:rsidRDefault="00581307">
      <w:pPr>
        <w:jc w:val="center"/>
        <w:divId w:val="797726773"/>
        <w:rPr>
          <w:rFonts w:eastAsia="Times New Roman"/>
        </w:rPr>
      </w:pPr>
      <w:r>
        <w:rPr>
          <w:rFonts w:eastAsia="Times New Roman"/>
          <w:b/>
          <w:bCs/>
          <w:color w:val="000000"/>
          <w:sz w:val="20"/>
          <w:szCs w:val="20"/>
        </w:rPr>
        <w:t>RALPH LAUREN CORPORATION</w:t>
      </w:r>
    </w:p>
    <w:p w:rsidR="00000000" w:rsidRDefault="00581307">
      <w:pPr>
        <w:jc w:val="center"/>
        <w:divId w:val="814839090"/>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2106917119"/>
        <w:rPr>
          <w:rFonts w:eastAsia="Times New Roman"/>
        </w:rPr>
      </w:pPr>
      <w:r>
        <w:rPr>
          <w:rFonts w:eastAsia="Times New Roman"/>
          <w:color w:val="000000"/>
          <w:sz w:val="20"/>
          <w:szCs w:val="20"/>
        </w:rPr>
        <w:t>A summary of the activity in the restructuring reserve related to the Fiscal 2021 Strategic Realignment Plan during the fiscal years prese</w:t>
      </w:r>
      <w:r>
        <w:rPr>
          <w:rFonts w:eastAsia="Times New Roman"/>
          <w:color w:val="000000"/>
          <w:sz w:val="20"/>
          <w:szCs w:val="20"/>
        </w:rPr>
        <w:t>nted is as follows:</w:t>
      </w:r>
    </w:p>
    <w:tbl>
      <w:tblPr>
        <w:tblW w:w="4736" w:type="pct"/>
        <w:tblCellMar>
          <w:top w:w="15" w:type="dxa"/>
          <w:left w:w="15" w:type="dxa"/>
          <w:bottom w:w="15" w:type="dxa"/>
          <w:right w:w="15" w:type="dxa"/>
        </w:tblCellMar>
        <w:tblLook w:val="04A0" w:firstRow="1" w:lastRow="0" w:firstColumn="1" w:lastColumn="0" w:noHBand="0" w:noVBand="1"/>
      </w:tblPr>
      <w:tblGrid>
        <w:gridCol w:w="39"/>
        <w:gridCol w:w="4532"/>
        <w:gridCol w:w="38"/>
        <w:gridCol w:w="36"/>
        <w:gridCol w:w="39"/>
        <w:gridCol w:w="36"/>
        <w:gridCol w:w="121"/>
        <w:gridCol w:w="825"/>
        <w:gridCol w:w="36"/>
        <w:gridCol w:w="36"/>
        <w:gridCol w:w="36"/>
        <w:gridCol w:w="36"/>
        <w:gridCol w:w="36"/>
        <w:gridCol w:w="36"/>
        <w:gridCol w:w="121"/>
        <w:gridCol w:w="782"/>
        <w:gridCol w:w="36"/>
        <w:gridCol w:w="36"/>
        <w:gridCol w:w="36"/>
        <w:gridCol w:w="36"/>
        <w:gridCol w:w="120"/>
        <w:gridCol w:w="782"/>
        <w:gridCol w:w="36"/>
      </w:tblGrid>
      <w:tr w:rsidR="00000000">
        <w:trPr>
          <w:divId w:val="816802637"/>
        </w:trPr>
        <w:tc>
          <w:tcPr>
            <w:tcW w:w="50" w:type="pct"/>
            <w:vAlign w:val="center"/>
            <w:hideMark/>
          </w:tcPr>
          <w:p w:rsidR="00000000" w:rsidRDefault="00581307">
            <w:pPr>
              <w:ind w:firstLine="360"/>
              <w:jc w:val="both"/>
              <w:rPr>
                <w:rFonts w:eastAsia="Times New Roman"/>
              </w:rPr>
            </w:pPr>
          </w:p>
        </w:tc>
        <w:tc>
          <w:tcPr>
            <w:tcW w:w="294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1680263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Severance and Benefit Costs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 Cash Charges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w:t>
            </w:r>
          </w:p>
        </w:tc>
      </w:tr>
      <w:tr w:rsidR="00000000">
        <w:trPr>
          <w:divId w:val="81680263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000000">
        <w:trPr>
          <w:divId w:val="81680263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March 28, 2020</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159.1 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(59.7)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March 27, 2021</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(reductions) charged to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Non-cash adjustments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April 2, 2022</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charged to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payments applied against reserve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Non-cash adjustments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1680263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Balance at April 1, 2023</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jc w:val="both"/>
        <w:divId w:val="35937132"/>
        <w:rPr>
          <w:rFonts w:eastAsia="Times New Roman"/>
        </w:rPr>
      </w:pPr>
      <w:r>
        <w:rPr>
          <w:rFonts w:eastAsia="Times New Roman"/>
          <w:b/>
          <w:bCs/>
          <w:i/>
          <w:iCs/>
          <w:color w:val="000000"/>
          <w:sz w:val="20"/>
          <w:szCs w:val="20"/>
        </w:rPr>
        <w:t>Other Restructuring Plans</w:t>
      </w:r>
    </w:p>
    <w:p w:rsidR="00000000" w:rsidRDefault="00581307">
      <w:pPr>
        <w:ind w:firstLine="540"/>
        <w:jc w:val="both"/>
        <w:divId w:val="1446268386"/>
        <w:rPr>
          <w:rFonts w:eastAsia="Times New Roman"/>
        </w:rPr>
      </w:pPr>
      <w:r>
        <w:rPr>
          <w:rFonts w:eastAsia="Times New Roman"/>
          <w:color w:val="000000"/>
          <w:sz w:val="20"/>
          <w:szCs w:val="20"/>
        </w:rPr>
        <w:t>Actions associated with the Company's restructuring plan initiated during its fiscal year ended March 30, 2019 were previously completed and no related charges were recorded in any of the fiscal years presented. The Company made cash payments of $0.2 milli</w:t>
      </w:r>
      <w:r>
        <w:rPr>
          <w:rFonts w:eastAsia="Times New Roman"/>
          <w:color w:val="000000"/>
          <w:sz w:val="20"/>
          <w:szCs w:val="20"/>
        </w:rPr>
        <w:t>on, $2.5 million, and $21.4 million during Fiscal 2023, Fiscal 2022, and Fiscal 2021, respectively, which were applied against the restructuring reserve associated with this restructuring plan. As of April 1, 2023, there was no remaining restructuring rese</w:t>
      </w:r>
      <w:r>
        <w:rPr>
          <w:rFonts w:eastAsia="Times New Roman"/>
          <w:color w:val="000000"/>
          <w:sz w:val="20"/>
          <w:szCs w:val="20"/>
        </w:rPr>
        <w:t>rve associated with this plan.</w:t>
      </w:r>
    </w:p>
    <w:p w:rsidR="00000000" w:rsidRDefault="00581307">
      <w:pPr>
        <w:ind w:firstLine="360"/>
        <w:jc w:val="both"/>
        <w:divId w:val="2076661640"/>
        <w:rPr>
          <w:rFonts w:eastAsia="Times New Roman"/>
        </w:rPr>
      </w:pPr>
      <w:r>
        <w:rPr>
          <w:rFonts w:eastAsia="Times New Roman"/>
          <w:b/>
          <w:bCs/>
          <w:i/>
          <w:iCs/>
          <w:color w:val="000000"/>
          <w:sz w:val="20"/>
          <w:szCs w:val="20"/>
        </w:rPr>
        <w:t>Other Charges</w:t>
      </w:r>
    </w:p>
    <w:p w:rsidR="00000000" w:rsidRDefault="00581307">
      <w:pPr>
        <w:ind w:firstLine="540"/>
        <w:jc w:val="both"/>
        <w:divId w:val="778060871"/>
        <w:rPr>
          <w:rFonts w:eastAsia="Times New Roman"/>
        </w:rPr>
      </w:pPr>
      <w:r>
        <w:rPr>
          <w:rFonts w:eastAsia="Times New Roman"/>
          <w:color w:val="000000"/>
          <w:sz w:val="20"/>
          <w:szCs w:val="20"/>
          <w:shd w:val="clear" w:color="auto" w:fill="FFFFFF"/>
        </w:rPr>
        <w:t>The Company recorded other charges of</w:t>
      </w:r>
      <w:r>
        <w:rPr>
          <w:rFonts w:eastAsia="Times New Roman"/>
          <w:color w:val="000000"/>
          <w:sz w:val="20"/>
          <w:szCs w:val="20"/>
        </w:rPr>
        <w:t xml:space="preserve"> $23.8 million, $11.8 million, and $11.4 million during Fiscal 2023, Fiscal 2022, and Fiscal 2021, respectively, </w:t>
      </w:r>
      <w:r>
        <w:rPr>
          <w:rFonts w:eastAsia="Times New Roman"/>
          <w:color w:val="000000"/>
          <w:sz w:val="20"/>
          <w:szCs w:val="20"/>
          <w:shd w:val="clear" w:color="auto" w:fill="FFFFFF"/>
        </w:rPr>
        <w:t>primarily related to rent and occupancy costs associated with</w:t>
      </w:r>
      <w:r>
        <w:rPr>
          <w:rFonts w:eastAsia="Times New Roman"/>
          <w:color w:val="000000"/>
          <w:sz w:val="20"/>
          <w:szCs w:val="20"/>
          <w:shd w:val="clear" w:color="auto" w:fill="FFFFFF"/>
        </w:rPr>
        <w:t xml:space="preserve"> certain previously exited real estate locations for which the related lease agreements have not yet expired.</w:t>
      </w:r>
    </w:p>
    <w:p w:rsidR="00000000" w:rsidRDefault="00581307">
      <w:pPr>
        <w:ind w:firstLine="540"/>
        <w:jc w:val="both"/>
        <w:divId w:val="77021218"/>
        <w:rPr>
          <w:rFonts w:eastAsia="Times New Roman"/>
        </w:rPr>
      </w:pPr>
      <w:r>
        <w:rPr>
          <w:rFonts w:eastAsia="Times New Roman"/>
          <w:color w:val="000000"/>
          <w:sz w:val="20"/>
          <w:szCs w:val="20"/>
        </w:rPr>
        <w:t xml:space="preserve">Additionally, during Fiscal 2022, the Company also recorded other charges of $6.4 million </w:t>
      </w:r>
      <w:r>
        <w:rPr>
          <w:rFonts w:eastAsia="Times New Roman"/>
          <w:color w:val="000000"/>
          <w:sz w:val="20"/>
          <w:szCs w:val="20"/>
          <w:shd w:val="clear" w:color="auto" w:fill="FFFFFF"/>
        </w:rPr>
        <w:t>in connection with non-income-related capital taxes resu</w:t>
      </w:r>
      <w:r>
        <w:rPr>
          <w:rFonts w:eastAsia="Times New Roman"/>
          <w:color w:val="000000"/>
          <w:sz w:val="20"/>
          <w:szCs w:val="20"/>
          <w:shd w:val="clear" w:color="auto" w:fill="FFFFFF"/>
        </w:rPr>
        <w:t xml:space="preserve">lting from Swiss tax reform (see </w:t>
      </w:r>
      <w:r>
        <w:rPr>
          <w:rFonts w:eastAsia="Times New Roman"/>
          <w:color w:val="000000"/>
          <w:sz w:val="20"/>
          <w:szCs w:val="20"/>
        </w:rPr>
        <w:t xml:space="preserve">Note 10).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65275527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5275527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5" style="width:0;height:1.5pt" o:hralign="center" o:hrstd="t" o:hr="t" fillcolor="#a0a0a0" stroked="f"/>
        </w:pict>
      </w:r>
    </w:p>
    <w:p w:rsidR="00000000" w:rsidRDefault="00581307">
      <w:pPr>
        <w:jc w:val="center"/>
        <w:divId w:val="4672584"/>
        <w:rPr>
          <w:rFonts w:eastAsia="Times New Roman"/>
        </w:rPr>
      </w:pPr>
    </w:p>
    <w:p w:rsidR="00000000" w:rsidRDefault="00581307">
      <w:pPr>
        <w:jc w:val="center"/>
        <w:divId w:val="4672584"/>
        <w:rPr>
          <w:rFonts w:eastAsia="Times New Roman"/>
        </w:rPr>
      </w:pPr>
      <w:r>
        <w:rPr>
          <w:rFonts w:eastAsia="Times New Roman"/>
          <w:b/>
          <w:bCs/>
          <w:color w:val="000000"/>
          <w:sz w:val="20"/>
          <w:szCs w:val="20"/>
        </w:rPr>
        <w:t>RALPH LAUREN CORPORATION</w:t>
      </w:r>
    </w:p>
    <w:p w:rsidR="00000000" w:rsidRDefault="00581307">
      <w:pPr>
        <w:jc w:val="center"/>
        <w:divId w:val="638610039"/>
        <w:rPr>
          <w:rFonts w:eastAsia="Times New Roman"/>
        </w:rPr>
      </w:pPr>
      <w:r>
        <w:rPr>
          <w:rFonts w:eastAsia="Times New Roman"/>
          <w:b/>
          <w:bCs/>
          <w:color w:val="000000"/>
          <w:sz w:val="20"/>
          <w:szCs w:val="20"/>
        </w:rPr>
        <w:t>NOTES TO CONSOLIDATED FINANCIAL STATEMENTS (Continued)</w:t>
      </w:r>
    </w:p>
    <w:p w:rsidR="00000000" w:rsidRDefault="00581307">
      <w:pPr>
        <w:divId w:val="1937328465"/>
        <w:rPr>
          <w:rFonts w:eastAsia="Times New Roman"/>
        </w:rPr>
      </w:pPr>
      <w:r>
        <w:rPr>
          <w:rFonts w:eastAsia="Times New Roman"/>
          <w:b/>
          <w:bCs/>
          <w:color w:val="000000"/>
          <w:sz w:val="20"/>
          <w:szCs w:val="20"/>
        </w:rPr>
        <w:t>10.    Income Taxes</w:t>
      </w:r>
    </w:p>
    <w:p w:rsidR="00000000" w:rsidRDefault="00581307">
      <w:pPr>
        <w:ind w:firstLine="360"/>
        <w:jc w:val="both"/>
        <w:divId w:val="987444462"/>
        <w:rPr>
          <w:rFonts w:eastAsia="Times New Roman"/>
        </w:rPr>
      </w:pPr>
      <w:r>
        <w:rPr>
          <w:rFonts w:eastAsia="Times New Roman"/>
          <w:b/>
          <w:bCs/>
          <w:i/>
          <w:iCs/>
          <w:color w:val="000000"/>
          <w:sz w:val="20"/>
          <w:szCs w:val="20"/>
        </w:rPr>
        <w:t>Inflation Reduction Act of 2022</w:t>
      </w:r>
    </w:p>
    <w:p w:rsidR="00000000" w:rsidRDefault="00581307">
      <w:pPr>
        <w:ind w:firstLine="540"/>
        <w:jc w:val="both"/>
        <w:divId w:val="497380015"/>
        <w:rPr>
          <w:rFonts w:eastAsia="Times New Roman"/>
        </w:rPr>
      </w:pPr>
      <w:r>
        <w:rPr>
          <w:rFonts w:eastAsia="Times New Roman"/>
          <w:color w:val="000000"/>
          <w:sz w:val="20"/>
          <w:szCs w:val="20"/>
        </w:rPr>
        <w:t>On August 16, 2022, President Biden signed the Inflation Reduction Act ("IRA") into la</w:t>
      </w:r>
      <w:r>
        <w:rPr>
          <w:rFonts w:eastAsia="Times New Roman"/>
          <w:color w:val="000000"/>
          <w:sz w:val="20"/>
          <w:szCs w:val="20"/>
        </w:rPr>
        <w:t>w. The IRA enacted a 15% corporate minimum tax rate (subject to certain thresholds being met) that will be applicable to the Company beginning in its Fiscal 2024, a 1% excise tax on share repurchases made after December 31, 2022, and created and extended c</w:t>
      </w:r>
      <w:r>
        <w:rPr>
          <w:rFonts w:eastAsia="Times New Roman"/>
          <w:color w:val="000000"/>
          <w:sz w:val="20"/>
          <w:szCs w:val="20"/>
        </w:rPr>
        <w:t>ertain tax-related energy incentives. The Company does not currently expect that the tax-related provisions of the IRA will have a material impact on its consolidated financial statements. See Note 16 for additional information relating to the Company's st</w:t>
      </w:r>
      <w:r>
        <w:rPr>
          <w:rFonts w:eastAsia="Times New Roman"/>
          <w:color w:val="000000"/>
          <w:sz w:val="20"/>
          <w:szCs w:val="20"/>
        </w:rPr>
        <w:t>ock repurchase program.</w:t>
      </w:r>
    </w:p>
    <w:p w:rsidR="00000000" w:rsidRDefault="00581307">
      <w:pPr>
        <w:ind w:firstLine="360"/>
        <w:jc w:val="both"/>
        <w:divId w:val="1849443634"/>
        <w:rPr>
          <w:rFonts w:eastAsia="Times New Roman"/>
        </w:rPr>
      </w:pPr>
      <w:r>
        <w:rPr>
          <w:rFonts w:eastAsia="Times New Roman"/>
          <w:b/>
          <w:bCs/>
          <w:i/>
          <w:iCs/>
          <w:color w:val="000000"/>
          <w:sz w:val="20"/>
          <w:szCs w:val="20"/>
        </w:rPr>
        <w:t>Swiss Tax Reform</w:t>
      </w:r>
    </w:p>
    <w:p w:rsidR="00000000" w:rsidRDefault="00581307">
      <w:pPr>
        <w:ind w:firstLine="540"/>
        <w:jc w:val="both"/>
        <w:divId w:val="709501545"/>
        <w:rPr>
          <w:rFonts w:eastAsia="Times New Roman"/>
        </w:rPr>
      </w:pPr>
      <w:r>
        <w:rPr>
          <w:rFonts w:eastAsia="Times New Roman"/>
          <w:color w:val="000000"/>
          <w:sz w:val="20"/>
          <w:szCs w:val="20"/>
        </w:rPr>
        <w:t>In May 2019, a public referendum was held in Switzerland that approved the Federal Act on Tax Reform and AHV Financing (the "Swiss Tax Act"), which became effective January 1, 2020. The Swiss Tax Act eliminated certain preferential tax items at both the fe</w:t>
      </w:r>
      <w:r>
        <w:rPr>
          <w:rFonts w:eastAsia="Times New Roman"/>
          <w:color w:val="000000"/>
          <w:sz w:val="20"/>
          <w:szCs w:val="20"/>
        </w:rPr>
        <w:t>deral and cantonal levels for multinational companies, and provided the cantons with parameters for establishing local tax rates and regulations. The Swiss Tax Act also provided transitional provisions, one of which allowed eligible companies to increase t</w:t>
      </w:r>
      <w:r>
        <w:rPr>
          <w:rFonts w:eastAsia="Times New Roman"/>
          <w:color w:val="000000"/>
          <w:sz w:val="20"/>
          <w:szCs w:val="20"/>
        </w:rPr>
        <w:t>he tax basis of certain assets based on the value generated by their business in previous years, and to amortize such adjustment as a tax deduction over a transitional period.</w:t>
      </w:r>
    </w:p>
    <w:p w:rsidR="00000000" w:rsidRDefault="00581307">
      <w:pPr>
        <w:ind w:firstLine="540"/>
        <w:jc w:val="both"/>
        <w:divId w:val="971987094"/>
        <w:rPr>
          <w:rFonts w:eastAsia="Times New Roman"/>
        </w:rPr>
      </w:pPr>
      <w:r>
        <w:rPr>
          <w:rFonts w:eastAsia="Times New Roman"/>
          <w:color w:val="000000"/>
          <w:sz w:val="20"/>
          <w:szCs w:val="20"/>
        </w:rPr>
        <w:t>The Swiss Tax Act was enacted into law during Fiscal 2020, resulting in a one-ti</w:t>
      </w:r>
      <w:r>
        <w:rPr>
          <w:rFonts w:eastAsia="Times New Roman"/>
          <w:color w:val="000000"/>
          <w:sz w:val="20"/>
          <w:szCs w:val="20"/>
        </w:rPr>
        <w:t>me income tax benefit and corresponding deferred tax asset of $122.9 million.</w:t>
      </w:r>
    </w:p>
    <w:p w:rsidR="00000000" w:rsidRDefault="00581307">
      <w:pPr>
        <w:ind w:firstLine="540"/>
        <w:jc w:val="both"/>
        <w:divId w:val="423382316"/>
        <w:rPr>
          <w:rFonts w:eastAsia="Times New Roman"/>
        </w:rPr>
      </w:pPr>
      <w:r>
        <w:rPr>
          <w:rFonts w:eastAsia="Times New Roman"/>
          <w:color w:val="000000"/>
          <w:sz w:val="20"/>
          <w:szCs w:val="20"/>
        </w:rPr>
        <w:t>During Fiscal 2021, the Company reduced its one-time tax benefit by $13.8 million due to new legislation enacted in connection with the European Union's anti-tax avoidance direct</w:t>
      </w:r>
      <w:r>
        <w:rPr>
          <w:rFonts w:eastAsia="Times New Roman"/>
          <w:color w:val="000000"/>
          <w:sz w:val="20"/>
          <w:szCs w:val="20"/>
        </w:rPr>
        <w:t>ive, which increased the Company's effective tax rate by 1,840 basis points.</w:t>
      </w:r>
    </w:p>
    <w:p w:rsidR="00000000" w:rsidRDefault="00581307">
      <w:pPr>
        <w:ind w:firstLine="540"/>
        <w:jc w:val="both"/>
        <w:divId w:val="931549114"/>
        <w:rPr>
          <w:rFonts w:eastAsia="Times New Roman"/>
        </w:rPr>
      </w:pPr>
      <w:r>
        <w:rPr>
          <w:rFonts w:eastAsia="Times New Roman"/>
          <w:color w:val="000000"/>
          <w:sz w:val="20"/>
          <w:szCs w:val="20"/>
        </w:rPr>
        <w:t>Additionally, during Fiscal 2022, the Company recorded a charge of $6.4 million within restructuring and other charges, net in the consolidated statements of operations in connect</w:t>
      </w:r>
      <w:r>
        <w:rPr>
          <w:rFonts w:eastAsia="Times New Roman"/>
          <w:color w:val="000000"/>
          <w:sz w:val="20"/>
          <w:szCs w:val="20"/>
        </w:rPr>
        <w:t xml:space="preserve">ion with non-income-related capital taxes resulting from Swiss tax reform. </w:t>
      </w:r>
    </w:p>
    <w:p w:rsidR="00000000" w:rsidRDefault="00581307">
      <w:pPr>
        <w:ind w:firstLine="360"/>
        <w:jc w:val="both"/>
        <w:divId w:val="1116830618"/>
        <w:rPr>
          <w:rFonts w:eastAsia="Times New Roman"/>
        </w:rPr>
      </w:pPr>
      <w:r>
        <w:rPr>
          <w:rFonts w:eastAsia="Times New Roman"/>
          <w:b/>
          <w:bCs/>
          <w:i/>
          <w:iCs/>
          <w:color w:val="000000"/>
          <w:sz w:val="20"/>
          <w:szCs w:val="20"/>
        </w:rPr>
        <w:t>Taxes on Income</w:t>
      </w:r>
    </w:p>
    <w:p w:rsidR="00000000" w:rsidRDefault="00581307">
      <w:pPr>
        <w:ind w:firstLine="540"/>
        <w:jc w:val="both"/>
        <w:divId w:val="1803427584"/>
        <w:rPr>
          <w:rFonts w:eastAsia="Times New Roman"/>
        </w:rPr>
      </w:pPr>
      <w:r>
        <w:rPr>
          <w:rFonts w:eastAsia="Times New Roman"/>
          <w:color w:val="000000"/>
          <w:sz w:val="20"/>
          <w:szCs w:val="20"/>
        </w:rPr>
        <w:t>Domestic and foreign pretax income (loss) are as follows:</w:t>
      </w:r>
    </w:p>
    <w:tbl>
      <w:tblPr>
        <w:tblW w:w="4722" w:type="pct"/>
        <w:tblCellMar>
          <w:top w:w="15" w:type="dxa"/>
          <w:left w:w="15" w:type="dxa"/>
          <w:bottom w:w="15" w:type="dxa"/>
          <w:right w:w="15" w:type="dxa"/>
        </w:tblCellMar>
        <w:tblLook w:val="04A0" w:firstRow="1" w:lastRow="0" w:firstColumn="1" w:lastColumn="0" w:noHBand="0" w:noVBand="1"/>
      </w:tblPr>
      <w:tblGrid>
        <w:gridCol w:w="37"/>
        <w:gridCol w:w="4713"/>
        <w:gridCol w:w="36"/>
        <w:gridCol w:w="36"/>
        <w:gridCol w:w="36"/>
        <w:gridCol w:w="36"/>
        <w:gridCol w:w="120"/>
        <w:gridCol w:w="755"/>
        <w:gridCol w:w="36"/>
        <w:gridCol w:w="36"/>
        <w:gridCol w:w="36"/>
        <w:gridCol w:w="36"/>
        <w:gridCol w:w="120"/>
        <w:gridCol w:w="755"/>
        <w:gridCol w:w="36"/>
        <w:gridCol w:w="36"/>
        <w:gridCol w:w="36"/>
        <w:gridCol w:w="36"/>
        <w:gridCol w:w="120"/>
        <w:gridCol w:w="756"/>
        <w:gridCol w:w="36"/>
      </w:tblGrid>
      <w:tr w:rsidR="00000000">
        <w:trPr>
          <w:divId w:val="1176118457"/>
        </w:trPr>
        <w:tc>
          <w:tcPr>
            <w:tcW w:w="50" w:type="pct"/>
            <w:vAlign w:val="center"/>
            <w:hideMark/>
          </w:tcPr>
          <w:p w:rsidR="00000000" w:rsidRDefault="00581307">
            <w:pPr>
              <w:ind w:firstLine="540"/>
              <w:jc w:val="both"/>
              <w:rPr>
                <w:rFonts w:eastAsia="Times New Roman"/>
              </w:rPr>
            </w:pPr>
          </w:p>
        </w:tc>
        <w:tc>
          <w:tcPr>
            <w:tcW w:w="30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7611845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17611845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17611845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17611845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Domestic</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17611845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617.6 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17611845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income (loss) before income taxes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6" style="width:0;height:1.5pt" o:hralign="center" o:hrstd="t" o:hr="t" fillcolor="#a0a0a0" stroked="f"/>
        </w:pict>
      </w:r>
    </w:p>
    <w:p w:rsidR="00000000" w:rsidRDefault="00581307">
      <w:pPr>
        <w:jc w:val="center"/>
        <w:divId w:val="1055348535"/>
        <w:rPr>
          <w:rFonts w:eastAsia="Times New Roman"/>
        </w:rPr>
      </w:pPr>
    </w:p>
    <w:p w:rsidR="00000000" w:rsidRDefault="00581307">
      <w:pPr>
        <w:jc w:val="center"/>
        <w:divId w:val="1055348535"/>
        <w:rPr>
          <w:rFonts w:eastAsia="Times New Roman"/>
        </w:rPr>
      </w:pPr>
      <w:r>
        <w:rPr>
          <w:rFonts w:eastAsia="Times New Roman"/>
          <w:b/>
          <w:bCs/>
          <w:color w:val="000000"/>
          <w:sz w:val="20"/>
          <w:szCs w:val="20"/>
        </w:rPr>
        <w:t>RALPH LAUREN CORPORATION</w:t>
      </w:r>
    </w:p>
    <w:p w:rsidR="00000000" w:rsidRDefault="00581307">
      <w:pPr>
        <w:jc w:val="center"/>
        <w:divId w:val="679089365"/>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823815580"/>
        <w:rPr>
          <w:rFonts w:eastAsia="Times New Roman"/>
        </w:rPr>
      </w:pPr>
      <w:r>
        <w:rPr>
          <w:rFonts w:eastAsia="Times New Roman"/>
          <w:color w:val="000000"/>
          <w:sz w:val="20"/>
          <w:szCs w:val="20"/>
        </w:rPr>
        <w:t xml:space="preserve">Provisions for current and deferred income taxes are as follows: </w:t>
      </w:r>
    </w:p>
    <w:tbl>
      <w:tblPr>
        <w:tblW w:w="4722" w:type="pct"/>
        <w:tblCellMar>
          <w:top w:w="15" w:type="dxa"/>
          <w:left w:w="15" w:type="dxa"/>
          <w:bottom w:w="15" w:type="dxa"/>
          <w:right w:w="15" w:type="dxa"/>
        </w:tblCellMar>
        <w:tblLook w:val="04A0" w:firstRow="1" w:lastRow="0" w:firstColumn="1" w:lastColumn="0" w:noHBand="0" w:noVBand="1"/>
      </w:tblPr>
      <w:tblGrid>
        <w:gridCol w:w="39"/>
        <w:gridCol w:w="4710"/>
        <w:gridCol w:w="37"/>
        <w:gridCol w:w="36"/>
        <w:gridCol w:w="36"/>
        <w:gridCol w:w="36"/>
        <w:gridCol w:w="120"/>
        <w:gridCol w:w="755"/>
        <w:gridCol w:w="36"/>
        <w:gridCol w:w="36"/>
        <w:gridCol w:w="36"/>
        <w:gridCol w:w="36"/>
        <w:gridCol w:w="120"/>
        <w:gridCol w:w="755"/>
        <w:gridCol w:w="36"/>
        <w:gridCol w:w="36"/>
        <w:gridCol w:w="36"/>
        <w:gridCol w:w="36"/>
        <w:gridCol w:w="120"/>
        <w:gridCol w:w="756"/>
        <w:gridCol w:w="36"/>
      </w:tblGrid>
      <w:tr w:rsidR="00000000">
        <w:trPr>
          <w:divId w:val="265385052"/>
        </w:trPr>
        <w:tc>
          <w:tcPr>
            <w:tcW w:w="50" w:type="pct"/>
            <w:vAlign w:val="center"/>
            <w:hideMark/>
          </w:tcPr>
          <w:p w:rsidR="00000000" w:rsidRDefault="00581307">
            <w:pPr>
              <w:ind w:firstLine="540"/>
              <w:jc w:val="both"/>
              <w:rPr>
                <w:rFonts w:eastAsia="Times New Roman"/>
              </w:rPr>
            </w:pPr>
          </w:p>
        </w:tc>
        <w:tc>
          <w:tcPr>
            <w:tcW w:w="30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6538505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26538505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65385052"/>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265385052"/>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653850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Federal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State and local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(131.0)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653850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Federal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State and local</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65385052"/>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income tax provision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divId w:val="268706412"/>
        <w:rPr>
          <w:rFonts w:eastAsia="Times New Roman"/>
        </w:rPr>
      </w:pPr>
      <w:r>
        <w:rPr>
          <w:rFonts w:eastAsia="Times New Roman"/>
          <w:b/>
          <w:bCs/>
          <w:i/>
          <w:iCs/>
          <w:color w:val="000000"/>
          <w:sz w:val="20"/>
          <w:szCs w:val="20"/>
        </w:rPr>
        <w:t>Tax Rate Reconciliation</w:t>
      </w:r>
    </w:p>
    <w:p w:rsidR="00000000" w:rsidRDefault="00581307">
      <w:pPr>
        <w:ind w:firstLine="540"/>
        <w:jc w:val="both"/>
        <w:divId w:val="444547455"/>
        <w:rPr>
          <w:rFonts w:eastAsia="Times New Roman"/>
        </w:rPr>
      </w:pPr>
      <w:r>
        <w:rPr>
          <w:rFonts w:eastAsia="Times New Roman"/>
          <w:color w:val="000000"/>
          <w:sz w:val="20"/>
          <w:szCs w:val="20"/>
        </w:rPr>
        <w:t>The differences between income taxes expected at the U.S. federal statutory income tax rate a</w:t>
      </w:r>
      <w:r>
        <w:rPr>
          <w:rFonts w:eastAsia="Times New Roman"/>
          <w:color w:val="000000"/>
          <w:sz w:val="20"/>
          <w:szCs w:val="20"/>
        </w:rPr>
        <w:t xml:space="preserve">nd income taxes provided are as follows: </w:t>
      </w:r>
    </w:p>
    <w:tbl>
      <w:tblPr>
        <w:tblW w:w="4722" w:type="pct"/>
        <w:tblCellMar>
          <w:top w:w="15" w:type="dxa"/>
          <w:left w:w="15" w:type="dxa"/>
          <w:bottom w:w="15" w:type="dxa"/>
          <w:right w:w="15" w:type="dxa"/>
        </w:tblCellMar>
        <w:tblLook w:val="04A0" w:firstRow="1" w:lastRow="0" w:firstColumn="1" w:lastColumn="0" w:noHBand="0" w:noVBand="1"/>
      </w:tblPr>
      <w:tblGrid>
        <w:gridCol w:w="40"/>
        <w:gridCol w:w="4593"/>
        <w:gridCol w:w="39"/>
        <w:gridCol w:w="36"/>
        <w:gridCol w:w="36"/>
        <w:gridCol w:w="36"/>
        <w:gridCol w:w="120"/>
        <w:gridCol w:w="639"/>
        <w:gridCol w:w="170"/>
        <w:gridCol w:w="36"/>
        <w:gridCol w:w="36"/>
        <w:gridCol w:w="36"/>
        <w:gridCol w:w="120"/>
        <w:gridCol w:w="639"/>
        <w:gridCol w:w="170"/>
        <w:gridCol w:w="36"/>
        <w:gridCol w:w="36"/>
        <w:gridCol w:w="36"/>
        <w:gridCol w:w="120"/>
        <w:gridCol w:w="640"/>
        <w:gridCol w:w="230"/>
      </w:tblGrid>
      <w:tr w:rsidR="00000000">
        <w:trPr>
          <w:divId w:val="630944549"/>
        </w:trPr>
        <w:tc>
          <w:tcPr>
            <w:tcW w:w="50" w:type="pct"/>
            <w:vAlign w:val="center"/>
            <w:hideMark/>
          </w:tcPr>
          <w:p w:rsidR="00000000" w:rsidRDefault="00581307">
            <w:pPr>
              <w:ind w:firstLine="540"/>
              <w:jc w:val="both"/>
              <w:rPr>
                <w:rFonts w:eastAsia="Times New Roman"/>
              </w:rPr>
            </w:pPr>
          </w:p>
        </w:tc>
        <w:tc>
          <w:tcPr>
            <w:tcW w:w="30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4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3094454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63094454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63094454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3094454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Benefit (provision) for income taxes at the U.S. federal statutory rate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(145.3)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Change due to:</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State and local income taxes, net of federal benefit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 income taxed at different rates, net of U.S. foreign tax credits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tax adjustments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Non-creditable foreign taxes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Foreign-derived intangible income benefit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Changes in valuation allowance on deferred tax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Unrecognized tax benefits and settlements of tax examinations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Swiss Tax Act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Compensation-related adjustments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Charitable contributions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Transfer pricing adjustments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income tax provision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30944549"/>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1133906208"/>
              <w:rPr>
                <w:rFonts w:eastAsia="Times New Roman"/>
              </w:rPr>
            </w:pPr>
            <w:r>
              <w:rPr>
                <w:rFonts w:eastAsia="Times New Roman"/>
                <w:color w:val="000000"/>
                <w:sz w:val="20"/>
                <w:szCs w:val="20"/>
              </w:rPr>
              <w:t>Effective tax rat</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18"/>
                <w:szCs w:val="18"/>
              </w:rPr>
              <w:t>24.5 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18"/>
                <w:szCs w:val="18"/>
              </w:rPr>
              <w:t>20.5 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i/>
                <w:iCs/>
                <w:color w:val="000000"/>
                <w:sz w:val="18"/>
                <w:szCs w:val="18"/>
              </w:rPr>
              <w:t>(61.9 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18"/>
                <w:szCs w:val="18"/>
              </w:rPr>
              <w:t>%)</w:t>
            </w: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Effective tax rate is calculated by dividing the income tax provision by income (loss) before income taxes.</w:t>
      </w:r>
    </w:p>
    <w:p w:rsidR="00000000" w:rsidRDefault="00581307">
      <w:pPr>
        <w:ind w:firstLine="540"/>
        <w:jc w:val="both"/>
        <w:divId w:val="540829263"/>
        <w:rPr>
          <w:rFonts w:eastAsia="Times New Roman"/>
        </w:rPr>
      </w:pPr>
      <w:r>
        <w:rPr>
          <w:rFonts w:eastAsia="Times New Roman"/>
          <w:color w:val="000000"/>
          <w:sz w:val="20"/>
          <w:szCs w:val="20"/>
        </w:rPr>
        <w:t>The Company's Fiscal 2023 effective tax rate was higher than the U.S. federal statutory income tax rate of 21% primarily due to the unfavorable impa</w:t>
      </w:r>
      <w:r>
        <w:rPr>
          <w:rFonts w:eastAsia="Times New Roman"/>
          <w:color w:val="000000"/>
          <w:sz w:val="20"/>
          <w:szCs w:val="20"/>
        </w:rPr>
        <w:t xml:space="preserve">ct of certain foreign deferred adjustments, compensation-related adjustments, and state taxes. The Company's Fiscal 2022 effective tax rate was slightly lower than the U.S. federal statutory income tax rate of 21% primarily due to favorable tax impacts of </w:t>
      </w:r>
      <w:r>
        <w:rPr>
          <w:rFonts w:eastAsia="Times New Roman"/>
          <w:color w:val="000000"/>
          <w:sz w:val="20"/>
          <w:szCs w:val="20"/>
        </w:rPr>
        <w:t xml:space="preserve">the foreign-derived intangible income deduction and deferred tax adjustments, partially offset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5323555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5323555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7" style="width:0;height:1.5pt" o:hralign="center" o:hrstd="t" o:hr="t" fillcolor="#a0a0a0" stroked="f"/>
        </w:pict>
      </w:r>
    </w:p>
    <w:p w:rsidR="00000000" w:rsidRDefault="00581307">
      <w:pPr>
        <w:jc w:val="center"/>
        <w:divId w:val="458182995"/>
        <w:rPr>
          <w:rFonts w:eastAsia="Times New Roman"/>
        </w:rPr>
      </w:pPr>
    </w:p>
    <w:p w:rsidR="00000000" w:rsidRDefault="00581307">
      <w:pPr>
        <w:jc w:val="center"/>
        <w:divId w:val="458182995"/>
        <w:rPr>
          <w:rFonts w:eastAsia="Times New Roman"/>
        </w:rPr>
      </w:pPr>
      <w:r>
        <w:rPr>
          <w:rFonts w:eastAsia="Times New Roman"/>
          <w:b/>
          <w:bCs/>
          <w:color w:val="000000"/>
          <w:sz w:val="20"/>
          <w:szCs w:val="20"/>
        </w:rPr>
        <w:t>RALPH LAUREN CORPORATION</w:t>
      </w:r>
    </w:p>
    <w:p w:rsidR="00000000" w:rsidRDefault="00581307">
      <w:pPr>
        <w:jc w:val="center"/>
        <w:divId w:val="976759141"/>
        <w:rPr>
          <w:rFonts w:eastAsia="Times New Roman"/>
        </w:rPr>
      </w:pPr>
      <w:r>
        <w:rPr>
          <w:rFonts w:eastAsia="Times New Roman"/>
          <w:b/>
          <w:bCs/>
          <w:color w:val="000000"/>
          <w:sz w:val="20"/>
          <w:szCs w:val="20"/>
        </w:rPr>
        <w:t>NOTES TO CONSOLIDATED FINANCIAL STATEMENTS (Continued)</w:t>
      </w:r>
    </w:p>
    <w:p w:rsidR="00000000" w:rsidRDefault="00581307">
      <w:pPr>
        <w:jc w:val="both"/>
        <w:divId w:val="2056007482"/>
        <w:rPr>
          <w:rFonts w:eastAsia="Times New Roman"/>
        </w:rPr>
      </w:pPr>
      <w:r>
        <w:rPr>
          <w:rFonts w:eastAsia="Times New Roman"/>
          <w:color w:val="000000"/>
          <w:sz w:val="20"/>
          <w:szCs w:val="20"/>
        </w:rPr>
        <w:t>by the unfavorable impacts of additional income tax reserves associated with certain income tax audits and tax impacts of compensation rel</w:t>
      </w:r>
      <w:r>
        <w:rPr>
          <w:rFonts w:eastAsia="Times New Roman"/>
          <w:color w:val="000000"/>
          <w:sz w:val="20"/>
          <w:szCs w:val="20"/>
        </w:rPr>
        <w:t>ated adjustments. The Company's Fiscal 2021 effective tax rate was unfavorable to the U.S. federal statutory income tax rate of 21% primarily due to incremental tax expense resulting from new legislation enacted in connection with the European Union's anti</w:t>
      </w:r>
      <w:r>
        <w:rPr>
          <w:rFonts w:eastAsia="Times New Roman"/>
          <w:color w:val="000000"/>
          <w:sz w:val="20"/>
          <w:szCs w:val="20"/>
        </w:rPr>
        <w:t>-tax avoidance directive, as previously discussed, valuation allowances recorded against certain deferred tax assets as a result of significant business disruptions attributable to COVID-19, and tax impacts on stock-based compensation and other permanent a</w:t>
      </w:r>
      <w:r>
        <w:rPr>
          <w:rFonts w:eastAsia="Times New Roman"/>
          <w:color w:val="000000"/>
          <w:sz w:val="20"/>
          <w:szCs w:val="20"/>
        </w:rPr>
        <w:t>djustments, partially offset by an income tax benefit related to charitable contributions.</w:t>
      </w:r>
    </w:p>
    <w:p w:rsidR="00000000" w:rsidRDefault="00581307">
      <w:pPr>
        <w:ind w:firstLine="360"/>
        <w:divId w:val="1712996470"/>
        <w:rPr>
          <w:rFonts w:eastAsia="Times New Roman"/>
        </w:rPr>
      </w:pPr>
      <w:r>
        <w:rPr>
          <w:rFonts w:eastAsia="Times New Roman"/>
          <w:b/>
          <w:bCs/>
          <w:i/>
          <w:iCs/>
          <w:color w:val="000000"/>
          <w:sz w:val="20"/>
          <w:szCs w:val="20"/>
        </w:rPr>
        <w:t>Deferred Taxes</w:t>
      </w:r>
    </w:p>
    <w:p w:rsidR="00000000" w:rsidRDefault="00581307">
      <w:pPr>
        <w:ind w:firstLine="540"/>
        <w:jc w:val="both"/>
        <w:divId w:val="173619768"/>
        <w:rPr>
          <w:rFonts w:eastAsia="Times New Roman"/>
        </w:rPr>
      </w:pPr>
      <w:r>
        <w:rPr>
          <w:rFonts w:eastAsia="Times New Roman"/>
          <w:color w:val="000000"/>
          <w:sz w:val="20"/>
          <w:szCs w:val="20"/>
        </w:rPr>
        <w:t>Significant components of the Company's deferred tax assets and liabilities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5170"/>
        <w:gridCol w:w="37"/>
        <w:gridCol w:w="36"/>
        <w:gridCol w:w="36"/>
        <w:gridCol w:w="36"/>
        <w:gridCol w:w="120"/>
        <w:gridCol w:w="1041"/>
        <w:gridCol w:w="36"/>
        <w:gridCol w:w="36"/>
        <w:gridCol w:w="36"/>
        <w:gridCol w:w="36"/>
        <w:gridCol w:w="120"/>
        <w:gridCol w:w="1042"/>
        <w:gridCol w:w="36"/>
      </w:tblGrid>
      <w:tr w:rsidR="00000000">
        <w:trPr>
          <w:divId w:val="1523204209"/>
        </w:trPr>
        <w:tc>
          <w:tcPr>
            <w:tcW w:w="50" w:type="pct"/>
            <w:vAlign w:val="center"/>
            <w:hideMark/>
          </w:tcPr>
          <w:p w:rsidR="00000000" w:rsidRDefault="00581307">
            <w:pPr>
              <w:ind w:firstLine="540"/>
              <w:jc w:val="both"/>
              <w:rPr>
                <w:rFonts w:eastAsia="Times New Roman"/>
              </w:rPr>
            </w:pPr>
          </w:p>
        </w:tc>
        <w:tc>
          <w:tcPr>
            <w:tcW w:w="33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2320420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52320420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Lease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349.5 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Deferred compensation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Property and equipment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Unrecognized tax benefits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Receivable allowances and reserves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Inventory basis difference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Capitalized software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operating loss carryforwards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GILTI-related carryforwards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Transfer pricing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Lease ROU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(259.3)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(273.1)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Goodwill and other intangible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(60.2)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(53.9)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Cumulative translation adjustment and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Undistributed foreign income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Valuation allowance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(45.1)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2320420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4879307"/>
              <w:rPr>
                <w:rFonts w:eastAsia="Times New Roman"/>
              </w:rPr>
            </w:pPr>
            <w:r>
              <w:rPr>
                <w:rFonts w:eastAsia="Times New Roman"/>
                <w:color w:val="000000"/>
                <w:sz w:val="20"/>
                <w:szCs w:val="20"/>
              </w:rPr>
              <w:t>Net deferred tax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Net deferred tax balances as of April 1, 2023 and April 2, 2022 were comprised of non-current deferred tax assets of $255.1 million and $303.8 </w:t>
      </w:r>
      <w:r>
        <w:rPr>
          <w:rFonts w:eastAsia="Times New Roman"/>
          <w:color w:val="000000"/>
          <w:sz w:val="20"/>
          <w:szCs w:val="20"/>
        </w:rPr>
        <w:t xml:space="preserve">million, respectively, recorded within deferred tax assets, and non-current deferred tax liabilities of $7.2 million and $12.5 million, respectively, recorded within other non-current liabilities in the consolidated balance sheets. </w:t>
      </w:r>
    </w:p>
    <w:p w:rsidR="00000000" w:rsidRDefault="00581307">
      <w:pPr>
        <w:ind w:firstLine="540"/>
        <w:jc w:val="both"/>
        <w:divId w:val="225457965"/>
        <w:rPr>
          <w:rFonts w:eastAsia="Times New Roman"/>
        </w:rPr>
      </w:pPr>
      <w:r>
        <w:rPr>
          <w:rFonts w:eastAsia="Times New Roman"/>
          <w:color w:val="000000"/>
          <w:sz w:val="20"/>
          <w:szCs w:val="20"/>
        </w:rPr>
        <w:t>The Company has availab</w:t>
      </w:r>
      <w:r>
        <w:rPr>
          <w:rFonts w:eastAsia="Times New Roman"/>
          <w:color w:val="000000"/>
          <w:sz w:val="20"/>
          <w:szCs w:val="20"/>
        </w:rPr>
        <w:t>le state and foreign net operating loss carryforwards of $1.4 million and $2.5 million (all net of tax), respectively, for tax purposes to offset future taxable income. There are no federal net operating loss carryforwards available to the Company. The net</w:t>
      </w:r>
      <w:r>
        <w:rPr>
          <w:rFonts w:eastAsia="Times New Roman"/>
          <w:color w:val="000000"/>
          <w:sz w:val="20"/>
          <w:szCs w:val="20"/>
        </w:rPr>
        <w:t xml:space="preserve"> operating loss carryforwards expire beginning in Fiscal 2025. </w:t>
      </w:r>
    </w:p>
    <w:p w:rsidR="00000000" w:rsidRDefault="00581307">
      <w:pPr>
        <w:ind w:firstLine="540"/>
        <w:jc w:val="both"/>
        <w:divId w:val="1610970742"/>
        <w:rPr>
          <w:rFonts w:eastAsia="Times New Roman"/>
        </w:rPr>
      </w:pPr>
      <w:r>
        <w:rPr>
          <w:rFonts w:eastAsia="Times New Roman"/>
          <w:color w:val="000000"/>
          <w:sz w:val="20"/>
          <w:szCs w:val="20"/>
        </w:rPr>
        <w:t>The Company also has available state and foreign net operating loss carryforwards of $5.5 million and $2.3 million (both net of tax), respectively, for which no net deferred tax asset has been</w:t>
      </w:r>
      <w:r>
        <w:rPr>
          <w:rFonts w:eastAsia="Times New Roman"/>
          <w:color w:val="000000"/>
          <w:sz w:val="20"/>
          <w:szCs w:val="20"/>
        </w:rPr>
        <w:t xml:space="preserve"> recognized. A full valuation allowance has been recorded against these carryforwards since the Company does not believe that it will more likely than not be able to utilize these carryforwards to offset future taxable income. Subsequent recognition of the</w:t>
      </w:r>
      <w:r>
        <w:rPr>
          <w:rFonts w:eastAsia="Times New Roman"/>
          <w:color w:val="000000"/>
          <w:sz w:val="20"/>
          <w:szCs w:val="20"/>
        </w:rPr>
        <w:t>se deferred tax assets would result in an income tax benefit in the year of such recognition. The valuation allowance relating to state net operating loss carryforwards increased by $0.8 million (net of tax) as a result of changes in tax provision for juri</w:t>
      </w:r>
      <w:r>
        <w:rPr>
          <w:rFonts w:eastAsia="Times New Roman"/>
          <w:color w:val="000000"/>
          <w:sz w:val="20"/>
          <w:szCs w:val="20"/>
        </w:rPr>
        <w:t xml:space="preserve">sdictions where the Company does not believe that it will more likely than not be able to utilize these carryforwards in the future. The valuation allowance relating to foreign net operating loss carryforwards decreased by $25.3 million, mainly due to the </w:t>
      </w:r>
      <w:r>
        <w:rPr>
          <w:rFonts w:eastAsia="Times New Roman"/>
          <w:color w:val="000000"/>
          <w:sz w:val="20"/>
          <w:szCs w:val="20"/>
        </w:rPr>
        <w:t>write-off of related net operating losses in jurisdictions where the Company will no longer be able to utilize the carryforwards in the future.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01137026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1137026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F-29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8" style="width:0;height:1.5pt" o:hralign="center" o:hrstd="t" o:hr="t" fillcolor="#a0a0a0" stroked="f"/>
        </w:pict>
      </w:r>
    </w:p>
    <w:p w:rsidR="00000000" w:rsidRDefault="00581307">
      <w:pPr>
        <w:jc w:val="center"/>
        <w:divId w:val="551040847"/>
        <w:rPr>
          <w:rFonts w:eastAsia="Times New Roman"/>
        </w:rPr>
      </w:pPr>
    </w:p>
    <w:p w:rsidR="00000000" w:rsidRDefault="00581307">
      <w:pPr>
        <w:jc w:val="center"/>
        <w:divId w:val="551040847"/>
        <w:rPr>
          <w:rFonts w:eastAsia="Times New Roman"/>
        </w:rPr>
      </w:pPr>
      <w:r>
        <w:rPr>
          <w:rFonts w:eastAsia="Times New Roman"/>
          <w:b/>
          <w:bCs/>
          <w:color w:val="000000"/>
          <w:sz w:val="20"/>
          <w:szCs w:val="20"/>
        </w:rPr>
        <w:t>RALPH LAUREN CORPORATION</w:t>
      </w:r>
    </w:p>
    <w:p w:rsidR="00000000" w:rsidRDefault="00581307">
      <w:pPr>
        <w:jc w:val="center"/>
        <w:divId w:val="893853222"/>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558739885"/>
        <w:rPr>
          <w:rFonts w:eastAsia="Times New Roman"/>
        </w:rPr>
      </w:pPr>
      <w:r>
        <w:rPr>
          <w:rFonts w:eastAsia="Times New Roman"/>
          <w:color w:val="000000"/>
          <w:sz w:val="20"/>
          <w:szCs w:val="20"/>
        </w:rPr>
        <w:t>In January 2018, new U.S. tax legislation commonly referred to as the Tax Cuts and Jobs Act (the "TCJA") became effective. The TCJA signif</w:t>
      </w:r>
      <w:r>
        <w:rPr>
          <w:rFonts w:eastAsia="Times New Roman"/>
          <w:color w:val="000000"/>
          <w:sz w:val="20"/>
          <w:szCs w:val="20"/>
        </w:rPr>
        <w:t>icantly revised U.S. tax law by, among other provisions, creating a territorial tax system that included a one-time mandatory transition tax on previously deferred foreign earnings. As a result of the taxation of undistributed foreign earnings in connectio</w:t>
      </w:r>
      <w:r>
        <w:rPr>
          <w:rFonts w:eastAsia="Times New Roman"/>
          <w:color w:val="000000"/>
          <w:sz w:val="20"/>
          <w:szCs w:val="20"/>
        </w:rPr>
        <w:t>n with the TCJA, the Company reevaluated its permanent reinvestment assertion and determined that undistributed foreign earnings that were subject to the TCJA's one-time mandatory transition tax were no longer considered to be permanently reinvested, effec</w:t>
      </w:r>
      <w:r>
        <w:rPr>
          <w:rFonts w:eastAsia="Times New Roman"/>
          <w:color w:val="000000"/>
          <w:sz w:val="20"/>
          <w:szCs w:val="20"/>
        </w:rPr>
        <w:t>tive December 31, 2017. The mandatory transition tax does not apply to undistributed foreign earnings generated after December 31, 2017. Accordingly, provision has not been made for U.S. or additional foreign taxes on approximately $2.178 billion of undist</w:t>
      </w:r>
      <w:r>
        <w:rPr>
          <w:rFonts w:eastAsia="Times New Roman"/>
          <w:color w:val="000000"/>
          <w:sz w:val="20"/>
          <w:szCs w:val="20"/>
        </w:rPr>
        <w:t>ributed earnings of foreign subsidiaries generated after December 31, 2017, as such earnings are expected to be permanently reinvested. These earnings could become subject to tax if they were remitted as dividends, if foreign earnings were lent to RLC, a s</w:t>
      </w:r>
      <w:r>
        <w:rPr>
          <w:rFonts w:eastAsia="Times New Roman"/>
          <w:color w:val="000000"/>
          <w:sz w:val="20"/>
          <w:szCs w:val="20"/>
        </w:rPr>
        <w:t>ubsidiary or a U.S. affiliate of RLC, or if the stock of the subsidiaries were sold. Determination of the amount of unrecognized deferred tax liability with respect to such earnings is not practicable.</w:t>
      </w:r>
    </w:p>
    <w:p w:rsidR="00000000" w:rsidRDefault="00581307">
      <w:pPr>
        <w:ind w:firstLine="360"/>
        <w:divId w:val="1290934969"/>
        <w:rPr>
          <w:rFonts w:eastAsia="Times New Roman"/>
        </w:rPr>
      </w:pPr>
      <w:r>
        <w:rPr>
          <w:rFonts w:eastAsia="Times New Roman"/>
          <w:b/>
          <w:bCs/>
          <w:i/>
          <w:iCs/>
          <w:color w:val="000000"/>
          <w:sz w:val="20"/>
          <w:szCs w:val="20"/>
        </w:rPr>
        <w:t>Uncertain Income Tax Benefits</w:t>
      </w:r>
    </w:p>
    <w:p w:rsidR="00000000" w:rsidRDefault="00581307">
      <w:pPr>
        <w:ind w:firstLine="360"/>
        <w:jc w:val="both"/>
        <w:divId w:val="1125123210"/>
        <w:rPr>
          <w:rFonts w:eastAsia="Times New Roman"/>
        </w:rPr>
      </w:pPr>
      <w:r>
        <w:rPr>
          <w:rFonts w:eastAsia="Times New Roman"/>
          <w:i/>
          <w:iCs/>
          <w:color w:val="000000"/>
          <w:sz w:val="20"/>
          <w:szCs w:val="20"/>
        </w:rPr>
        <w:t>Fiscal 2023, Fiscal 2022</w:t>
      </w:r>
      <w:r>
        <w:rPr>
          <w:rFonts w:eastAsia="Times New Roman"/>
          <w:i/>
          <w:iCs/>
          <w:color w:val="000000"/>
          <w:sz w:val="20"/>
          <w:szCs w:val="20"/>
        </w:rPr>
        <w:t>, and Fiscal 2021 Activity</w:t>
      </w:r>
    </w:p>
    <w:p w:rsidR="00000000" w:rsidRDefault="00581307">
      <w:pPr>
        <w:ind w:firstLine="540"/>
        <w:jc w:val="both"/>
        <w:divId w:val="924805239"/>
        <w:rPr>
          <w:rFonts w:eastAsia="Times New Roman"/>
        </w:rPr>
      </w:pPr>
      <w:r>
        <w:rPr>
          <w:rFonts w:eastAsia="Times New Roman"/>
          <w:color w:val="000000"/>
          <w:sz w:val="20"/>
          <w:szCs w:val="20"/>
        </w:rPr>
        <w:t>Reconciliations of the beginning and ending amounts of unrecognized tax benefits, excluding interest and penalties, for Fiscal 2023, Fiscal 2022, and Fiscal 2021 are presented below:</w:t>
      </w:r>
    </w:p>
    <w:tbl>
      <w:tblPr>
        <w:tblW w:w="4736" w:type="pct"/>
        <w:tblCellMar>
          <w:top w:w="15" w:type="dxa"/>
          <w:left w:w="15" w:type="dxa"/>
          <w:bottom w:w="15" w:type="dxa"/>
          <w:right w:w="15" w:type="dxa"/>
        </w:tblCellMar>
        <w:tblLook w:val="04A0" w:firstRow="1" w:lastRow="0" w:firstColumn="1" w:lastColumn="0" w:noHBand="0" w:noVBand="1"/>
      </w:tblPr>
      <w:tblGrid>
        <w:gridCol w:w="37"/>
        <w:gridCol w:w="4725"/>
        <w:gridCol w:w="36"/>
        <w:gridCol w:w="36"/>
        <w:gridCol w:w="36"/>
        <w:gridCol w:w="36"/>
        <w:gridCol w:w="120"/>
        <w:gridCol w:w="718"/>
        <w:gridCol w:w="36"/>
        <w:gridCol w:w="36"/>
        <w:gridCol w:w="36"/>
        <w:gridCol w:w="36"/>
        <w:gridCol w:w="120"/>
        <w:gridCol w:w="779"/>
        <w:gridCol w:w="36"/>
        <w:gridCol w:w="36"/>
        <w:gridCol w:w="36"/>
        <w:gridCol w:w="36"/>
        <w:gridCol w:w="120"/>
        <w:gridCol w:w="780"/>
        <w:gridCol w:w="36"/>
      </w:tblGrid>
      <w:tr w:rsidR="00000000">
        <w:trPr>
          <w:divId w:val="379860535"/>
        </w:trPr>
        <w:tc>
          <w:tcPr>
            <w:tcW w:w="50" w:type="pct"/>
            <w:vAlign w:val="center"/>
            <w:hideMark/>
          </w:tcPr>
          <w:p w:rsidR="00000000" w:rsidRDefault="00581307">
            <w:pPr>
              <w:ind w:firstLine="540"/>
              <w:jc w:val="both"/>
              <w:rPr>
                <w:rFonts w:eastAsia="Times New Roman"/>
              </w:rPr>
            </w:pPr>
          </w:p>
        </w:tc>
        <w:tc>
          <w:tcPr>
            <w:tcW w:w="30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7986053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37986053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37986053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37986053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Unrecognized tax benefits beginning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related to current period tax positions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related to prior period tax positions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Reductions related to expiration of statutes of limitations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234511417"/>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7986053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Unrecognized tax benefits ending balance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77.1 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71.4 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8745316"/>
        <w:rPr>
          <w:rFonts w:eastAsia="Times New Roman"/>
        </w:rPr>
      </w:pPr>
      <w:r>
        <w:rPr>
          <w:rFonts w:eastAsia="Times New Roman"/>
          <w:color w:val="000000"/>
          <w:sz w:val="20"/>
          <w:szCs w:val="20"/>
        </w:rPr>
        <w:t>The Company classifies interest and penalties related to unrecognized tax ben</w:t>
      </w:r>
      <w:r>
        <w:rPr>
          <w:rFonts w:eastAsia="Times New Roman"/>
          <w:color w:val="000000"/>
          <w:sz w:val="20"/>
          <w:szCs w:val="20"/>
        </w:rPr>
        <w:t>efits as part of its provision for income taxes. Reconciliations of the beginning and ending amounts of accrued interest and penalties related to unrecognized tax benefits for Fiscal 2023, Fiscal 2022, and Fiscal 2021 are presented below:</w:t>
      </w:r>
    </w:p>
    <w:tbl>
      <w:tblPr>
        <w:tblW w:w="4736" w:type="pct"/>
        <w:tblCellMar>
          <w:top w:w="15" w:type="dxa"/>
          <w:left w:w="15" w:type="dxa"/>
          <w:bottom w:w="15" w:type="dxa"/>
          <w:right w:w="15" w:type="dxa"/>
        </w:tblCellMar>
        <w:tblLook w:val="04A0" w:firstRow="1" w:lastRow="0" w:firstColumn="1" w:lastColumn="0" w:noHBand="0" w:noVBand="1"/>
      </w:tblPr>
      <w:tblGrid>
        <w:gridCol w:w="40"/>
        <w:gridCol w:w="4720"/>
        <w:gridCol w:w="39"/>
        <w:gridCol w:w="36"/>
        <w:gridCol w:w="36"/>
        <w:gridCol w:w="36"/>
        <w:gridCol w:w="120"/>
        <w:gridCol w:w="718"/>
        <w:gridCol w:w="36"/>
        <w:gridCol w:w="36"/>
        <w:gridCol w:w="36"/>
        <w:gridCol w:w="36"/>
        <w:gridCol w:w="120"/>
        <w:gridCol w:w="779"/>
        <w:gridCol w:w="36"/>
        <w:gridCol w:w="36"/>
        <w:gridCol w:w="36"/>
        <w:gridCol w:w="36"/>
        <w:gridCol w:w="120"/>
        <w:gridCol w:w="779"/>
        <w:gridCol w:w="36"/>
      </w:tblGrid>
      <w:tr w:rsidR="00000000">
        <w:trPr>
          <w:divId w:val="1710449067"/>
        </w:trPr>
        <w:tc>
          <w:tcPr>
            <w:tcW w:w="50" w:type="pct"/>
            <w:vAlign w:val="center"/>
            <w:hideMark/>
          </w:tcPr>
          <w:p w:rsidR="00000000" w:rsidRDefault="00581307">
            <w:pPr>
              <w:ind w:firstLine="540"/>
              <w:jc w:val="both"/>
              <w:rPr>
                <w:rFonts w:eastAsia="Times New Roman"/>
              </w:rPr>
            </w:pPr>
          </w:p>
        </w:tc>
        <w:tc>
          <w:tcPr>
            <w:tcW w:w="30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1044906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71044906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w:t>
            </w: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71044906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1044906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interest and penalties beginning balance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1044906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Net additions charged to expense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1044906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Reductions related to prior period tax positions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1044906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Reductions related to settlements with taxing authorities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1044906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Additions (reductions) related to foreign currency translation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1044906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interest and penalties ending balance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991905929"/>
        <w:rPr>
          <w:rFonts w:eastAsia="Times New Roman"/>
        </w:rPr>
      </w:pPr>
      <w:r>
        <w:rPr>
          <w:rFonts w:eastAsia="Times New Roman"/>
          <w:color w:val="000000"/>
          <w:sz w:val="20"/>
          <w:szCs w:val="20"/>
        </w:rPr>
        <w:t xml:space="preserve">The total amount of unrecognized tax benefits, including interest and penalties, was </w:t>
      </w:r>
      <w:r>
        <w:rPr>
          <w:rFonts w:eastAsia="Times New Roman"/>
          <w:color w:val="000000"/>
          <w:sz w:val="20"/>
          <w:szCs w:val="20"/>
        </w:rPr>
        <w:t xml:space="preserve">$93.8 million and $91.9 million as of April 1, 2023 and April 2, 2022, respectively, and was included within the non-current liability for unrecognized tax benefits in the consolidated balance sheets. The total amount of unrecognized tax benefits that, if </w:t>
      </w:r>
      <w:r>
        <w:rPr>
          <w:rFonts w:eastAsia="Times New Roman"/>
          <w:color w:val="000000"/>
          <w:sz w:val="20"/>
          <w:szCs w:val="20"/>
        </w:rPr>
        <w:t>recognized, would affect the Company's effective tax rate was $59.6 million and $60.1 million as of April 1, 2023 and April 2, 2022,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80420433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0420433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39" style="width:0;height:1.5pt" o:hralign="center" o:hrstd="t" o:hr="t" fillcolor="#a0a0a0" stroked="f"/>
        </w:pict>
      </w:r>
    </w:p>
    <w:p w:rsidR="00000000" w:rsidRDefault="00581307">
      <w:pPr>
        <w:jc w:val="center"/>
        <w:divId w:val="227811491"/>
        <w:rPr>
          <w:rFonts w:eastAsia="Times New Roman"/>
        </w:rPr>
      </w:pPr>
    </w:p>
    <w:p w:rsidR="00000000" w:rsidRDefault="00581307">
      <w:pPr>
        <w:jc w:val="center"/>
        <w:divId w:val="227811491"/>
        <w:rPr>
          <w:rFonts w:eastAsia="Times New Roman"/>
        </w:rPr>
      </w:pPr>
      <w:r>
        <w:rPr>
          <w:rFonts w:eastAsia="Times New Roman"/>
          <w:b/>
          <w:bCs/>
          <w:color w:val="000000"/>
          <w:sz w:val="20"/>
          <w:szCs w:val="20"/>
        </w:rPr>
        <w:t>RALPH LAUREN CORPORATION</w:t>
      </w:r>
    </w:p>
    <w:p w:rsidR="00000000" w:rsidRDefault="00581307">
      <w:pPr>
        <w:jc w:val="center"/>
        <w:divId w:val="1942492792"/>
        <w:rPr>
          <w:rFonts w:eastAsia="Times New Roman"/>
        </w:rPr>
      </w:pPr>
      <w:r>
        <w:rPr>
          <w:rFonts w:eastAsia="Times New Roman"/>
          <w:b/>
          <w:bCs/>
          <w:color w:val="000000"/>
          <w:sz w:val="20"/>
          <w:szCs w:val="20"/>
        </w:rPr>
        <w:t>NOTES TO CONSOLIDATED FINANCIAL STATEMENTS (Continued)</w:t>
      </w:r>
    </w:p>
    <w:p w:rsidR="00000000" w:rsidRDefault="00581307">
      <w:pPr>
        <w:ind w:firstLine="360"/>
        <w:divId w:val="387074928"/>
        <w:rPr>
          <w:rFonts w:eastAsia="Times New Roman"/>
        </w:rPr>
      </w:pPr>
      <w:r>
        <w:rPr>
          <w:rFonts w:eastAsia="Times New Roman"/>
          <w:i/>
          <w:iCs/>
          <w:color w:val="000000"/>
          <w:sz w:val="20"/>
          <w:szCs w:val="20"/>
        </w:rPr>
        <w:t>Future Changes in Unrecognized Tax Benefits</w:t>
      </w:r>
    </w:p>
    <w:p w:rsidR="00000000" w:rsidRDefault="00581307">
      <w:pPr>
        <w:ind w:firstLine="540"/>
        <w:jc w:val="both"/>
        <w:divId w:val="342367304"/>
        <w:rPr>
          <w:rFonts w:eastAsia="Times New Roman"/>
        </w:rPr>
      </w:pPr>
      <w:r>
        <w:rPr>
          <w:rFonts w:eastAsia="Times New Roman"/>
          <w:color w:val="000000"/>
          <w:sz w:val="20"/>
          <w:szCs w:val="20"/>
        </w:rPr>
        <w:t xml:space="preserve">The total amount of unrecognized tax benefits relating to the Company's tax positions is subject to change based on future events including, but not limited to, settlements of ongoing tax audits and assessments and the expiration of applicable statutes of </w:t>
      </w:r>
      <w:r>
        <w:rPr>
          <w:rFonts w:eastAsia="Times New Roman"/>
          <w:color w:val="000000"/>
          <w:sz w:val="20"/>
          <w:szCs w:val="20"/>
        </w:rPr>
        <w:t>limitations. Although the outcomes and timing of such events are highly uncertain, the Company does not anticipate that the balance of gross unrecognized tax benefits, excluding interest and penalties, will change significantly during the next twelve month</w:t>
      </w:r>
      <w:r>
        <w:rPr>
          <w:rFonts w:eastAsia="Times New Roman"/>
          <w:color w:val="000000"/>
          <w:sz w:val="20"/>
          <w:szCs w:val="20"/>
        </w:rPr>
        <w:t>s. However, changes in the occurrence, expected outcomes, and timing of such events could cause the Company's current estimate to change materially in the future.</w:t>
      </w:r>
    </w:p>
    <w:p w:rsidR="00000000" w:rsidRDefault="00581307">
      <w:pPr>
        <w:ind w:firstLine="540"/>
        <w:jc w:val="both"/>
        <w:divId w:val="298194420"/>
        <w:rPr>
          <w:rFonts w:eastAsia="Times New Roman"/>
        </w:rPr>
      </w:pPr>
      <w:r>
        <w:rPr>
          <w:rFonts w:eastAsia="Times New Roman"/>
          <w:color w:val="000000"/>
          <w:sz w:val="20"/>
          <w:szCs w:val="20"/>
        </w:rPr>
        <w:t>The Company files a consolidated U.S. federal income tax return, as well as tax returns in va</w:t>
      </w:r>
      <w:r>
        <w:rPr>
          <w:rFonts w:eastAsia="Times New Roman"/>
          <w:color w:val="000000"/>
          <w:sz w:val="20"/>
          <w:szCs w:val="20"/>
        </w:rPr>
        <w:t>rious state, local, and foreign jurisdictions. The Company is generally no longer subject to examinations by the relevant tax authorities for years prior to its fiscal year ended March 30, 2013.</w:t>
      </w:r>
    </w:p>
    <w:p w:rsidR="00000000" w:rsidRDefault="00581307">
      <w:pPr>
        <w:ind w:hanging="540"/>
        <w:divId w:val="1328483997"/>
        <w:rPr>
          <w:rFonts w:eastAsia="Times New Roman"/>
        </w:rPr>
      </w:pPr>
      <w:r>
        <w:rPr>
          <w:rFonts w:eastAsia="Times New Roman"/>
          <w:b/>
          <w:bCs/>
          <w:color w:val="000000"/>
          <w:sz w:val="20"/>
          <w:szCs w:val="20"/>
        </w:rPr>
        <w:t>11.    Debt</w:t>
      </w:r>
    </w:p>
    <w:p w:rsidR="00000000" w:rsidRDefault="00581307">
      <w:pPr>
        <w:ind w:firstLine="540"/>
        <w:divId w:val="954678522"/>
        <w:rPr>
          <w:rFonts w:eastAsia="Times New Roman"/>
        </w:rPr>
      </w:pPr>
      <w:r>
        <w:rPr>
          <w:rFonts w:eastAsia="Times New Roman"/>
          <w:color w:val="000000"/>
          <w:sz w:val="20"/>
          <w:szCs w:val="20"/>
        </w:rPr>
        <w:t>Debt consists of the following:</w:t>
      </w:r>
    </w:p>
    <w:tbl>
      <w:tblPr>
        <w:tblW w:w="4736" w:type="pct"/>
        <w:tblCellMar>
          <w:top w:w="15" w:type="dxa"/>
          <w:left w:w="15" w:type="dxa"/>
          <w:bottom w:w="15" w:type="dxa"/>
          <w:right w:w="15" w:type="dxa"/>
        </w:tblCellMar>
        <w:tblLook w:val="04A0" w:firstRow="1" w:lastRow="0" w:firstColumn="1" w:lastColumn="0" w:noHBand="0" w:noVBand="1"/>
      </w:tblPr>
      <w:tblGrid>
        <w:gridCol w:w="37"/>
        <w:gridCol w:w="5496"/>
        <w:gridCol w:w="36"/>
        <w:gridCol w:w="36"/>
        <w:gridCol w:w="36"/>
        <w:gridCol w:w="36"/>
        <w:gridCol w:w="120"/>
        <w:gridCol w:w="885"/>
        <w:gridCol w:w="36"/>
        <w:gridCol w:w="36"/>
        <w:gridCol w:w="36"/>
        <w:gridCol w:w="36"/>
        <w:gridCol w:w="120"/>
        <w:gridCol w:w="885"/>
        <w:gridCol w:w="36"/>
      </w:tblGrid>
      <w:tr w:rsidR="00000000">
        <w:trPr>
          <w:divId w:val="395324415"/>
        </w:trPr>
        <w:tc>
          <w:tcPr>
            <w:tcW w:w="50" w:type="pct"/>
            <w:vAlign w:val="center"/>
            <w:hideMark/>
          </w:tcPr>
          <w:p w:rsidR="00000000" w:rsidRDefault="00581307">
            <w:pPr>
              <w:ind w:firstLine="540"/>
              <w:rPr>
                <w:rFonts w:eastAsia="Times New Roman"/>
              </w:rPr>
            </w:pPr>
          </w:p>
        </w:tc>
        <w:tc>
          <w:tcPr>
            <w:tcW w:w="352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95324415"/>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395324415"/>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395324415"/>
        </w:trPr>
        <w:tc>
          <w:tcPr>
            <w:tcW w:w="0" w:type="auto"/>
            <w:gridSpan w:val="3"/>
            <w:vAlign w:val="center"/>
            <w:hideMark/>
          </w:tcPr>
          <w:p w:rsidR="00000000" w:rsidRDefault="00581307">
            <w:pPr>
              <w:spacing w:after="100"/>
              <w:jc w:val="center"/>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39532441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49529187"/>
              <w:rPr>
                <w:rFonts w:eastAsia="Times New Roman"/>
              </w:rPr>
            </w:pPr>
            <w:r>
              <w:rPr>
                <w:rFonts w:eastAsia="Times New Roman"/>
                <w:color w:val="000000"/>
                <w:sz w:val="20"/>
                <w:szCs w:val="20"/>
              </w:rPr>
              <w:t>$400 million 3.750% Senior Note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398.4 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9532441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765275844"/>
              <w:rPr>
                <w:rFonts w:eastAsia="Times New Roman"/>
              </w:rPr>
            </w:pPr>
            <w:r>
              <w:rPr>
                <w:rFonts w:eastAsia="Times New Roman"/>
                <w:color w:val="000000"/>
                <w:sz w:val="20"/>
                <w:szCs w:val="20"/>
              </w:rPr>
              <w:t>$500 million 1.700% Senior Note</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9532441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022975430"/>
              <w:rPr>
                <w:rFonts w:eastAsia="Times New Roman"/>
              </w:rPr>
            </w:pPr>
            <w:r>
              <w:rPr>
                <w:rFonts w:eastAsia="Times New Roman"/>
                <w:color w:val="000000"/>
                <w:sz w:val="20"/>
                <w:szCs w:val="20"/>
              </w:rPr>
              <w:t>$750 million 2.950% Senior Note</w:t>
            </w:r>
            <w:r>
              <w:rPr>
                <w:rFonts w:eastAsia="Times New Roman"/>
                <w:color w:val="000000"/>
                <w:sz w:val="20"/>
                <w:szCs w:val="20"/>
              </w:rPr>
              <w:t>s</w:t>
            </w:r>
            <w:r>
              <w:rPr>
                <w:rFonts w:eastAsia="Times New Roman"/>
                <w:b/>
                <w:bCs/>
                <w:color w:val="000000"/>
                <w:sz w:val="13"/>
                <w:szCs w:val="13"/>
              </w:rPr>
              <w:t>(c</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95324415"/>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39532441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debt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1,636.3 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9532441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39532441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long-term debt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1,136.5 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color w:val="000000"/>
          <w:sz w:val="20"/>
          <w:szCs w:val="20"/>
        </w:rPr>
        <w:t> </w:t>
      </w:r>
    </w:p>
    <w:p w:rsidR="00000000" w:rsidRDefault="00581307">
      <w:pPr>
        <w:ind w:hanging="360"/>
        <w:jc w:val="both"/>
        <w:divId w:val="70741323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The carrying value of the 3.750% Senior Notes is presented net of unamortized debt issuance costs and original issue discount of $1.6 million and $2.3 million as of April 1, 2023 and April 2, 2022, respectively.</w:t>
      </w:r>
    </w:p>
    <w:p w:rsidR="00000000" w:rsidRDefault="00581307">
      <w:pPr>
        <w:ind w:hanging="360"/>
        <w:jc w:val="both"/>
        <w:divId w:val="611664611"/>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 carrying value of the 1.700% Senior N</w:t>
      </w:r>
      <w:r>
        <w:rPr>
          <w:rFonts w:eastAsia="Times New Roman"/>
          <w:color w:val="000000"/>
          <w:sz w:val="20"/>
          <w:szCs w:val="20"/>
        </w:rPr>
        <w:t>otes is presented net of unamortized debt issuance costs and original issue discount of $0.2 million as of April 2, 2022.</w:t>
      </w:r>
    </w:p>
    <w:p w:rsidR="00000000" w:rsidRDefault="00581307">
      <w:pPr>
        <w:ind w:hanging="360"/>
        <w:jc w:val="both"/>
        <w:divId w:val="303513858"/>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The carrying value of the 2.950% Senior Notes is presented net of unamortized debt issuance costs and original issue discount of $9</w:t>
      </w:r>
      <w:r>
        <w:rPr>
          <w:rFonts w:eastAsia="Times New Roman"/>
          <w:color w:val="000000"/>
          <w:sz w:val="20"/>
          <w:szCs w:val="20"/>
        </w:rPr>
        <w:t>.9 million and $11.2 million as of April 1, 2023 and April 2, 2022, respectively.</w:t>
      </w:r>
    </w:p>
    <w:p w:rsidR="00000000" w:rsidRDefault="00581307">
      <w:pPr>
        <w:ind w:firstLine="360"/>
        <w:divId w:val="2055958647"/>
        <w:rPr>
          <w:rFonts w:eastAsia="Times New Roman"/>
        </w:rPr>
      </w:pPr>
      <w:r>
        <w:rPr>
          <w:rFonts w:eastAsia="Times New Roman"/>
          <w:b/>
          <w:bCs/>
          <w:i/>
          <w:iCs/>
          <w:color w:val="000000"/>
          <w:sz w:val="20"/>
          <w:szCs w:val="20"/>
        </w:rPr>
        <w:t>Senior Notes</w:t>
      </w:r>
    </w:p>
    <w:p w:rsidR="00000000" w:rsidRDefault="00581307">
      <w:pPr>
        <w:ind w:firstLine="540"/>
        <w:jc w:val="both"/>
        <w:divId w:val="692613544"/>
        <w:rPr>
          <w:rFonts w:eastAsia="Times New Roman"/>
        </w:rPr>
      </w:pPr>
      <w:r>
        <w:rPr>
          <w:rFonts w:eastAsia="Times New Roman"/>
          <w:color w:val="000000"/>
          <w:sz w:val="20"/>
          <w:szCs w:val="20"/>
        </w:rPr>
        <w:t>In August 2018, the Company completed a registered public debt offering and issued $400 million aggregate principal amount of unsecured senior notes due Septembe</w:t>
      </w:r>
      <w:r>
        <w:rPr>
          <w:rFonts w:eastAsia="Times New Roman"/>
          <w:color w:val="000000"/>
          <w:sz w:val="20"/>
          <w:szCs w:val="20"/>
        </w:rPr>
        <w:t>r 15, 2025, which bear interest at a fixed rate of 3.750%, payable semi-annually (the "3.750% Senior Notes"). The 3.750% Senior Notes were issued at a price equal to 99.521% of their principal amount. The proceeds from this offering were used for general c</w:t>
      </w:r>
      <w:r>
        <w:rPr>
          <w:rFonts w:eastAsia="Times New Roman"/>
          <w:color w:val="000000"/>
          <w:sz w:val="20"/>
          <w:szCs w:val="20"/>
        </w:rPr>
        <w:t>orporate purposes, including repayment of the Company's previously outstanding $300 million principal amount of 2.125% unsecured senior notes that matured September 26, 2018.</w:t>
      </w:r>
    </w:p>
    <w:p w:rsidR="00000000" w:rsidRDefault="00581307">
      <w:pPr>
        <w:ind w:firstLine="540"/>
        <w:jc w:val="both"/>
        <w:divId w:val="1681657248"/>
        <w:rPr>
          <w:rFonts w:eastAsia="Times New Roman"/>
        </w:rPr>
      </w:pPr>
      <w:r>
        <w:rPr>
          <w:rFonts w:eastAsia="Times New Roman"/>
          <w:color w:val="000000"/>
          <w:sz w:val="20"/>
          <w:szCs w:val="20"/>
        </w:rPr>
        <w:t>In June 2020, the Company completed another registered public debt offering and issued an additional $500 million aggregate principal amount of unsecured senior notes that were due and repaid on June 15, 2022 with cash on hand, which bore interest at a fix</w:t>
      </w:r>
      <w:r>
        <w:rPr>
          <w:rFonts w:eastAsia="Times New Roman"/>
          <w:color w:val="000000"/>
          <w:sz w:val="20"/>
          <w:szCs w:val="20"/>
        </w:rPr>
        <w:t>ed rate of 1.700%, payable semi-annually (the "1.700% Senior Notes"), and $750 million aggregate principal amount of unsecured senior notes due June 15, 2030, which bear interest at a fixed rate of 2.950%, payable semi-annually (the "2.950% Senior Notes").</w:t>
      </w:r>
      <w:r>
        <w:rPr>
          <w:rFonts w:eastAsia="Times New Roman"/>
          <w:color w:val="000000"/>
          <w:sz w:val="20"/>
          <w:szCs w:val="20"/>
        </w:rPr>
        <w:t xml:space="preserve"> The 1.700% Senior Notes and 2.950% Senior Notes were issued at prices equal to 99.880% and 98.995% of their principal amounts, respectively. The proceeds from these offerings were used for general corporate purposes, which included the repayment of $475 m</w:t>
      </w:r>
      <w:r>
        <w:rPr>
          <w:rFonts w:eastAsia="Times New Roman"/>
          <w:color w:val="000000"/>
          <w:sz w:val="20"/>
          <w:szCs w:val="20"/>
        </w:rPr>
        <w:t>illion previously outstanding under the Company's Global Credit Facility (as defined below) on June 3, 2020 and repayment of its previously outstanding $300 million principal amount of 2.625% unsecured senior notes that matured August 18,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49730812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49730812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0" style="width:0;height:1.5pt" o:hralign="center" o:hrstd="t" o:hr="t" fillcolor="#a0a0a0" stroked="f"/>
        </w:pict>
      </w:r>
    </w:p>
    <w:p w:rsidR="00000000" w:rsidRDefault="00581307">
      <w:pPr>
        <w:jc w:val="center"/>
        <w:divId w:val="1625886743"/>
        <w:rPr>
          <w:rFonts w:eastAsia="Times New Roman"/>
        </w:rPr>
      </w:pPr>
    </w:p>
    <w:p w:rsidR="00000000" w:rsidRDefault="00581307">
      <w:pPr>
        <w:jc w:val="center"/>
        <w:divId w:val="1625886743"/>
        <w:rPr>
          <w:rFonts w:eastAsia="Times New Roman"/>
        </w:rPr>
      </w:pPr>
      <w:r>
        <w:rPr>
          <w:rFonts w:eastAsia="Times New Roman"/>
          <w:b/>
          <w:bCs/>
          <w:color w:val="000000"/>
          <w:sz w:val="20"/>
          <w:szCs w:val="20"/>
        </w:rPr>
        <w:t>RALPH LAUREN CORPORATION</w:t>
      </w:r>
    </w:p>
    <w:p w:rsidR="00000000" w:rsidRDefault="00581307">
      <w:pPr>
        <w:jc w:val="center"/>
        <w:divId w:val="2106460533"/>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392264341"/>
        <w:rPr>
          <w:rFonts w:eastAsia="Times New Roman"/>
        </w:rPr>
      </w:pPr>
      <w:r>
        <w:rPr>
          <w:rFonts w:eastAsia="Times New Roman"/>
          <w:color w:val="000000"/>
          <w:sz w:val="20"/>
          <w:szCs w:val="20"/>
        </w:rPr>
        <w:t>The Company has the option to redeem the 3.750% Senior Notes and 2.950% Senior Notes (collectively, the "Senior Notes"), in whole or in pa</w:t>
      </w:r>
      <w:r>
        <w:rPr>
          <w:rFonts w:eastAsia="Times New Roman"/>
          <w:color w:val="000000"/>
          <w:sz w:val="20"/>
          <w:szCs w:val="20"/>
        </w:rPr>
        <w:t>rt, at any time at a price equal to accrued and unpaid interest on the redemption date plus the greater of (i) 100% of the principal amount of the series of Senior Notes to be redeemed or (ii) the sum of the present value of Remaining Scheduled Payments, a</w:t>
      </w:r>
      <w:r>
        <w:rPr>
          <w:rFonts w:eastAsia="Times New Roman"/>
          <w:color w:val="000000"/>
          <w:sz w:val="20"/>
          <w:szCs w:val="20"/>
        </w:rPr>
        <w:t>s defined in the supplemental indentures governing such Senior Notes (together with the indenture governing the Senior Notes, the "Indenture"). The Indenture contains certain covenants that restrict the Company's ability, subject to specified exceptions, t</w:t>
      </w:r>
      <w:r>
        <w:rPr>
          <w:rFonts w:eastAsia="Times New Roman"/>
          <w:color w:val="000000"/>
          <w:sz w:val="20"/>
          <w:szCs w:val="20"/>
        </w:rPr>
        <w:t>o incur certain liens; enter into sale and leaseback transactions; consolidate or merge with another party; or sell, lease, or convey all or substantially all of the Company's property or assets to another party. However, the Indenture does not contain any</w:t>
      </w:r>
      <w:r>
        <w:rPr>
          <w:rFonts w:eastAsia="Times New Roman"/>
          <w:color w:val="000000"/>
          <w:sz w:val="20"/>
          <w:szCs w:val="20"/>
        </w:rPr>
        <w:t xml:space="preserve"> financial covenants.</w:t>
      </w:r>
    </w:p>
    <w:p w:rsidR="00000000" w:rsidRDefault="00581307">
      <w:pPr>
        <w:ind w:firstLine="360"/>
        <w:divId w:val="789278179"/>
        <w:rPr>
          <w:rFonts w:eastAsia="Times New Roman"/>
        </w:rPr>
      </w:pPr>
      <w:r>
        <w:rPr>
          <w:rFonts w:eastAsia="Times New Roman"/>
          <w:b/>
          <w:bCs/>
          <w:i/>
          <w:iCs/>
          <w:color w:val="000000"/>
          <w:sz w:val="20"/>
          <w:szCs w:val="20"/>
        </w:rPr>
        <w:t>Commercial Paper</w:t>
      </w:r>
    </w:p>
    <w:p w:rsidR="00000000" w:rsidRDefault="00581307">
      <w:pPr>
        <w:ind w:firstLine="540"/>
        <w:jc w:val="both"/>
        <w:divId w:val="1174996386"/>
        <w:rPr>
          <w:rFonts w:eastAsia="Times New Roman"/>
        </w:rPr>
      </w:pPr>
      <w:r>
        <w:rPr>
          <w:rFonts w:eastAsia="Times New Roman"/>
          <w:color w:val="000000"/>
          <w:sz w:val="20"/>
          <w:szCs w:val="20"/>
        </w:rPr>
        <w:t>The Company has a commercial paper borrowing program that allows it to issue up to $500 million of unsecured commercial paper notes through private placement using third-party broker-dealers (the "Commercial Paper Pro</w:t>
      </w:r>
      <w:r>
        <w:rPr>
          <w:rFonts w:eastAsia="Times New Roman"/>
          <w:color w:val="000000"/>
          <w:sz w:val="20"/>
          <w:szCs w:val="20"/>
        </w:rPr>
        <w:t>gram").</w:t>
      </w:r>
    </w:p>
    <w:p w:rsidR="00000000" w:rsidRDefault="00581307">
      <w:pPr>
        <w:ind w:firstLine="540"/>
        <w:jc w:val="both"/>
        <w:divId w:val="760415598"/>
        <w:rPr>
          <w:rFonts w:eastAsia="Times New Roman"/>
        </w:rPr>
      </w:pPr>
      <w:r>
        <w:rPr>
          <w:rFonts w:eastAsia="Times New Roman"/>
          <w:color w:val="000000"/>
          <w:sz w:val="20"/>
          <w:szCs w:val="20"/>
        </w:rPr>
        <w:t xml:space="preserve">Borrowings under the Commercial Paper Program are supported by the Global Credit Facility (as defined below). Accordingly, the Company does not expect combined borrowings outstanding under the Commercial Paper Program and Global Credit Facility to </w:t>
      </w:r>
      <w:r>
        <w:rPr>
          <w:rFonts w:eastAsia="Times New Roman"/>
          <w:color w:val="000000"/>
          <w:sz w:val="20"/>
          <w:szCs w:val="20"/>
        </w:rPr>
        <w:t>exceed $500 million. Commercial Paper Program borrowings may be used to support the Company's general working capital and corporate needs. Maturities of commercial paper notes vary, but cannot exceed 397 days from the date of issuance. Commercial paper not</w:t>
      </w:r>
      <w:r>
        <w:rPr>
          <w:rFonts w:eastAsia="Times New Roman"/>
          <w:color w:val="000000"/>
          <w:sz w:val="20"/>
          <w:szCs w:val="20"/>
        </w:rPr>
        <w:t>es issued under the Commercial Paper Program rank equally in seniority with the Company's other forms of unsecured indebtedness. As of both April 1, 2023 and April 2, 2022, there were no borrowings outstanding under the Commercial Paper Program.</w:t>
      </w:r>
    </w:p>
    <w:p w:rsidR="00000000" w:rsidRDefault="00581307">
      <w:pPr>
        <w:ind w:firstLine="360"/>
        <w:jc w:val="both"/>
        <w:divId w:val="1400247853"/>
        <w:rPr>
          <w:rFonts w:eastAsia="Times New Roman"/>
        </w:rPr>
      </w:pPr>
      <w:r>
        <w:rPr>
          <w:rFonts w:eastAsia="Times New Roman"/>
          <w:b/>
          <w:bCs/>
          <w:i/>
          <w:iCs/>
          <w:color w:val="000000"/>
          <w:sz w:val="20"/>
          <w:szCs w:val="20"/>
        </w:rPr>
        <w:t xml:space="preserve">Revolving </w:t>
      </w:r>
      <w:r>
        <w:rPr>
          <w:rFonts w:eastAsia="Times New Roman"/>
          <w:b/>
          <w:bCs/>
          <w:i/>
          <w:iCs/>
          <w:color w:val="000000"/>
          <w:sz w:val="20"/>
          <w:szCs w:val="20"/>
        </w:rPr>
        <w:t>Credit Facilities</w:t>
      </w:r>
    </w:p>
    <w:p w:rsidR="00000000" w:rsidRDefault="00581307">
      <w:pPr>
        <w:ind w:firstLine="360"/>
        <w:jc w:val="both"/>
        <w:divId w:val="1320187358"/>
        <w:rPr>
          <w:rFonts w:eastAsia="Times New Roman"/>
        </w:rPr>
      </w:pPr>
      <w:r>
        <w:rPr>
          <w:rFonts w:eastAsia="Times New Roman"/>
          <w:i/>
          <w:iCs/>
          <w:color w:val="000000"/>
          <w:sz w:val="20"/>
          <w:szCs w:val="20"/>
        </w:rPr>
        <w:t>Global Credit Facility</w:t>
      </w:r>
    </w:p>
    <w:p w:rsidR="00000000" w:rsidRDefault="00581307">
      <w:pPr>
        <w:ind w:firstLine="540"/>
        <w:jc w:val="both"/>
        <w:divId w:val="1653295398"/>
        <w:rPr>
          <w:rFonts w:eastAsia="Times New Roman"/>
        </w:rPr>
      </w:pPr>
      <w:r>
        <w:rPr>
          <w:rFonts w:eastAsia="Times New Roman"/>
          <w:color w:val="000000"/>
          <w:sz w:val="20"/>
          <w:szCs w:val="20"/>
        </w:rPr>
        <w:t>In August 2019, the Company replaced its then existing credit facility and entered into a new credit facility that provides for a $500 million senior unsecured revolving line of credit through August 12, 2024 (the "</w:t>
      </w:r>
      <w:r>
        <w:rPr>
          <w:rFonts w:eastAsia="Times New Roman"/>
          <w:color w:val="000000"/>
          <w:sz w:val="20"/>
          <w:szCs w:val="20"/>
        </w:rPr>
        <w:t>Global Credit Facility") under terms and conditions substantially similar to those of the previous facility. The Global Credit Facility is also used to support the issuance of letters of credit and maintenance of the Commercial Paper Program. Borrowings un</w:t>
      </w:r>
      <w:r>
        <w:rPr>
          <w:rFonts w:eastAsia="Times New Roman"/>
          <w:color w:val="000000"/>
          <w:sz w:val="20"/>
          <w:szCs w:val="20"/>
        </w:rPr>
        <w:t>der the Global Credit Facility may be denominated in U.S. Dollars and certain other currencies, including Euros, Hong Kong Dollars, and Japanese Yen, and are guaranteed by all of the Company's domestic significant subsidiaries. In accordance with the terms</w:t>
      </w:r>
      <w:r>
        <w:rPr>
          <w:rFonts w:eastAsia="Times New Roman"/>
          <w:color w:val="000000"/>
          <w:sz w:val="20"/>
          <w:szCs w:val="20"/>
        </w:rPr>
        <w:t xml:space="preserve"> of the agreement governing the Global Credit Facility, the Company has the ability to expand its borrowing availability under the Global Credit Facility to $1 billion, subject to the agreement of one or more new or existing lenders under the facility to i</w:t>
      </w:r>
      <w:r>
        <w:rPr>
          <w:rFonts w:eastAsia="Times New Roman"/>
          <w:color w:val="000000"/>
          <w:sz w:val="20"/>
          <w:szCs w:val="20"/>
        </w:rPr>
        <w:t>ncrease their commitments. There are no mandatory reductions in borrowing ability throughout the term of the Global Credit Facility.</w:t>
      </w:r>
    </w:p>
    <w:p w:rsidR="00000000" w:rsidRDefault="00581307">
      <w:pPr>
        <w:ind w:firstLine="540"/>
        <w:jc w:val="both"/>
        <w:divId w:val="1345324053"/>
        <w:rPr>
          <w:rFonts w:eastAsia="Times New Roman"/>
        </w:rPr>
      </w:pPr>
      <w:r>
        <w:rPr>
          <w:rFonts w:eastAsia="Times New Roman"/>
          <w:color w:val="000000"/>
          <w:sz w:val="20"/>
          <w:szCs w:val="20"/>
        </w:rPr>
        <w:t>Under the Global Credit Facility as originally implemented, U.S. Dollar-denominated borrowings bore interest, at the Company's option, either at (a) a base rate, by reference to the greatest of: (i) the annual prime commercial lending rate of JPMorgan Chas</w:t>
      </w:r>
      <w:r>
        <w:rPr>
          <w:rFonts w:eastAsia="Times New Roman"/>
          <w:color w:val="000000"/>
          <w:sz w:val="20"/>
          <w:szCs w:val="20"/>
        </w:rPr>
        <w:t>e Bank, N.A. in effect from time to time, (ii) the weighted-average overnight Federal funds rate plus 50 basis points, or (iii) one-month LIBOR plus 100 basis points; or (b) LIBOR, adjusted for the Federal Reserve Board's Eurocurrency liabilities maximum r</w:t>
      </w:r>
      <w:r>
        <w:rPr>
          <w:rFonts w:eastAsia="Times New Roman"/>
          <w:color w:val="000000"/>
          <w:sz w:val="20"/>
          <w:szCs w:val="20"/>
        </w:rPr>
        <w:t xml:space="preserve">eserve percentage, plus a spread of 75 basis points, subject to adjustment based on the Company's credit ratings ("Adjusted LIBOR"). Foreign currency-denominated borrowings bore interest at Adjusted LIBOR. In addition to paying interest on any outstanding </w:t>
      </w:r>
      <w:r>
        <w:rPr>
          <w:rFonts w:eastAsia="Times New Roman"/>
          <w:color w:val="000000"/>
          <w:sz w:val="20"/>
          <w:szCs w:val="20"/>
        </w:rPr>
        <w:t xml:space="preserve">borrowings under the Global Credit Facility, the Company is required to pay a commitment fee to the lenders under the Global Credit Facility relating to the unutilized commitments. The current commitment fee rate of 9 basis points is subject to adjustment </w:t>
      </w:r>
      <w:r>
        <w:rPr>
          <w:rFonts w:eastAsia="Times New Roman"/>
          <w:color w:val="000000"/>
          <w:sz w:val="20"/>
          <w:szCs w:val="20"/>
        </w:rPr>
        <w:t>based on the Company's credit ratings. Certain of these provisions were amended in January 2022 and March 2022, as discussed further below.</w:t>
      </w:r>
    </w:p>
    <w:p w:rsidR="00000000" w:rsidRDefault="00581307">
      <w:pPr>
        <w:ind w:firstLine="540"/>
        <w:jc w:val="both"/>
        <w:divId w:val="534077674"/>
        <w:rPr>
          <w:rFonts w:eastAsia="Times New Roman"/>
        </w:rPr>
      </w:pPr>
      <w:r>
        <w:rPr>
          <w:rFonts w:eastAsia="Times New Roman"/>
          <w:color w:val="000000"/>
          <w:sz w:val="20"/>
          <w:szCs w:val="20"/>
        </w:rPr>
        <w:t xml:space="preserve">The Global Credit Facility contains a number of covenants that, among other things, restrict the Company's ability, </w:t>
      </w:r>
      <w:r>
        <w:rPr>
          <w:rFonts w:eastAsia="Times New Roman"/>
          <w:color w:val="000000"/>
          <w:sz w:val="20"/>
          <w:szCs w:val="20"/>
        </w:rPr>
        <w:t>subject to specified exceptions, to incur additional debt; incur liens; sell or dispose of assets; merge with or acquire other companies; liquidate or dissolve itself; engage in businesses that are not in a related line of business; make loans, advances, o</w:t>
      </w:r>
      <w:r>
        <w:rPr>
          <w:rFonts w:eastAsia="Times New Roman"/>
          <w:color w:val="000000"/>
          <w:sz w:val="20"/>
          <w:szCs w:val="20"/>
        </w:rPr>
        <w:t xml:space="preserve">r guarantees; engage in transactions with affiliates; and make certain investments. The Global Credit Facility also requires the Company to maintain a maximum ratio of Adjusted Debt to Consolidated EBITDAR (the "leverage ratio") of no greater than 4.25 as </w:t>
      </w:r>
      <w:r>
        <w:rPr>
          <w:rFonts w:eastAsia="Times New Roman"/>
          <w:color w:val="000000"/>
          <w:sz w:val="20"/>
          <w:szCs w:val="20"/>
        </w:rPr>
        <w:t>of the date of measurement for the four most recent consecutive fiscal quarters. Adjusted Debt is defined generally as consolidated debt outstanding, including finance lease obligations, plus all operating lease obligations. Consolidated EBITDAR is defined</w:t>
      </w:r>
      <w:r>
        <w:rPr>
          <w:rFonts w:eastAsia="Times New Roman"/>
          <w:color w:val="000000"/>
          <w:sz w:val="20"/>
          <w:szCs w:val="20"/>
        </w:rPr>
        <w:t xml:space="preserve"> generally as consolidated net income plus (i) income tax expense, (ii) net interest expense, (iii) depreciation and amortization expense, (iv) operating lease cost, (v) restructuring and other non-recurring expenses, and (vi) acquisition-related costs. Ce</w:t>
      </w:r>
      <w:r>
        <w:rPr>
          <w:rFonts w:eastAsia="Times New Roman"/>
          <w:color w:val="000000"/>
          <w:sz w:val="20"/>
          <w:szCs w:val="20"/>
        </w:rPr>
        <w:t xml:space="preserve">rtain of these requirements were temporarily amended in May 2020, as discussed below.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2602446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602446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1" style="width:0;height:1.5pt" o:hralign="center" o:hrstd="t" o:hr="t" fillcolor="#a0a0a0" stroked="f"/>
        </w:pict>
      </w:r>
    </w:p>
    <w:p w:rsidR="00000000" w:rsidRDefault="00581307">
      <w:pPr>
        <w:jc w:val="center"/>
        <w:divId w:val="118301673"/>
        <w:rPr>
          <w:rFonts w:eastAsia="Times New Roman"/>
        </w:rPr>
      </w:pPr>
    </w:p>
    <w:p w:rsidR="00000000" w:rsidRDefault="00581307">
      <w:pPr>
        <w:jc w:val="center"/>
        <w:divId w:val="118301673"/>
        <w:rPr>
          <w:rFonts w:eastAsia="Times New Roman"/>
        </w:rPr>
      </w:pPr>
      <w:r>
        <w:rPr>
          <w:rFonts w:eastAsia="Times New Roman"/>
          <w:b/>
          <w:bCs/>
          <w:color w:val="000000"/>
          <w:sz w:val="20"/>
          <w:szCs w:val="20"/>
        </w:rPr>
        <w:t>RALPH LAUREN CORPORATION</w:t>
      </w:r>
    </w:p>
    <w:p w:rsidR="00000000" w:rsidRDefault="00581307">
      <w:pPr>
        <w:jc w:val="center"/>
        <w:divId w:val="1828327969"/>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089498728"/>
        <w:rPr>
          <w:rFonts w:eastAsia="Times New Roman"/>
        </w:rPr>
      </w:pPr>
      <w:r>
        <w:rPr>
          <w:rFonts w:eastAsia="Times New Roman"/>
          <w:color w:val="000000"/>
          <w:sz w:val="20"/>
          <w:szCs w:val="20"/>
        </w:rPr>
        <w:t>In response to the COVID-19 pandemic, the Company entered into an amendment of its Global Credit Facility in May 2020 (the "Amendment"), w</w:t>
      </w:r>
      <w:r>
        <w:rPr>
          <w:rFonts w:eastAsia="Times New Roman"/>
          <w:color w:val="000000"/>
          <w:sz w:val="20"/>
          <w:szCs w:val="20"/>
        </w:rPr>
        <w:t>hich among its various provisions (as described in Note 11 of the Fiscal 2021 10-K), temporarily waived its leverage ratio requirement and imposed certain restrictions, including but not limited to, the amount of dividends and distributions on, or purchase</w:t>
      </w:r>
      <w:r>
        <w:rPr>
          <w:rFonts w:eastAsia="Times New Roman"/>
          <w:color w:val="000000"/>
          <w:sz w:val="20"/>
          <w:szCs w:val="20"/>
        </w:rPr>
        <w:t>s, redemptions, repurchases, retirements or acquisitions of, the Company's stock. Subsequently, in November 2021, all terms and conditions reverted back to the original credit facility agreement upon the Company satisfying certain requirements stipulated i</w:t>
      </w:r>
      <w:r>
        <w:rPr>
          <w:rFonts w:eastAsia="Times New Roman"/>
          <w:color w:val="000000"/>
          <w:sz w:val="20"/>
          <w:szCs w:val="20"/>
        </w:rPr>
        <w:t xml:space="preserve">n the Amendment. </w:t>
      </w:r>
    </w:p>
    <w:p w:rsidR="00000000" w:rsidRDefault="00581307">
      <w:pPr>
        <w:ind w:firstLine="540"/>
        <w:jc w:val="both"/>
        <w:divId w:val="757409749"/>
        <w:rPr>
          <w:rFonts w:eastAsia="Times New Roman"/>
        </w:rPr>
      </w:pPr>
      <w:r>
        <w:rPr>
          <w:rFonts w:eastAsia="Times New Roman"/>
          <w:color w:val="000000"/>
          <w:sz w:val="20"/>
          <w:szCs w:val="20"/>
        </w:rPr>
        <w:t>In 2020 and 2021, it was publicly announced that LIBOR rates would cease to be published for U.S. Dollars on June 30, 2023 and for Euros, Japanese Yen, and certain other currencies on December 31, 2021. The U.S. federal bank regulatory ag</w:t>
      </w:r>
      <w:r>
        <w:rPr>
          <w:rFonts w:eastAsia="Times New Roman"/>
          <w:color w:val="000000"/>
          <w:sz w:val="20"/>
          <w:szCs w:val="20"/>
        </w:rPr>
        <w:t>encies jointly recommended that banks cease entering into new contracts using LIBOR as a reference rate as soon as practicable but by no later than December 31, 2021, and that new contracts entered into prior to December 31, 2021 should either use a refere</w:t>
      </w:r>
      <w:r>
        <w:rPr>
          <w:rFonts w:eastAsia="Times New Roman"/>
          <w:color w:val="000000"/>
          <w:sz w:val="20"/>
          <w:szCs w:val="20"/>
        </w:rPr>
        <w:t>nce rate other than LIBOR or include effective fallback language with a clearly-defined alternative reference rate effective upon the discontinuation of LIBOR. The Alternative Reference Rates Committee, which is a group of private-market participants conve</w:t>
      </w:r>
      <w:r>
        <w:rPr>
          <w:rFonts w:eastAsia="Times New Roman"/>
          <w:color w:val="000000"/>
          <w:sz w:val="20"/>
          <w:szCs w:val="20"/>
        </w:rPr>
        <w:t>ned by the Federal Reserve Board and the Federal Reserve Bank of New York to help ensure a successful transition from LIBOR, recommended the Secured Overnight Financing Rate published by the Federal Reserve Bank of New York ("SOFR") as the alternative to L</w:t>
      </w:r>
      <w:r>
        <w:rPr>
          <w:rFonts w:eastAsia="Times New Roman"/>
          <w:color w:val="000000"/>
          <w:sz w:val="20"/>
          <w:szCs w:val="20"/>
        </w:rPr>
        <w:t>IBOR.</w:t>
      </w:r>
    </w:p>
    <w:p w:rsidR="00000000" w:rsidRDefault="00581307">
      <w:pPr>
        <w:ind w:firstLine="540"/>
        <w:jc w:val="both"/>
        <w:divId w:val="565335714"/>
        <w:rPr>
          <w:rFonts w:eastAsia="Times New Roman"/>
        </w:rPr>
      </w:pPr>
      <w:r>
        <w:rPr>
          <w:rFonts w:eastAsia="Times New Roman"/>
          <w:color w:val="000000"/>
          <w:sz w:val="20"/>
          <w:szCs w:val="20"/>
        </w:rPr>
        <w:t>As a result of the cessation of LIBOR, in January 2022 the Company entered into a second amendment of its Global Credit Facility (the "Second Amendment"). Under the Second Amendment, alternate rates of interest were provided for specific Eurocurrency</w:t>
      </w:r>
      <w:r>
        <w:rPr>
          <w:rFonts w:eastAsia="Times New Roman"/>
          <w:color w:val="000000"/>
          <w:sz w:val="20"/>
          <w:szCs w:val="20"/>
        </w:rPr>
        <w:t xml:space="preserve"> borrowings. Eurocurrency borrowings denominated in Euros now bear interest based on the Adjusted Euro Interbank Offered Rate, those denominated in Japanese Yen now bear interest based on the Adjusted Tokyo Interbank Offered Rate and those denominated in H</w:t>
      </w:r>
      <w:r>
        <w:rPr>
          <w:rFonts w:eastAsia="Times New Roman"/>
          <w:color w:val="000000"/>
          <w:sz w:val="20"/>
          <w:szCs w:val="20"/>
        </w:rPr>
        <w:t xml:space="preserve">ong Kong Dollars now bear interest based on the Adjusted Hong Kong Dollar Interbank Offered Rate, as each such term is defined in the Global Credit Facility as amended by the Second Amendment. </w:t>
      </w:r>
    </w:p>
    <w:p w:rsidR="00000000" w:rsidRDefault="00581307">
      <w:pPr>
        <w:ind w:firstLine="540"/>
        <w:jc w:val="both"/>
        <w:divId w:val="690188517"/>
        <w:rPr>
          <w:rFonts w:eastAsia="Times New Roman"/>
        </w:rPr>
      </w:pPr>
      <w:r>
        <w:rPr>
          <w:rFonts w:eastAsia="Times New Roman"/>
          <w:color w:val="000000"/>
          <w:sz w:val="20"/>
          <w:szCs w:val="20"/>
        </w:rPr>
        <w:t>In March 2022, the Company entered into a third amendment of i</w:t>
      </w:r>
      <w:r>
        <w:rPr>
          <w:rFonts w:eastAsia="Times New Roman"/>
          <w:color w:val="000000"/>
          <w:sz w:val="20"/>
          <w:szCs w:val="20"/>
        </w:rPr>
        <w:t>ts Global Credit Facility (the "Third Amendment"). Under the Third Amendment, an alternative rate of interest to the LIBOR rate was established for U.S. Dollar-denominated borrowings. U.S. Dollar-denominated borrowings now bear interest based on, at the Co</w:t>
      </w:r>
      <w:r>
        <w:rPr>
          <w:rFonts w:eastAsia="Times New Roman"/>
          <w:color w:val="000000"/>
          <w:sz w:val="20"/>
          <w:szCs w:val="20"/>
        </w:rPr>
        <w:t>mpany's option, either (a) a base rate, determined by reference to the greatest of: (i) the prime commercial lending rate as quoted in the Wall Street Journal in effect from time to time; (ii) the greater of the rate comprised of both overnight federal fun</w:t>
      </w:r>
      <w:r>
        <w:rPr>
          <w:rFonts w:eastAsia="Times New Roman"/>
          <w:color w:val="000000"/>
          <w:sz w:val="20"/>
          <w:szCs w:val="20"/>
        </w:rPr>
        <w:t>ds and overnight eurodollar transactions or the rate calculated based on federal funds transactions by depositary institutions, in either case determined by the Federal Reserve Bank of New York, plus 50 basis points; or (iii) the Adjusted Term SOFR Rate, a</w:t>
      </w:r>
      <w:r>
        <w:rPr>
          <w:rFonts w:eastAsia="Times New Roman"/>
          <w:color w:val="000000"/>
          <w:sz w:val="20"/>
          <w:szCs w:val="20"/>
        </w:rPr>
        <w:t>s such term is defined in the Global Credit Facility as amended by the Third Amendment, for one-month plus 100 basis points, (b) the Term SOFR Rate, as such term is defined in the Global Credit Facility as amended by the Third Amendment, plus 10 basis poin</w:t>
      </w:r>
      <w:r>
        <w:rPr>
          <w:rFonts w:eastAsia="Times New Roman"/>
          <w:color w:val="000000"/>
          <w:sz w:val="20"/>
          <w:szCs w:val="20"/>
        </w:rPr>
        <w:t>ts or (c) a rate equal to the Daily Simple SOFR Rate, as such term is defined in the Global Credit Facility, as amended by the Third Amendment, plus 10 basis points. The Third Amendment also added provisions to the Global Credit Facility to address possibl</w:t>
      </w:r>
      <w:r>
        <w:rPr>
          <w:rFonts w:eastAsia="Times New Roman"/>
          <w:color w:val="000000"/>
          <w:sz w:val="20"/>
          <w:szCs w:val="20"/>
        </w:rPr>
        <w:t>e future situations in which a reference rate for determining a relevant interest rate under the Global Credit Facility is no longer available or representative.</w:t>
      </w:r>
    </w:p>
    <w:p w:rsidR="00000000" w:rsidRDefault="00581307">
      <w:pPr>
        <w:ind w:firstLine="540"/>
        <w:jc w:val="both"/>
        <w:divId w:val="460658434"/>
        <w:rPr>
          <w:rFonts w:eastAsia="Times New Roman"/>
        </w:rPr>
      </w:pPr>
      <w:r>
        <w:rPr>
          <w:rFonts w:eastAsia="Times New Roman"/>
          <w:color w:val="000000"/>
          <w:sz w:val="20"/>
          <w:szCs w:val="20"/>
        </w:rPr>
        <w:t>Upon the occurrence of an Event of Default under the Global Credit Facility, the lenders may c</w:t>
      </w:r>
      <w:r>
        <w:rPr>
          <w:rFonts w:eastAsia="Times New Roman"/>
          <w:color w:val="000000"/>
          <w:sz w:val="20"/>
          <w:szCs w:val="20"/>
        </w:rPr>
        <w:t>ease making loans, terminate the Global Credit Facility, and declare all amounts outstanding to be immediately due and payable. The Global Credit Facility specifies a number of events of default (many of which are subject to applicable grace periods), incl</w:t>
      </w:r>
      <w:r>
        <w:rPr>
          <w:rFonts w:eastAsia="Times New Roman"/>
          <w:color w:val="000000"/>
          <w:sz w:val="20"/>
          <w:szCs w:val="20"/>
        </w:rPr>
        <w:t>uding, among others, the failure to make timely principal, interest, and fee payments or to satisfy the covenants, including the financial covenant described above. Additionally, the Global Credit Facility provides that an Event of Default will occur if Mr</w:t>
      </w:r>
      <w:r>
        <w:rPr>
          <w:rFonts w:eastAsia="Times New Roman"/>
          <w:color w:val="000000"/>
          <w:sz w:val="20"/>
          <w:szCs w:val="20"/>
        </w:rPr>
        <w:t>. Ralph Lauren, the Company's Executive Chairman and Chief Creative Officer, and entities controlled by the Lauren family fail to maintain a specified minimum percentage of the voting power of the Company's common stock. As of April 1, 2023, no Event of De</w:t>
      </w:r>
      <w:r>
        <w:rPr>
          <w:rFonts w:eastAsia="Times New Roman"/>
          <w:color w:val="000000"/>
          <w:sz w:val="20"/>
          <w:szCs w:val="20"/>
        </w:rPr>
        <w:t>fault (as such term is defined pursuant to the Global Credit Facility) has occurred under the Company's Global Credit Facility.</w:t>
      </w:r>
    </w:p>
    <w:p w:rsidR="00000000" w:rsidRDefault="00581307">
      <w:pPr>
        <w:ind w:firstLine="540"/>
        <w:jc w:val="both"/>
        <w:divId w:val="813643652"/>
        <w:rPr>
          <w:rFonts w:eastAsia="Times New Roman"/>
        </w:rPr>
      </w:pPr>
      <w:r>
        <w:rPr>
          <w:rFonts w:eastAsia="Times New Roman"/>
          <w:color w:val="000000"/>
          <w:sz w:val="20"/>
          <w:szCs w:val="20"/>
        </w:rPr>
        <w:t xml:space="preserve">In March 2020, the Company borrowed $475.0 million under the Global Credit Facility as a preemptive action to preserve cash and </w:t>
      </w:r>
      <w:r>
        <w:rPr>
          <w:rFonts w:eastAsia="Times New Roman"/>
          <w:color w:val="000000"/>
          <w:sz w:val="20"/>
          <w:szCs w:val="20"/>
        </w:rPr>
        <w:t xml:space="preserve">strengthen its liquidity position in response to the COVID-19 pandemic, which was subsequently repaid in June 2020. As of both April 1, 2023 and April 2, 2022, there were no borrowings outstanding under the Global Credit Facility. However, the Company was </w:t>
      </w:r>
      <w:r>
        <w:rPr>
          <w:rFonts w:eastAsia="Times New Roman"/>
          <w:color w:val="000000"/>
          <w:sz w:val="20"/>
          <w:szCs w:val="20"/>
        </w:rPr>
        <w:t>contingently liable for $11.9 million and $9.5 million of outstanding letters of credit as of April 1, 2023 and April 2, 2022,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0948569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0948569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2" style="width:0;height:1.5pt" o:hralign="center" o:hrstd="t" o:hr="t" fillcolor="#a0a0a0" stroked="f"/>
        </w:pict>
      </w:r>
    </w:p>
    <w:p w:rsidR="00000000" w:rsidRDefault="00581307">
      <w:pPr>
        <w:jc w:val="center"/>
        <w:divId w:val="871501116"/>
        <w:rPr>
          <w:rFonts w:eastAsia="Times New Roman"/>
        </w:rPr>
      </w:pPr>
    </w:p>
    <w:p w:rsidR="00000000" w:rsidRDefault="00581307">
      <w:pPr>
        <w:jc w:val="center"/>
        <w:divId w:val="871501116"/>
        <w:rPr>
          <w:rFonts w:eastAsia="Times New Roman"/>
        </w:rPr>
      </w:pPr>
      <w:r>
        <w:rPr>
          <w:rFonts w:eastAsia="Times New Roman"/>
          <w:b/>
          <w:bCs/>
          <w:color w:val="000000"/>
          <w:sz w:val="20"/>
          <w:szCs w:val="20"/>
        </w:rPr>
        <w:t>RALPH LAUREN CORPORATION</w:t>
      </w:r>
    </w:p>
    <w:p w:rsidR="00000000" w:rsidRDefault="00581307">
      <w:pPr>
        <w:jc w:val="center"/>
        <w:divId w:val="1130708491"/>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1429888567"/>
        <w:rPr>
          <w:rFonts w:eastAsia="Times New Roman"/>
        </w:rPr>
      </w:pPr>
      <w:r>
        <w:rPr>
          <w:rFonts w:eastAsia="Times New Roman"/>
          <w:i/>
          <w:iCs/>
          <w:color w:val="000000"/>
          <w:sz w:val="20"/>
          <w:szCs w:val="20"/>
        </w:rPr>
        <w:t>Pan-Asia Borrowing Facilities</w:t>
      </w:r>
    </w:p>
    <w:p w:rsidR="00000000" w:rsidRDefault="00581307">
      <w:pPr>
        <w:ind w:firstLine="540"/>
        <w:jc w:val="both"/>
        <w:divId w:val="172382486"/>
        <w:rPr>
          <w:rFonts w:eastAsia="Times New Roman"/>
        </w:rPr>
      </w:pPr>
      <w:r>
        <w:rPr>
          <w:rFonts w:eastAsia="Times New Roman"/>
          <w:color w:val="000000"/>
          <w:sz w:val="20"/>
          <w:szCs w:val="20"/>
        </w:rPr>
        <w:t>Certain of the Company's subsidiaries in Asia have uncommitted credit facilities with regional branches of J</w:t>
      </w:r>
      <w:r>
        <w:rPr>
          <w:rFonts w:eastAsia="Times New Roman"/>
          <w:color w:val="000000"/>
          <w:sz w:val="20"/>
          <w:szCs w:val="20"/>
        </w:rPr>
        <w:t xml:space="preserve">PMorgan Chase in China and South Korea (the "Pan-Asia Credit Facilities"). Additionally, the Company's Japan and China subsidiaries have uncommitted overdraft facilities with Sumitomo Mitsui Banking Corporation and HSBC Bank Company Limited, respectively, </w:t>
      </w:r>
      <w:r>
        <w:rPr>
          <w:rFonts w:eastAsia="Times New Roman"/>
          <w:color w:val="000000"/>
          <w:sz w:val="20"/>
          <w:szCs w:val="20"/>
        </w:rPr>
        <w:t>(the "Pan-Asia Overdraft Facilities"). The Pan-Asia Credit Facilities and the Pan-Asia Overdraft Facilities (collectively, the "Pan-Asia Borrowing Facilities") are subject to annual renewal and may be used to fund general working capital needs of the Compa</w:t>
      </w:r>
      <w:r>
        <w:rPr>
          <w:rFonts w:eastAsia="Times New Roman"/>
          <w:color w:val="000000"/>
          <w:sz w:val="20"/>
          <w:szCs w:val="20"/>
        </w:rPr>
        <w:t>ny's operations in the respective countries. Borrowings under the Pan-Asia Borrowing Facilities are guaranteed by the parent company and are granted at the sole discretion of the respective banks, subject to availability of the banks' funds and satisfactio</w:t>
      </w:r>
      <w:r>
        <w:rPr>
          <w:rFonts w:eastAsia="Times New Roman"/>
          <w:color w:val="000000"/>
          <w:sz w:val="20"/>
          <w:szCs w:val="20"/>
        </w:rPr>
        <w:t>n of certain regulatory requirements. The Pan-Asia Borrowing Facilities do not contain any financial covenants.</w:t>
      </w:r>
    </w:p>
    <w:p w:rsidR="00000000" w:rsidRDefault="00581307">
      <w:pPr>
        <w:ind w:firstLine="540"/>
        <w:jc w:val="both"/>
        <w:divId w:val="1294561124"/>
        <w:rPr>
          <w:rFonts w:eastAsia="Times New Roman"/>
        </w:rPr>
      </w:pPr>
      <w:r>
        <w:rPr>
          <w:rFonts w:eastAsia="Times New Roman"/>
          <w:color w:val="000000"/>
          <w:sz w:val="20"/>
          <w:szCs w:val="20"/>
        </w:rPr>
        <w:t>A summary of the Company's Pan-Asia Borrowing Facilities by country is as follows:</w:t>
      </w:r>
    </w:p>
    <w:p w:rsidR="00000000" w:rsidRDefault="00581307">
      <w:pPr>
        <w:ind w:hanging="360"/>
        <w:jc w:val="both"/>
        <w:divId w:val="1930657780"/>
        <w:rPr>
          <w:rFonts w:eastAsia="Times New Roman"/>
        </w:rPr>
      </w:pPr>
      <w:r>
        <w:rPr>
          <w:rFonts w:eastAsia="Times New Roman"/>
          <w:color w:val="000000"/>
          <w:sz w:val="20"/>
          <w:szCs w:val="20"/>
        </w:rPr>
        <w:t>•</w:t>
      </w:r>
      <w:r>
        <w:rPr>
          <w:rFonts w:eastAsia="Times New Roman"/>
          <w:color w:val="000000"/>
          <w:sz w:val="20"/>
          <w:szCs w:val="20"/>
          <w:u w:val="single"/>
        </w:rPr>
        <w:t>China Credit Facility</w:t>
      </w:r>
      <w:r>
        <w:rPr>
          <w:rFonts w:eastAsia="Times New Roman"/>
          <w:color w:val="000000"/>
          <w:sz w:val="20"/>
          <w:szCs w:val="20"/>
        </w:rPr>
        <w:t xml:space="preserve"> — provides Ralph Lauren Trading (Shang</w:t>
      </w:r>
      <w:r>
        <w:rPr>
          <w:rFonts w:eastAsia="Times New Roman"/>
          <w:color w:val="000000"/>
          <w:sz w:val="20"/>
          <w:szCs w:val="20"/>
        </w:rPr>
        <w:t>hai) Co., Ltd. with a revolving line of credit of up to 100 million Chinese Renminbi (approximately $14 million) through April 3, 2024, which is also able to be used to support bank guarantees.</w:t>
      </w:r>
    </w:p>
    <w:p w:rsidR="00000000" w:rsidRDefault="00581307">
      <w:pPr>
        <w:ind w:hanging="360"/>
        <w:jc w:val="both"/>
        <w:divId w:val="1685983272"/>
        <w:rPr>
          <w:rFonts w:eastAsia="Times New Roman"/>
        </w:rPr>
      </w:pPr>
      <w:r>
        <w:rPr>
          <w:rFonts w:eastAsia="Times New Roman"/>
          <w:color w:val="000000"/>
          <w:sz w:val="20"/>
          <w:szCs w:val="20"/>
        </w:rPr>
        <w:t>•</w:t>
      </w:r>
      <w:r>
        <w:rPr>
          <w:rFonts w:eastAsia="Times New Roman"/>
          <w:color w:val="000000"/>
          <w:sz w:val="20"/>
          <w:szCs w:val="20"/>
          <w:u w:val="single"/>
        </w:rPr>
        <w:t>South Korea Credit Facility</w:t>
      </w:r>
      <w:r>
        <w:rPr>
          <w:rFonts w:eastAsia="Times New Roman"/>
          <w:color w:val="000000"/>
          <w:sz w:val="20"/>
          <w:szCs w:val="20"/>
        </w:rPr>
        <w:t xml:space="preserve"> — provides Ralph Lauren (Korea) L</w:t>
      </w:r>
      <w:r>
        <w:rPr>
          <w:rFonts w:eastAsia="Times New Roman"/>
          <w:color w:val="000000"/>
          <w:sz w:val="20"/>
          <w:szCs w:val="20"/>
        </w:rPr>
        <w:t>td. with a revolving line of credit of up to 30 billion South Korean Won (approximately $23 million) through October 27, 2023.</w:t>
      </w:r>
    </w:p>
    <w:p w:rsidR="00000000" w:rsidRDefault="00581307">
      <w:pPr>
        <w:ind w:hanging="360"/>
        <w:jc w:val="both"/>
        <w:divId w:val="1439252271"/>
        <w:rPr>
          <w:rFonts w:eastAsia="Times New Roman"/>
        </w:rPr>
      </w:pPr>
      <w:r>
        <w:rPr>
          <w:rFonts w:eastAsia="Times New Roman"/>
          <w:color w:val="000000"/>
          <w:sz w:val="20"/>
          <w:szCs w:val="20"/>
        </w:rPr>
        <w:t>•</w:t>
      </w:r>
      <w:r>
        <w:rPr>
          <w:rFonts w:eastAsia="Times New Roman"/>
          <w:color w:val="000000"/>
          <w:sz w:val="20"/>
          <w:szCs w:val="20"/>
          <w:u w:val="single"/>
        </w:rPr>
        <w:t>Japan Overdraft Facility</w:t>
      </w:r>
      <w:r>
        <w:rPr>
          <w:rFonts w:eastAsia="Times New Roman"/>
          <w:color w:val="000000"/>
          <w:sz w:val="20"/>
          <w:szCs w:val="20"/>
        </w:rPr>
        <w:t xml:space="preserve"> — provides Ralph Lauren Corporation Japan with an overdraft amount of up to 5 billion Japanese Yen (app</w:t>
      </w:r>
      <w:r>
        <w:rPr>
          <w:rFonts w:eastAsia="Times New Roman"/>
          <w:color w:val="000000"/>
          <w:sz w:val="20"/>
          <w:szCs w:val="20"/>
        </w:rPr>
        <w:t>roximately $38 million) through April 30, 2024.</w:t>
      </w:r>
    </w:p>
    <w:p w:rsidR="00000000" w:rsidRDefault="00581307">
      <w:pPr>
        <w:ind w:hanging="360"/>
        <w:jc w:val="both"/>
        <w:divId w:val="125663450"/>
        <w:rPr>
          <w:rFonts w:eastAsia="Times New Roman"/>
        </w:rPr>
      </w:pPr>
      <w:r>
        <w:rPr>
          <w:rFonts w:eastAsia="Times New Roman"/>
          <w:color w:val="000000"/>
          <w:sz w:val="20"/>
          <w:szCs w:val="20"/>
        </w:rPr>
        <w:t>•</w:t>
      </w:r>
      <w:r>
        <w:rPr>
          <w:rFonts w:eastAsia="Times New Roman"/>
          <w:color w:val="000000"/>
          <w:sz w:val="20"/>
          <w:szCs w:val="20"/>
          <w:u w:val="single"/>
        </w:rPr>
        <w:t>China Overdraft Facility</w:t>
      </w:r>
      <w:r>
        <w:rPr>
          <w:rFonts w:eastAsia="Times New Roman"/>
          <w:color w:val="000000"/>
          <w:sz w:val="20"/>
          <w:szCs w:val="20"/>
        </w:rPr>
        <w:t xml:space="preserve"> — provides Ralph Lauren Trading (Shanghai) Co., Ltd. with an overdraft amount of up to 100 million Chinese Renminbi (approximately $14 million) through June 17, 2023.</w:t>
      </w:r>
    </w:p>
    <w:p w:rsidR="00000000" w:rsidRDefault="00581307">
      <w:pPr>
        <w:ind w:firstLine="540"/>
        <w:jc w:val="both"/>
        <w:divId w:val="1663199498"/>
        <w:rPr>
          <w:rFonts w:eastAsia="Times New Roman"/>
        </w:rPr>
      </w:pPr>
      <w:r>
        <w:rPr>
          <w:rFonts w:eastAsia="Times New Roman"/>
          <w:color w:val="000000"/>
          <w:sz w:val="20"/>
          <w:szCs w:val="20"/>
        </w:rPr>
        <w:t>As of both Apri</w:t>
      </w:r>
      <w:r>
        <w:rPr>
          <w:rFonts w:eastAsia="Times New Roman"/>
          <w:color w:val="000000"/>
          <w:sz w:val="20"/>
          <w:szCs w:val="20"/>
        </w:rPr>
        <w:t>l 1, 2023 and April 2, 2022, there were no borrowings outstanding under the Pan-Asia Borrowing Facilities.</w:t>
      </w:r>
    </w:p>
    <w:p w:rsidR="00000000" w:rsidRDefault="00581307">
      <w:pPr>
        <w:ind w:hanging="540"/>
        <w:divId w:val="1519002679"/>
        <w:rPr>
          <w:rFonts w:eastAsia="Times New Roman"/>
        </w:rPr>
      </w:pPr>
      <w:r>
        <w:rPr>
          <w:rFonts w:eastAsia="Times New Roman"/>
          <w:b/>
          <w:bCs/>
          <w:color w:val="000000"/>
          <w:sz w:val="20"/>
          <w:szCs w:val="20"/>
        </w:rPr>
        <w:t>12.    Fair Value Measurements</w:t>
      </w:r>
    </w:p>
    <w:p w:rsidR="00000000" w:rsidRDefault="00581307">
      <w:pPr>
        <w:ind w:firstLine="540"/>
        <w:jc w:val="both"/>
        <w:divId w:val="1941178822"/>
        <w:rPr>
          <w:rFonts w:eastAsia="Times New Roman"/>
        </w:rPr>
      </w:pPr>
      <w:r>
        <w:rPr>
          <w:rFonts w:eastAsia="Times New Roman"/>
          <w:color w:val="000000"/>
          <w:sz w:val="20"/>
          <w:szCs w:val="20"/>
        </w:rPr>
        <w:t>U.S. GAAP prescribes a three-level valuation hierarchy for disclosure of fair value measurements. The determination of</w:t>
      </w:r>
      <w:r>
        <w:rPr>
          <w:rFonts w:eastAsia="Times New Roman"/>
          <w:color w:val="000000"/>
          <w:sz w:val="20"/>
          <w:szCs w:val="20"/>
        </w:rPr>
        <w:t xml:space="preserve"> the applicable level within the hierarchy for a particular asset or liability depends on the inputs used in its valuation as of the measurement date, notably the extent to which the inputs are market-based (observable) or internally-derived (unobservable)</w:t>
      </w:r>
      <w:r>
        <w:rPr>
          <w:rFonts w:eastAsia="Times New Roman"/>
          <w:color w:val="000000"/>
          <w:sz w:val="20"/>
          <w:szCs w:val="20"/>
        </w:rPr>
        <w:t>. A financial instrument's categorization within the valuation hierarchy is based upon the lowest level of input that is significant to the fair value measurement. The three levels are defined as follows:</w:t>
      </w:r>
    </w:p>
    <w:p w:rsidR="00000000" w:rsidRDefault="00581307">
      <w:pPr>
        <w:ind w:hanging="360"/>
        <w:jc w:val="both"/>
        <w:divId w:val="138807822"/>
        <w:rPr>
          <w:rFonts w:eastAsia="Times New Roman"/>
        </w:rPr>
      </w:pPr>
      <w:r>
        <w:rPr>
          <w:rFonts w:eastAsia="Times New Roman"/>
          <w:color w:val="000000"/>
          <w:sz w:val="20"/>
          <w:szCs w:val="20"/>
        </w:rPr>
        <w:t>•</w:t>
      </w:r>
      <w:r>
        <w:rPr>
          <w:rFonts w:eastAsia="Times New Roman"/>
          <w:color w:val="000000"/>
          <w:sz w:val="20"/>
          <w:szCs w:val="20"/>
          <w:u w:val="single"/>
        </w:rPr>
        <w:t>Level 1</w:t>
      </w:r>
      <w:r>
        <w:rPr>
          <w:rFonts w:eastAsia="Times New Roman"/>
          <w:color w:val="000000"/>
          <w:sz w:val="20"/>
          <w:szCs w:val="20"/>
        </w:rPr>
        <w:t> — inputs to the valuation methodology base</w:t>
      </w:r>
      <w:r>
        <w:rPr>
          <w:rFonts w:eastAsia="Times New Roman"/>
          <w:color w:val="000000"/>
          <w:sz w:val="20"/>
          <w:szCs w:val="20"/>
        </w:rPr>
        <w:t>d on quoted prices (unadjusted) for identical assets or liabilities in active markets.</w:t>
      </w:r>
    </w:p>
    <w:p w:rsidR="00000000" w:rsidRDefault="00581307">
      <w:pPr>
        <w:ind w:hanging="360"/>
        <w:jc w:val="both"/>
        <w:divId w:val="899175591"/>
        <w:rPr>
          <w:rFonts w:eastAsia="Times New Roman"/>
        </w:rPr>
      </w:pPr>
      <w:r>
        <w:rPr>
          <w:rFonts w:eastAsia="Times New Roman"/>
          <w:color w:val="000000"/>
          <w:sz w:val="20"/>
          <w:szCs w:val="20"/>
        </w:rPr>
        <w:t>•</w:t>
      </w:r>
      <w:r>
        <w:rPr>
          <w:rFonts w:eastAsia="Times New Roman"/>
          <w:color w:val="000000"/>
          <w:sz w:val="20"/>
          <w:szCs w:val="20"/>
          <w:u w:val="single"/>
        </w:rPr>
        <w:t>Level 2</w:t>
      </w:r>
      <w:r>
        <w:rPr>
          <w:rFonts w:eastAsia="Times New Roman"/>
          <w:color w:val="000000"/>
          <w:sz w:val="20"/>
          <w:szCs w:val="20"/>
        </w:rPr>
        <w:t xml:space="preserve"> — </w:t>
      </w:r>
      <w:r>
        <w:rPr>
          <w:rFonts w:eastAsia="Times New Roman"/>
          <w:color w:val="000000"/>
          <w:sz w:val="20"/>
          <w:szCs w:val="20"/>
        </w:rPr>
        <w:t>inputs to the valuation methodology based on quoted prices for similar assets or liabilities in active markets for substantially the full term of the financial instrument; quoted prices for identical or similar instruments in markets that are not active fo</w:t>
      </w:r>
      <w:r>
        <w:rPr>
          <w:rFonts w:eastAsia="Times New Roman"/>
          <w:color w:val="000000"/>
          <w:sz w:val="20"/>
          <w:szCs w:val="20"/>
        </w:rPr>
        <w:t>r substantially the full term of the financial instrument; and model-derived valuations whose inputs or significant value drivers are observable.</w:t>
      </w:r>
    </w:p>
    <w:p w:rsidR="00000000" w:rsidRDefault="00581307">
      <w:pPr>
        <w:ind w:hanging="360"/>
        <w:jc w:val="both"/>
        <w:divId w:val="895361584"/>
        <w:rPr>
          <w:rFonts w:eastAsia="Times New Roman"/>
        </w:rPr>
      </w:pPr>
      <w:r>
        <w:rPr>
          <w:rFonts w:eastAsia="Times New Roman"/>
          <w:color w:val="000000"/>
          <w:sz w:val="20"/>
          <w:szCs w:val="20"/>
        </w:rPr>
        <w:t>•</w:t>
      </w:r>
      <w:r>
        <w:rPr>
          <w:rFonts w:eastAsia="Times New Roman"/>
          <w:color w:val="000000"/>
          <w:sz w:val="20"/>
          <w:szCs w:val="20"/>
          <w:u w:val="single"/>
        </w:rPr>
        <w:t>Level 3</w:t>
      </w:r>
      <w:r>
        <w:rPr>
          <w:rFonts w:eastAsia="Times New Roman"/>
          <w:color w:val="000000"/>
          <w:sz w:val="20"/>
          <w:szCs w:val="20"/>
        </w:rPr>
        <w:t xml:space="preserve"> — </w:t>
      </w:r>
      <w:r>
        <w:rPr>
          <w:rFonts w:eastAsia="Times New Roman"/>
          <w:color w:val="000000"/>
          <w:sz w:val="20"/>
          <w:szCs w:val="20"/>
        </w:rPr>
        <w:t>inputs to the valuation methodology based on unobservable prices or valuation techniques that are significant to the fair value measurement.</w:t>
      </w:r>
    </w:p>
    <w:p w:rsidR="00000000" w:rsidRDefault="00581307">
      <w:pPr>
        <w:ind w:firstLine="540"/>
        <w:jc w:val="both"/>
        <w:divId w:val="398984114"/>
        <w:rPr>
          <w:rFonts w:eastAsia="Times New Roman"/>
        </w:rPr>
      </w:pPr>
      <w:r>
        <w:rPr>
          <w:rFonts w:eastAsia="Times New Roman"/>
          <w:color w:val="000000"/>
          <w:sz w:val="20"/>
          <w:szCs w:val="20"/>
        </w:rPr>
        <w:t>The following table summarizes the Company's financial assets and liabilities that are measured and recorded at fai</w:t>
      </w:r>
      <w:r>
        <w:rPr>
          <w:rFonts w:eastAsia="Times New Roman"/>
          <w:color w:val="000000"/>
          <w:sz w:val="20"/>
          <w:szCs w:val="20"/>
        </w:rPr>
        <w:t>r value on a recurring basis, excluding accrued interest components:</w:t>
      </w:r>
    </w:p>
    <w:tbl>
      <w:tblPr>
        <w:tblW w:w="4729" w:type="pct"/>
        <w:tblCellMar>
          <w:top w:w="15" w:type="dxa"/>
          <w:left w:w="15" w:type="dxa"/>
          <w:bottom w:w="15" w:type="dxa"/>
          <w:right w:w="15" w:type="dxa"/>
        </w:tblCellMar>
        <w:tblLook w:val="04A0" w:firstRow="1" w:lastRow="0" w:firstColumn="1" w:lastColumn="0" w:noHBand="0" w:noVBand="1"/>
      </w:tblPr>
      <w:tblGrid>
        <w:gridCol w:w="37"/>
        <w:gridCol w:w="5171"/>
        <w:gridCol w:w="36"/>
        <w:gridCol w:w="36"/>
        <w:gridCol w:w="36"/>
        <w:gridCol w:w="36"/>
        <w:gridCol w:w="120"/>
        <w:gridCol w:w="1041"/>
        <w:gridCol w:w="36"/>
        <w:gridCol w:w="36"/>
        <w:gridCol w:w="36"/>
        <w:gridCol w:w="36"/>
        <w:gridCol w:w="120"/>
        <w:gridCol w:w="1043"/>
        <w:gridCol w:w="36"/>
      </w:tblGrid>
      <w:tr w:rsidR="00000000">
        <w:trPr>
          <w:divId w:val="1057630975"/>
        </w:trPr>
        <w:tc>
          <w:tcPr>
            <w:tcW w:w="50" w:type="pct"/>
            <w:vAlign w:val="center"/>
            <w:hideMark/>
          </w:tcPr>
          <w:p w:rsidR="00000000" w:rsidRDefault="00581307">
            <w:pPr>
              <w:ind w:firstLine="540"/>
              <w:jc w:val="both"/>
              <w:rPr>
                <w:rFonts w:eastAsia="Times New Roman"/>
              </w:rPr>
            </w:pPr>
          </w:p>
        </w:tc>
        <w:tc>
          <w:tcPr>
            <w:tcW w:w="33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57630975"/>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05763097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057630975"/>
        </w:trPr>
        <w:tc>
          <w:tcPr>
            <w:tcW w:w="0" w:type="auto"/>
            <w:gridSpan w:val="3"/>
            <w:vAlign w:val="center"/>
            <w:hideMark/>
          </w:tcPr>
          <w:p w:rsidR="00000000" w:rsidRDefault="00581307">
            <w:pPr>
              <w:spacing w:after="100"/>
              <w:jc w:val="center"/>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5763097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132748291"/>
              <w:rPr>
                <w:rFonts w:eastAsia="Times New Roman"/>
              </w:rPr>
            </w:pPr>
            <w:r>
              <w:rPr>
                <w:rFonts w:eastAsia="Times New Roman"/>
                <w:color w:val="000000"/>
                <w:sz w:val="20"/>
                <w:szCs w:val="20"/>
              </w:rPr>
              <w:t>Derivative asset</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763097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937982641"/>
              <w:rPr>
                <w:rFonts w:eastAsia="Times New Roman"/>
              </w:rPr>
            </w:pPr>
            <w:r>
              <w:rPr>
                <w:rFonts w:eastAsia="Times New Roman"/>
                <w:color w:val="000000"/>
                <w:sz w:val="20"/>
                <w:szCs w:val="20"/>
              </w:rPr>
              <w:t>Derivative liabilitie</w:t>
            </w:r>
            <w:r>
              <w:rPr>
                <w:rFonts w:eastAsia="Times New Roman"/>
                <w:color w:val="000000"/>
                <w:sz w:val="20"/>
                <w:szCs w:val="20"/>
              </w:rPr>
              <w:t>s</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203935470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Based on Level 2 measurements.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996840378"/>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96840378"/>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3" style="width:0;height:1.5pt" o:hralign="center" o:hrstd="t" o:hr="t" fillcolor="#a0a0a0" stroked="f"/>
        </w:pict>
      </w:r>
    </w:p>
    <w:p w:rsidR="00000000" w:rsidRDefault="00581307">
      <w:pPr>
        <w:jc w:val="center"/>
        <w:divId w:val="192547293"/>
        <w:rPr>
          <w:rFonts w:eastAsia="Times New Roman"/>
        </w:rPr>
      </w:pPr>
    </w:p>
    <w:p w:rsidR="00000000" w:rsidRDefault="00581307">
      <w:pPr>
        <w:jc w:val="center"/>
        <w:divId w:val="192547293"/>
        <w:rPr>
          <w:rFonts w:eastAsia="Times New Roman"/>
        </w:rPr>
      </w:pPr>
      <w:r>
        <w:rPr>
          <w:rFonts w:eastAsia="Times New Roman"/>
          <w:b/>
          <w:bCs/>
          <w:color w:val="000000"/>
          <w:sz w:val="20"/>
          <w:szCs w:val="20"/>
        </w:rPr>
        <w:t>RALPH LAUREN CORPORATION</w:t>
      </w:r>
    </w:p>
    <w:p w:rsidR="00000000" w:rsidRDefault="00581307">
      <w:pPr>
        <w:jc w:val="center"/>
        <w:divId w:val="964580675"/>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855800200"/>
        <w:rPr>
          <w:rFonts w:eastAsia="Times New Roman"/>
        </w:rPr>
      </w:pPr>
      <w:r>
        <w:rPr>
          <w:rFonts w:eastAsia="Times New Roman"/>
          <w:color w:val="000000"/>
          <w:sz w:val="20"/>
          <w:szCs w:val="20"/>
        </w:rPr>
        <w:t xml:space="preserve">The Company's derivative financial instruments are recorded at fair value in its consolidated balance sheets and are valued using pricing </w:t>
      </w:r>
      <w:r>
        <w:rPr>
          <w:rFonts w:eastAsia="Times New Roman"/>
          <w:color w:val="000000"/>
          <w:sz w:val="20"/>
          <w:szCs w:val="20"/>
        </w:rPr>
        <w:t>models that are primarily based on market observable external inputs, including spot and forward currency exchange rates, benchmark interest rates, and discount rates consistent with the instrument's tenor, and consider the impact of the Company's own cred</w:t>
      </w:r>
      <w:r>
        <w:rPr>
          <w:rFonts w:eastAsia="Times New Roman"/>
          <w:color w:val="000000"/>
          <w:sz w:val="20"/>
          <w:szCs w:val="20"/>
        </w:rPr>
        <w:t>it risk, if any. Changes in counterparty credit risk are also considered in the valuation of derivative financial instruments.</w:t>
      </w:r>
    </w:p>
    <w:p w:rsidR="00000000" w:rsidRDefault="00581307">
      <w:pPr>
        <w:ind w:firstLine="540"/>
        <w:jc w:val="both"/>
        <w:divId w:val="1103693701"/>
        <w:rPr>
          <w:rFonts w:eastAsia="Times New Roman"/>
        </w:rPr>
      </w:pPr>
      <w:r>
        <w:rPr>
          <w:rFonts w:eastAsia="Times New Roman"/>
          <w:color w:val="000000"/>
          <w:sz w:val="20"/>
          <w:szCs w:val="20"/>
        </w:rPr>
        <w:t>To the extent the Company invests in commercial paper, such investments are classified as available-for-sale and recorded at fair</w:t>
      </w:r>
      <w:r>
        <w:rPr>
          <w:rFonts w:eastAsia="Times New Roman"/>
          <w:color w:val="000000"/>
          <w:sz w:val="20"/>
          <w:szCs w:val="20"/>
        </w:rPr>
        <w:t xml:space="preserve"> value in its consolidated balance sheets using external pricing data, based on interest rates and credit ratings for similar issuances with the same remaining term as the Company's investments. To the extent the Company invests in bonds, such investments </w:t>
      </w:r>
      <w:r>
        <w:rPr>
          <w:rFonts w:eastAsia="Times New Roman"/>
          <w:color w:val="000000"/>
          <w:sz w:val="20"/>
          <w:szCs w:val="20"/>
        </w:rPr>
        <w:t>are also classified as available-for-sale and recorded at fair value in its consolidated balance sheets based on quoted prices in active markets.</w:t>
      </w:r>
    </w:p>
    <w:p w:rsidR="00000000" w:rsidRDefault="00581307">
      <w:pPr>
        <w:ind w:firstLine="540"/>
        <w:jc w:val="both"/>
        <w:divId w:val="2061782068"/>
        <w:rPr>
          <w:rFonts w:eastAsia="Times New Roman"/>
        </w:rPr>
      </w:pPr>
      <w:r>
        <w:rPr>
          <w:rFonts w:eastAsia="Times New Roman"/>
          <w:color w:val="000000"/>
          <w:sz w:val="20"/>
          <w:szCs w:val="20"/>
        </w:rPr>
        <w:t>The Company's cash and cash equivalents, restricted cash, and time deposits are recorded at carrying value, wh</w:t>
      </w:r>
      <w:r>
        <w:rPr>
          <w:rFonts w:eastAsia="Times New Roman"/>
          <w:color w:val="000000"/>
          <w:sz w:val="20"/>
          <w:szCs w:val="20"/>
        </w:rPr>
        <w:t>ich generally approximates fair value based on Level 1 measurements.</w:t>
      </w:r>
    </w:p>
    <w:p w:rsidR="00000000" w:rsidRDefault="00581307">
      <w:pPr>
        <w:ind w:firstLine="540"/>
        <w:jc w:val="both"/>
        <w:divId w:val="322247119"/>
        <w:rPr>
          <w:rFonts w:eastAsia="Times New Roman"/>
        </w:rPr>
      </w:pPr>
      <w:r>
        <w:rPr>
          <w:rFonts w:eastAsia="Times New Roman"/>
          <w:color w:val="000000"/>
          <w:sz w:val="20"/>
          <w:szCs w:val="20"/>
        </w:rPr>
        <w:t>The Company's debt instruments are recorded at their amortized cost in its consolidated balance sheets, which may differ from their respective fair values. The fair values of the Company's senior notes are estimated based on external pricing data, includin</w:t>
      </w:r>
      <w:r>
        <w:rPr>
          <w:rFonts w:eastAsia="Times New Roman"/>
          <w:color w:val="000000"/>
          <w:sz w:val="20"/>
          <w:szCs w:val="20"/>
        </w:rPr>
        <w:t xml:space="preserve">g available quoted market prices, and with reference to comparable debt instruments with similar interest rates, credit ratings, and trading frequency, among other factors. The fair values of the Company's commercial paper notes and borrowings outstanding </w:t>
      </w:r>
      <w:r>
        <w:rPr>
          <w:rFonts w:eastAsia="Times New Roman"/>
          <w:color w:val="000000"/>
          <w:sz w:val="20"/>
          <w:szCs w:val="20"/>
        </w:rPr>
        <w:t xml:space="preserve">under its credit facilities, if any, are estimated using external pricing data, based on interest rates and credit ratings for similar issuances with the same remaining term as the Company's outstanding borrowings. Due to their short-term nature, the fair </w:t>
      </w:r>
      <w:r>
        <w:rPr>
          <w:rFonts w:eastAsia="Times New Roman"/>
          <w:color w:val="000000"/>
          <w:sz w:val="20"/>
          <w:szCs w:val="20"/>
        </w:rPr>
        <w:t>values of the Company's commercial paper notes and borrowings outstanding under its credit facilities, if any, generally approximate their amortized cost carrying values.</w:t>
      </w:r>
    </w:p>
    <w:p w:rsidR="00000000" w:rsidRDefault="00581307">
      <w:pPr>
        <w:ind w:firstLine="540"/>
        <w:jc w:val="both"/>
        <w:divId w:val="881288604"/>
        <w:rPr>
          <w:rFonts w:eastAsia="Times New Roman"/>
        </w:rPr>
      </w:pPr>
      <w:r>
        <w:rPr>
          <w:rFonts w:eastAsia="Times New Roman"/>
          <w:color w:val="000000"/>
          <w:sz w:val="20"/>
          <w:szCs w:val="20"/>
        </w:rPr>
        <w:t>The following table summarizes the carrying values and the estimated fair values of t</w:t>
      </w:r>
      <w:r>
        <w:rPr>
          <w:rFonts w:eastAsia="Times New Roman"/>
          <w:color w:val="000000"/>
          <w:sz w:val="20"/>
          <w:szCs w:val="20"/>
        </w:rPr>
        <w:t>he Company's debt instruments:</w:t>
      </w:r>
    </w:p>
    <w:tbl>
      <w:tblPr>
        <w:tblW w:w="4736" w:type="pct"/>
        <w:tblCellMar>
          <w:top w:w="15" w:type="dxa"/>
          <w:left w:w="15" w:type="dxa"/>
          <w:bottom w:w="15" w:type="dxa"/>
          <w:right w:w="15" w:type="dxa"/>
        </w:tblCellMar>
        <w:tblLook w:val="04A0" w:firstRow="1" w:lastRow="0" w:firstColumn="1" w:lastColumn="0" w:noHBand="0" w:noVBand="1"/>
      </w:tblPr>
      <w:tblGrid>
        <w:gridCol w:w="37"/>
        <w:gridCol w:w="3251"/>
        <w:gridCol w:w="36"/>
        <w:gridCol w:w="36"/>
        <w:gridCol w:w="36"/>
        <w:gridCol w:w="36"/>
        <w:gridCol w:w="121"/>
        <w:gridCol w:w="871"/>
        <w:gridCol w:w="36"/>
        <w:gridCol w:w="36"/>
        <w:gridCol w:w="36"/>
        <w:gridCol w:w="36"/>
        <w:gridCol w:w="120"/>
        <w:gridCol w:w="871"/>
        <w:gridCol w:w="36"/>
        <w:gridCol w:w="36"/>
        <w:gridCol w:w="36"/>
        <w:gridCol w:w="36"/>
        <w:gridCol w:w="121"/>
        <w:gridCol w:w="871"/>
        <w:gridCol w:w="36"/>
        <w:gridCol w:w="36"/>
        <w:gridCol w:w="36"/>
        <w:gridCol w:w="36"/>
        <w:gridCol w:w="120"/>
        <w:gridCol w:w="872"/>
        <w:gridCol w:w="36"/>
      </w:tblGrid>
      <w:tr w:rsidR="00000000">
        <w:trPr>
          <w:divId w:val="1053776873"/>
        </w:trPr>
        <w:tc>
          <w:tcPr>
            <w:tcW w:w="50" w:type="pct"/>
            <w:vAlign w:val="center"/>
            <w:hideMark/>
          </w:tcPr>
          <w:p w:rsidR="00000000" w:rsidRDefault="00581307">
            <w:pPr>
              <w:ind w:firstLine="540"/>
              <w:jc w:val="both"/>
              <w:rPr>
                <w:rFonts w:eastAsia="Times New Roman"/>
              </w:rPr>
            </w:pPr>
          </w:p>
        </w:tc>
        <w:tc>
          <w:tcPr>
            <w:tcW w:w="210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53776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r>
      <w:tr w:rsidR="00000000">
        <w:trPr>
          <w:divId w:val="1053776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Carrying Valu</w:t>
            </w:r>
            <w:r>
              <w:rPr>
                <w:rFonts w:eastAsia="Times New Roman"/>
                <w:b/>
                <w:bCs/>
                <w:color w:val="000000"/>
                <w:sz w:val="16"/>
                <w:szCs w:val="16"/>
              </w:rPr>
              <w:t>e</w:t>
            </w:r>
            <w:r>
              <w:rPr>
                <w:rFonts w:eastAsia="Times New Roman"/>
                <w:b/>
                <w:bCs/>
                <w:color w:val="000000"/>
                <w:sz w:val="10"/>
                <w:szCs w:val="10"/>
              </w:rPr>
              <w:t>(a</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Fair Valu</w:t>
            </w:r>
            <w:r>
              <w:rPr>
                <w:rFonts w:eastAsia="Times New Roman"/>
                <w:b/>
                <w:bCs/>
                <w:color w:val="000000"/>
                <w:sz w:val="16"/>
                <w:szCs w:val="16"/>
              </w:rPr>
              <w:t>e</w:t>
            </w:r>
            <w:r>
              <w:rPr>
                <w:rFonts w:eastAsia="Times New Roman"/>
                <w:b/>
                <w:bCs/>
                <w:color w:val="000000"/>
                <w:sz w:val="10"/>
                <w:szCs w:val="10"/>
              </w:rPr>
              <w:t>(b</w:t>
            </w:r>
            <w:r>
              <w:rPr>
                <w:rFonts w:eastAsia="Times New Roman"/>
                <w:b/>
                <w:bCs/>
                <w:color w:val="000000"/>
                <w:sz w:val="10"/>
                <w:szCs w:val="10"/>
              </w:rPr>
              <w:t>)</w:t>
            </w:r>
          </w:p>
        </w:tc>
      </w:tr>
      <w:tr w:rsidR="00000000">
        <w:trPr>
          <w:divId w:val="1053776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053776873"/>
        </w:trPr>
        <w:tc>
          <w:tcPr>
            <w:tcW w:w="0" w:type="auto"/>
            <w:gridSpan w:val="3"/>
            <w:vAlign w:val="center"/>
            <w:hideMark/>
          </w:tcPr>
          <w:p w:rsidR="00000000" w:rsidRDefault="00581307">
            <w:pPr>
              <w:spacing w:after="100"/>
              <w:jc w:val="center"/>
              <w:rPr>
                <w:rFonts w:eastAsia="Times New Roman"/>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05377687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$400 million 3.750% Senior Notes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398.4 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393.6 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397.7 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407.9 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377687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$500 million 1.700% Senior Notes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500.5 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377687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$750 million 2.950% Senior Notes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740.1 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677.1 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738.8 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721.0 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053776873"/>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color w:val="000000"/>
          <w:sz w:val="20"/>
          <w:szCs w:val="20"/>
        </w:rPr>
        <w:t> </w:t>
      </w:r>
    </w:p>
    <w:p w:rsidR="00000000" w:rsidRDefault="00581307">
      <w:pPr>
        <w:ind w:hanging="360"/>
        <w:jc w:val="both"/>
        <w:divId w:val="119708124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See Note 11 for discussion of the carrying values of the Company's senior notes.</w:t>
      </w:r>
    </w:p>
    <w:p w:rsidR="00000000" w:rsidRDefault="00581307">
      <w:pPr>
        <w:ind w:hanging="360"/>
        <w:jc w:val="both"/>
        <w:divId w:val="915866945"/>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Based on Level 2 measurements.</w:t>
      </w:r>
    </w:p>
    <w:p w:rsidR="00000000" w:rsidRDefault="00581307">
      <w:pPr>
        <w:ind w:firstLine="540"/>
        <w:jc w:val="both"/>
        <w:divId w:val="452359113"/>
        <w:rPr>
          <w:rFonts w:eastAsia="Times New Roman"/>
        </w:rPr>
      </w:pPr>
      <w:r>
        <w:rPr>
          <w:rFonts w:eastAsia="Times New Roman"/>
          <w:color w:val="000000"/>
          <w:sz w:val="20"/>
          <w:szCs w:val="20"/>
        </w:rPr>
        <w:t xml:space="preserve">Unrealized gains or losses resulting from changes in the fair value of the Company's debt instruments do not result in the realization </w:t>
      </w:r>
      <w:r>
        <w:rPr>
          <w:rFonts w:eastAsia="Times New Roman"/>
          <w:color w:val="000000"/>
          <w:sz w:val="20"/>
          <w:szCs w:val="20"/>
        </w:rPr>
        <w:t>or expenditure of cash unless the debt is retired prior to its maturity.</w:t>
      </w:r>
    </w:p>
    <w:p w:rsidR="00000000" w:rsidRDefault="00581307">
      <w:pPr>
        <w:ind w:firstLine="540"/>
        <w:jc w:val="both"/>
        <w:divId w:val="235357686"/>
        <w:rPr>
          <w:rFonts w:eastAsia="Times New Roman"/>
        </w:rPr>
      </w:pPr>
      <w:r>
        <w:rPr>
          <w:rFonts w:eastAsia="Times New Roman"/>
          <w:b/>
          <w:bCs/>
          <w:i/>
          <w:iCs/>
          <w:color w:val="000000"/>
          <w:sz w:val="20"/>
          <w:szCs w:val="20"/>
        </w:rPr>
        <w:t>Non-financial Assets and Liabilities</w:t>
      </w:r>
    </w:p>
    <w:p w:rsidR="00000000" w:rsidRDefault="00581307">
      <w:pPr>
        <w:ind w:firstLine="540"/>
        <w:jc w:val="both"/>
        <w:divId w:val="389811491"/>
        <w:rPr>
          <w:rFonts w:eastAsia="Times New Roman"/>
        </w:rPr>
      </w:pPr>
      <w:r>
        <w:rPr>
          <w:rFonts w:eastAsia="Times New Roman"/>
          <w:color w:val="000000"/>
          <w:sz w:val="20"/>
          <w:szCs w:val="20"/>
        </w:rPr>
        <w:t>The Company's non-financial assets, which primarily consist of goodwill, other intangible assets, property and equipment, and lease-related ROU assets, are not required to be measured at fair value on a recurring basis, and instead are reported at their am</w:t>
      </w:r>
      <w:r>
        <w:rPr>
          <w:rFonts w:eastAsia="Times New Roman"/>
          <w:color w:val="000000"/>
          <w:sz w:val="20"/>
          <w:szCs w:val="20"/>
        </w:rPr>
        <w:t>ortized or depreciated cost in its consolidated balance sheet. However, on a periodic basis or whenever events or changes in circumstances indicate that they may not be fully recoverable (and at least annually for goodwill and indefinite-lived intangible a</w:t>
      </w:r>
      <w:r>
        <w:rPr>
          <w:rFonts w:eastAsia="Times New Roman"/>
          <w:color w:val="000000"/>
          <w:sz w:val="20"/>
          <w:szCs w:val="20"/>
        </w:rPr>
        <w:t>ssets), the respective carrying value of non-financial assets are assessed for impairment and, if ultimately considered impaired, are adjusted and written down to their fair value, as estimated based on consideration of external market participant assumpti</w:t>
      </w:r>
      <w:r>
        <w:rPr>
          <w:rFonts w:eastAsia="Times New Roman"/>
          <w:color w:val="000000"/>
          <w:sz w:val="20"/>
          <w:szCs w:val="20"/>
        </w:rPr>
        <w:t>ons and discounted cash flows.</w:t>
      </w:r>
    </w:p>
    <w:p w:rsidR="00000000" w:rsidRDefault="00581307">
      <w:pPr>
        <w:ind w:firstLine="540"/>
        <w:jc w:val="both"/>
        <w:divId w:val="317811044"/>
        <w:rPr>
          <w:rFonts w:eastAsia="Times New Roman"/>
        </w:rPr>
      </w:pPr>
      <w:r>
        <w:rPr>
          <w:rFonts w:eastAsia="Times New Roman"/>
          <w:color w:val="000000"/>
          <w:sz w:val="20"/>
          <w:szCs w:val="20"/>
        </w:rPr>
        <w:t>During Fiscal 2023, Fiscal 2022, and Fiscal 2021, the Company recorded impairment charges to reduce the carrying values of certain long-lived assets to their estimated fair values. The fair values of these assets were determi</w:t>
      </w:r>
      <w:r>
        <w:rPr>
          <w:rFonts w:eastAsia="Times New Roman"/>
          <w:color w:val="000000"/>
          <w:sz w:val="20"/>
          <w:szCs w:val="20"/>
        </w:rPr>
        <w:t>ned based on Level 3 measurements, the related inputs of which included estimates of the amount and timing of the assets' net future discounted cash flows (including any potential sublease income for lease-related ROU assets), based on historical experienc</w:t>
      </w:r>
      <w:r>
        <w:rPr>
          <w:rFonts w:eastAsia="Times New Roman"/>
          <w:color w:val="000000"/>
          <w:sz w:val="20"/>
          <w:szCs w:val="20"/>
        </w:rPr>
        <w:t>e and consideration of current trends, market conditions, and comparable sales, as applicable.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352658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352658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4" style="width:0;height:1.5pt" o:hralign="center" o:hrstd="t" o:hr="t" fillcolor="#a0a0a0" stroked="f"/>
        </w:pict>
      </w:r>
    </w:p>
    <w:p w:rsidR="00000000" w:rsidRDefault="00581307">
      <w:pPr>
        <w:jc w:val="center"/>
        <w:divId w:val="682054904"/>
        <w:rPr>
          <w:rFonts w:eastAsia="Times New Roman"/>
        </w:rPr>
      </w:pPr>
    </w:p>
    <w:p w:rsidR="00000000" w:rsidRDefault="00581307">
      <w:pPr>
        <w:jc w:val="center"/>
        <w:divId w:val="682054904"/>
        <w:rPr>
          <w:rFonts w:eastAsia="Times New Roman"/>
        </w:rPr>
      </w:pPr>
      <w:r>
        <w:rPr>
          <w:rFonts w:eastAsia="Times New Roman"/>
          <w:b/>
          <w:bCs/>
          <w:color w:val="000000"/>
          <w:sz w:val="20"/>
          <w:szCs w:val="20"/>
        </w:rPr>
        <w:t>RALPH LAUREN CORPORATION</w:t>
      </w:r>
    </w:p>
    <w:p w:rsidR="00000000" w:rsidRDefault="00581307">
      <w:pPr>
        <w:jc w:val="center"/>
        <w:divId w:val="31610830"/>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449475036"/>
        <w:rPr>
          <w:rFonts w:eastAsia="Times New Roman"/>
        </w:rPr>
      </w:pPr>
      <w:r>
        <w:rPr>
          <w:rFonts w:eastAsia="Times New Roman"/>
          <w:color w:val="000000"/>
          <w:sz w:val="20"/>
          <w:szCs w:val="20"/>
        </w:rPr>
        <w:t xml:space="preserve">The following table summarizes impairment charges recorded by the Company during the fiscal years presented to reduce the carrying values </w:t>
      </w:r>
      <w:r>
        <w:rPr>
          <w:rFonts w:eastAsia="Times New Roman"/>
          <w:color w:val="000000"/>
          <w:sz w:val="20"/>
          <w:szCs w:val="20"/>
        </w:rPr>
        <w:t>of certain long-lived assets to their estimated fair values as of the assessment date:</w:t>
      </w:r>
    </w:p>
    <w:tbl>
      <w:tblPr>
        <w:tblW w:w="4766" w:type="pct"/>
        <w:tblCellMar>
          <w:top w:w="15" w:type="dxa"/>
          <w:left w:w="15" w:type="dxa"/>
          <w:bottom w:w="15" w:type="dxa"/>
          <w:right w:w="15" w:type="dxa"/>
        </w:tblCellMar>
        <w:tblLook w:val="04A0" w:firstRow="1" w:lastRow="0" w:firstColumn="1" w:lastColumn="0" w:noHBand="0" w:noVBand="1"/>
      </w:tblPr>
      <w:tblGrid>
        <w:gridCol w:w="39"/>
        <w:gridCol w:w="1499"/>
        <w:gridCol w:w="37"/>
        <w:gridCol w:w="36"/>
        <w:gridCol w:w="36"/>
        <w:gridCol w:w="36"/>
        <w:gridCol w:w="101"/>
        <w:gridCol w:w="840"/>
        <w:gridCol w:w="36"/>
        <w:gridCol w:w="36"/>
        <w:gridCol w:w="36"/>
        <w:gridCol w:w="36"/>
        <w:gridCol w:w="101"/>
        <w:gridCol w:w="784"/>
        <w:gridCol w:w="36"/>
        <w:gridCol w:w="36"/>
        <w:gridCol w:w="36"/>
        <w:gridCol w:w="36"/>
        <w:gridCol w:w="101"/>
        <w:gridCol w:w="840"/>
        <w:gridCol w:w="36"/>
        <w:gridCol w:w="36"/>
        <w:gridCol w:w="36"/>
        <w:gridCol w:w="36"/>
        <w:gridCol w:w="101"/>
        <w:gridCol w:w="784"/>
        <w:gridCol w:w="36"/>
        <w:gridCol w:w="36"/>
        <w:gridCol w:w="36"/>
        <w:gridCol w:w="36"/>
        <w:gridCol w:w="101"/>
        <w:gridCol w:w="840"/>
        <w:gridCol w:w="36"/>
        <w:gridCol w:w="36"/>
        <w:gridCol w:w="36"/>
        <w:gridCol w:w="36"/>
        <w:gridCol w:w="101"/>
        <w:gridCol w:w="784"/>
        <w:gridCol w:w="36"/>
      </w:tblGrid>
      <w:tr w:rsidR="00000000">
        <w:trPr>
          <w:divId w:val="711614087"/>
        </w:trPr>
        <w:tc>
          <w:tcPr>
            <w:tcW w:w="50" w:type="pct"/>
            <w:vAlign w:val="center"/>
            <w:hideMark/>
          </w:tcPr>
          <w:p w:rsidR="00000000" w:rsidRDefault="00581307">
            <w:pPr>
              <w:ind w:firstLine="540"/>
              <w:jc w:val="both"/>
              <w:rPr>
                <w:rFonts w:eastAsia="Times New Roman"/>
              </w:rPr>
            </w:pPr>
          </w:p>
        </w:tc>
        <w:tc>
          <w:tcPr>
            <w:tcW w:w="12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2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1161408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71161408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 2021</w:t>
            </w:r>
          </w:p>
        </w:tc>
      </w:tr>
      <w:tr w:rsidR="00000000">
        <w:trPr>
          <w:divId w:val="71161408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6"/>
                <w:szCs w:val="16"/>
                <w:u w:val="single"/>
              </w:rPr>
              <w:t>Long-Lived Asset Category</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Impairments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Impairments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Impairments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 xml:space="preserve">Fair Value </w:t>
            </w:r>
            <w:r>
              <w:rPr>
                <w:rFonts w:eastAsia="Times New Roman"/>
                <w:b/>
                <w:bCs/>
                <w:color w:val="000000"/>
                <w:sz w:val="16"/>
                <w:szCs w:val="16"/>
              </w:rPr>
              <w:br/>
              <w:t>as of Impairment Date</w:t>
            </w:r>
          </w:p>
        </w:tc>
      </w:tr>
      <w:tr w:rsidR="00000000">
        <w:trPr>
          <w:divId w:val="711614087"/>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711614087"/>
        </w:trPr>
        <w:tc>
          <w:tcPr>
            <w:tcW w:w="0" w:type="auto"/>
            <w:gridSpan w:val="3"/>
            <w:shd w:val="clear" w:color="auto" w:fill="CCEEFF"/>
            <w:tcMar>
              <w:top w:w="30" w:type="dxa"/>
              <w:left w:w="290" w:type="dxa"/>
              <w:bottom w:w="30" w:type="dxa"/>
              <w:right w:w="20" w:type="dxa"/>
            </w:tcMar>
            <w:vAlign w:val="bottom"/>
            <w:hideMark/>
          </w:tcPr>
          <w:p w:rsidR="00000000" w:rsidRDefault="00581307">
            <w:pPr>
              <w:spacing w:after="100"/>
              <w:ind w:hanging="270"/>
              <w:rPr>
                <w:rFonts w:eastAsia="Times New Roman"/>
              </w:rPr>
            </w:pPr>
            <w:r>
              <w:rPr>
                <w:rFonts w:eastAsia="Times New Roman"/>
                <w:color w:val="000000"/>
                <w:sz w:val="16"/>
                <w:szCs w:val="16"/>
              </w:rPr>
              <w:t>Property and equipment,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27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44.1 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23.5 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11614087"/>
        </w:trPr>
        <w:tc>
          <w:tcPr>
            <w:tcW w:w="0" w:type="auto"/>
            <w:gridSpan w:val="3"/>
            <w:shd w:val="clear" w:color="auto" w:fill="FFFFFF"/>
            <w:tcMar>
              <w:top w:w="30" w:type="dxa"/>
              <w:left w:w="290" w:type="dxa"/>
              <w:bottom w:w="30" w:type="dxa"/>
              <w:right w:w="20" w:type="dxa"/>
            </w:tcMar>
            <w:vAlign w:val="bottom"/>
            <w:hideMark/>
          </w:tcPr>
          <w:p w:rsidR="00000000" w:rsidRDefault="00581307">
            <w:pPr>
              <w:spacing w:after="100"/>
              <w:ind w:hanging="270"/>
              <w:rPr>
                <w:rFonts w:eastAsia="Times New Roman"/>
              </w:rPr>
            </w:pPr>
            <w:r>
              <w:rPr>
                <w:rFonts w:eastAsia="Times New Roman"/>
                <w:color w:val="000000"/>
                <w:sz w:val="16"/>
                <w:szCs w:val="16"/>
              </w:rPr>
              <w:t>Operating lease right-of-use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27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9.5 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14.8 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20.3 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27.8 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84.3 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711614087"/>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bl>
    <w:p w:rsidR="00000000" w:rsidRDefault="00581307">
      <w:pPr>
        <w:ind w:firstLine="540"/>
        <w:jc w:val="both"/>
        <w:divId w:val="328945440"/>
        <w:rPr>
          <w:rFonts w:eastAsia="Times New Roman"/>
        </w:rPr>
      </w:pPr>
      <w:r>
        <w:rPr>
          <w:rFonts w:eastAsia="Times New Roman"/>
          <w:color w:val="000000"/>
          <w:sz w:val="20"/>
          <w:szCs w:val="20"/>
        </w:rPr>
        <w:t>See Note 8 for additional discussion regarding impairment charges recorded by the Company within the consolidated statements of operations during the fiscal years presented.</w:t>
      </w:r>
    </w:p>
    <w:p w:rsidR="00000000" w:rsidRDefault="00581307">
      <w:pPr>
        <w:ind w:firstLine="540"/>
        <w:jc w:val="both"/>
        <w:divId w:val="271671032"/>
        <w:rPr>
          <w:rFonts w:eastAsia="Times New Roman"/>
        </w:rPr>
      </w:pPr>
      <w:r>
        <w:rPr>
          <w:rFonts w:eastAsia="Times New Roman"/>
          <w:color w:val="000000"/>
          <w:sz w:val="20"/>
          <w:szCs w:val="20"/>
        </w:rPr>
        <w:t xml:space="preserve">No </w:t>
      </w:r>
      <w:r>
        <w:rPr>
          <w:rFonts w:eastAsia="Times New Roman"/>
          <w:color w:val="000000"/>
          <w:sz w:val="20"/>
          <w:szCs w:val="20"/>
        </w:rPr>
        <w:t xml:space="preserve">impairment charges associated with goodwill or other intangible assets were recorded during any of the fiscal years presented. In Fiscal 2023, the Company performed its annual goodwill impairment assessment using a qualitative approach as of the beginning </w:t>
      </w:r>
      <w:r>
        <w:rPr>
          <w:rFonts w:eastAsia="Times New Roman"/>
          <w:color w:val="000000"/>
          <w:sz w:val="20"/>
          <w:szCs w:val="20"/>
        </w:rPr>
        <w:t xml:space="preserve">of the second quarter of Fiscal 2023. In performing the assessment, the Company identified and considered the significance of relevant key factors, events, and circumstances that affected the fair values and/or carrying amounts of its reporting units with </w:t>
      </w:r>
      <w:r>
        <w:rPr>
          <w:rFonts w:eastAsia="Times New Roman"/>
          <w:color w:val="000000"/>
          <w:sz w:val="20"/>
          <w:szCs w:val="20"/>
        </w:rPr>
        <w:t>allocated goodwill. These factors included external factors such as macroeconomic, industry, and market conditions, as well as entity-specific factors, such as the Company's actual and expected financial performance. Additionally, the Company also consider</w:t>
      </w:r>
      <w:r>
        <w:rPr>
          <w:rFonts w:eastAsia="Times New Roman"/>
          <w:color w:val="000000"/>
          <w:sz w:val="20"/>
          <w:szCs w:val="20"/>
        </w:rPr>
        <w:t>ed the results of its most recent quantitative goodwill impairment test, which was performed as of the end of Fiscal 2020 and incorporated assumptions related to COVID-19 business disruptions, the results of which indicated that the fair values of these re</w:t>
      </w:r>
      <w:r>
        <w:rPr>
          <w:rFonts w:eastAsia="Times New Roman"/>
          <w:color w:val="000000"/>
          <w:sz w:val="20"/>
          <w:szCs w:val="20"/>
        </w:rPr>
        <w:t>porting units significantly exceeded their respective carrying values. Based on the results of its qualitative goodwill impairment assessment, the Company concluded that it is not more likely than not that the fair values of its reporting units are less th</w:t>
      </w:r>
      <w:r>
        <w:rPr>
          <w:rFonts w:eastAsia="Times New Roman"/>
          <w:color w:val="000000"/>
          <w:sz w:val="20"/>
          <w:szCs w:val="20"/>
        </w:rPr>
        <w:t xml:space="preserve">an their respective carrying values and there were no reporting units at risk of impairment. </w:t>
      </w:r>
    </w:p>
    <w:p w:rsidR="00000000" w:rsidRDefault="00581307">
      <w:pPr>
        <w:ind w:hanging="540"/>
        <w:divId w:val="13381391"/>
        <w:rPr>
          <w:rFonts w:eastAsia="Times New Roman"/>
        </w:rPr>
      </w:pPr>
      <w:r>
        <w:rPr>
          <w:rFonts w:eastAsia="Times New Roman"/>
          <w:b/>
          <w:bCs/>
          <w:color w:val="000000"/>
          <w:sz w:val="20"/>
          <w:szCs w:val="20"/>
        </w:rPr>
        <w:t xml:space="preserve">13.    Financial Instruments </w:t>
      </w:r>
    </w:p>
    <w:p w:rsidR="00000000" w:rsidRDefault="00581307">
      <w:pPr>
        <w:ind w:firstLine="360"/>
        <w:jc w:val="both"/>
        <w:divId w:val="1570267087"/>
        <w:rPr>
          <w:rFonts w:eastAsia="Times New Roman"/>
        </w:rPr>
      </w:pPr>
      <w:r>
        <w:rPr>
          <w:rFonts w:eastAsia="Times New Roman"/>
          <w:b/>
          <w:bCs/>
          <w:i/>
          <w:iCs/>
          <w:color w:val="000000"/>
          <w:sz w:val="20"/>
          <w:szCs w:val="20"/>
        </w:rPr>
        <w:t>Derivative Financial Instruments</w:t>
      </w:r>
    </w:p>
    <w:p w:rsidR="00000000" w:rsidRDefault="00581307">
      <w:pPr>
        <w:ind w:firstLine="540"/>
        <w:jc w:val="both"/>
        <w:divId w:val="943343951"/>
        <w:rPr>
          <w:rFonts w:eastAsia="Times New Roman"/>
        </w:rPr>
      </w:pPr>
      <w:r>
        <w:rPr>
          <w:rFonts w:eastAsia="Times New Roman"/>
          <w:color w:val="000000"/>
          <w:sz w:val="20"/>
          <w:szCs w:val="20"/>
        </w:rPr>
        <w:t>The Company is exposed to changes in foreign currency exchange rates, primarily relating to certain anticipated cash flows and the value of the reported net assets of its international operations, as well as changes in the fair value of its fixed-rate debt</w:t>
      </w:r>
      <w:r>
        <w:rPr>
          <w:rFonts w:eastAsia="Times New Roman"/>
          <w:color w:val="000000"/>
          <w:sz w:val="20"/>
          <w:szCs w:val="20"/>
        </w:rPr>
        <w:t xml:space="preserve"> obligations attributed to changes in benchmark interest rates. Accordingly, based on its assessment thereof, the Company may use derivative financial instruments to manage and mitigate such risks. The Company does not use derivatives for speculative or tr</w:t>
      </w:r>
      <w:r>
        <w:rPr>
          <w:rFonts w:eastAsia="Times New Roman"/>
          <w:color w:val="000000"/>
          <w:sz w:val="20"/>
          <w:szCs w:val="20"/>
        </w:rPr>
        <w:t>ading purposes.</w:t>
      </w:r>
    </w:p>
    <w:p w:rsidR="00000000" w:rsidRDefault="00581307">
      <w:pPr>
        <w:ind w:firstLine="540"/>
        <w:jc w:val="both"/>
        <w:divId w:val="1812015209"/>
        <w:rPr>
          <w:rFonts w:eastAsia="Times New Roman"/>
        </w:rPr>
      </w:pPr>
      <w:r>
        <w:rPr>
          <w:rFonts w:eastAsia="Times New Roman"/>
          <w:color w:val="000000"/>
          <w:sz w:val="20"/>
          <w:szCs w:val="20"/>
        </w:rPr>
        <w:t>The following table summarizes the Company's outstanding derivative instruments recorded on its consolidated balance sheets as of April 1, 2023 and April 2, 2022:</w:t>
      </w:r>
    </w:p>
    <w:tbl>
      <w:tblPr>
        <w:tblW w:w="4963" w:type="pct"/>
        <w:tblCellMar>
          <w:top w:w="15" w:type="dxa"/>
          <w:left w:w="15" w:type="dxa"/>
          <w:bottom w:w="15" w:type="dxa"/>
          <w:right w:w="15" w:type="dxa"/>
        </w:tblCellMar>
        <w:tblLook w:val="04A0" w:firstRow="1" w:lastRow="0" w:firstColumn="1" w:lastColumn="0" w:noHBand="0" w:noVBand="1"/>
      </w:tblPr>
      <w:tblGrid>
        <w:gridCol w:w="48"/>
        <w:gridCol w:w="96"/>
        <w:gridCol w:w="1513"/>
        <w:gridCol w:w="37"/>
        <w:gridCol w:w="36"/>
        <w:gridCol w:w="36"/>
        <w:gridCol w:w="36"/>
        <w:gridCol w:w="100"/>
        <w:gridCol w:w="520"/>
        <w:gridCol w:w="36"/>
        <w:gridCol w:w="36"/>
        <w:gridCol w:w="36"/>
        <w:gridCol w:w="36"/>
        <w:gridCol w:w="100"/>
        <w:gridCol w:w="300"/>
        <w:gridCol w:w="144"/>
        <w:gridCol w:w="76"/>
        <w:gridCol w:w="36"/>
        <w:gridCol w:w="32"/>
        <w:gridCol w:w="4"/>
        <w:gridCol w:w="36"/>
        <w:gridCol w:w="36"/>
        <w:gridCol w:w="83"/>
        <w:gridCol w:w="458"/>
        <w:gridCol w:w="36"/>
        <w:gridCol w:w="36"/>
        <w:gridCol w:w="36"/>
        <w:gridCol w:w="36"/>
        <w:gridCol w:w="100"/>
        <w:gridCol w:w="320"/>
        <w:gridCol w:w="36"/>
        <w:gridCol w:w="36"/>
        <w:gridCol w:w="36"/>
        <w:gridCol w:w="36"/>
        <w:gridCol w:w="83"/>
        <w:gridCol w:w="458"/>
        <w:gridCol w:w="36"/>
        <w:gridCol w:w="36"/>
        <w:gridCol w:w="36"/>
        <w:gridCol w:w="36"/>
        <w:gridCol w:w="100"/>
        <w:gridCol w:w="275"/>
        <w:gridCol w:w="45"/>
        <w:gridCol w:w="36"/>
        <w:gridCol w:w="36"/>
        <w:gridCol w:w="27"/>
        <w:gridCol w:w="9"/>
        <w:gridCol w:w="36"/>
        <w:gridCol w:w="83"/>
        <w:gridCol w:w="16"/>
        <w:gridCol w:w="442"/>
        <w:gridCol w:w="36"/>
        <w:gridCol w:w="36"/>
        <w:gridCol w:w="36"/>
        <w:gridCol w:w="36"/>
        <w:gridCol w:w="101"/>
        <w:gridCol w:w="346"/>
        <w:gridCol w:w="36"/>
        <w:gridCol w:w="36"/>
        <w:gridCol w:w="36"/>
        <w:gridCol w:w="36"/>
        <w:gridCol w:w="83"/>
        <w:gridCol w:w="458"/>
        <w:gridCol w:w="36"/>
        <w:gridCol w:w="36"/>
        <w:gridCol w:w="36"/>
        <w:gridCol w:w="36"/>
        <w:gridCol w:w="100"/>
        <w:gridCol w:w="320"/>
        <w:gridCol w:w="36"/>
        <w:gridCol w:w="504"/>
        <w:gridCol w:w="144"/>
      </w:tblGrid>
      <w:tr w:rsidR="00000000">
        <w:trPr>
          <w:gridAfter w:val="2"/>
          <w:divId w:val="51085015"/>
        </w:trPr>
        <w:tc>
          <w:tcPr>
            <w:tcW w:w="50" w:type="pct"/>
            <w:vAlign w:val="center"/>
            <w:hideMark/>
          </w:tcPr>
          <w:p w:rsidR="00000000" w:rsidRDefault="00581307">
            <w:pPr>
              <w:ind w:firstLine="540"/>
              <w:jc w:val="both"/>
              <w:rPr>
                <w:rFonts w:eastAsia="Times New Roman"/>
              </w:rPr>
            </w:pPr>
          </w:p>
        </w:tc>
        <w:tc>
          <w:tcPr>
            <w:tcW w:w="1115" w:type="pct"/>
            <w:gridSpan w:val="2"/>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2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27" w:type="pct"/>
            <w:gridSpan w:val="3"/>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gridSpan w:val="2"/>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gridSpan w:val="2"/>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gridSpan w:val="2"/>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gridSpan w:val="2"/>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gridAfter w:val="2"/>
          <w:divId w:val="51085015"/>
        </w:trPr>
        <w:tc>
          <w:tcPr>
            <w:tcW w:w="0" w:type="auto"/>
            <w:gridSpan w:val="4"/>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1"/>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Notional Amounts</w:t>
            </w:r>
          </w:p>
        </w:tc>
        <w:tc>
          <w:tcPr>
            <w:tcW w:w="0" w:type="auto"/>
            <w:gridSpan w:val="4"/>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2"/>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Derivative Assets</w:t>
            </w:r>
          </w:p>
        </w:tc>
        <w:tc>
          <w:tcPr>
            <w:tcW w:w="0" w:type="auto"/>
            <w:gridSpan w:val="4"/>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Derivative Liabilities</w:t>
            </w:r>
          </w:p>
        </w:tc>
        <w:tc>
          <w:tcPr>
            <w:tcW w:w="0" w:type="auto"/>
            <w:vAlign w:val="center"/>
            <w:hideMark/>
          </w:tcPr>
          <w:p w:rsidR="00000000" w:rsidRDefault="00581307">
            <w:pPr>
              <w:spacing w:after="100"/>
              <w:rPr>
                <w:rFonts w:eastAsia="Times New Roman"/>
                <w:sz w:val="20"/>
                <w:szCs w:val="20"/>
              </w:rPr>
            </w:pPr>
          </w:p>
        </w:tc>
      </w:tr>
      <w:tr w:rsidR="00000000">
        <w:trPr>
          <w:gridAfter w:val="2"/>
          <w:divId w:val="51085015"/>
        </w:trPr>
        <w:tc>
          <w:tcPr>
            <w:tcW w:w="0" w:type="auto"/>
            <w:gridSpan w:val="4"/>
            <w:tcMar>
              <w:top w:w="30" w:type="dxa"/>
              <w:left w:w="20" w:type="dxa"/>
              <w:bottom w:w="30" w:type="dxa"/>
              <w:right w:w="20" w:type="dxa"/>
            </w:tcMar>
            <w:vAlign w:val="bottom"/>
            <w:hideMark/>
          </w:tcPr>
          <w:p w:rsidR="00000000" w:rsidRDefault="00581307">
            <w:pPr>
              <w:spacing w:after="100"/>
              <w:divId w:val="1607729643"/>
              <w:rPr>
                <w:rFonts w:eastAsia="Times New Roman"/>
              </w:rPr>
            </w:pPr>
            <w:r>
              <w:rPr>
                <w:rFonts w:eastAsia="Times New Roman"/>
                <w:b/>
                <w:bCs/>
                <w:color w:val="000000"/>
                <w:sz w:val="15"/>
                <w:szCs w:val="15"/>
                <w:u w:val="single"/>
              </w:rPr>
              <w:t>Derivative Instrumen</w:t>
            </w:r>
            <w:r>
              <w:rPr>
                <w:rFonts w:eastAsia="Times New Roman"/>
                <w:b/>
                <w:bCs/>
                <w:color w:val="000000"/>
                <w:sz w:val="15"/>
                <w:szCs w:val="15"/>
                <w:u w:val="single"/>
              </w:rPr>
              <w:t>t</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1,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2, 2022</w:t>
            </w:r>
          </w:p>
        </w:tc>
        <w:tc>
          <w:tcPr>
            <w:tcW w:w="0" w:type="auto"/>
            <w:gridSpan w:val="4"/>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1,</w:t>
            </w:r>
            <w:r>
              <w:rPr>
                <w:rFonts w:eastAsia="Times New Roman"/>
                <w:b/>
                <w:bCs/>
                <w:color w:val="000000"/>
                <w:sz w:val="15"/>
                <w:szCs w:val="15"/>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gridSpan w:val="4"/>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10"/>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1,</w:t>
            </w:r>
            <w:r>
              <w:rPr>
                <w:rFonts w:eastAsia="Times New Roman"/>
                <w:b/>
                <w:bCs/>
                <w:color w:val="000000"/>
                <w:sz w:val="15"/>
                <w:szCs w:val="15"/>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8"/>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April 2,</w:t>
            </w:r>
            <w:r>
              <w:rPr>
                <w:rFonts w:eastAsia="Times New Roman"/>
                <w:b/>
                <w:bCs/>
                <w:color w:val="000000"/>
                <w:sz w:val="15"/>
                <w:szCs w:val="15"/>
              </w:rPr>
              <w:br/>
              <w:t>2022</w:t>
            </w:r>
          </w:p>
        </w:tc>
        <w:tc>
          <w:tcPr>
            <w:tcW w:w="0" w:type="auto"/>
            <w:vAlign w:val="center"/>
            <w:hideMark/>
          </w:tcPr>
          <w:p w:rsidR="00000000" w:rsidRDefault="00581307">
            <w:pPr>
              <w:spacing w:after="100"/>
              <w:rPr>
                <w:rFonts w:eastAsia="Times New Roman"/>
                <w:sz w:val="20"/>
                <w:szCs w:val="20"/>
              </w:rPr>
            </w:pPr>
          </w:p>
        </w:tc>
      </w:tr>
      <w:tr w:rsidR="00000000">
        <w:trPr>
          <w:gridAfter w:val="2"/>
          <w:divId w:val="51085015"/>
        </w:trPr>
        <w:tc>
          <w:tcPr>
            <w:tcW w:w="0" w:type="auto"/>
            <w:gridSpan w:val="4"/>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5"/>
                <w:szCs w:val="15"/>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5"/>
            <w:tcBorders>
              <w:top w:val="single" w:sz="8" w:space="0" w:color="000000"/>
            </w:tcBorders>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5"/>
                <w:szCs w:val="15"/>
              </w:rPr>
              <w:t> </w:t>
            </w:r>
          </w:p>
        </w:tc>
        <w:tc>
          <w:tcPr>
            <w:tcW w:w="0" w:type="auto"/>
            <w:gridSpan w:val="4"/>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Balance</w:t>
            </w:r>
          </w:p>
          <w:p w:rsidR="00000000" w:rsidRDefault="00581307">
            <w:pPr>
              <w:spacing w:after="100"/>
              <w:jc w:val="center"/>
              <w:rPr>
                <w:rFonts w:eastAsia="Times New Roman"/>
              </w:rPr>
            </w:pPr>
            <w:r>
              <w:rPr>
                <w:rFonts w:eastAsia="Times New Roman"/>
                <w:b/>
                <w:bCs/>
                <w:color w:val="000000"/>
                <w:sz w:val="15"/>
                <w:szCs w:val="15"/>
              </w:rPr>
              <w:t>Sheet</w:t>
            </w:r>
          </w:p>
          <w:p w:rsidR="00000000" w:rsidRDefault="00581307">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Balance</w:t>
            </w:r>
          </w:p>
          <w:p w:rsidR="00000000" w:rsidRDefault="00581307">
            <w:pPr>
              <w:spacing w:after="100"/>
              <w:jc w:val="center"/>
              <w:rPr>
                <w:rFonts w:eastAsia="Times New Roman"/>
              </w:rPr>
            </w:pPr>
            <w:r>
              <w:rPr>
                <w:rFonts w:eastAsia="Times New Roman"/>
                <w:b/>
                <w:bCs/>
                <w:color w:val="000000"/>
                <w:sz w:val="15"/>
                <w:szCs w:val="15"/>
              </w:rPr>
              <w:t>Sheet</w:t>
            </w:r>
          </w:p>
          <w:p w:rsidR="00000000" w:rsidRDefault="00581307">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4"/>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4"/>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Balance</w:t>
            </w:r>
          </w:p>
          <w:p w:rsidR="00000000" w:rsidRDefault="00581307">
            <w:pPr>
              <w:spacing w:after="100"/>
              <w:jc w:val="center"/>
              <w:rPr>
                <w:rFonts w:eastAsia="Times New Roman"/>
              </w:rPr>
            </w:pPr>
            <w:r>
              <w:rPr>
                <w:rFonts w:eastAsia="Times New Roman"/>
                <w:b/>
                <w:bCs/>
                <w:color w:val="000000"/>
                <w:sz w:val="15"/>
                <w:szCs w:val="15"/>
              </w:rPr>
              <w:t>Sheet</w:t>
            </w:r>
          </w:p>
          <w:p w:rsidR="00000000" w:rsidRDefault="00581307">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Balance</w:t>
            </w:r>
          </w:p>
          <w:p w:rsidR="00000000" w:rsidRDefault="00581307">
            <w:pPr>
              <w:spacing w:after="100"/>
              <w:jc w:val="center"/>
              <w:rPr>
                <w:rFonts w:eastAsia="Times New Roman"/>
              </w:rPr>
            </w:pPr>
            <w:r>
              <w:rPr>
                <w:rFonts w:eastAsia="Times New Roman"/>
                <w:b/>
                <w:bCs/>
                <w:color w:val="000000"/>
                <w:sz w:val="15"/>
                <w:szCs w:val="15"/>
              </w:rPr>
              <w:t>Sheet</w:t>
            </w:r>
          </w:p>
          <w:p w:rsidR="00000000" w:rsidRDefault="00581307">
            <w:pPr>
              <w:spacing w:after="100"/>
              <w:jc w:val="center"/>
              <w:rPr>
                <w:rFonts w:eastAsia="Times New Roman"/>
              </w:rPr>
            </w:pPr>
            <w:r>
              <w:rPr>
                <w:rFonts w:eastAsia="Times New Roman"/>
                <w:b/>
                <w:bCs/>
                <w:color w:val="000000"/>
                <w:sz w:val="15"/>
                <w:szCs w:val="15"/>
              </w:rPr>
              <w:t>Lin</w:t>
            </w:r>
            <w:r>
              <w:rPr>
                <w:rFonts w:eastAsia="Times New Roman"/>
                <w:b/>
                <w:bCs/>
                <w:color w:val="000000"/>
                <w:sz w:val="15"/>
                <w:szCs w:val="15"/>
              </w:rPr>
              <w:t>e</w:t>
            </w:r>
            <w:r>
              <w:rPr>
                <w:rFonts w:eastAsia="Times New Roman"/>
                <w:b/>
                <w:bCs/>
                <w:color w:val="000000"/>
                <w:sz w:val="10"/>
                <w:szCs w:val="10"/>
              </w:rPr>
              <w:t>(b</w:t>
            </w:r>
            <w:r>
              <w:rPr>
                <w:rFonts w:eastAsia="Times New Roman"/>
                <w:b/>
                <w:bCs/>
                <w:color w:val="000000"/>
                <w:sz w:val="10"/>
                <w:szCs w:val="10"/>
              </w:rPr>
              <w: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5"/>
                <w:szCs w:val="15"/>
              </w:rPr>
              <w:t>Fair</w:t>
            </w:r>
            <w:r>
              <w:rPr>
                <w:rFonts w:eastAsia="Times New Roman"/>
                <w:b/>
                <w:bCs/>
                <w:color w:val="000000"/>
                <w:sz w:val="15"/>
                <w:szCs w:val="15"/>
              </w:rPr>
              <w:br/>
              <w:t>Value</w:t>
            </w:r>
          </w:p>
        </w:tc>
        <w:tc>
          <w:tcPr>
            <w:tcW w:w="0" w:type="auto"/>
            <w:vAlign w:val="center"/>
            <w:hideMark/>
          </w:tcPr>
          <w:p w:rsidR="00000000" w:rsidRDefault="00581307">
            <w:pPr>
              <w:spacing w:after="100"/>
              <w:rPr>
                <w:rFonts w:eastAsia="Times New Roman"/>
                <w:sz w:val="20"/>
                <w:szCs w:val="20"/>
              </w:rPr>
            </w:pPr>
          </w:p>
        </w:tc>
      </w:tr>
      <w:tr w:rsidR="00000000">
        <w:trPr>
          <w:gridAfter w:val="2"/>
          <w:divId w:val="51085015"/>
        </w:trPr>
        <w:tc>
          <w:tcPr>
            <w:tcW w:w="0" w:type="auto"/>
            <w:gridSpan w:val="4"/>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62"/>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(millions)</w:t>
            </w:r>
          </w:p>
        </w:tc>
        <w:tc>
          <w:tcPr>
            <w:tcW w:w="0" w:type="auto"/>
            <w:vAlign w:val="center"/>
            <w:hideMark/>
          </w:tcPr>
          <w:p w:rsidR="00000000" w:rsidRDefault="00581307">
            <w:pPr>
              <w:spacing w:after="100"/>
              <w:rPr>
                <w:rFonts w:eastAsia="Times New Roman"/>
                <w:sz w:val="20"/>
                <w:szCs w:val="20"/>
              </w:rPr>
            </w:pPr>
          </w:p>
        </w:tc>
      </w:tr>
      <w:tr w:rsidR="00000000">
        <w:trPr>
          <w:gridAfter w:val="2"/>
          <w:divId w:val="51085015"/>
        </w:trPr>
        <w:tc>
          <w:tcPr>
            <w:tcW w:w="0" w:type="auto"/>
            <w:gridSpan w:val="4"/>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u w:val="single"/>
              </w:rPr>
              <w:t>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5"/>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581307">
        <w:trPr>
          <w:gridAfter w:val="2"/>
          <w:divId w:val="51085015"/>
        </w:trPr>
        <w:tc>
          <w:tcPr>
            <w:tcW w:w="0" w:type="auto"/>
            <w:gridSpan w:val="4"/>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FC — Cash flow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345.1 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gridSpan w:val="3"/>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236.5 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gridSpan w:val="2"/>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gridAfter w:val="2"/>
          <w:divId w:val="51085015"/>
        </w:trPr>
        <w:tc>
          <w:tcPr>
            <w:tcW w:w="0" w:type="auto"/>
            <w:gridSpan w:val="4"/>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5"/>
            <w:vAlign w:val="center"/>
            <w:hideMark/>
          </w:tcPr>
          <w:p w:rsidR="00000000" w:rsidRDefault="00581307">
            <w:pPr>
              <w:spacing w:after="100"/>
              <w:rPr>
                <w:rFonts w:eastAsia="Times New Roman"/>
                <w:sz w:val="20"/>
                <w:szCs w:val="20"/>
              </w:rPr>
            </w:pPr>
          </w:p>
        </w:tc>
        <w:tc>
          <w:tcPr>
            <w:tcW w:w="0" w:type="auto"/>
            <w:gridSpan w:val="4"/>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4"/>
            <w:vAlign w:val="center"/>
            <w:hideMark/>
          </w:tcPr>
          <w:p w:rsidR="00000000" w:rsidRDefault="00581307">
            <w:pPr>
              <w:spacing w:after="100"/>
              <w:rPr>
                <w:rFonts w:eastAsia="Times New Roman"/>
                <w:sz w:val="20"/>
                <w:szCs w:val="20"/>
              </w:rPr>
            </w:pPr>
          </w:p>
        </w:tc>
        <w:tc>
          <w:tcPr>
            <w:tcW w:w="0" w:type="auto"/>
            <w:gridSpan w:val="4"/>
            <w:vAlign w:val="center"/>
            <w:hideMark/>
          </w:tcPr>
          <w:p w:rsidR="00000000" w:rsidRDefault="00581307">
            <w:pPr>
              <w:spacing w:after="100"/>
              <w:rPr>
                <w:rFonts w:eastAsia="Times New Roman"/>
                <w:sz w:val="20"/>
                <w:szCs w:val="20"/>
              </w:rPr>
            </w:pPr>
          </w:p>
        </w:tc>
        <w:tc>
          <w:tcPr>
            <w:tcW w:w="0" w:type="auto"/>
            <w:gridSpan w:val="4"/>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2"/>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581307">
        <w:trPr>
          <w:gridAfter w:val="2"/>
          <w:divId w:val="51085015"/>
        </w:trPr>
        <w:tc>
          <w:tcPr>
            <w:tcW w:w="0" w:type="auto"/>
            <w:gridSpan w:val="4"/>
            <w:shd w:val="clear" w:color="auto" w:fill="CCEEFF"/>
            <w:tcMar>
              <w:top w:w="30" w:type="dxa"/>
              <w:left w:w="20" w:type="dxa"/>
              <w:bottom w:w="30" w:type="dxa"/>
              <w:right w:w="20" w:type="dxa"/>
            </w:tcMar>
            <w:vAlign w:val="bottom"/>
            <w:hideMark/>
          </w:tcPr>
          <w:p w:rsidR="00000000" w:rsidRDefault="00581307">
            <w:pPr>
              <w:spacing w:after="100"/>
              <w:divId w:val="386035675"/>
              <w:rPr>
                <w:rFonts w:eastAsia="Times New Roman"/>
              </w:rPr>
            </w:pPr>
            <w:r>
              <w:rPr>
                <w:rFonts w:eastAsia="Times New Roman"/>
                <w:color w:val="000000"/>
                <w:sz w:val="16"/>
                <w:szCs w:val="16"/>
              </w:rPr>
              <w:t>Net investment hedge</w:t>
            </w:r>
            <w:r>
              <w:rPr>
                <w:rFonts w:eastAsia="Times New Roman"/>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700.0 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700.0 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ONCA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ONCA</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ONCL</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581307">
        <w:trPr>
          <w:gridAfter w:val="2"/>
          <w:divId w:val="51085015"/>
        </w:trPr>
        <w:tc>
          <w:tcPr>
            <w:tcW w:w="0" w:type="auto"/>
            <w:gridSpan w:val="4"/>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Total Designated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1,045.1 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936.5 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gridAfter w:val="2"/>
          <w:divId w:val="51085015"/>
        </w:trPr>
        <w:tc>
          <w:tcPr>
            <w:tcW w:w="0" w:type="auto"/>
            <w:gridSpan w:val="4"/>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u w:val="single"/>
              </w:rPr>
              <w:t>Undesignated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5"/>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vAlign w:val="center"/>
            <w:hideMark/>
          </w:tcPr>
          <w:p w:rsidR="00000000" w:rsidRDefault="00581307">
            <w:pPr>
              <w:spacing w:after="100"/>
              <w:rPr>
                <w:rFonts w:eastAsia="Times New Roman"/>
                <w:sz w:val="20"/>
                <w:szCs w:val="20"/>
              </w:rPr>
            </w:pPr>
          </w:p>
        </w:tc>
      </w:tr>
      <w:tr w:rsidR="00581307">
        <w:trPr>
          <w:gridAfter w:val="2"/>
          <w:divId w:val="51085015"/>
        </w:trPr>
        <w:tc>
          <w:tcPr>
            <w:tcW w:w="0" w:type="auto"/>
            <w:gridSpan w:val="4"/>
            <w:shd w:val="clear" w:color="auto" w:fill="FFFFFF"/>
            <w:tcMar>
              <w:top w:w="30" w:type="dxa"/>
              <w:left w:w="20" w:type="dxa"/>
              <w:bottom w:w="30" w:type="dxa"/>
              <w:right w:w="20" w:type="dxa"/>
            </w:tcMar>
            <w:vAlign w:val="bottom"/>
            <w:hideMark/>
          </w:tcPr>
          <w:p w:rsidR="00000000" w:rsidRDefault="00581307">
            <w:pPr>
              <w:spacing w:after="100"/>
              <w:divId w:val="1424642544"/>
              <w:rPr>
                <w:rFonts w:eastAsia="Times New Roman"/>
              </w:rPr>
            </w:pPr>
            <w:r>
              <w:rPr>
                <w:rFonts w:eastAsia="Times New Roman"/>
                <w:color w:val="000000"/>
                <w:sz w:val="16"/>
                <w:szCs w:val="16"/>
              </w:rPr>
              <w:t>FC — Undesignated hedge</w:t>
            </w:r>
            <w:r>
              <w:rPr>
                <w:rFonts w:eastAsia="Times New Roman"/>
                <w:color w:val="000000"/>
                <w:sz w:val="16"/>
                <w:szCs w:val="16"/>
              </w:rPr>
              <w:t>s</w:t>
            </w:r>
            <w:r>
              <w:rPr>
                <w:rFonts w:eastAsia="Times New Roman"/>
                <w:b/>
                <w:bCs/>
                <w:color w:val="000000"/>
                <w:sz w:val="10"/>
                <w:szCs w:val="10"/>
              </w:rPr>
              <w:t>(d</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164.8 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225.0 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PP</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16"/>
                <w:szCs w:val="16"/>
              </w:rPr>
              <w:t>AE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581307">
        <w:trPr>
          <w:gridAfter w:val="2"/>
          <w:divId w:val="51085015"/>
        </w:trPr>
        <w:tc>
          <w:tcPr>
            <w:tcW w:w="0" w:type="auto"/>
            <w:gridSpan w:val="4"/>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Total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1,209.9 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1,161.5 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32.4 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4"/>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blPrEx>
          <w:tblW w:w="5000" w:type="pct"/>
          <w:jc w:val="center"/>
        </w:tblPrEx>
        <w:trPr>
          <w:jc w:val="center"/>
        </w:trPr>
        <w:tc>
          <w:tcPr>
            <w:tcW w:w="50" w:type="pct"/>
            <w:gridSpan w:val="2"/>
            <w:vAlign w:val="center"/>
            <w:hideMark/>
          </w:tcPr>
          <w:p w:rsidR="00000000" w:rsidRDefault="00581307">
            <w:pPr>
              <w:rPr>
                <w:rFonts w:eastAsia="Times New Roman"/>
              </w:rPr>
            </w:pPr>
          </w:p>
        </w:tc>
        <w:tc>
          <w:tcPr>
            <w:tcW w:w="1699" w:type="pct"/>
            <w:gridSpan w:val="13"/>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gridSpan w:val="3"/>
            <w:vAlign w:val="center"/>
            <w:hideMark/>
          </w:tcPr>
          <w:p w:rsidR="00000000" w:rsidRDefault="00581307">
            <w:pPr>
              <w:spacing w:after="100"/>
              <w:rPr>
                <w:rFonts w:eastAsia="Times New Roman"/>
                <w:sz w:val="20"/>
                <w:szCs w:val="20"/>
              </w:rPr>
            </w:pPr>
          </w:p>
        </w:tc>
        <w:tc>
          <w:tcPr>
            <w:tcW w:w="1436" w:type="pct"/>
            <w:gridSpan w:val="23"/>
            <w:vAlign w:val="center"/>
            <w:hideMark/>
          </w:tcPr>
          <w:p w:rsidR="00000000" w:rsidRDefault="00581307">
            <w:pPr>
              <w:spacing w:after="100"/>
              <w:rPr>
                <w:rFonts w:eastAsia="Times New Roman"/>
                <w:sz w:val="20"/>
                <w:szCs w:val="20"/>
              </w:rPr>
            </w:pPr>
          </w:p>
        </w:tc>
        <w:tc>
          <w:tcPr>
            <w:tcW w:w="5" w:type="pct"/>
            <w:gridSpan w:val="4"/>
            <w:vAlign w:val="center"/>
            <w:hideMark/>
          </w:tcPr>
          <w:p w:rsidR="00000000" w:rsidRDefault="00581307">
            <w:pPr>
              <w:spacing w:after="100"/>
              <w:rPr>
                <w:rFonts w:eastAsia="Times New Roman"/>
                <w:sz w:val="20"/>
                <w:szCs w:val="20"/>
              </w:rPr>
            </w:pPr>
          </w:p>
        </w:tc>
        <w:tc>
          <w:tcPr>
            <w:tcW w:w="50" w:type="pct"/>
            <w:gridSpan w:val="4"/>
            <w:vAlign w:val="center"/>
            <w:hideMark/>
          </w:tcPr>
          <w:p w:rsidR="00000000" w:rsidRDefault="00581307">
            <w:pPr>
              <w:spacing w:after="100"/>
              <w:rPr>
                <w:rFonts w:eastAsia="Times New Roman"/>
                <w:sz w:val="20"/>
                <w:szCs w:val="20"/>
              </w:rPr>
            </w:pPr>
          </w:p>
        </w:tc>
        <w:tc>
          <w:tcPr>
            <w:tcW w:w="1699" w:type="pct"/>
            <w:gridSpan w:val="21"/>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blPrEx>
          <w:tblW w:w="5000" w:type="pct"/>
          <w:jc w:val="center"/>
        </w:tblPrEx>
        <w:trPr>
          <w:jc w:val="center"/>
        </w:trPr>
        <w:tc>
          <w:tcPr>
            <w:tcW w:w="0" w:type="auto"/>
            <w:gridSpan w:val="16"/>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0"/>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F-36</w:t>
            </w:r>
          </w:p>
        </w:tc>
        <w:tc>
          <w:tcPr>
            <w:tcW w:w="0" w:type="auto"/>
            <w:gridSpan w:val="26"/>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5" style="width:0;height:1.5pt" o:hralign="center" o:hrstd="t" o:hr="t" fillcolor="#a0a0a0" stroked="f"/>
        </w:pict>
      </w:r>
    </w:p>
    <w:p w:rsidR="00000000" w:rsidRDefault="00581307">
      <w:pPr>
        <w:jc w:val="center"/>
        <w:divId w:val="97070870"/>
        <w:rPr>
          <w:rFonts w:eastAsia="Times New Roman"/>
        </w:rPr>
      </w:pPr>
    </w:p>
    <w:p w:rsidR="00000000" w:rsidRDefault="00581307">
      <w:pPr>
        <w:jc w:val="center"/>
        <w:divId w:val="97070870"/>
        <w:rPr>
          <w:rFonts w:eastAsia="Times New Roman"/>
        </w:rPr>
      </w:pPr>
      <w:r>
        <w:rPr>
          <w:rFonts w:eastAsia="Times New Roman"/>
          <w:b/>
          <w:bCs/>
          <w:color w:val="000000"/>
          <w:sz w:val="20"/>
          <w:szCs w:val="20"/>
        </w:rPr>
        <w:t>RALPH LAUREN CORPORATION</w:t>
      </w:r>
    </w:p>
    <w:p w:rsidR="00000000" w:rsidRDefault="00581307">
      <w:pPr>
        <w:jc w:val="center"/>
        <w:divId w:val="862862791"/>
        <w:rPr>
          <w:rFonts w:eastAsia="Times New Roman"/>
        </w:rPr>
      </w:pPr>
      <w:r>
        <w:rPr>
          <w:rFonts w:eastAsia="Times New Roman"/>
          <w:b/>
          <w:bCs/>
          <w:color w:val="000000"/>
          <w:sz w:val="20"/>
          <w:szCs w:val="20"/>
        </w:rPr>
        <w:t>NOTES TO CONSOLIDATED FINANCIAL STATEMENTS (Continued)</w:t>
      </w: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1691030205"/>
        </w:trPr>
        <w:tc>
          <w:tcPr>
            <w:tcW w:w="50" w:type="pct"/>
            <w:vAlign w:val="center"/>
            <w:hideMark/>
          </w:tcPr>
          <w:p w:rsidR="00000000" w:rsidRDefault="00581307">
            <w:pPr>
              <w:jc w:val="cente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91030205"/>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w:t>
      </w:r>
    </w:p>
    <w:p w:rsidR="00000000" w:rsidRDefault="00581307">
      <w:pPr>
        <w:ind w:hanging="360"/>
        <w:jc w:val="both"/>
        <w:divId w:val="1905329574"/>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PP = Prepaid expenses and other current assets; AE = Accrued expenses and other current liabilities; ONCA = Other non-current assets; ONCL = Other non-current liabilities.</w:t>
      </w:r>
    </w:p>
    <w:p w:rsidR="00000000" w:rsidRDefault="00581307">
      <w:pPr>
        <w:ind w:hanging="360"/>
        <w:jc w:val="both"/>
        <w:divId w:val="1060514563"/>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cross-currency swaps designated as hedges of the Company's net investmen</w:t>
      </w:r>
      <w:r>
        <w:rPr>
          <w:rFonts w:eastAsia="Times New Roman"/>
          <w:color w:val="000000"/>
          <w:sz w:val="20"/>
          <w:szCs w:val="20"/>
        </w:rPr>
        <w:t>t in certain foreign operations.</w:t>
      </w:r>
    </w:p>
    <w:p w:rsidR="00000000" w:rsidRDefault="00581307">
      <w:pPr>
        <w:ind w:hanging="360"/>
        <w:jc w:val="both"/>
        <w:divId w:val="678045345"/>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Relates to third-party and intercompany foreign currency-denominated exposures and balances.</w:t>
      </w:r>
    </w:p>
    <w:p w:rsidR="00000000" w:rsidRDefault="00581307">
      <w:pPr>
        <w:ind w:firstLine="540"/>
        <w:jc w:val="both"/>
        <w:divId w:val="2036734424"/>
        <w:rPr>
          <w:rFonts w:eastAsia="Times New Roman"/>
        </w:rPr>
      </w:pPr>
      <w:r>
        <w:rPr>
          <w:rFonts w:eastAsia="Times New Roman"/>
          <w:color w:val="000000"/>
          <w:sz w:val="20"/>
          <w:szCs w:val="20"/>
        </w:rPr>
        <w:t xml:space="preserve">The Company presents the fair values of its derivative assets and liabilities recorded on its consolidated balance sheets on a </w:t>
      </w:r>
      <w:r>
        <w:rPr>
          <w:rFonts w:eastAsia="Times New Roman"/>
          <w:color w:val="000000"/>
          <w:sz w:val="20"/>
          <w:szCs w:val="20"/>
        </w:rPr>
        <w:t>gross basis, even when they are subject to master netting arrangements. However, if the Company were to offset and record the asset and liability balances of all of its derivative instruments on a net basis in accordance with the terms of each of its maste</w:t>
      </w:r>
      <w:r>
        <w:rPr>
          <w:rFonts w:eastAsia="Times New Roman"/>
          <w:color w:val="000000"/>
          <w:sz w:val="20"/>
          <w:szCs w:val="20"/>
        </w:rPr>
        <w:t>r netting arrangements, spread across nine separate counterparties, the amounts presented in the consolidated balance sheets as of April 1, 2023 and April 2, 2022 would be adjusted from the current gross presentation as detailed in the following table:</w:t>
      </w:r>
    </w:p>
    <w:tbl>
      <w:tblPr>
        <w:tblW w:w="4985" w:type="pct"/>
        <w:tblCellMar>
          <w:top w:w="15" w:type="dxa"/>
          <w:left w:w="15" w:type="dxa"/>
          <w:bottom w:w="15" w:type="dxa"/>
          <w:right w:w="15" w:type="dxa"/>
        </w:tblCellMar>
        <w:tblLook w:val="04A0" w:firstRow="1" w:lastRow="0" w:firstColumn="1" w:lastColumn="0" w:noHBand="0" w:noVBand="1"/>
      </w:tblPr>
      <w:tblGrid>
        <w:gridCol w:w="37"/>
        <w:gridCol w:w="1953"/>
        <w:gridCol w:w="36"/>
        <w:gridCol w:w="36"/>
        <w:gridCol w:w="45"/>
        <w:gridCol w:w="36"/>
        <w:gridCol w:w="101"/>
        <w:gridCol w:w="799"/>
        <w:gridCol w:w="36"/>
        <w:gridCol w:w="36"/>
        <w:gridCol w:w="36"/>
        <w:gridCol w:w="36"/>
        <w:gridCol w:w="101"/>
        <w:gridCol w:w="833"/>
        <w:gridCol w:w="36"/>
        <w:gridCol w:w="36"/>
        <w:gridCol w:w="36"/>
        <w:gridCol w:w="36"/>
        <w:gridCol w:w="101"/>
        <w:gridCol w:w="760"/>
        <w:gridCol w:w="36"/>
        <w:gridCol w:w="36"/>
        <w:gridCol w:w="36"/>
        <w:gridCol w:w="36"/>
        <w:gridCol w:w="101"/>
        <w:gridCol w:w="787"/>
        <w:gridCol w:w="36"/>
        <w:gridCol w:w="36"/>
        <w:gridCol w:w="36"/>
        <w:gridCol w:w="36"/>
        <w:gridCol w:w="101"/>
        <w:gridCol w:w="835"/>
        <w:gridCol w:w="36"/>
        <w:gridCol w:w="36"/>
        <w:gridCol w:w="36"/>
        <w:gridCol w:w="36"/>
        <w:gridCol w:w="101"/>
        <w:gridCol w:w="762"/>
        <w:gridCol w:w="36"/>
      </w:tblGrid>
      <w:tr w:rsidR="00000000">
        <w:trPr>
          <w:divId w:val="1945648488"/>
        </w:trPr>
        <w:tc>
          <w:tcPr>
            <w:tcW w:w="50" w:type="pct"/>
            <w:vAlign w:val="center"/>
            <w:hideMark/>
          </w:tcPr>
          <w:p w:rsidR="00000000" w:rsidRDefault="00581307">
            <w:pPr>
              <w:ind w:firstLine="540"/>
              <w:jc w:val="both"/>
              <w:rPr>
                <w:rFonts w:eastAsia="Times New Roman"/>
              </w:rPr>
            </w:pPr>
          </w:p>
        </w:tc>
        <w:tc>
          <w:tcPr>
            <w:tcW w:w="120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4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5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45648488"/>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April 1, 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April 2, 2022</w:t>
            </w:r>
          </w:p>
        </w:tc>
      </w:tr>
      <w:tr w:rsidR="00000000">
        <w:trPr>
          <w:divId w:val="1945648488"/>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Gross Amounts Presented in the Balance Sheet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Gross Amounts Not Offset in the Balance Sheet that are Subject to Master Netting Agreements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Net</w:t>
            </w:r>
            <w:r>
              <w:rPr>
                <w:rFonts w:eastAsia="Times New Roman"/>
                <w:b/>
                <w:bCs/>
                <w:color w:val="000000"/>
                <w:sz w:val="14"/>
                <w:szCs w:val="14"/>
              </w:rPr>
              <w:br/>
              <w:t>Amount</w:t>
            </w:r>
          </w:p>
        </w:tc>
      </w:tr>
      <w:tr w:rsidR="00000000">
        <w:trPr>
          <w:divId w:val="1945648488"/>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4"/>
                <w:szCs w:val="14"/>
              </w:rPr>
              <w:t>(millions)</w:t>
            </w:r>
          </w:p>
        </w:tc>
      </w:tr>
      <w:tr w:rsidR="00000000">
        <w:trPr>
          <w:divId w:val="194564848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Derivative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44.5 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40.0 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4564848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Derivative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583295940"/>
        <w:rPr>
          <w:rFonts w:eastAsia="Times New Roman"/>
        </w:rPr>
      </w:pPr>
      <w:r>
        <w:rPr>
          <w:rFonts w:eastAsia="Times New Roman"/>
          <w:color w:val="000000"/>
          <w:sz w:val="20"/>
          <w:szCs w:val="20"/>
        </w:rPr>
        <w:t xml:space="preserve">The Company's master netting arrangements do not require </w:t>
      </w:r>
      <w:r>
        <w:rPr>
          <w:rFonts w:eastAsia="Times New Roman"/>
          <w:color w:val="000000"/>
          <w:sz w:val="20"/>
          <w:szCs w:val="20"/>
        </w:rPr>
        <w:t>cash collateral to be pledged by the Company or its counterparties. See Note 3 for further discussion of the Company's master netting arrangements.</w:t>
      </w:r>
    </w:p>
    <w:p w:rsidR="00000000" w:rsidRDefault="00581307">
      <w:pPr>
        <w:ind w:firstLine="540"/>
        <w:jc w:val="both"/>
        <w:divId w:val="1613976640"/>
        <w:rPr>
          <w:rFonts w:eastAsia="Times New Roman"/>
        </w:rPr>
      </w:pPr>
      <w:r>
        <w:rPr>
          <w:rFonts w:eastAsia="Times New Roman"/>
          <w:color w:val="000000"/>
          <w:sz w:val="20"/>
          <w:szCs w:val="20"/>
        </w:rPr>
        <w:t>The following tables summarize the pretax impact of gains and losses from the Company's designated derivativ</w:t>
      </w:r>
      <w:r>
        <w:rPr>
          <w:rFonts w:eastAsia="Times New Roman"/>
          <w:color w:val="000000"/>
          <w:sz w:val="20"/>
          <w:szCs w:val="20"/>
        </w:rPr>
        <w:t>e instruments on its consolidated financial statements for the fiscal years presented: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358"/>
        <w:gridCol w:w="37"/>
        <w:gridCol w:w="36"/>
        <w:gridCol w:w="50"/>
        <w:gridCol w:w="36"/>
        <w:gridCol w:w="100"/>
        <w:gridCol w:w="730"/>
        <w:gridCol w:w="36"/>
        <w:gridCol w:w="36"/>
        <w:gridCol w:w="36"/>
        <w:gridCol w:w="36"/>
        <w:gridCol w:w="100"/>
        <w:gridCol w:w="696"/>
        <w:gridCol w:w="36"/>
        <w:gridCol w:w="36"/>
        <w:gridCol w:w="36"/>
        <w:gridCol w:w="36"/>
        <w:gridCol w:w="100"/>
        <w:gridCol w:w="697"/>
        <w:gridCol w:w="36"/>
      </w:tblGrid>
      <w:tr w:rsidR="00000000">
        <w:trPr>
          <w:divId w:val="250630624"/>
        </w:trPr>
        <w:tc>
          <w:tcPr>
            <w:tcW w:w="50" w:type="pct"/>
            <w:vAlign w:val="center"/>
            <w:hideMark/>
          </w:tcPr>
          <w:p w:rsidR="00000000" w:rsidRDefault="00581307">
            <w:pPr>
              <w:ind w:firstLine="540"/>
              <w:jc w:val="both"/>
              <w:rPr>
                <w:rFonts w:eastAsia="Times New Roman"/>
              </w:rPr>
            </w:pPr>
          </w:p>
        </w:tc>
        <w:tc>
          <w:tcPr>
            <w:tcW w:w="324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506306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OCI</w:t>
            </w:r>
          </w:p>
        </w:tc>
      </w:tr>
      <w:tr w:rsidR="00000000">
        <w:trPr>
          <w:divId w:val="2506306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250630624"/>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5063062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25063062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u w:val="single"/>
              </w:rPr>
              <w:t>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50630624"/>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FC — Cash flow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9.0 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063062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261451921"/>
              <w:rPr>
                <w:rFonts w:eastAsia="Times New Roman"/>
              </w:rPr>
            </w:pPr>
            <w:r>
              <w:rPr>
                <w:rFonts w:eastAsia="Times New Roman"/>
                <w:color w:val="000000"/>
                <w:sz w:val="16"/>
                <w:szCs w:val="16"/>
              </w:rPr>
              <w:t>Net investment hedges — effective portio</w:t>
            </w:r>
            <w:r>
              <w:rPr>
                <w:rFonts w:eastAsia="Times New Roman"/>
                <w:color w:val="000000"/>
                <w:sz w:val="16"/>
                <w:szCs w:val="16"/>
              </w:rPr>
              <w:t>n</w:t>
            </w:r>
            <w:r>
              <w:rPr>
                <w:rFonts w:eastAsia="Times New Roman"/>
                <w:b/>
                <w:bCs/>
                <w:color w:val="000000"/>
                <w:sz w:val="10"/>
                <w:szCs w:val="1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10.6 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46.8 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(35.5)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0630624"/>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Net investment hedges — portion excluded from assessment of hedge effectiveness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(50.8)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50630624"/>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Total 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59.4 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(89.8)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628"/>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gridCol w:w="144"/>
        <w:gridCol w:w="144"/>
        <w:gridCol w:w="144"/>
        <w:gridCol w:w="144"/>
        <w:gridCol w:w="770"/>
        <w:gridCol w:w="144"/>
      </w:tblGrid>
      <w:tr w:rsidR="00000000">
        <w:trPr>
          <w:jc w:val="center"/>
        </w:trPr>
        <w:tc>
          <w:tcPr>
            <w:tcW w:w="50" w:type="pct"/>
            <w:vAlign w:val="center"/>
            <w:hideMark/>
          </w:tcPr>
          <w:p w:rsidR="00000000" w:rsidRDefault="00581307">
            <w:pPr>
              <w:rPr>
                <w:rFonts w:eastAsia="Times New Roman"/>
              </w:rPr>
            </w:pPr>
          </w:p>
        </w:tc>
        <w:tc>
          <w:tcPr>
            <w:tcW w:w="158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and Amount of Gains (Losses)</w:t>
            </w:r>
            <w:r>
              <w:rPr>
                <w:rFonts w:eastAsia="Times New Roman"/>
                <w:b/>
                <w:bCs/>
                <w:color w:val="000000"/>
                <w:sz w:val="16"/>
                <w:szCs w:val="16"/>
              </w:rPr>
              <w:br/>
            </w:r>
            <w:r>
              <w:rPr>
                <w:rFonts w:eastAsia="Times New Roman"/>
                <w:b/>
                <w:bCs/>
                <w:color w:val="000000"/>
                <w:sz w:val="16"/>
                <w:szCs w:val="16"/>
              </w:rPr>
              <w:t>from Cash Flow Hedges Reclassified from AOCI to Earnings</w:t>
            </w:r>
          </w:p>
        </w:tc>
      </w:tr>
      <w:tr w:rsidR="00000000">
        <w:trPr>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 2021</w:t>
            </w: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r>
            <w:r>
              <w:rPr>
                <w:rFonts w:eastAsia="Times New Roman"/>
                <w:b/>
                <w:bCs/>
                <w:color w:val="000000"/>
                <w:sz w:val="16"/>
                <w:szCs w:val="16"/>
              </w:rP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 income (expense), net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Cost of</w:t>
            </w:r>
            <w:r>
              <w:rPr>
                <w:rFonts w:eastAsia="Times New Roman"/>
                <w:b/>
                <w:bCs/>
                <w:color w:val="000000"/>
                <w:sz w:val="16"/>
                <w:szCs w:val="16"/>
              </w:rPr>
              <w:br/>
              <w:t>goods sold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Other income (expense), net</w:t>
            </w:r>
          </w:p>
        </w:tc>
      </w:tr>
      <w:tr w:rsidR="00000000">
        <w:trPr>
          <w:jc w:val="center"/>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795680767"/>
              <w:rPr>
                <w:rFonts w:eastAsia="Times New Roman"/>
              </w:rPr>
            </w:pPr>
            <w:r>
              <w:rPr>
                <w:rFonts w:eastAsia="Times New Roman"/>
                <w:b/>
                <w:bCs/>
                <w:color w:val="000000"/>
                <w:sz w:val="16"/>
                <w:szCs w:val="16"/>
              </w:rPr>
              <w:t>Total amounts presented in the consolidated statements of operations in which the effects of related cash flow hedges are recorded</w:t>
            </w:r>
            <w:r>
              <w:rPr>
                <w:rFonts w:eastAsia="Times New Roman"/>
                <w:color w:val="000000"/>
                <w:sz w:val="16"/>
                <w:szCs w:val="16"/>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(2,277.8)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(2,071.0)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(1,539.4)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7.6 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16"/>
                <w:szCs w:val="16"/>
              </w:rPr>
              <w:t>Effects of cash flow hedging:</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FC — Cash flow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23.8 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12.6 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center"/>
        <w:divId w:val="1771077087"/>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71077087"/>
          <w:jc w:val="center"/>
        </w:trPr>
        <w:tc>
          <w:tcPr>
            <w:tcW w:w="50" w:type="pct"/>
            <w:vAlign w:val="center"/>
            <w:hideMark/>
          </w:tcPr>
          <w:p w:rsidR="00000000" w:rsidRDefault="00581307">
            <w:pPr>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7107708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6" style="width:0;height:1.5pt" o:hralign="center" o:hrstd="t" o:hr="t" fillcolor="#a0a0a0" stroked="f"/>
        </w:pict>
      </w:r>
    </w:p>
    <w:p w:rsidR="00000000" w:rsidRDefault="00581307">
      <w:pPr>
        <w:jc w:val="center"/>
        <w:divId w:val="2022387312"/>
        <w:rPr>
          <w:rFonts w:eastAsia="Times New Roman"/>
        </w:rPr>
      </w:pPr>
    </w:p>
    <w:p w:rsidR="00000000" w:rsidRDefault="00581307">
      <w:pPr>
        <w:jc w:val="center"/>
        <w:divId w:val="2022387312"/>
        <w:rPr>
          <w:rFonts w:eastAsia="Times New Roman"/>
        </w:rPr>
      </w:pPr>
      <w:r>
        <w:rPr>
          <w:rFonts w:eastAsia="Times New Roman"/>
          <w:b/>
          <w:bCs/>
          <w:color w:val="000000"/>
          <w:sz w:val="20"/>
          <w:szCs w:val="20"/>
        </w:rPr>
        <w:t>RALPH LAUREN CORPORATION</w:t>
      </w:r>
    </w:p>
    <w:p w:rsidR="00000000" w:rsidRDefault="00581307">
      <w:pPr>
        <w:jc w:val="center"/>
        <w:divId w:val="905531524"/>
        <w:rPr>
          <w:rFonts w:eastAsia="Times New Roman"/>
        </w:rPr>
      </w:pPr>
      <w:r>
        <w:rPr>
          <w:rFonts w:eastAsia="Times New Roman"/>
          <w:b/>
          <w:bCs/>
          <w:color w:val="000000"/>
          <w:sz w:val="20"/>
          <w:szCs w:val="20"/>
        </w:rPr>
        <w:t>NOTES TO CONSOLIDATED FINANCIAL STATEMENTS (Continued)</w:t>
      </w:r>
    </w:p>
    <w:tbl>
      <w:tblPr>
        <w:tblW w:w="4985" w:type="pct"/>
        <w:tblCellMar>
          <w:top w:w="15" w:type="dxa"/>
          <w:left w:w="15" w:type="dxa"/>
          <w:bottom w:w="15" w:type="dxa"/>
          <w:right w:w="15" w:type="dxa"/>
        </w:tblCellMar>
        <w:tblLook w:val="04A0" w:firstRow="1" w:lastRow="0" w:firstColumn="1" w:lastColumn="0" w:noHBand="0" w:noVBand="1"/>
      </w:tblPr>
      <w:tblGrid>
        <w:gridCol w:w="45"/>
        <w:gridCol w:w="4636"/>
        <w:gridCol w:w="37"/>
        <w:gridCol w:w="36"/>
        <w:gridCol w:w="53"/>
        <w:gridCol w:w="36"/>
        <w:gridCol w:w="100"/>
        <w:gridCol w:w="563"/>
        <w:gridCol w:w="36"/>
        <w:gridCol w:w="36"/>
        <w:gridCol w:w="36"/>
        <w:gridCol w:w="36"/>
        <w:gridCol w:w="100"/>
        <w:gridCol w:w="532"/>
        <w:gridCol w:w="36"/>
        <w:gridCol w:w="36"/>
        <w:gridCol w:w="36"/>
        <w:gridCol w:w="36"/>
        <w:gridCol w:w="101"/>
        <w:gridCol w:w="532"/>
        <w:gridCol w:w="37"/>
        <w:gridCol w:w="36"/>
        <w:gridCol w:w="36"/>
        <w:gridCol w:w="36"/>
        <w:gridCol w:w="60"/>
        <w:gridCol w:w="981"/>
        <w:gridCol w:w="36"/>
      </w:tblGrid>
      <w:tr w:rsidR="00000000">
        <w:trPr>
          <w:divId w:val="599141649"/>
        </w:trPr>
        <w:tc>
          <w:tcPr>
            <w:tcW w:w="50" w:type="pct"/>
            <w:vAlign w:val="center"/>
            <w:hideMark/>
          </w:tcPr>
          <w:p w:rsidR="00000000" w:rsidRDefault="00581307">
            <w:pPr>
              <w:jc w:val="center"/>
              <w:rPr>
                <w:rFonts w:eastAsia="Times New Roman"/>
              </w:rPr>
            </w:pPr>
          </w:p>
        </w:tc>
        <w:tc>
          <w:tcPr>
            <w:tcW w:w="28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4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99141649"/>
          <w:trHeight w:val="42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Gains (Losses) from Net Investment Hedges Recognized in Earnings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 Recognized in Earnings</w:t>
            </w:r>
          </w:p>
        </w:tc>
      </w:tr>
      <w:tr w:rsidR="00000000">
        <w:trPr>
          <w:divId w:val="599141649"/>
          <w:trHeight w:val="24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599141649"/>
          <w:trHeight w:val="42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599141649"/>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599141649"/>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u w:val="single"/>
              </w:rPr>
              <w:t>Net Investment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599141649"/>
        </w:trPr>
        <w:tc>
          <w:tcPr>
            <w:tcW w:w="0" w:type="auto"/>
            <w:gridSpan w:val="3"/>
            <w:tcMar>
              <w:top w:w="30" w:type="dxa"/>
              <w:left w:w="20" w:type="dxa"/>
              <w:bottom w:w="30" w:type="dxa"/>
              <w:right w:w="20" w:type="dxa"/>
            </w:tcMar>
            <w:vAlign w:val="bottom"/>
            <w:hideMark/>
          </w:tcPr>
          <w:p w:rsidR="00000000" w:rsidRDefault="00581307">
            <w:pPr>
              <w:spacing w:after="100"/>
              <w:ind w:hanging="180"/>
              <w:divId w:val="46877395"/>
              <w:rPr>
                <w:rFonts w:eastAsia="Times New Roman"/>
              </w:rPr>
            </w:pPr>
            <w:r>
              <w:rPr>
                <w:rFonts w:eastAsia="Times New Roman"/>
                <w:color w:val="000000"/>
                <w:sz w:val="16"/>
                <w:szCs w:val="16"/>
              </w:rPr>
              <w:t>Net investment hedges — portion excluded from assessment of hedge effectivenes</w:t>
            </w:r>
            <w:r>
              <w:rPr>
                <w:rFonts w:eastAsia="Times New Roman"/>
                <w:color w:val="000000"/>
                <w:sz w:val="16"/>
                <w:szCs w:val="16"/>
              </w:rPr>
              <w:t>s</w:t>
            </w:r>
            <w:r>
              <w:rPr>
                <w:rFonts w:eastAsia="Times New Roman"/>
                <w:b/>
                <w:bCs/>
                <w:color w:val="000000"/>
                <w:sz w:val="10"/>
                <w:szCs w:val="10"/>
              </w:rPr>
              <w:t>(a</w:t>
            </w:r>
            <w:r>
              <w:rPr>
                <w:rFonts w:eastAsia="Times New Roman"/>
                <w:b/>
                <w:bCs/>
                <w:color w:val="000000"/>
                <w:sz w:val="10"/>
                <w:szCs w:val="1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Interest expense</w:t>
            </w:r>
          </w:p>
        </w:tc>
      </w:tr>
      <w:tr w:rsidR="00000000">
        <w:trPr>
          <w:divId w:val="599141649"/>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Total Net Investment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90919015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Amounts recognized in OCI relating to the effective portion of the Company's net investment hedges would be recognized in earnings only upon the sale or liquidation of the hedged net investment.</w:t>
      </w:r>
    </w:p>
    <w:p w:rsidR="00000000" w:rsidRDefault="00581307">
      <w:pPr>
        <w:ind w:firstLine="540"/>
        <w:jc w:val="both"/>
        <w:divId w:val="911505329"/>
        <w:rPr>
          <w:rFonts w:eastAsia="Times New Roman"/>
        </w:rPr>
      </w:pPr>
      <w:r>
        <w:rPr>
          <w:rFonts w:eastAsia="Times New Roman"/>
          <w:color w:val="000000"/>
          <w:sz w:val="20"/>
          <w:szCs w:val="20"/>
          <w:shd w:val="clear" w:color="auto" w:fill="FFFFFF"/>
        </w:rPr>
        <w:t>As of April 1, 2023, it is estimated that $4.2 million of pre</w:t>
      </w:r>
      <w:r>
        <w:rPr>
          <w:rFonts w:eastAsia="Times New Roman"/>
          <w:color w:val="000000"/>
          <w:sz w:val="20"/>
          <w:szCs w:val="20"/>
          <w:shd w:val="clear" w:color="auto" w:fill="FFFFFF"/>
        </w:rPr>
        <w:t>tax n</w:t>
      </w:r>
      <w:r>
        <w:rPr>
          <w:rFonts w:eastAsia="Times New Roman"/>
          <w:color w:val="000000"/>
          <w:sz w:val="20"/>
          <w:szCs w:val="20"/>
        </w:rPr>
        <w:t>et gains on both outstanding and matured derivative instruments designated and qualifying as cash flow hedges deferred in AOCI will be recognized in earnings over the next twelve months. Amounts ultimately recognized in earnings will depend on exchang</w:t>
      </w:r>
      <w:r>
        <w:rPr>
          <w:rFonts w:eastAsia="Times New Roman"/>
          <w:color w:val="000000"/>
          <w:sz w:val="20"/>
          <w:szCs w:val="20"/>
        </w:rPr>
        <w:t>e rates in effect when outstanding derivative instruments are settled.</w:t>
      </w:r>
    </w:p>
    <w:p w:rsidR="00000000" w:rsidRDefault="00581307">
      <w:pPr>
        <w:ind w:firstLine="540"/>
        <w:jc w:val="both"/>
        <w:divId w:val="1787650498"/>
        <w:rPr>
          <w:rFonts w:eastAsia="Times New Roman"/>
        </w:rPr>
      </w:pPr>
      <w:r>
        <w:rPr>
          <w:rFonts w:eastAsia="Times New Roman"/>
          <w:color w:val="000000"/>
          <w:sz w:val="20"/>
          <w:szCs w:val="20"/>
        </w:rPr>
        <w:t>The following table summarizes the pretax impact of gains and losses from the Company's undesignated derivative instruments on its consolidated financial statements for the fiscal years</w:t>
      </w:r>
      <w:r>
        <w:rPr>
          <w:rFonts w:eastAsia="Times New Roman"/>
          <w:color w:val="000000"/>
          <w:sz w:val="20"/>
          <w:szCs w:val="20"/>
        </w:rPr>
        <w:t xml:space="preserve"> presented:</w:t>
      </w:r>
    </w:p>
    <w:tbl>
      <w:tblPr>
        <w:tblW w:w="4978" w:type="pct"/>
        <w:tblCellMar>
          <w:top w:w="15" w:type="dxa"/>
          <w:left w:w="15" w:type="dxa"/>
          <w:bottom w:w="15" w:type="dxa"/>
          <w:right w:w="15" w:type="dxa"/>
        </w:tblCellMar>
        <w:tblLook w:val="04A0" w:firstRow="1" w:lastRow="0" w:firstColumn="1" w:lastColumn="0" w:noHBand="0" w:noVBand="1"/>
      </w:tblPr>
      <w:tblGrid>
        <w:gridCol w:w="45"/>
        <w:gridCol w:w="4209"/>
        <w:gridCol w:w="38"/>
        <w:gridCol w:w="36"/>
        <w:gridCol w:w="55"/>
        <w:gridCol w:w="36"/>
        <w:gridCol w:w="100"/>
        <w:gridCol w:w="562"/>
        <w:gridCol w:w="36"/>
        <w:gridCol w:w="36"/>
        <w:gridCol w:w="36"/>
        <w:gridCol w:w="36"/>
        <w:gridCol w:w="101"/>
        <w:gridCol w:w="531"/>
        <w:gridCol w:w="37"/>
        <w:gridCol w:w="36"/>
        <w:gridCol w:w="36"/>
        <w:gridCol w:w="36"/>
        <w:gridCol w:w="101"/>
        <w:gridCol w:w="531"/>
        <w:gridCol w:w="36"/>
        <w:gridCol w:w="36"/>
        <w:gridCol w:w="36"/>
        <w:gridCol w:w="36"/>
        <w:gridCol w:w="44"/>
        <w:gridCol w:w="1411"/>
        <w:gridCol w:w="36"/>
      </w:tblGrid>
      <w:tr w:rsidR="00000000">
        <w:trPr>
          <w:divId w:val="864758814"/>
        </w:trPr>
        <w:tc>
          <w:tcPr>
            <w:tcW w:w="50" w:type="pct"/>
            <w:vAlign w:val="center"/>
            <w:hideMark/>
          </w:tcPr>
          <w:p w:rsidR="00000000" w:rsidRDefault="00581307">
            <w:pPr>
              <w:ind w:firstLine="540"/>
              <w:jc w:val="both"/>
              <w:rPr>
                <w:rFonts w:eastAsia="Times New Roman"/>
              </w:rPr>
            </w:pPr>
          </w:p>
        </w:tc>
        <w:tc>
          <w:tcPr>
            <w:tcW w:w="2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3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9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64758814"/>
          <w:trHeight w:val="42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Gains (Losses)</w:t>
            </w:r>
            <w:r>
              <w:rPr>
                <w:rFonts w:eastAsia="Times New Roman"/>
                <w:b/>
                <w:bCs/>
                <w:color w:val="000000"/>
                <w:sz w:val="16"/>
                <w:szCs w:val="16"/>
              </w:rPr>
              <w:br/>
              <w:t>Recognized in Earnings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of</w:t>
            </w:r>
            <w:r>
              <w:rPr>
                <w:rFonts w:eastAsia="Times New Roman"/>
                <w:b/>
                <w:bCs/>
                <w:color w:val="000000"/>
                <w:sz w:val="16"/>
                <w:szCs w:val="16"/>
              </w:rPr>
              <w:br/>
              <w:t>Gains (Losses)</w:t>
            </w:r>
            <w:r>
              <w:rPr>
                <w:rFonts w:eastAsia="Times New Roman"/>
                <w:b/>
                <w:bCs/>
                <w:color w:val="000000"/>
                <w:sz w:val="16"/>
                <w:szCs w:val="16"/>
              </w:rPr>
              <w:br/>
              <w:t>Recognized</w:t>
            </w:r>
            <w:r>
              <w:rPr>
                <w:rFonts w:eastAsia="Times New Roman"/>
                <w:b/>
                <w:bCs/>
                <w:color w:val="000000"/>
                <w:sz w:val="16"/>
                <w:szCs w:val="16"/>
              </w:rPr>
              <w:br/>
              <w:t>in Earnings</w:t>
            </w:r>
          </w:p>
        </w:tc>
      </w:tr>
      <w:tr w:rsidR="00000000">
        <w:trPr>
          <w:divId w:val="864758814"/>
          <w:trHeight w:val="24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864758814"/>
          <w:trHeight w:val="420"/>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vMerge/>
            <w:vAlign w:val="center"/>
            <w:hideMark/>
          </w:tcPr>
          <w:p w:rsidR="00000000" w:rsidRDefault="00581307">
            <w:pPr>
              <w:spacing w:after="100"/>
              <w:rPr>
                <w:rFonts w:eastAsia="Times New Roman"/>
              </w:rPr>
            </w:pPr>
          </w:p>
        </w:tc>
      </w:tr>
      <w:tr w:rsidR="00000000">
        <w:trPr>
          <w:divId w:val="86475881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r>
      <w:tr w:rsidR="00000000">
        <w:trPr>
          <w:divId w:val="86475881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u w:val="single"/>
              </w:rPr>
              <w:t>Undesignated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864758814"/>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FC — Undesignated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Other income (expense), net</w:t>
            </w:r>
          </w:p>
        </w:tc>
      </w:tr>
      <w:tr w:rsidR="00000000">
        <w:trPr>
          <w:divId w:val="864758814"/>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Total Undesignated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13.0 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6"/>
                <w:szCs w:val="16"/>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6"/>
                <w:szCs w:val="16"/>
              </w:rPr>
              <w:t>(0.8)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firstLine="360"/>
        <w:jc w:val="both"/>
        <w:divId w:val="535041770"/>
        <w:rPr>
          <w:rFonts w:eastAsia="Times New Roman"/>
        </w:rPr>
      </w:pPr>
      <w:r>
        <w:rPr>
          <w:rFonts w:eastAsia="Times New Roman"/>
          <w:b/>
          <w:bCs/>
          <w:i/>
          <w:iCs/>
          <w:color w:val="000000"/>
          <w:sz w:val="20"/>
          <w:szCs w:val="20"/>
        </w:rPr>
        <w:t>Risk Management Strategies</w:t>
      </w:r>
    </w:p>
    <w:p w:rsidR="00000000" w:rsidRDefault="00581307">
      <w:pPr>
        <w:ind w:firstLine="360"/>
        <w:jc w:val="both"/>
        <w:divId w:val="350642851"/>
        <w:rPr>
          <w:rFonts w:eastAsia="Times New Roman"/>
        </w:rPr>
      </w:pPr>
      <w:r>
        <w:rPr>
          <w:rFonts w:eastAsia="Times New Roman"/>
          <w:i/>
          <w:iCs/>
          <w:color w:val="000000"/>
          <w:sz w:val="20"/>
          <w:szCs w:val="20"/>
        </w:rPr>
        <w:t>Forwar</w:t>
      </w:r>
      <w:r>
        <w:rPr>
          <w:rFonts w:eastAsia="Times New Roman"/>
          <w:i/>
          <w:iCs/>
          <w:color w:val="000000"/>
          <w:sz w:val="20"/>
          <w:szCs w:val="20"/>
        </w:rPr>
        <w:t>d Foreign Currency Exchange Contracts</w:t>
      </w:r>
    </w:p>
    <w:p w:rsidR="00000000" w:rsidRDefault="00581307">
      <w:pPr>
        <w:ind w:firstLine="540"/>
        <w:jc w:val="both"/>
        <w:divId w:val="1001591525"/>
        <w:rPr>
          <w:rFonts w:eastAsia="Times New Roman"/>
        </w:rPr>
      </w:pPr>
      <w:r>
        <w:rPr>
          <w:rFonts w:eastAsia="Times New Roman"/>
          <w:color w:val="000000"/>
          <w:sz w:val="20"/>
          <w:szCs w:val="20"/>
        </w:rPr>
        <w:t>The Company uses forward foreign currency exchange contracts to mitigate its risk related to exchange rate fluctuations on inventory transactions made in an entity's non-functional currency, the settlement of foreign c</w:t>
      </w:r>
      <w:r>
        <w:rPr>
          <w:rFonts w:eastAsia="Times New Roman"/>
          <w:color w:val="000000"/>
          <w:sz w:val="20"/>
          <w:szCs w:val="20"/>
        </w:rPr>
        <w:t xml:space="preserve">urrency-denominated balances, and the translation of certain foreign operations' net assets into U.S. Dollars. As part of its overall strategy for managing the level of exposure to such exchange rate risk, relating primarily to the Euro, the Japanese Yen, </w:t>
      </w:r>
      <w:r>
        <w:rPr>
          <w:rFonts w:eastAsia="Times New Roman"/>
          <w:color w:val="000000"/>
          <w:sz w:val="20"/>
          <w:szCs w:val="20"/>
        </w:rPr>
        <w:t>the South Korean Won, the Australian Dollar, the Canadian Dollar, the British Pound Sterling, the Swiss Franc, and the Chinese Renminbi, the Company generally hedges a portion of its related exposures anticipated over the next twelve months using forward f</w:t>
      </w:r>
      <w:r>
        <w:rPr>
          <w:rFonts w:eastAsia="Times New Roman"/>
          <w:color w:val="000000"/>
          <w:sz w:val="20"/>
          <w:szCs w:val="20"/>
        </w:rPr>
        <w:t>oreign currency exchange contracts with maturities of two months to one year to provide continuing coverage over the period of the respective exposure.</w:t>
      </w:r>
    </w:p>
    <w:p w:rsidR="00000000" w:rsidRDefault="00581307">
      <w:pPr>
        <w:ind w:firstLine="360"/>
        <w:jc w:val="both"/>
        <w:divId w:val="1894347196"/>
        <w:rPr>
          <w:rFonts w:eastAsia="Times New Roman"/>
        </w:rPr>
      </w:pPr>
      <w:r>
        <w:rPr>
          <w:rFonts w:eastAsia="Times New Roman"/>
          <w:i/>
          <w:iCs/>
          <w:color w:val="000000"/>
          <w:sz w:val="20"/>
          <w:szCs w:val="20"/>
        </w:rPr>
        <w:t>Cross-Currency Swap Contracts</w:t>
      </w:r>
    </w:p>
    <w:p w:rsidR="00000000" w:rsidRDefault="00581307">
      <w:pPr>
        <w:ind w:firstLine="540"/>
        <w:jc w:val="both"/>
        <w:divId w:val="1588998482"/>
        <w:rPr>
          <w:rFonts w:eastAsia="Times New Roman"/>
        </w:rPr>
      </w:pPr>
      <w:r>
        <w:rPr>
          <w:rFonts w:eastAsia="Times New Roman"/>
          <w:color w:val="000000"/>
          <w:sz w:val="20"/>
          <w:szCs w:val="20"/>
        </w:rPr>
        <w:t>The Company periodically designates pay-fixed rate, receive fixed-rate cro</w:t>
      </w:r>
      <w:r>
        <w:rPr>
          <w:rFonts w:eastAsia="Times New Roman"/>
          <w:color w:val="000000"/>
          <w:sz w:val="20"/>
          <w:szCs w:val="20"/>
        </w:rPr>
        <w:t xml:space="preserve">ss-currency swap contracts as hedges of its net investment in certain of its European subsidiaries. These contracts swap U.S. Dollar-denominated fixed interest rate payments based on the contract's notional amount and the fixed rate of interest payable on </w:t>
      </w:r>
      <w:r>
        <w:rPr>
          <w:rFonts w:eastAsia="Times New Roman"/>
          <w:color w:val="000000"/>
          <w:sz w:val="20"/>
          <w:szCs w:val="20"/>
        </w:rPr>
        <w:t>certain of the Company's senior notes for Euro-denominated fixed interest rate payments, thereby economically converting a portion of its fixed-rate U.S. Dollar-denominated senior note obligations to fixed-rate Euro-denominated obligations.</w:t>
      </w:r>
    </w:p>
    <w:p w:rsidR="00000000" w:rsidRDefault="00581307">
      <w:pPr>
        <w:ind w:firstLine="540"/>
        <w:jc w:val="both"/>
        <w:divId w:val="611666615"/>
        <w:rPr>
          <w:rFonts w:eastAsia="Times New Roman"/>
        </w:rPr>
      </w:pPr>
      <w:r>
        <w:rPr>
          <w:rFonts w:eastAsia="Times New Roman"/>
          <w:color w:val="000000"/>
          <w:sz w:val="20"/>
          <w:szCs w:val="20"/>
        </w:rPr>
        <w:t xml:space="preserve">See Note 3 for </w:t>
      </w:r>
      <w:r>
        <w:rPr>
          <w:rFonts w:eastAsia="Times New Roman"/>
          <w:color w:val="000000"/>
          <w:sz w:val="20"/>
          <w:szCs w:val="20"/>
        </w:rPr>
        <w:t>further discussion of the Company's accounting policies relating to its derivative financial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74794899"/>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7479489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7" style="width:0;height:1.5pt" o:hralign="center" o:hrstd="t" o:hr="t" fillcolor="#a0a0a0" stroked="f"/>
        </w:pict>
      </w:r>
    </w:p>
    <w:p w:rsidR="00000000" w:rsidRDefault="00581307">
      <w:pPr>
        <w:jc w:val="center"/>
        <w:divId w:val="2094007363"/>
        <w:rPr>
          <w:rFonts w:eastAsia="Times New Roman"/>
        </w:rPr>
      </w:pPr>
    </w:p>
    <w:p w:rsidR="00000000" w:rsidRDefault="00581307">
      <w:pPr>
        <w:jc w:val="center"/>
        <w:divId w:val="2094007363"/>
        <w:rPr>
          <w:rFonts w:eastAsia="Times New Roman"/>
        </w:rPr>
      </w:pPr>
      <w:r>
        <w:rPr>
          <w:rFonts w:eastAsia="Times New Roman"/>
          <w:b/>
          <w:bCs/>
          <w:color w:val="000000"/>
          <w:sz w:val="20"/>
          <w:szCs w:val="20"/>
        </w:rPr>
        <w:t>RALPH LAUREN CORPORATION</w:t>
      </w:r>
    </w:p>
    <w:p w:rsidR="00000000" w:rsidRDefault="00581307">
      <w:pPr>
        <w:jc w:val="center"/>
        <w:divId w:val="806777143"/>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23604276"/>
        <w:rPr>
          <w:rFonts w:eastAsia="Times New Roman"/>
        </w:rPr>
      </w:pPr>
      <w:r>
        <w:rPr>
          <w:rFonts w:eastAsia="Times New Roman"/>
          <w:b/>
          <w:bCs/>
          <w:i/>
          <w:iCs/>
          <w:color w:val="000000"/>
          <w:sz w:val="20"/>
          <w:szCs w:val="20"/>
        </w:rPr>
        <w:t>Investments</w:t>
      </w:r>
    </w:p>
    <w:p w:rsidR="00000000" w:rsidRDefault="00581307">
      <w:pPr>
        <w:ind w:firstLine="540"/>
        <w:jc w:val="both"/>
        <w:divId w:val="1551570715"/>
        <w:rPr>
          <w:rFonts w:eastAsia="Times New Roman"/>
        </w:rPr>
      </w:pPr>
      <w:r>
        <w:rPr>
          <w:rFonts w:eastAsia="Times New Roman"/>
          <w:color w:val="000000"/>
          <w:sz w:val="20"/>
          <w:szCs w:val="20"/>
        </w:rPr>
        <w:t>The Company's short-term investments as of April 1, 2023 and April 2, 2022, were $36.4 million and $734.6 million, respectivel</w:t>
      </w:r>
      <w:r>
        <w:rPr>
          <w:rFonts w:eastAsia="Times New Roman"/>
          <w:color w:val="000000"/>
          <w:sz w:val="20"/>
          <w:szCs w:val="20"/>
        </w:rPr>
        <w:t>y, and consisted of time deposits.</w:t>
      </w:r>
    </w:p>
    <w:p w:rsidR="00000000" w:rsidRDefault="00581307">
      <w:pPr>
        <w:ind w:firstLine="540"/>
        <w:jc w:val="both"/>
        <w:divId w:val="2080709630"/>
        <w:rPr>
          <w:rFonts w:eastAsia="Times New Roman"/>
        </w:rPr>
      </w:pPr>
      <w:r>
        <w:rPr>
          <w:rFonts w:eastAsia="Times New Roman"/>
          <w:color w:val="000000"/>
          <w:sz w:val="20"/>
          <w:szCs w:val="20"/>
        </w:rPr>
        <w:t>No significant realized or unrealized gains or losses on available-for-sale investments or impairment charges were recorded during any of the fiscal years presented.</w:t>
      </w:r>
    </w:p>
    <w:p w:rsidR="00000000" w:rsidRDefault="00581307">
      <w:pPr>
        <w:ind w:firstLine="540"/>
        <w:jc w:val="both"/>
        <w:divId w:val="1866022607"/>
        <w:rPr>
          <w:rFonts w:eastAsia="Times New Roman"/>
        </w:rPr>
      </w:pPr>
      <w:r>
        <w:rPr>
          <w:rFonts w:eastAsia="Times New Roman"/>
          <w:color w:val="000000"/>
          <w:sz w:val="20"/>
          <w:szCs w:val="20"/>
        </w:rPr>
        <w:t>Refer to Note 3 for further discussion of the Company's</w:t>
      </w:r>
      <w:r>
        <w:rPr>
          <w:rFonts w:eastAsia="Times New Roman"/>
          <w:color w:val="000000"/>
          <w:sz w:val="20"/>
          <w:szCs w:val="20"/>
        </w:rPr>
        <w:t xml:space="preserve"> accounting policies relating to its investments.</w:t>
      </w:r>
    </w:p>
    <w:p w:rsidR="00000000" w:rsidRDefault="00581307">
      <w:pPr>
        <w:ind w:hanging="540"/>
        <w:divId w:val="956985599"/>
        <w:rPr>
          <w:rFonts w:eastAsia="Times New Roman"/>
        </w:rPr>
      </w:pPr>
      <w:r>
        <w:rPr>
          <w:rFonts w:eastAsia="Times New Roman"/>
          <w:b/>
          <w:bCs/>
          <w:color w:val="000000"/>
          <w:sz w:val="20"/>
          <w:szCs w:val="20"/>
        </w:rPr>
        <w:t>14.    Leases</w:t>
      </w:r>
    </w:p>
    <w:p w:rsidR="00000000" w:rsidRDefault="00581307">
      <w:pPr>
        <w:ind w:firstLine="540"/>
        <w:jc w:val="both"/>
        <w:divId w:val="399402580"/>
        <w:rPr>
          <w:rFonts w:eastAsia="Times New Roman"/>
        </w:rPr>
      </w:pPr>
      <w:r>
        <w:rPr>
          <w:rFonts w:eastAsia="Times New Roman"/>
          <w:color w:val="000000"/>
          <w:sz w:val="20"/>
          <w:szCs w:val="20"/>
        </w:rPr>
        <w:t>The following table summarizes ROU assets and lease liabilities recorded on the consolidated balance sheet:</w:t>
      </w:r>
    </w:p>
    <w:tbl>
      <w:tblPr>
        <w:tblW w:w="4692" w:type="pct"/>
        <w:tblCellMar>
          <w:top w:w="15" w:type="dxa"/>
          <w:left w:w="15" w:type="dxa"/>
          <w:bottom w:w="15" w:type="dxa"/>
          <w:right w:w="15" w:type="dxa"/>
        </w:tblCellMar>
        <w:tblLook w:val="04A0" w:firstRow="1" w:lastRow="0" w:firstColumn="1" w:lastColumn="0" w:noHBand="0" w:noVBand="1"/>
      </w:tblPr>
      <w:tblGrid>
        <w:gridCol w:w="40"/>
        <w:gridCol w:w="2396"/>
        <w:gridCol w:w="38"/>
        <w:gridCol w:w="36"/>
        <w:gridCol w:w="76"/>
        <w:gridCol w:w="36"/>
        <w:gridCol w:w="120"/>
        <w:gridCol w:w="844"/>
        <w:gridCol w:w="36"/>
        <w:gridCol w:w="36"/>
        <w:gridCol w:w="36"/>
        <w:gridCol w:w="36"/>
        <w:gridCol w:w="120"/>
        <w:gridCol w:w="811"/>
        <w:gridCol w:w="36"/>
        <w:gridCol w:w="36"/>
        <w:gridCol w:w="36"/>
        <w:gridCol w:w="36"/>
        <w:gridCol w:w="39"/>
        <w:gridCol w:w="2912"/>
        <w:gridCol w:w="38"/>
      </w:tblGrid>
      <w:tr w:rsidR="00000000">
        <w:trPr>
          <w:divId w:val="1725716447"/>
        </w:trPr>
        <w:tc>
          <w:tcPr>
            <w:tcW w:w="50" w:type="pct"/>
            <w:vAlign w:val="center"/>
            <w:hideMark/>
          </w:tcPr>
          <w:p w:rsidR="00000000" w:rsidRDefault="00581307">
            <w:pPr>
              <w:ind w:firstLine="540"/>
              <w:jc w:val="both"/>
              <w:rPr>
                <w:rFonts w:eastAsia="Times New Roman"/>
              </w:rPr>
            </w:pPr>
          </w:p>
        </w:tc>
        <w:tc>
          <w:tcPr>
            <w:tcW w:w="15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9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Recorded on Balance Sheet</w:t>
            </w:r>
          </w:p>
        </w:tc>
      </w:tr>
      <w:tr w:rsidR="00000000">
        <w:trPr>
          <w:divId w:val="172571644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leases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1,111.3 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lease right-of-use assets</w:t>
            </w:r>
          </w:p>
        </w:tc>
      </w:tr>
      <w:tr w:rsidR="00000000">
        <w:trPr>
          <w:divId w:val="172571644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Finance lease</w:t>
            </w:r>
            <w:r>
              <w:rPr>
                <w:rFonts w:eastAsia="Times New Roman"/>
                <w:color w:val="000000"/>
                <w:sz w:val="20"/>
                <w:szCs w:val="20"/>
              </w:rPr>
              <w: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271.7 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299.4 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Property and equipment, net</w:t>
            </w:r>
          </w:p>
        </w:tc>
      </w:tr>
      <w:tr w:rsidR="00000000">
        <w:trPr>
          <w:divId w:val="1725716447"/>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lease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1,405.7 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383672624"/>
              <w:rPr>
                <w:rFonts w:eastAsia="Times New Roman"/>
              </w:rPr>
            </w:pPr>
            <w:r>
              <w:rPr>
                <w:rFonts w:eastAsia="Times New Roman"/>
                <w:color w:val="000000"/>
                <w:sz w:val="20"/>
                <w:szCs w:val="20"/>
                <w:u w:val="single"/>
              </w:rPr>
              <w:t>Operating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portion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operating lease liabilities</w:t>
            </w:r>
          </w:p>
        </w:tc>
      </w:tr>
      <w:tr w:rsidR="00000000">
        <w:trPr>
          <w:divId w:val="1725716447"/>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1,141.1 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1,132.2 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509127797"/>
              <w:rPr>
                <w:rFonts w:eastAsia="Times New Roman"/>
              </w:rPr>
            </w:pPr>
            <w:r>
              <w:rPr>
                <w:rFonts w:eastAsia="Times New Roman"/>
                <w:color w:val="000000"/>
                <w:sz w:val="20"/>
                <w:szCs w:val="20"/>
              </w:rPr>
              <w:t xml:space="preserve">Long-term </w:t>
            </w:r>
            <w:r>
              <w:rPr>
                <w:rFonts w:eastAsia="Times New Roman"/>
                <w:color w:val="000000"/>
                <w:sz w:val="19"/>
                <w:szCs w:val="19"/>
              </w:rPr>
              <w:t>operating lease liabilities</w:t>
            </w:r>
          </w:p>
        </w:tc>
      </w:tr>
      <w:tr w:rsidR="00000000">
        <w:trPr>
          <w:divId w:val="1725716447"/>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operating lease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1,407.8 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1,394.2 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49177971"/>
              <w:rPr>
                <w:rFonts w:eastAsia="Times New Roman"/>
              </w:rPr>
            </w:pPr>
            <w:r>
              <w:rPr>
                <w:rFonts w:eastAsia="Times New Roman"/>
                <w:color w:val="000000"/>
                <w:sz w:val="20"/>
                <w:szCs w:val="20"/>
                <w:u w:val="single"/>
              </w:rPr>
              <w:t>Finance leases</w:t>
            </w: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Current portio</w:t>
            </w:r>
            <w:r>
              <w:rPr>
                <w:rFonts w:eastAsia="Times New Roman"/>
                <w:color w:val="000000"/>
                <w:sz w:val="20"/>
                <w:szCs w:val="20"/>
              </w:rPr>
              <w:t>n</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Accrued expenses and other current liabilities</w:t>
            </w:r>
          </w:p>
        </w:tc>
      </w:tr>
      <w:tr w:rsidR="00000000">
        <w:trPr>
          <w:divId w:val="1725716447"/>
        </w:trPr>
        <w:tc>
          <w:tcPr>
            <w:tcW w:w="0" w:type="auto"/>
            <w:gridSpan w:val="3"/>
            <w:shd w:val="clear" w:color="auto" w:fill="CCEE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Non-current portion</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315.3 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341.6 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Long-term finance lease liabilities</w:t>
            </w:r>
          </w:p>
        </w:tc>
      </w:tr>
      <w:tr w:rsidR="00000000">
        <w:trPr>
          <w:divId w:val="1725716447"/>
        </w:trPr>
        <w:tc>
          <w:tcPr>
            <w:tcW w:w="0" w:type="auto"/>
            <w:gridSpan w:val="3"/>
            <w:shd w:val="clear" w:color="auto" w:fill="FFFF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finance lease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361.4 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25716447"/>
        </w:trPr>
        <w:tc>
          <w:tcPr>
            <w:tcW w:w="0" w:type="auto"/>
            <w:gridSpan w:val="3"/>
            <w:shd w:val="clear" w:color="auto" w:fill="CCEEFF"/>
            <w:tcMar>
              <w:top w:w="30" w:type="dxa"/>
              <w:left w:w="51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1,743.4 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1,755.6 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firstLine="540"/>
        <w:jc w:val="both"/>
        <w:divId w:val="474298521"/>
        <w:rPr>
          <w:rFonts w:eastAsia="Times New Roman"/>
        </w:rPr>
      </w:pPr>
      <w:r>
        <w:rPr>
          <w:rFonts w:eastAsia="Times New Roman"/>
          <w:color w:val="000000"/>
          <w:sz w:val="20"/>
          <w:szCs w:val="20"/>
        </w:rPr>
        <w:t>The following table summarizes the composition of total lease cost during the fiscal years presented:</w:t>
      </w:r>
    </w:p>
    <w:tbl>
      <w:tblPr>
        <w:tblW w:w="4722" w:type="pct"/>
        <w:tblCellMar>
          <w:top w:w="15" w:type="dxa"/>
          <w:left w:w="15" w:type="dxa"/>
          <w:bottom w:w="15" w:type="dxa"/>
          <w:right w:w="15" w:type="dxa"/>
        </w:tblCellMar>
        <w:tblLook w:val="04A0" w:firstRow="1" w:lastRow="0" w:firstColumn="1" w:lastColumn="0" w:noHBand="0" w:noVBand="1"/>
      </w:tblPr>
      <w:tblGrid>
        <w:gridCol w:w="44"/>
        <w:gridCol w:w="2045"/>
        <w:gridCol w:w="37"/>
        <w:gridCol w:w="36"/>
        <w:gridCol w:w="73"/>
        <w:gridCol w:w="36"/>
        <w:gridCol w:w="120"/>
        <w:gridCol w:w="840"/>
        <w:gridCol w:w="36"/>
        <w:gridCol w:w="36"/>
        <w:gridCol w:w="36"/>
        <w:gridCol w:w="36"/>
        <w:gridCol w:w="120"/>
        <w:gridCol w:w="803"/>
        <w:gridCol w:w="36"/>
        <w:gridCol w:w="36"/>
        <w:gridCol w:w="36"/>
        <w:gridCol w:w="36"/>
        <w:gridCol w:w="120"/>
        <w:gridCol w:w="803"/>
        <w:gridCol w:w="36"/>
        <w:gridCol w:w="36"/>
        <w:gridCol w:w="36"/>
        <w:gridCol w:w="36"/>
        <w:gridCol w:w="39"/>
        <w:gridCol w:w="2258"/>
        <w:gridCol w:w="38"/>
      </w:tblGrid>
      <w:tr w:rsidR="00000000">
        <w:trPr>
          <w:divId w:val="1472553311"/>
        </w:trPr>
        <w:tc>
          <w:tcPr>
            <w:tcW w:w="50" w:type="pct"/>
            <w:vAlign w:val="center"/>
            <w:hideMark/>
          </w:tcPr>
          <w:p w:rsidR="00000000" w:rsidRDefault="00581307">
            <w:pPr>
              <w:ind w:firstLine="540"/>
              <w:jc w:val="both"/>
              <w:rPr>
                <w:rFonts w:eastAsia="Times New Roman"/>
              </w:rPr>
            </w:pPr>
          </w:p>
        </w:tc>
        <w:tc>
          <w:tcPr>
            <w:tcW w:w="133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9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47255331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255331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Recorded in Earnings</w:t>
            </w:r>
          </w:p>
        </w:tc>
      </w:tr>
      <w:tr w:rsidR="00000000">
        <w:trPr>
          <w:divId w:val="1472553311"/>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25533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lease cost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300.2 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323.5 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520002378"/>
              <w:rPr>
                <w:rFonts w:eastAsia="Times New Roman"/>
              </w:rPr>
            </w:pPr>
            <w:r>
              <w:rPr>
                <w:rFonts w:eastAsia="Times New Roman"/>
                <w:b/>
                <w:bCs/>
                <w:color w:val="000000"/>
                <w:sz w:val="13"/>
                <w:szCs w:val="13"/>
              </w:rPr>
              <w:t>(a</w:t>
            </w:r>
            <w:r>
              <w:rPr>
                <w:rFonts w:eastAsia="Times New Roman"/>
                <w:b/>
                <w:bCs/>
                <w:color w:val="000000"/>
                <w:sz w:val="13"/>
                <w:szCs w:val="13"/>
              </w:rPr>
              <w:t>)</w:t>
            </w:r>
          </w:p>
        </w:tc>
      </w:tr>
      <w:tr w:rsidR="00000000">
        <w:trPr>
          <w:divId w:val="147255331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divId w:val="2130473119"/>
              <w:rPr>
                <w:rFonts w:eastAsia="Times New Roman"/>
              </w:rPr>
            </w:pPr>
            <w:r>
              <w:rPr>
                <w:rFonts w:eastAsia="Times New Roman"/>
                <w:color w:val="000000"/>
                <w:sz w:val="20"/>
                <w:szCs w:val="20"/>
                <w:u w:val="single"/>
              </w:rPr>
              <w:t>Finance lease costs</w:t>
            </w: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472553311"/>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Depreciation of leased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481656637"/>
              <w:rPr>
                <w:rFonts w:eastAsia="Times New Roman"/>
              </w:rPr>
            </w:pPr>
            <w:r>
              <w:rPr>
                <w:rFonts w:eastAsia="Times New Roman"/>
                <w:b/>
                <w:bCs/>
                <w:color w:val="000000"/>
                <w:sz w:val="13"/>
                <w:szCs w:val="13"/>
              </w:rPr>
              <w:t>(b</w:t>
            </w:r>
            <w:r>
              <w:rPr>
                <w:rFonts w:eastAsia="Times New Roman"/>
                <w:b/>
                <w:bCs/>
                <w:color w:val="000000"/>
                <w:sz w:val="13"/>
                <w:szCs w:val="13"/>
              </w:rPr>
              <w:t>)</w:t>
            </w:r>
          </w:p>
        </w:tc>
      </w:tr>
      <w:tr w:rsidR="00000000">
        <w:trPr>
          <w:divId w:val="147255331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Accretion of lease liabilities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Interest expense</w:t>
            </w:r>
          </w:p>
        </w:tc>
      </w:tr>
      <w:tr w:rsidR="00000000">
        <w:trPr>
          <w:divId w:val="14725533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Variable lease cost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318.3 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224.7 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2017883227"/>
              <w:rPr>
                <w:rFonts w:eastAsia="Times New Roman"/>
              </w:rPr>
            </w:pPr>
            <w:r>
              <w:rPr>
                <w:rFonts w:eastAsia="Times New Roman"/>
                <w:b/>
                <w:bCs/>
                <w:color w:val="000000"/>
                <w:sz w:val="13"/>
                <w:szCs w:val="13"/>
              </w:rPr>
              <w:t>(c</w:t>
            </w:r>
            <w:r>
              <w:rPr>
                <w:rFonts w:eastAsia="Times New Roman"/>
                <w:b/>
                <w:bCs/>
                <w:color w:val="000000"/>
                <w:sz w:val="13"/>
                <w:szCs w:val="13"/>
              </w:rPr>
              <w:t>)</w:t>
            </w:r>
          </w:p>
        </w:tc>
      </w:tr>
      <w:tr w:rsidR="00000000">
        <w:trPr>
          <w:divId w:val="147255331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Short-term lease cost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SG&amp;A expenses</w:t>
            </w:r>
          </w:p>
        </w:tc>
      </w:tr>
      <w:tr w:rsidR="00000000">
        <w:trPr>
          <w:divId w:val="14725533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Sublease income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Restructuring and other charges, net</w:t>
            </w:r>
          </w:p>
        </w:tc>
      </w:tr>
      <w:tr w:rsidR="00000000">
        <w:trPr>
          <w:divId w:val="1472553311"/>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lease cost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rPr>
          <w:rFonts w:eastAsia="Times New Roman"/>
        </w:rPr>
      </w:pPr>
      <w:r>
        <w:rPr>
          <w:rFonts w:eastAsia="Times New Roman"/>
          <w:color w:val="000000"/>
          <w:sz w:val="20"/>
          <w:szCs w:val="20"/>
        </w:rPr>
        <w:t> </w:t>
      </w:r>
    </w:p>
    <w:p w:rsidR="00000000" w:rsidRDefault="00581307">
      <w:pPr>
        <w:ind w:hanging="360"/>
        <w:jc w:val="both"/>
        <w:divId w:val="35542177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During Fiscal 2023, $3.1 million was included within cost of goods sold, $269.4 million was included within SG&amp;A expenses, and $21.8 </w:t>
      </w:r>
      <w:r>
        <w:rPr>
          <w:rFonts w:eastAsia="Times New Roman"/>
          <w:color w:val="000000"/>
          <w:sz w:val="20"/>
          <w:szCs w:val="20"/>
        </w:rPr>
        <w:t>million was included within restructuring and other charges, net. During Fiscal 2022, $3.3 million was included within cost of goods sold, $276.2 million was included within SG&amp;A expenses, and $20.7 million was included within restructuring and other charg</w:t>
      </w:r>
      <w:r>
        <w:rPr>
          <w:rFonts w:eastAsia="Times New Roman"/>
          <w:color w:val="000000"/>
          <w:sz w:val="20"/>
          <w:szCs w:val="20"/>
        </w:rPr>
        <w:t xml:space="preserve">es, net. During Fiscal 2021, $3.4 million was included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26697677"/>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2669767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F-39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8" style="width:0;height:1.5pt" o:hralign="center" o:hrstd="t" o:hr="t" fillcolor="#a0a0a0" stroked="f"/>
        </w:pict>
      </w:r>
    </w:p>
    <w:p w:rsidR="00000000" w:rsidRDefault="00581307">
      <w:pPr>
        <w:jc w:val="center"/>
        <w:divId w:val="1008407276"/>
        <w:rPr>
          <w:rFonts w:eastAsia="Times New Roman"/>
        </w:rPr>
      </w:pPr>
    </w:p>
    <w:p w:rsidR="00000000" w:rsidRDefault="00581307">
      <w:pPr>
        <w:jc w:val="center"/>
        <w:divId w:val="1008407276"/>
        <w:rPr>
          <w:rFonts w:eastAsia="Times New Roman"/>
        </w:rPr>
      </w:pPr>
      <w:r>
        <w:rPr>
          <w:rFonts w:eastAsia="Times New Roman"/>
          <w:b/>
          <w:bCs/>
          <w:color w:val="000000"/>
          <w:sz w:val="20"/>
          <w:szCs w:val="20"/>
        </w:rPr>
        <w:t>RALPH LAUREN CORPORATION</w:t>
      </w:r>
    </w:p>
    <w:p w:rsidR="00000000" w:rsidRDefault="00581307">
      <w:pPr>
        <w:jc w:val="center"/>
        <w:divId w:val="1996251905"/>
        <w:rPr>
          <w:rFonts w:eastAsia="Times New Roman"/>
        </w:rPr>
      </w:pPr>
      <w:r>
        <w:rPr>
          <w:rFonts w:eastAsia="Times New Roman"/>
          <w:b/>
          <w:bCs/>
          <w:color w:val="000000"/>
          <w:sz w:val="20"/>
          <w:szCs w:val="20"/>
        </w:rPr>
        <w:t>NOTES TO CONSOLIDATED FINANCIAL STATEMENTS (Continued)</w:t>
      </w:r>
    </w:p>
    <w:p w:rsidR="00000000" w:rsidRDefault="00581307">
      <w:pPr>
        <w:jc w:val="both"/>
        <w:divId w:val="1939828083"/>
        <w:rPr>
          <w:rFonts w:eastAsia="Times New Roman"/>
        </w:rPr>
      </w:pPr>
      <w:r>
        <w:rPr>
          <w:rFonts w:eastAsia="Times New Roman"/>
          <w:color w:val="000000"/>
          <w:sz w:val="20"/>
          <w:szCs w:val="20"/>
        </w:rPr>
        <w:t>within cost of goods sold, $307.0 million was included within SG&amp;A expenses, and $13.1 million was included within restructuring and other</w:t>
      </w:r>
      <w:r>
        <w:rPr>
          <w:rFonts w:eastAsia="Times New Roman"/>
          <w:color w:val="000000"/>
          <w:sz w:val="20"/>
          <w:szCs w:val="20"/>
        </w:rPr>
        <w:t xml:space="preserve"> charges, net.</w:t>
      </w:r>
    </w:p>
    <w:p w:rsidR="00000000" w:rsidRDefault="00581307">
      <w:pPr>
        <w:ind w:hanging="360"/>
        <w:jc w:val="both"/>
        <w:divId w:val="162093266"/>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 xml:space="preserve">During Fiscal 2023, $22.8 million was included within SG&amp;A expenses and $1.7 </w:t>
      </w:r>
      <w:r>
        <w:rPr>
          <w:rFonts w:eastAsia="Times New Roman"/>
          <w:color w:val="000000"/>
          <w:sz w:val="20"/>
          <w:szCs w:val="20"/>
        </w:rPr>
        <w:t>million was included within restructuring and other charges, net. During Fiscal 2022 and Fiscal 2021, depreciation of leased assets were included within SG&amp;A expenses.</w:t>
      </w:r>
    </w:p>
    <w:p w:rsidR="00000000" w:rsidRDefault="00581307">
      <w:pPr>
        <w:ind w:hanging="360"/>
        <w:jc w:val="both"/>
        <w:divId w:val="141704128"/>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During Fiscal 2023, $3.5 million was included within cost of goods sold, $307.8 milli</w:t>
      </w:r>
      <w:r>
        <w:rPr>
          <w:rFonts w:eastAsia="Times New Roman"/>
          <w:color w:val="000000"/>
          <w:sz w:val="20"/>
          <w:szCs w:val="20"/>
        </w:rPr>
        <w:t xml:space="preserve">on was included within SG&amp;A expenses, and $7.0 million was included within restructuring and other charges, net. During Fiscal 2022, $4.6 million was included within cost of goods sold and $288.6 million was included within SG&amp;A expenses, and a benefit of </w:t>
      </w:r>
      <w:r>
        <w:rPr>
          <w:rFonts w:eastAsia="Times New Roman"/>
          <w:color w:val="000000"/>
          <w:sz w:val="20"/>
          <w:szCs w:val="20"/>
        </w:rPr>
        <w:t>$2.0 million was included within restructuring and other charges, net. During Fiscal 2021, $4.5 million was included within cost of goods sold and $220.2 million was included within SG&amp;A expenses.</w:t>
      </w:r>
    </w:p>
    <w:p w:rsidR="00000000" w:rsidRDefault="00581307">
      <w:pPr>
        <w:ind w:firstLine="540"/>
        <w:jc w:val="both"/>
        <w:divId w:val="1411460583"/>
        <w:rPr>
          <w:rFonts w:eastAsia="Times New Roman"/>
        </w:rPr>
      </w:pPr>
      <w:r>
        <w:rPr>
          <w:rFonts w:eastAsia="Times New Roman"/>
          <w:color w:val="000000"/>
          <w:sz w:val="20"/>
          <w:szCs w:val="20"/>
        </w:rPr>
        <w:t>The following table summarizes certain cash flow informatio</w:t>
      </w:r>
      <w:r>
        <w:rPr>
          <w:rFonts w:eastAsia="Times New Roman"/>
          <w:color w:val="000000"/>
          <w:sz w:val="20"/>
          <w:szCs w:val="20"/>
        </w:rPr>
        <w:t>n related to the Company's leases:</w:t>
      </w:r>
    </w:p>
    <w:tbl>
      <w:tblPr>
        <w:tblW w:w="4707" w:type="pct"/>
        <w:tblCellMar>
          <w:top w:w="15" w:type="dxa"/>
          <w:left w:w="15" w:type="dxa"/>
          <w:bottom w:w="15" w:type="dxa"/>
          <w:right w:w="15" w:type="dxa"/>
        </w:tblCellMar>
        <w:tblLook w:val="04A0" w:firstRow="1" w:lastRow="0" w:firstColumn="1" w:lastColumn="0" w:noHBand="0" w:noVBand="1"/>
      </w:tblPr>
      <w:tblGrid>
        <w:gridCol w:w="37"/>
        <w:gridCol w:w="4505"/>
        <w:gridCol w:w="36"/>
        <w:gridCol w:w="36"/>
        <w:gridCol w:w="66"/>
        <w:gridCol w:w="36"/>
        <w:gridCol w:w="120"/>
        <w:gridCol w:w="834"/>
        <w:gridCol w:w="36"/>
        <w:gridCol w:w="36"/>
        <w:gridCol w:w="36"/>
        <w:gridCol w:w="36"/>
        <w:gridCol w:w="120"/>
        <w:gridCol w:w="792"/>
        <w:gridCol w:w="36"/>
        <w:gridCol w:w="36"/>
        <w:gridCol w:w="36"/>
        <w:gridCol w:w="36"/>
        <w:gridCol w:w="120"/>
        <w:gridCol w:w="793"/>
        <w:gridCol w:w="36"/>
      </w:tblGrid>
      <w:tr w:rsidR="00000000">
        <w:trPr>
          <w:divId w:val="1791581567"/>
        </w:trPr>
        <w:tc>
          <w:tcPr>
            <w:tcW w:w="50" w:type="pct"/>
            <w:vAlign w:val="center"/>
            <w:hideMark/>
          </w:tcPr>
          <w:p w:rsidR="00000000" w:rsidRDefault="00581307">
            <w:pPr>
              <w:ind w:firstLine="540"/>
              <w:jc w:val="both"/>
              <w:rPr>
                <w:rFonts w:eastAsia="Times New Roman"/>
              </w:rPr>
            </w:pPr>
          </w:p>
        </w:tc>
        <w:tc>
          <w:tcPr>
            <w:tcW w:w="29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9158156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 Ended</w:t>
            </w:r>
          </w:p>
        </w:tc>
      </w:tr>
      <w:tr w:rsidR="00000000">
        <w:trPr>
          <w:divId w:val="179158156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79158156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9158156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9158156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cash flows from operating leases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342.7 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384.6 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91581567"/>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Operating cash flows from finance leases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91581567"/>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Financing cash flows from finance leases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764257732"/>
        <w:rPr>
          <w:rFonts w:eastAsia="Times New Roman"/>
        </w:rPr>
      </w:pPr>
      <w:r>
        <w:rPr>
          <w:rFonts w:eastAsia="Times New Roman"/>
          <w:color w:val="000000"/>
          <w:sz w:val="20"/>
          <w:szCs w:val="20"/>
        </w:rPr>
        <w:t>See Note 21 for supplemental non-cash information related to ROU assets recorded in connection with the recognition of new lease liabilities.</w:t>
      </w:r>
    </w:p>
    <w:p w:rsidR="00000000" w:rsidRDefault="00581307">
      <w:pPr>
        <w:ind w:firstLine="540"/>
        <w:jc w:val="both"/>
        <w:divId w:val="1793161019"/>
        <w:rPr>
          <w:rFonts w:eastAsia="Times New Roman"/>
        </w:rPr>
      </w:pPr>
      <w:r>
        <w:rPr>
          <w:rFonts w:eastAsia="Times New Roman"/>
          <w:color w:val="000000"/>
          <w:sz w:val="20"/>
          <w:szCs w:val="20"/>
        </w:rPr>
        <w:t>The following table presents a maturity analysis summary of contractual cash payments for the Company's lease liab</w:t>
      </w:r>
      <w:r>
        <w:rPr>
          <w:rFonts w:eastAsia="Times New Roman"/>
          <w:color w:val="000000"/>
          <w:sz w:val="20"/>
          <w:szCs w:val="20"/>
        </w:rPr>
        <w:t>ilities recorded on the consolidated balance sheet as of April 1, 2023:</w:t>
      </w:r>
    </w:p>
    <w:tbl>
      <w:tblPr>
        <w:tblW w:w="4707" w:type="pct"/>
        <w:tblCellMar>
          <w:top w:w="15" w:type="dxa"/>
          <w:left w:w="15" w:type="dxa"/>
          <w:bottom w:w="15" w:type="dxa"/>
          <w:right w:w="15" w:type="dxa"/>
        </w:tblCellMar>
        <w:tblLook w:val="04A0" w:firstRow="1" w:lastRow="0" w:firstColumn="1" w:lastColumn="0" w:noHBand="0" w:noVBand="1"/>
      </w:tblPr>
      <w:tblGrid>
        <w:gridCol w:w="39"/>
        <w:gridCol w:w="5542"/>
        <w:gridCol w:w="38"/>
        <w:gridCol w:w="36"/>
        <w:gridCol w:w="70"/>
        <w:gridCol w:w="36"/>
        <w:gridCol w:w="120"/>
        <w:gridCol w:w="838"/>
        <w:gridCol w:w="36"/>
        <w:gridCol w:w="36"/>
        <w:gridCol w:w="36"/>
        <w:gridCol w:w="36"/>
        <w:gridCol w:w="120"/>
        <w:gridCol w:w="800"/>
        <w:gridCol w:w="36"/>
      </w:tblGrid>
      <w:tr w:rsidR="00000000">
        <w:trPr>
          <w:divId w:val="615990196"/>
        </w:trPr>
        <w:tc>
          <w:tcPr>
            <w:tcW w:w="50" w:type="pct"/>
            <w:vAlign w:val="center"/>
            <w:hideMark/>
          </w:tcPr>
          <w:p w:rsidR="00000000" w:rsidRDefault="00581307">
            <w:pPr>
              <w:ind w:firstLine="540"/>
              <w:jc w:val="both"/>
              <w:rPr>
                <w:rFonts w:eastAsia="Times New Roman"/>
              </w:rPr>
            </w:pPr>
          </w:p>
        </w:tc>
        <w:tc>
          <w:tcPr>
            <w:tcW w:w="35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15990196"/>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r>
      <w:tr w:rsidR="00000000">
        <w:trPr>
          <w:divId w:val="615990196"/>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trPr>
          <w:divId w:val="615990196"/>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1599019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296.5 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219.4 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2027</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186.0 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2029 and thereafter</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386.9 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lease payments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(130.3)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15990196"/>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718045552"/>
        <w:rPr>
          <w:rFonts w:eastAsia="Times New Roman"/>
        </w:rPr>
      </w:pPr>
      <w:r>
        <w:rPr>
          <w:rFonts w:eastAsia="Times New Roman"/>
          <w:color w:val="000000"/>
          <w:sz w:val="20"/>
          <w:szCs w:val="20"/>
        </w:rPr>
        <w:t>Additionally, the Company has $20.8 million of future payment obligations relating to executed lease agreements for which the related lease terms had not yet commenced as of the end of Fiscal 2023, and, therefore, are not recorded on the consolidated bala</w:t>
      </w:r>
      <w:r>
        <w:rPr>
          <w:rFonts w:eastAsia="Times New Roman"/>
          <w:color w:val="000000"/>
          <w:sz w:val="20"/>
          <w:szCs w:val="20"/>
        </w:rPr>
        <w:t>nce sheet as of April 1, 2023.</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4636356"/>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463635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49" style="width:0;height:1.5pt" o:hralign="center" o:hrstd="t" o:hr="t" fillcolor="#a0a0a0" stroked="f"/>
        </w:pict>
      </w:r>
    </w:p>
    <w:p w:rsidR="00000000" w:rsidRDefault="00581307">
      <w:pPr>
        <w:jc w:val="center"/>
        <w:divId w:val="93020782"/>
        <w:rPr>
          <w:rFonts w:eastAsia="Times New Roman"/>
        </w:rPr>
      </w:pPr>
    </w:p>
    <w:p w:rsidR="00000000" w:rsidRDefault="00581307">
      <w:pPr>
        <w:jc w:val="center"/>
        <w:divId w:val="93020782"/>
        <w:rPr>
          <w:rFonts w:eastAsia="Times New Roman"/>
        </w:rPr>
      </w:pPr>
      <w:r>
        <w:rPr>
          <w:rFonts w:eastAsia="Times New Roman"/>
          <w:b/>
          <w:bCs/>
          <w:color w:val="000000"/>
          <w:sz w:val="20"/>
          <w:szCs w:val="20"/>
        </w:rPr>
        <w:t>RALPH LAUREN CORPORATION</w:t>
      </w:r>
    </w:p>
    <w:p w:rsidR="00000000" w:rsidRDefault="00581307">
      <w:pPr>
        <w:jc w:val="center"/>
        <w:divId w:val="1898393450"/>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915742359"/>
        <w:rPr>
          <w:rFonts w:eastAsia="Times New Roman"/>
        </w:rPr>
      </w:pPr>
      <w:r>
        <w:rPr>
          <w:rFonts w:eastAsia="Times New Roman"/>
          <w:color w:val="000000"/>
          <w:sz w:val="20"/>
          <w:szCs w:val="20"/>
        </w:rPr>
        <w:t>The following table summarizes the weighted-average remaining lease terms and weighted-average discount rates related to the Company's ope</w:t>
      </w:r>
      <w:r>
        <w:rPr>
          <w:rFonts w:eastAsia="Times New Roman"/>
          <w:color w:val="000000"/>
          <w:sz w:val="20"/>
          <w:szCs w:val="20"/>
        </w:rPr>
        <w:t>rating and finance leases recorded on the consolidated balance sheet:</w:t>
      </w:r>
    </w:p>
    <w:tbl>
      <w:tblPr>
        <w:tblW w:w="4700" w:type="pct"/>
        <w:tblCellMar>
          <w:top w:w="15" w:type="dxa"/>
          <w:left w:w="15" w:type="dxa"/>
          <w:bottom w:w="15" w:type="dxa"/>
          <w:right w:w="15" w:type="dxa"/>
        </w:tblCellMar>
        <w:tblLook w:val="04A0" w:firstRow="1" w:lastRow="0" w:firstColumn="1" w:lastColumn="0" w:noHBand="0" w:noVBand="1"/>
      </w:tblPr>
      <w:tblGrid>
        <w:gridCol w:w="37"/>
        <w:gridCol w:w="3426"/>
        <w:gridCol w:w="36"/>
        <w:gridCol w:w="36"/>
        <w:gridCol w:w="48"/>
        <w:gridCol w:w="36"/>
        <w:gridCol w:w="60"/>
        <w:gridCol w:w="765"/>
        <w:gridCol w:w="187"/>
        <w:gridCol w:w="36"/>
        <w:gridCol w:w="36"/>
        <w:gridCol w:w="36"/>
        <w:gridCol w:w="47"/>
        <w:gridCol w:w="717"/>
        <w:gridCol w:w="187"/>
        <w:gridCol w:w="36"/>
        <w:gridCol w:w="36"/>
        <w:gridCol w:w="36"/>
        <w:gridCol w:w="60"/>
        <w:gridCol w:w="704"/>
        <w:gridCol w:w="187"/>
        <w:gridCol w:w="36"/>
        <w:gridCol w:w="36"/>
        <w:gridCol w:w="36"/>
        <w:gridCol w:w="47"/>
        <w:gridCol w:w="717"/>
        <w:gridCol w:w="187"/>
      </w:tblGrid>
      <w:tr w:rsidR="00000000">
        <w:trPr>
          <w:divId w:val="695086698"/>
        </w:trPr>
        <w:tc>
          <w:tcPr>
            <w:tcW w:w="50" w:type="pct"/>
            <w:vAlign w:val="center"/>
            <w:hideMark/>
          </w:tcPr>
          <w:p w:rsidR="00000000" w:rsidRDefault="00581307">
            <w:pPr>
              <w:ind w:firstLine="540"/>
              <w:jc w:val="both"/>
              <w:rPr>
                <w:rFonts w:eastAsia="Times New Roman"/>
              </w:rPr>
            </w:pPr>
          </w:p>
        </w:tc>
        <w:tc>
          <w:tcPr>
            <w:tcW w:w="225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95086698"/>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 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 2022</w:t>
            </w:r>
          </w:p>
        </w:tc>
      </w:tr>
      <w:tr w:rsidR="00000000">
        <w:trPr>
          <w:divId w:val="695086698"/>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Operating</w:t>
            </w:r>
            <w:r>
              <w:rPr>
                <w:rFonts w:eastAsia="Times New Roman"/>
                <w:b/>
                <w:bCs/>
                <w:color w:val="000000"/>
                <w:sz w:val="16"/>
                <w:szCs w:val="16"/>
              </w:rPr>
              <w:br/>
              <w:t>Leases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Finance</w:t>
            </w:r>
            <w:r>
              <w:rPr>
                <w:rFonts w:eastAsia="Times New Roman"/>
                <w:b/>
                <w:bCs/>
                <w:color w:val="000000"/>
                <w:sz w:val="16"/>
                <w:szCs w:val="16"/>
              </w:rPr>
              <w:br/>
              <w:t>Leases</w:t>
            </w:r>
          </w:p>
        </w:tc>
      </w:tr>
      <w:tr w:rsidR="00000000">
        <w:trPr>
          <w:divId w:val="69508669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remaining lease term (years)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6.5</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12.7</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6.8</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13.5</w:t>
            </w:r>
          </w:p>
        </w:tc>
      </w:tr>
      <w:tr w:rsidR="00000000">
        <w:trPr>
          <w:divId w:val="695086698"/>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r>
    </w:tbl>
    <w:p w:rsidR="00000000" w:rsidRDefault="00581307">
      <w:pPr>
        <w:ind w:firstLine="540"/>
        <w:jc w:val="both"/>
        <w:divId w:val="1020275880"/>
        <w:rPr>
          <w:rFonts w:eastAsia="Times New Roman"/>
        </w:rPr>
      </w:pPr>
      <w:r>
        <w:rPr>
          <w:rFonts w:eastAsia="Times New Roman"/>
          <w:color w:val="000000"/>
          <w:sz w:val="20"/>
          <w:szCs w:val="20"/>
        </w:rPr>
        <w:t>See Note 3 for discussion of the Company's accounting policies related to leases.</w:t>
      </w:r>
    </w:p>
    <w:p w:rsidR="00000000" w:rsidRDefault="00581307">
      <w:pPr>
        <w:ind w:hanging="540"/>
        <w:divId w:val="1260137546"/>
        <w:rPr>
          <w:rFonts w:eastAsia="Times New Roman"/>
        </w:rPr>
      </w:pPr>
      <w:r>
        <w:rPr>
          <w:rFonts w:eastAsia="Times New Roman"/>
          <w:b/>
          <w:bCs/>
          <w:color w:val="000000"/>
          <w:sz w:val="20"/>
          <w:szCs w:val="20"/>
        </w:rPr>
        <w:t>15.    Commitments and Contingencies</w:t>
      </w:r>
    </w:p>
    <w:p w:rsidR="00000000" w:rsidRDefault="00581307">
      <w:pPr>
        <w:ind w:firstLine="360"/>
        <w:divId w:val="435752091"/>
        <w:rPr>
          <w:rFonts w:eastAsia="Times New Roman"/>
        </w:rPr>
      </w:pPr>
      <w:r>
        <w:rPr>
          <w:rFonts w:eastAsia="Times New Roman"/>
          <w:b/>
          <w:bCs/>
          <w:i/>
          <w:iCs/>
          <w:color w:val="000000"/>
          <w:sz w:val="20"/>
          <w:szCs w:val="20"/>
        </w:rPr>
        <w:t>TCJA Mandatory Transition Tax</w:t>
      </w:r>
    </w:p>
    <w:p w:rsidR="00000000" w:rsidRDefault="00581307">
      <w:pPr>
        <w:ind w:firstLine="540"/>
        <w:jc w:val="both"/>
        <w:divId w:val="847207601"/>
        <w:rPr>
          <w:rFonts w:eastAsia="Times New Roman"/>
        </w:rPr>
      </w:pPr>
      <w:r>
        <w:rPr>
          <w:rFonts w:eastAsia="Times New Roman"/>
          <w:color w:val="000000"/>
          <w:sz w:val="20"/>
          <w:szCs w:val="20"/>
        </w:rPr>
        <w:t xml:space="preserve">In connection with the TCJA's provision that subjects previously deferred foreign earnings to a one-time mandatory transition tax, the Company had a remaining related income tax payable obligation of $99.3 million as of April 1, 2023, which is expected to </w:t>
      </w:r>
      <w:r>
        <w:rPr>
          <w:rFonts w:eastAsia="Times New Roman"/>
          <w:color w:val="000000"/>
          <w:sz w:val="20"/>
          <w:szCs w:val="20"/>
        </w:rPr>
        <w:t xml:space="preserve">be paid as follows: </w:t>
      </w:r>
    </w:p>
    <w:tbl>
      <w:tblPr>
        <w:tblW w:w="4736" w:type="pct"/>
        <w:tblCellMar>
          <w:top w:w="15" w:type="dxa"/>
          <w:left w:w="15" w:type="dxa"/>
          <w:bottom w:w="15" w:type="dxa"/>
          <w:right w:w="15" w:type="dxa"/>
        </w:tblCellMar>
        <w:tblLook w:val="04A0" w:firstRow="1" w:lastRow="0" w:firstColumn="1" w:lastColumn="0" w:noHBand="0" w:noVBand="1"/>
      </w:tblPr>
      <w:tblGrid>
        <w:gridCol w:w="40"/>
        <w:gridCol w:w="6273"/>
        <w:gridCol w:w="36"/>
        <w:gridCol w:w="36"/>
        <w:gridCol w:w="36"/>
        <w:gridCol w:w="36"/>
        <w:gridCol w:w="121"/>
        <w:gridCol w:w="1253"/>
        <w:gridCol w:w="36"/>
      </w:tblGrid>
      <w:tr w:rsidR="00000000">
        <w:trPr>
          <w:divId w:val="1785273525"/>
        </w:trPr>
        <w:tc>
          <w:tcPr>
            <w:tcW w:w="50" w:type="pct"/>
            <w:vAlign w:val="center"/>
            <w:hideMark/>
          </w:tcPr>
          <w:p w:rsidR="00000000" w:rsidRDefault="00581307">
            <w:pPr>
              <w:ind w:firstLine="540"/>
              <w:jc w:val="both"/>
              <w:rPr>
                <w:rFonts w:eastAsia="Times New Roman"/>
              </w:rPr>
            </w:pPr>
          </w:p>
        </w:tc>
        <w:tc>
          <w:tcPr>
            <w:tcW w:w="401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84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85273525"/>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Mandatory Transition</w:t>
            </w:r>
          </w:p>
          <w:p w:rsidR="00000000" w:rsidRDefault="00581307">
            <w:pPr>
              <w:spacing w:after="100"/>
              <w:jc w:val="center"/>
              <w:rPr>
                <w:rFonts w:eastAsia="Times New Roman"/>
              </w:rPr>
            </w:pPr>
            <w:r>
              <w:rPr>
                <w:rFonts w:eastAsia="Times New Roman"/>
                <w:b/>
                <w:bCs/>
                <w:color w:val="000000"/>
                <w:sz w:val="16"/>
                <w:szCs w:val="16"/>
              </w:rPr>
              <w:t>Tax Payment</w:t>
            </w:r>
            <w:r>
              <w:rPr>
                <w:rFonts w:eastAsia="Times New Roman"/>
                <w:b/>
                <w:bCs/>
                <w:color w:val="000000"/>
                <w:sz w:val="16"/>
                <w:szCs w:val="16"/>
              </w:rPr>
              <w:t>s</w:t>
            </w:r>
            <w:r>
              <w:rPr>
                <w:rFonts w:eastAsia="Times New Roman"/>
                <w:b/>
                <w:bCs/>
                <w:color w:val="000000"/>
                <w:sz w:val="10"/>
                <w:szCs w:val="10"/>
              </w:rPr>
              <w:t>(a</w:t>
            </w:r>
            <w:r>
              <w:rPr>
                <w:rFonts w:eastAsia="Times New Roman"/>
                <w:b/>
                <w:bCs/>
                <w:color w:val="000000"/>
                <w:sz w:val="10"/>
                <w:szCs w:val="10"/>
              </w:rPr>
              <w:t>)</w:t>
            </w:r>
          </w:p>
        </w:tc>
      </w:tr>
      <w:tr w:rsidR="00000000">
        <w:trPr>
          <w:divId w:val="1785273525"/>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7852735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2024</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8527352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2025</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8527352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Fiscal 2026</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785273525"/>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785273525"/>
        </w:trPr>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78527352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mandatory transition tax payments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99.3 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1374619737"/>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Included within current and non-current income tax payable in the consolidated balance sheets based upon the estimated timing of payments.</w:t>
      </w:r>
    </w:p>
    <w:p w:rsidR="00000000" w:rsidRDefault="00581307">
      <w:pPr>
        <w:ind w:firstLine="360"/>
        <w:divId w:val="1444299119"/>
        <w:rPr>
          <w:rFonts w:eastAsia="Times New Roman"/>
        </w:rPr>
      </w:pPr>
      <w:r>
        <w:rPr>
          <w:rFonts w:eastAsia="Times New Roman"/>
          <w:b/>
          <w:bCs/>
          <w:i/>
          <w:iCs/>
          <w:color w:val="000000"/>
          <w:sz w:val="20"/>
          <w:szCs w:val="20"/>
        </w:rPr>
        <w:t>Employee Agreements</w:t>
      </w:r>
    </w:p>
    <w:p w:rsidR="00000000" w:rsidRDefault="00581307">
      <w:pPr>
        <w:ind w:firstLine="540"/>
        <w:jc w:val="both"/>
        <w:divId w:val="1323510051"/>
        <w:rPr>
          <w:rFonts w:eastAsia="Times New Roman"/>
        </w:rPr>
      </w:pPr>
      <w:r>
        <w:rPr>
          <w:rFonts w:eastAsia="Times New Roman"/>
          <w:color w:val="000000"/>
          <w:sz w:val="20"/>
          <w:szCs w:val="20"/>
        </w:rPr>
        <w:t>The Company has employment agreements with certain executiv</w:t>
      </w:r>
      <w:r>
        <w:rPr>
          <w:rFonts w:eastAsia="Times New Roman"/>
          <w:color w:val="000000"/>
          <w:sz w:val="20"/>
          <w:szCs w:val="20"/>
        </w:rPr>
        <w:t>es in the normal course of business which provide for compensation and certain other benefits. These agreements also provide for severance payments under certain circumstances.</w:t>
      </w:r>
    </w:p>
    <w:p w:rsidR="00000000" w:rsidRDefault="00581307">
      <w:pPr>
        <w:ind w:firstLine="360"/>
        <w:divId w:val="935602929"/>
        <w:rPr>
          <w:rFonts w:eastAsia="Times New Roman"/>
        </w:rPr>
      </w:pPr>
      <w:r>
        <w:rPr>
          <w:rFonts w:eastAsia="Times New Roman"/>
          <w:b/>
          <w:bCs/>
          <w:i/>
          <w:iCs/>
          <w:color w:val="000000"/>
          <w:sz w:val="20"/>
          <w:szCs w:val="20"/>
        </w:rPr>
        <w:t>Other Commitments</w:t>
      </w:r>
    </w:p>
    <w:p w:rsidR="00000000" w:rsidRDefault="00581307">
      <w:pPr>
        <w:ind w:firstLine="540"/>
        <w:jc w:val="both"/>
        <w:divId w:val="106388593"/>
        <w:rPr>
          <w:rFonts w:eastAsia="Times New Roman"/>
        </w:rPr>
      </w:pPr>
      <w:r>
        <w:rPr>
          <w:rFonts w:eastAsia="Times New Roman"/>
          <w:color w:val="000000"/>
          <w:sz w:val="20"/>
          <w:szCs w:val="20"/>
        </w:rPr>
        <w:t>Other off-balance sheet firm commitments amounted to $1.257 b</w:t>
      </w:r>
      <w:r>
        <w:rPr>
          <w:rFonts w:eastAsia="Times New Roman"/>
          <w:color w:val="000000"/>
          <w:sz w:val="20"/>
          <w:szCs w:val="20"/>
        </w:rPr>
        <w:t>illion as of April 1, 2023, including inventory purchase commitments of $878.6 million, lease commitments related to lease agreements for which the related lease terms have not yet commenced of $20.8 million, outstanding letters of credit of $11.9 million,</w:t>
      </w:r>
      <w:r>
        <w:rPr>
          <w:rFonts w:eastAsia="Times New Roman"/>
          <w:color w:val="000000"/>
          <w:sz w:val="20"/>
          <w:szCs w:val="20"/>
        </w:rPr>
        <w:t xml:space="preserve"> interest payments related to the Company's debt of $203.5 million, and other commitments of $142.1 million, comprised of the Company's legally-binding obligations under sponsorship, licensing, and other marketing and advertising agreements, information te</w:t>
      </w:r>
      <w:r>
        <w:rPr>
          <w:rFonts w:eastAsia="Times New Roman"/>
          <w:color w:val="000000"/>
          <w:sz w:val="20"/>
          <w:szCs w:val="20"/>
        </w:rPr>
        <w:t>chnology-related service agreements, and pension-related obligations.</w:t>
      </w:r>
    </w:p>
    <w:p w:rsidR="00000000" w:rsidRDefault="00581307">
      <w:pPr>
        <w:ind w:firstLine="360"/>
        <w:jc w:val="both"/>
        <w:divId w:val="111748614"/>
        <w:rPr>
          <w:rFonts w:eastAsia="Times New Roman"/>
        </w:rPr>
      </w:pPr>
      <w:r>
        <w:rPr>
          <w:rFonts w:eastAsia="Times New Roman"/>
          <w:b/>
          <w:bCs/>
          <w:i/>
          <w:iCs/>
          <w:color w:val="000000"/>
          <w:sz w:val="20"/>
          <w:szCs w:val="20"/>
        </w:rPr>
        <w:t>Other Matters</w:t>
      </w:r>
    </w:p>
    <w:p w:rsidR="00000000" w:rsidRDefault="00581307">
      <w:pPr>
        <w:ind w:firstLine="540"/>
        <w:jc w:val="both"/>
        <w:divId w:val="886995385"/>
        <w:rPr>
          <w:rFonts w:eastAsia="Times New Roman"/>
        </w:rPr>
      </w:pPr>
      <w:r>
        <w:rPr>
          <w:rFonts w:eastAsia="Times New Roman"/>
          <w:color w:val="000000"/>
          <w:sz w:val="20"/>
          <w:szCs w:val="20"/>
        </w:rPr>
        <w:t>The Company is involved, from time to time, in litigation, other legal claims, and proceedings involving matters associated with or incidental to its business, including, among other things, matters involving credit card fraud, trademark and other intellec</w:t>
      </w:r>
      <w:r>
        <w:rPr>
          <w:rFonts w:eastAsia="Times New Roman"/>
          <w:color w:val="000000"/>
          <w:sz w:val="20"/>
          <w:szCs w:val="20"/>
        </w:rPr>
        <w:t xml:space="preserve">tual property, licensing, importation and exportation of its products, taxation, unclaimed property, leases, and employee relations. The Company believes at present that the resolution of currently pending matters will not individually or in the aggregate </w:t>
      </w:r>
      <w:r>
        <w:rPr>
          <w:rFonts w:eastAsia="Times New Roman"/>
          <w:color w:val="000000"/>
          <w:sz w:val="20"/>
          <w:szCs w:val="20"/>
        </w:rPr>
        <w:t xml:space="preserve">have a material adverse effect on its consolidated financial statements. However, the Company's assessment of any current litigation or other legal claims could potentially change in light of the discovery of facts not presently known or determinations by </w:t>
      </w:r>
      <w:r>
        <w:rPr>
          <w:rFonts w:eastAsia="Times New Roman"/>
          <w:color w:val="000000"/>
          <w:sz w:val="20"/>
          <w:szCs w:val="20"/>
        </w:rPr>
        <w:t>judges, juries, or other finders of fact which are not in accord with management's evaluation of the possible liability or outcome of such litigation or claims.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300578377"/>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0057837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0" style="width:0;height:1.5pt" o:hralign="center" o:hrstd="t" o:hr="t" fillcolor="#a0a0a0" stroked="f"/>
        </w:pict>
      </w:r>
    </w:p>
    <w:p w:rsidR="00000000" w:rsidRDefault="00581307">
      <w:pPr>
        <w:jc w:val="center"/>
        <w:divId w:val="288753748"/>
        <w:rPr>
          <w:rFonts w:eastAsia="Times New Roman"/>
        </w:rPr>
      </w:pPr>
    </w:p>
    <w:p w:rsidR="00000000" w:rsidRDefault="00581307">
      <w:pPr>
        <w:jc w:val="center"/>
        <w:divId w:val="288753748"/>
        <w:rPr>
          <w:rFonts w:eastAsia="Times New Roman"/>
        </w:rPr>
      </w:pPr>
      <w:r>
        <w:rPr>
          <w:rFonts w:eastAsia="Times New Roman"/>
          <w:b/>
          <w:bCs/>
          <w:color w:val="000000"/>
          <w:sz w:val="20"/>
          <w:szCs w:val="20"/>
        </w:rPr>
        <w:t>RALPH LAUREN CORPORATION</w:t>
      </w:r>
    </w:p>
    <w:p w:rsidR="00000000" w:rsidRDefault="00581307">
      <w:pPr>
        <w:jc w:val="center"/>
        <w:divId w:val="1864124031"/>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221478573"/>
        <w:rPr>
          <w:rFonts w:eastAsia="Times New Roman"/>
        </w:rPr>
      </w:pPr>
      <w:r>
        <w:rPr>
          <w:rFonts w:eastAsia="Times New Roman"/>
          <w:color w:val="000000"/>
          <w:sz w:val="20"/>
          <w:szCs w:val="20"/>
        </w:rPr>
        <w:t>In the normal course of business, the Company may enter into certain guarantees or other agreements that provide general indemnifications.</w:t>
      </w:r>
      <w:r>
        <w:rPr>
          <w:rFonts w:eastAsia="Times New Roman"/>
          <w:color w:val="000000"/>
          <w:sz w:val="20"/>
          <w:szCs w:val="20"/>
        </w:rPr>
        <w:t xml:space="preserve"> The Company has not made any significant indemnification payments under such agreements in the past and does not currently anticipate incurring any material indemnification payments. </w:t>
      </w:r>
    </w:p>
    <w:p w:rsidR="00000000" w:rsidRDefault="00581307">
      <w:pPr>
        <w:ind w:hanging="540"/>
        <w:divId w:val="1847210094"/>
        <w:rPr>
          <w:rFonts w:eastAsia="Times New Roman"/>
        </w:rPr>
      </w:pPr>
      <w:r>
        <w:rPr>
          <w:rFonts w:eastAsia="Times New Roman"/>
          <w:b/>
          <w:bCs/>
          <w:color w:val="000000"/>
          <w:sz w:val="20"/>
          <w:szCs w:val="20"/>
        </w:rPr>
        <w:t>16.    Equity</w:t>
      </w:r>
    </w:p>
    <w:p w:rsidR="00000000" w:rsidRDefault="00581307">
      <w:pPr>
        <w:ind w:firstLine="270"/>
        <w:jc w:val="both"/>
        <w:divId w:val="2040661511"/>
        <w:rPr>
          <w:rFonts w:eastAsia="Times New Roman"/>
        </w:rPr>
      </w:pPr>
      <w:r>
        <w:rPr>
          <w:rFonts w:eastAsia="Times New Roman"/>
          <w:b/>
          <w:bCs/>
          <w:i/>
          <w:iCs/>
          <w:color w:val="000000"/>
          <w:sz w:val="20"/>
          <w:szCs w:val="20"/>
        </w:rPr>
        <w:t>Capital Stock</w:t>
      </w:r>
    </w:p>
    <w:p w:rsidR="00000000" w:rsidRDefault="00581307">
      <w:pPr>
        <w:ind w:firstLine="540"/>
        <w:jc w:val="both"/>
        <w:divId w:val="1292246857"/>
        <w:rPr>
          <w:rFonts w:eastAsia="Times New Roman"/>
        </w:rPr>
      </w:pPr>
      <w:r>
        <w:rPr>
          <w:rFonts w:eastAsia="Times New Roman"/>
          <w:color w:val="000000"/>
          <w:sz w:val="20"/>
          <w:szCs w:val="20"/>
        </w:rPr>
        <w:t>The Company's capital stock consists of two</w:t>
      </w:r>
      <w:r>
        <w:rPr>
          <w:rFonts w:eastAsia="Times New Roman"/>
          <w:color w:val="000000"/>
          <w:sz w:val="20"/>
          <w:szCs w:val="20"/>
        </w:rPr>
        <w:t xml:space="preserve"> classes of common stock. There are 500 million shares of Class A common stock and 100 million shares of Class B common stock authorized to be issued. Shares of Class A and Class B common stock have substantially identical rights, except with respect to vo</w:t>
      </w:r>
      <w:r>
        <w:rPr>
          <w:rFonts w:eastAsia="Times New Roman"/>
          <w:color w:val="000000"/>
          <w:sz w:val="20"/>
          <w:szCs w:val="20"/>
        </w:rPr>
        <w:t>ting rights. Holders of Class A common stock are entitled to one vote per share and holders of Class B common stock are entitled to ten votes per share. Holders of both classes of stock vote together as a single class on all matters presented to the stockh</w:t>
      </w:r>
      <w:r>
        <w:rPr>
          <w:rFonts w:eastAsia="Times New Roman"/>
          <w:color w:val="000000"/>
          <w:sz w:val="20"/>
          <w:szCs w:val="20"/>
        </w:rPr>
        <w:t>olders for their approval, except with respect to the election and removal of directors or as otherwise required by applicable law. All outstanding shares of Class B common stock are owned by Mr. Ralph Lauren, the Company's Executive Chairman and Chief Cre</w:t>
      </w:r>
      <w:r>
        <w:rPr>
          <w:rFonts w:eastAsia="Times New Roman"/>
          <w:color w:val="000000"/>
          <w:sz w:val="20"/>
          <w:szCs w:val="20"/>
        </w:rPr>
        <w:t>ative Officer, and entities controlled by the Lauren family, and are convertible at any time into shares of Class A common stock on a one-for-one basis.</w:t>
      </w:r>
    </w:p>
    <w:p w:rsidR="00000000" w:rsidRDefault="00581307">
      <w:pPr>
        <w:ind w:firstLine="360"/>
        <w:jc w:val="both"/>
        <w:divId w:val="854465831"/>
        <w:rPr>
          <w:rFonts w:eastAsia="Times New Roman"/>
        </w:rPr>
      </w:pPr>
      <w:r>
        <w:rPr>
          <w:rFonts w:eastAsia="Times New Roman"/>
          <w:b/>
          <w:bCs/>
          <w:i/>
          <w:iCs/>
          <w:color w:val="000000"/>
          <w:sz w:val="20"/>
          <w:szCs w:val="20"/>
        </w:rPr>
        <w:t>Common Stock Repurchase Program</w:t>
      </w:r>
    </w:p>
    <w:p w:rsidR="00000000" w:rsidRDefault="00581307">
      <w:pPr>
        <w:ind w:firstLine="540"/>
        <w:jc w:val="both"/>
        <w:divId w:val="2053335794"/>
        <w:rPr>
          <w:rFonts w:eastAsia="Times New Roman"/>
        </w:rPr>
      </w:pPr>
      <w:r>
        <w:rPr>
          <w:rFonts w:eastAsia="Times New Roman"/>
          <w:color w:val="000000"/>
          <w:sz w:val="20"/>
          <w:szCs w:val="20"/>
        </w:rPr>
        <w:t>Repurchases of shares of the Company's Class A common stock are subject to overall business and market conditions, as well as other potential factors such as the temporary restrictions previously in place under the Company's Global Credit Facility. Accordi</w:t>
      </w:r>
      <w:r>
        <w:rPr>
          <w:rFonts w:eastAsia="Times New Roman"/>
          <w:color w:val="000000"/>
          <w:sz w:val="20"/>
          <w:szCs w:val="20"/>
        </w:rPr>
        <w:t>ngly, in response to business disruptions related to the COVID-19 pandemic, effective beginning in the first quarter of Fiscal 2021, the Company temporarily suspended its common stock repurchase program as a preemptive action to preserve cash and strengthe</w:t>
      </w:r>
      <w:r>
        <w:rPr>
          <w:rFonts w:eastAsia="Times New Roman"/>
          <w:color w:val="000000"/>
          <w:sz w:val="20"/>
          <w:szCs w:val="20"/>
        </w:rPr>
        <w:t>n its liquidity position. During the third quarter of Fiscal 2022, the Company resumed activities under its Class A common stock repurchase program as restrictions under its Global Credit Facility were lifted (see Note 11) and overall business and market c</w:t>
      </w:r>
      <w:r>
        <w:rPr>
          <w:rFonts w:eastAsia="Times New Roman"/>
          <w:color w:val="000000"/>
          <w:sz w:val="20"/>
          <w:szCs w:val="20"/>
        </w:rPr>
        <w:t>onditions have improved since the COVID-19 pandemic first emerged.</w:t>
      </w:r>
    </w:p>
    <w:p w:rsidR="00000000" w:rsidRDefault="00581307">
      <w:pPr>
        <w:ind w:firstLine="540"/>
        <w:jc w:val="both"/>
        <w:divId w:val="1825049707"/>
        <w:rPr>
          <w:rFonts w:eastAsia="Times New Roman"/>
        </w:rPr>
      </w:pPr>
      <w:r>
        <w:rPr>
          <w:rFonts w:eastAsia="Times New Roman"/>
          <w:color w:val="000000"/>
          <w:sz w:val="20"/>
          <w:szCs w:val="20"/>
        </w:rPr>
        <w:t>A summary of the Company's repurchases of Class A common stock under its common stock repurchase program is as follows:</w:t>
      </w:r>
    </w:p>
    <w:tbl>
      <w:tblPr>
        <w:tblW w:w="4780" w:type="pct"/>
        <w:tblCellMar>
          <w:top w:w="15" w:type="dxa"/>
          <w:left w:w="15" w:type="dxa"/>
          <w:bottom w:w="15" w:type="dxa"/>
          <w:right w:w="15" w:type="dxa"/>
        </w:tblCellMar>
        <w:tblLook w:val="04A0" w:firstRow="1" w:lastRow="0" w:firstColumn="1" w:lastColumn="0" w:noHBand="0" w:noVBand="1"/>
      </w:tblPr>
      <w:tblGrid>
        <w:gridCol w:w="37"/>
        <w:gridCol w:w="3925"/>
        <w:gridCol w:w="36"/>
        <w:gridCol w:w="36"/>
        <w:gridCol w:w="42"/>
        <w:gridCol w:w="36"/>
        <w:gridCol w:w="120"/>
        <w:gridCol w:w="1076"/>
        <w:gridCol w:w="36"/>
        <w:gridCol w:w="36"/>
        <w:gridCol w:w="36"/>
        <w:gridCol w:w="36"/>
        <w:gridCol w:w="120"/>
        <w:gridCol w:w="1034"/>
        <w:gridCol w:w="36"/>
        <w:gridCol w:w="36"/>
        <w:gridCol w:w="36"/>
        <w:gridCol w:w="36"/>
        <w:gridCol w:w="121"/>
        <w:gridCol w:w="1034"/>
        <w:gridCol w:w="36"/>
      </w:tblGrid>
      <w:tr w:rsidR="00000000">
        <w:trPr>
          <w:divId w:val="1920092803"/>
        </w:trPr>
        <w:tc>
          <w:tcPr>
            <w:tcW w:w="50" w:type="pct"/>
            <w:vAlign w:val="center"/>
            <w:hideMark/>
          </w:tcPr>
          <w:p w:rsidR="00000000" w:rsidRDefault="00581307">
            <w:pPr>
              <w:ind w:firstLine="540"/>
              <w:jc w:val="both"/>
              <w:rPr>
                <w:rFonts w:eastAsia="Times New Roman"/>
              </w:rPr>
            </w:pPr>
          </w:p>
        </w:tc>
        <w:tc>
          <w:tcPr>
            <w:tcW w:w="250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20092803"/>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920092803"/>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920092803"/>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(in millions)</w:t>
            </w:r>
          </w:p>
        </w:tc>
      </w:tr>
      <w:tr w:rsidR="00000000">
        <w:trPr>
          <w:divId w:val="192009280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Cost of shares repurchased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454.3 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450.5 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2009280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Number of shares repurchased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390155938"/>
        <w:rPr>
          <w:rFonts w:eastAsia="Times New Roman"/>
        </w:rPr>
      </w:pPr>
      <w:r>
        <w:rPr>
          <w:rFonts w:eastAsia="Times New Roman"/>
          <w:color w:val="000000"/>
          <w:sz w:val="20"/>
          <w:szCs w:val="20"/>
        </w:rPr>
        <w:t>On February 2, 2022, the Company's Board of Directors approved an expansion of the Company's existing common stock repurchase program that allows it to repurchase up to an additional $1.500 billion of i</w:t>
      </w:r>
      <w:r>
        <w:rPr>
          <w:rFonts w:eastAsia="Times New Roman"/>
          <w:color w:val="000000"/>
          <w:sz w:val="20"/>
          <w:szCs w:val="20"/>
        </w:rPr>
        <w:t>ts Class A common stock. As of April 1, 2023, the remaining availability under the Company's Class A common stock repurchase program was approximately $1.175 billion.</w:t>
      </w:r>
    </w:p>
    <w:p w:rsidR="00000000" w:rsidRDefault="00581307">
      <w:pPr>
        <w:ind w:firstLine="540"/>
        <w:jc w:val="both"/>
        <w:divId w:val="1103063939"/>
        <w:rPr>
          <w:rFonts w:eastAsia="Times New Roman"/>
        </w:rPr>
      </w:pPr>
      <w:r>
        <w:rPr>
          <w:rFonts w:eastAsia="Times New Roman"/>
          <w:color w:val="000000"/>
          <w:sz w:val="20"/>
          <w:szCs w:val="20"/>
        </w:rPr>
        <w:t xml:space="preserve">As discussed in Note 10, as a result of the IRA's enactment into law, the Company is now </w:t>
      </w:r>
      <w:r>
        <w:rPr>
          <w:rFonts w:eastAsia="Times New Roman"/>
          <w:color w:val="000000"/>
          <w:sz w:val="20"/>
          <w:szCs w:val="20"/>
        </w:rPr>
        <w:t>subject to a 1% excise tax on share repurchases, effective for share repurchases made after December 31, 2022. This excise tax may be reduced for the value of certain share issuances. The excise tax incurred in connection with the Company's stock repurchas</w:t>
      </w:r>
      <w:r>
        <w:rPr>
          <w:rFonts w:eastAsia="Times New Roman"/>
          <w:color w:val="000000"/>
          <w:sz w:val="20"/>
          <w:szCs w:val="20"/>
        </w:rPr>
        <w:t xml:space="preserve">es during the fourth quarter of Fiscal 2023 was not material. </w:t>
      </w:r>
    </w:p>
    <w:p w:rsidR="00000000" w:rsidRDefault="00581307">
      <w:pPr>
        <w:ind w:firstLine="540"/>
        <w:jc w:val="both"/>
        <w:divId w:val="432484269"/>
        <w:rPr>
          <w:rFonts w:eastAsia="Times New Roman"/>
        </w:rPr>
      </w:pPr>
      <w:r>
        <w:rPr>
          <w:rFonts w:eastAsia="Times New Roman"/>
          <w:color w:val="000000"/>
          <w:sz w:val="20"/>
          <w:szCs w:val="20"/>
        </w:rPr>
        <w:t>In addition, during Fiscal 2023, Fiscal 2022, and Fiscal 2021, 0.3 million, 0.4 million, and 0.5 million shares of the Company's Class A common stock, at a cost of $34.3 million, $42.1 million,</w:t>
      </w:r>
      <w:r>
        <w:rPr>
          <w:rFonts w:eastAsia="Times New Roman"/>
          <w:color w:val="000000"/>
          <w:sz w:val="20"/>
          <w:szCs w:val="20"/>
        </w:rPr>
        <w:t xml:space="preserve"> and $37.7 million, respectively, were surrendered to or withheld by the Company in satisfaction of withholding taxes in connection with the vesting of awards under its long-term stock incentive plans.</w:t>
      </w:r>
    </w:p>
    <w:p w:rsidR="00000000" w:rsidRDefault="00581307">
      <w:pPr>
        <w:ind w:firstLine="540"/>
        <w:jc w:val="both"/>
        <w:divId w:val="48039739"/>
        <w:rPr>
          <w:rFonts w:eastAsia="Times New Roman"/>
        </w:rPr>
      </w:pPr>
      <w:r>
        <w:rPr>
          <w:rFonts w:eastAsia="Times New Roman"/>
          <w:color w:val="000000"/>
          <w:sz w:val="20"/>
          <w:szCs w:val="20"/>
        </w:rPr>
        <w:t>Repurchased and surrendered shares are accounted for a</w:t>
      </w:r>
      <w:r>
        <w:rPr>
          <w:rFonts w:eastAsia="Times New Roman"/>
          <w:color w:val="000000"/>
          <w:sz w:val="20"/>
          <w:szCs w:val="20"/>
        </w:rPr>
        <w:t>s treasury stock at cost and held in treasury for future use.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06158774"/>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06158774"/>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1" style="width:0;height:1.5pt" o:hralign="center" o:hrstd="t" o:hr="t" fillcolor="#a0a0a0" stroked="f"/>
        </w:pict>
      </w:r>
    </w:p>
    <w:p w:rsidR="00000000" w:rsidRDefault="00581307">
      <w:pPr>
        <w:jc w:val="center"/>
        <w:divId w:val="15815456"/>
        <w:rPr>
          <w:rFonts w:eastAsia="Times New Roman"/>
        </w:rPr>
      </w:pPr>
    </w:p>
    <w:p w:rsidR="00000000" w:rsidRDefault="00581307">
      <w:pPr>
        <w:jc w:val="center"/>
        <w:divId w:val="15815456"/>
        <w:rPr>
          <w:rFonts w:eastAsia="Times New Roman"/>
        </w:rPr>
      </w:pPr>
      <w:r>
        <w:rPr>
          <w:rFonts w:eastAsia="Times New Roman"/>
          <w:b/>
          <w:bCs/>
          <w:color w:val="000000"/>
          <w:sz w:val="20"/>
          <w:szCs w:val="20"/>
        </w:rPr>
        <w:t>RALPH LAUREN CORPORATION</w:t>
      </w:r>
    </w:p>
    <w:p w:rsidR="00000000" w:rsidRDefault="00581307">
      <w:pPr>
        <w:jc w:val="center"/>
        <w:divId w:val="727148655"/>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19820940"/>
        <w:rPr>
          <w:rFonts w:eastAsia="Times New Roman"/>
        </w:rPr>
      </w:pPr>
      <w:r>
        <w:rPr>
          <w:rFonts w:eastAsia="Times New Roman"/>
          <w:b/>
          <w:bCs/>
          <w:i/>
          <w:iCs/>
          <w:color w:val="000000"/>
          <w:sz w:val="20"/>
          <w:szCs w:val="20"/>
        </w:rPr>
        <w:t>Dividends</w:t>
      </w:r>
    </w:p>
    <w:p w:rsidR="00000000" w:rsidRDefault="00581307">
      <w:pPr>
        <w:ind w:firstLine="540"/>
        <w:jc w:val="both"/>
        <w:divId w:val="702482670"/>
        <w:rPr>
          <w:rFonts w:eastAsia="Times New Roman"/>
        </w:rPr>
      </w:pPr>
      <w:r>
        <w:rPr>
          <w:rFonts w:eastAsia="Times New Roman"/>
          <w:color w:val="000000"/>
          <w:sz w:val="20"/>
          <w:szCs w:val="20"/>
        </w:rPr>
        <w:t>Except as discussed below, the Company has maintained a regular quarterly cash dividend program on its common stock since 2003.</w:t>
      </w:r>
    </w:p>
    <w:p w:rsidR="00000000" w:rsidRDefault="00581307">
      <w:pPr>
        <w:ind w:firstLine="540"/>
        <w:jc w:val="both"/>
        <w:divId w:val="580456065"/>
        <w:rPr>
          <w:rFonts w:eastAsia="Times New Roman"/>
        </w:rPr>
      </w:pPr>
      <w:r>
        <w:rPr>
          <w:rFonts w:eastAsia="Times New Roman"/>
          <w:color w:val="000000"/>
          <w:sz w:val="20"/>
          <w:szCs w:val="20"/>
        </w:rPr>
        <w:t xml:space="preserve">In response to business disruptions related to the COVID-19 pandemic, effective beginning in the first quarter of Fiscal 2021, the Company temporarily suspended its quarterly cash dividend program as a preemptive action to preserve cash and strengthen its </w:t>
      </w:r>
      <w:r>
        <w:rPr>
          <w:rFonts w:eastAsia="Times New Roman"/>
          <w:color w:val="000000"/>
          <w:sz w:val="20"/>
          <w:szCs w:val="20"/>
        </w:rPr>
        <w:t xml:space="preserve">liquidity position. On May 19, 2021, the Company's Board of Directors approved the reinstatement of its quarterly cash dividend program at the pre-pandemic amount of $0.6875 per share. On May 18, 2022, the Company's Board of Directors approved an increase </w:t>
      </w:r>
      <w:r>
        <w:rPr>
          <w:rFonts w:eastAsia="Times New Roman"/>
          <w:color w:val="000000"/>
          <w:sz w:val="20"/>
          <w:szCs w:val="20"/>
        </w:rPr>
        <w:t>to the Company's quarterly cash dividend on its common stock from $0.6875 to $0.75 per share. Dividends paid amounted to $198.3 million, $150.0 million, and $49.8 million for Fiscal 2023, Fiscal 2022, and Fiscal 2021, respectively.</w:t>
      </w:r>
    </w:p>
    <w:p w:rsidR="00000000" w:rsidRDefault="00581307">
      <w:pPr>
        <w:ind w:firstLine="540"/>
        <w:jc w:val="both"/>
        <w:divId w:val="2050372628"/>
        <w:rPr>
          <w:rFonts w:eastAsia="Times New Roman"/>
        </w:rPr>
      </w:pPr>
      <w:r>
        <w:rPr>
          <w:rFonts w:eastAsia="Times New Roman"/>
          <w:color w:val="000000"/>
          <w:sz w:val="20"/>
          <w:szCs w:val="20"/>
        </w:rPr>
        <w:t>The Company intends to c</w:t>
      </w:r>
      <w:r>
        <w:rPr>
          <w:rFonts w:eastAsia="Times New Roman"/>
          <w:color w:val="000000"/>
          <w:sz w:val="20"/>
          <w:szCs w:val="20"/>
        </w:rPr>
        <w:t>ontinue to pay regular dividends on outstanding shares of its common stock. However, any decision to declare and pay dividends in the future will ultimately be made at the discretion of the Company's Board of Directors and will depend on the Company's resu</w:t>
      </w:r>
      <w:r>
        <w:rPr>
          <w:rFonts w:eastAsia="Times New Roman"/>
          <w:color w:val="000000"/>
          <w:sz w:val="20"/>
          <w:szCs w:val="20"/>
        </w:rPr>
        <w:t>lts of operations, cash requirements, financial condition, and other factors that the Board of Directors may deem relevant, including economic and market conditions.</w:t>
      </w:r>
    </w:p>
    <w:p w:rsidR="00000000" w:rsidRDefault="00581307">
      <w:pPr>
        <w:ind w:hanging="540"/>
        <w:jc w:val="both"/>
        <w:divId w:val="2078479417"/>
        <w:rPr>
          <w:rFonts w:eastAsia="Times New Roman"/>
        </w:rPr>
      </w:pPr>
      <w:r>
        <w:rPr>
          <w:rFonts w:eastAsia="Times New Roman"/>
          <w:b/>
          <w:bCs/>
          <w:color w:val="000000"/>
          <w:sz w:val="20"/>
          <w:szCs w:val="20"/>
        </w:rPr>
        <w:t>17.    Accumulated Other Comprehensive Income (Loss)</w:t>
      </w:r>
    </w:p>
    <w:p w:rsidR="00000000" w:rsidRDefault="00581307">
      <w:pPr>
        <w:ind w:firstLine="540"/>
        <w:jc w:val="both"/>
        <w:divId w:val="1803696460"/>
        <w:rPr>
          <w:rFonts w:eastAsia="Times New Roman"/>
        </w:rPr>
      </w:pPr>
      <w:r>
        <w:rPr>
          <w:rFonts w:eastAsia="Times New Roman"/>
          <w:color w:val="000000"/>
          <w:sz w:val="20"/>
          <w:szCs w:val="20"/>
        </w:rPr>
        <w:t>The following table presents OCI acti</w:t>
      </w:r>
      <w:r>
        <w:rPr>
          <w:rFonts w:eastAsia="Times New Roman"/>
          <w:color w:val="000000"/>
          <w:sz w:val="20"/>
          <w:szCs w:val="20"/>
        </w:rPr>
        <w:t>vity, net of tax, accumulated in equity:</w:t>
      </w:r>
    </w:p>
    <w:tbl>
      <w:tblPr>
        <w:tblW w:w="4773" w:type="pct"/>
        <w:tblCellMar>
          <w:top w:w="15" w:type="dxa"/>
          <w:left w:w="15" w:type="dxa"/>
          <w:bottom w:w="15" w:type="dxa"/>
          <w:right w:w="15" w:type="dxa"/>
        </w:tblCellMar>
        <w:tblLook w:val="04A0" w:firstRow="1" w:lastRow="0" w:firstColumn="1" w:lastColumn="0" w:noHBand="0" w:noVBand="1"/>
      </w:tblPr>
      <w:tblGrid>
        <w:gridCol w:w="40"/>
        <w:gridCol w:w="3417"/>
        <w:gridCol w:w="39"/>
        <w:gridCol w:w="36"/>
        <w:gridCol w:w="36"/>
        <w:gridCol w:w="36"/>
        <w:gridCol w:w="111"/>
        <w:gridCol w:w="800"/>
        <w:gridCol w:w="36"/>
        <w:gridCol w:w="36"/>
        <w:gridCol w:w="36"/>
        <w:gridCol w:w="36"/>
        <w:gridCol w:w="111"/>
        <w:gridCol w:w="800"/>
        <w:gridCol w:w="36"/>
        <w:gridCol w:w="36"/>
        <w:gridCol w:w="36"/>
        <w:gridCol w:w="36"/>
        <w:gridCol w:w="111"/>
        <w:gridCol w:w="801"/>
        <w:gridCol w:w="36"/>
        <w:gridCol w:w="36"/>
        <w:gridCol w:w="36"/>
        <w:gridCol w:w="36"/>
        <w:gridCol w:w="111"/>
        <w:gridCol w:w="1012"/>
        <w:gridCol w:w="36"/>
      </w:tblGrid>
      <w:tr w:rsidR="00000000">
        <w:trPr>
          <w:divId w:val="1263145441"/>
        </w:trPr>
        <w:tc>
          <w:tcPr>
            <w:tcW w:w="50" w:type="pct"/>
            <w:vAlign w:val="center"/>
            <w:hideMark/>
          </w:tcPr>
          <w:p w:rsidR="00000000" w:rsidRDefault="00581307">
            <w:pPr>
              <w:ind w:firstLine="540"/>
              <w:jc w:val="both"/>
              <w:rPr>
                <w:rFonts w:eastAsia="Times New Roman"/>
              </w:rPr>
            </w:pPr>
          </w:p>
        </w:tc>
        <w:tc>
          <w:tcPr>
            <w:tcW w:w="221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26314544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Foreign Currency Translation Gains (Losses</w:t>
            </w:r>
            <w:r>
              <w:rPr>
                <w:rFonts w:eastAsia="Times New Roman"/>
                <w:b/>
                <w:bCs/>
                <w:color w:val="000000"/>
                <w:sz w:val="16"/>
                <w:szCs w:val="16"/>
              </w:rPr>
              <w:t>)</w:t>
            </w:r>
            <w:r>
              <w:rPr>
                <w:rFonts w:eastAsia="Times New Roman"/>
                <w:b/>
                <w:bCs/>
                <w:color w:val="000000"/>
                <w:sz w:val="10"/>
                <w:szCs w:val="10"/>
              </w:rPr>
              <w:t>(a</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Net Unrealized Gains (Losses) on Cash Flow Hedge</w:t>
            </w:r>
            <w:r>
              <w:rPr>
                <w:rFonts w:eastAsia="Times New Roman"/>
                <w:b/>
                <w:bCs/>
                <w:color w:val="000000"/>
                <w:sz w:val="16"/>
                <w:szCs w:val="16"/>
              </w:rPr>
              <w:t>s</w:t>
            </w:r>
            <w:r>
              <w:rPr>
                <w:rFonts w:eastAsia="Times New Roman"/>
                <w:b/>
                <w:bCs/>
                <w:color w:val="000000"/>
                <w:sz w:val="10"/>
                <w:szCs w:val="10"/>
              </w:rPr>
              <w:t>(b</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Net Unrealized Gains (Losses) on Defined Benefit Plan</w:t>
            </w:r>
            <w:r>
              <w:rPr>
                <w:rFonts w:eastAsia="Times New Roman"/>
                <w:b/>
                <w:bCs/>
                <w:color w:val="000000"/>
                <w:sz w:val="16"/>
                <w:szCs w:val="16"/>
              </w:rPr>
              <w:t>s</w:t>
            </w:r>
            <w:r>
              <w:rPr>
                <w:rFonts w:eastAsia="Times New Roman"/>
                <w:b/>
                <w:bCs/>
                <w:color w:val="000000"/>
                <w:sz w:val="10"/>
                <w:szCs w:val="10"/>
              </w:rPr>
              <w:t>(c</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Total Accumulated Other Comprehensive Income (Loss</w:t>
            </w:r>
            <w:r>
              <w:rPr>
                <w:rFonts w:eastAsia="Times New Roman"/>
                <w:b/>
                <w:bCs/>
                <w:color w:val="000000"/>
                <w:sz w:val="16"/>
                <w:szCs w:val="16"/>
              </w:rPr>
              <w:t>)</w:t>
            </w:r>
            <w:r>
              <w:rPr>
                <w:rFonts w:eastAsia="Times New Roman"/>
                <w:b/>
                <w:bCs/>
                <w:color w:val="000000"/>
                <w:sz w:val="10"/>
                <w:szCs w:val="10"/>
              </w:rPr>
              <w:t>(d</w:t>
            </w:r>
            <w:r>
              <w:rPr>
                <w:rFonts w:eastAsia="Times New Roman"/>
                <w:b/>
                <w:bCs/>
                <w:color w:val="000000"/>
                <w:sz w:val="10"/>
                <w:szCs w:val="10"/>
              </w:rPr>
              <w:t>)</w:t>
            </w:r>
          </w:p>
        </w:tc>
      </w:tr>
      <w:tr w:rsidR="00000000">
        <w:trPr>
          <w:divId w:val="1263145441"/>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Balance at March 30, 2020</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(130.4)</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(118.2)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742265867"/>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7.5 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89395353"/>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(10.4)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0.3 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(10.1)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CCEEFF"/>
            <w:tcMar>
              <w:top w:w="30" w:type="dxa"/>
              <w:left w:w="290"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(13.4)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Balance at March 27, 2021</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(123.2)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(120.8)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1139420921"/>
              <w:rPr>
                <w:rFonts w:eastAsia="Times New Roman"/>
              </w:rPr>
            </w:pPr>
            <w:r>
              <w:rPr>
                <w:rFonts w:eastAsia="Times New Roman"/>
                <w:color w:val="000000"/>
                <w:sz w:val="18"/>
                <w:szCs w:val="18"/>
              </w:rPr>
              <w:t>OCI before reclassifications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(66.5)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7.7 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(56.6)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443960284"/>
              <w:rPr>
                <w:rFonts w:eastAsia="Times New Roman"/>
              </w:rPr>
            </w:pPr>
            <w:r>
              <w:rPr>
                <w:rFonts w:eastAsia="Times New Roman"/>
                <w:color w:val="000000"/>
                <w:sz w:val="18"/>
                <w:szCs w:val="18"/>
              </w:rPr>
              <w:t>Amounts reclassified from AOCI to earnings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0.4 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90"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(66.5)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(59.5)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Balance at April 2, 2022</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(180.3)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Other comprehensive income (loss), net of tax:</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2631454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273050930"/>
              <w:rPr>
                <w:rFonts w:eastAsia="Times New Roman"/>
              </w:rPr>
            </w:pPr>
            <w:r>
              <w:rPr>
                <w:rFonts w:eastAsia="Times New Roman"/>
                <w:color w:val="000000"/>
                <w:sz w:val="18"/>
                <w:szCs w:val="18"/>
              </w:rPr>
              <w:t>OCI before reclassifications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(14.1)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5.2 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180"/>
              <w:divId w:val="6182795"/>
              <w:rPr>
                <w:rFonts w:eastAsia="Times New Roman"/>
              </w:rPr>
            </w:pPr>
            <w:r>
              <w:rPr>
                <w:rFonts w:eastAsia="Times New Roman"/>
                <w:color w:val="000000"/>
                <w:sz w:val="18"/>
                <w:szCs w:val="18"/>
              </w:rPr>
              <w:t>Amounts reclassified from AOCI to earnings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(0.4)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(20.9)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CCEEFF"/>
            <w:tcMar>
              <w:top w:w="30" w:type="dxa"/>
              <w:left w:w="290"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18"/>
                <w:szCs w:val="18"/>
              </w:rPr>
              <w:t>Other comprehensive income (loss), net of tax</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(14.1)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2631454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8"/>
                <w:szCs w:val="18"/>
              </w:rPr>
              <w:t>Balance at April 1, 2023</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(203.8)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18"/>
                <w:szCs w:val="18"/>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18"/>
                <w:szCs w:val="18"/>
              </w:rPr>
              <w:t>(196.0)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974722938"/>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OCI before reclassifications to earnings related to foreign currency translation gains (losses) includes income tax provisions of $12.6 million and $17.7 million for Fiscal 2023 and Fiscal 2022, respectively, and includes an income tax benefit of $22.1 mil</w:t>
      </w:r>
      <w:r>
        <w:rPr>
          <w:rFonts w:eastAsia="Times New Roman"/>
          <w:color w:val="000000"/>
          <w:sz w:val="20"/>
          <w:szCs w:val="20"/>
        </w:rPr>
        <w:t>lion for Fiscal 2021. OCI before reclassifications to earnings includes gains of $28.2 million (net of a $9.0 million income tax provision) and $38.1 million (net of a $12.3 million income tax provision) for Fiscal 2023 and Fiscal 2022, respectively, and i</w:t>
      </w:r>
      <w:r>
        <w:rPr>
          <w:rFonts w:eastAsia="Times New Roman"/>
          <w:color w:val="000000"/>
          <w:sz w:val="20"/>
          <w:szCs w:val="20"/>
        </w:rPr>
        <w:t>ncludes a loss of $65.6 million (net of a $20.7 million income tax benefit) for Fiscal 2021, related to changes in the fair values of instruments designated as hedges of the Company's net investment in certain foreign operations (see Note 13).</w:t>
      </w:r>
    </w:p>
    <w:p w:rsidR="00000000" w:rsidRDefault="00581307">
      <w:pPr>
        <w:ind w:hanging="360"/>
        <w:jc w:val="both"/>
        <w:divId w:val="844635075"/>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OCI befor</w:t>
      </w:r>
      <w:r>
        <w:rPr>
          <w:rFonts w:eastAsia="Times New Roman"/>
          <w:color w:val="000000"/>
          <w:sz w:val="20"/>
          <w:szCs w:val="20"/>
        </w:rPr>
        <w:t xml:space="preserve">e reclassifications to earnings related to net unrealized gains (losses) on cash flow hedges are presented net of income tax provisions of $2.5 million and $1.3 million for Fiscal 2023 and Fiscal 2022, respectively, and are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45702893"/>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45702893"/>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2" style="width:0;height:1.5pt" o:hralign="center" o:hrstd="t" o:hr="t" fillcolor="#a0a0a0" stroked="f"/>
        </w:pict>
      </w:r>
    </w:p>
    <w:p w:rsidR="00000000" w:rsidRDefault="00581307">
      <w:pPr>
        <w:jc w:val="center"/>
        <w:divId w:val="488253244"/>
        <w:rPr>
          <w:rFonts w:eastAsia="Times New Roman"/>
        </w:rPr>
      </w:pPr>
    </w:p>
    <w:p w:rsidR="00000000" w:rsidRDefault="00581307">
      <w:pPr>
        <w:jc w:val="center"/>
        <w:divId w:val="488253244"/>
        <w:rPr>
          <w:rFonts w:eastAsia="Times New Roman"/>
        </w:rPr>
      </w:pPr>
      <w:r>
        <w:rPr>
          <w:rFonts w:eastAsia="Times New Roman"/>
          <w:b/>
          <w:bCs/>
          <w:color w:val="000000"/>
          <w:sz w:val="20"/>
          <w:szCs w:val="20"/>
        </w:rPr>
        <w:t>RALPH LAUREN CORPORATION</w:t>
      </w:r>
    </w:p>
    <w:p w:rsidR="00000000" w:rsidRDefault="00581307">
      <w:pPr>
        <w:jc w:val="center"/>
        <w:divId w:val="1268002329"/>
        <w:rPr>
          <w:rFonts w:eastAsia="Times New Roman"/>
        </w:rPr>
      </w:pPr>
      <w:r>
        <w:rPr>
          <w:rFonts w:eastAsia="Times New Roman"/>
          <w:b/>
          <w:bCs/>
          <w:color w:val="000000"/>
          <w:sz w:val="20"/>
          <w:szCs w:val="20"/>
        </w:rPr>
        <w:t>NOTES TO CONSOLIDATED FINANCIAL STATEMENTS (Continued)</w:t>
      </w:r>
    </w:p>
    <w:p w:rsidR="00000000" w:rsidRDefault="00581307">
      <w:pPr>
        <w:jc w:val="both"/>
        <w:divId w:val="1199733752"/>
        <w:rPr>
          <w:rFonts w:eastAsia="Times New Roman"/>
        </w:rPr>
      </w:pPr>
      <w:r>
        <w:rPr>
          <w:rFonts w:eastAsia="Times New Roman"/>
          <w:color w:val="000000"/>
          <w:sz w:val="20"/>
          <w:szCs w:val="20"/>
        </w:rPr>
        <w:t xml:space="preserve">presented net of an income tax benefit of $0.5 million for Fiscal 2021. The tax effects on amounts reclassified from AOCI to earnings are </w:t>
      </w:r>
      <w:r>
        <w:rPr>
          <w:rFonts w:eastAsia="Times New Roman"/>
          <w:color w:val="000000"/>
          <w:sz w:val="20"/>
          <w:szCs w:val="20"/>
        </w:rPr>
        <w:t>presented in a table below.</w:t>
      </w:r>
    </w:p>
    <w:p w:rsidR="00000000" w:rsidRDefault="00581307">
      <w:pPr>
        <w:ind w:hanging="360"/>
        <w:jc w:val="both"/>
        <w:divId w:val="1967395634"/>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Activity is presented net of taxes, which were immaterial for all periods presented.</w:t>
      </w:r>
    </w:p>
    <w:p w:rsidR="00000000" w:rsidRDefault="00581307">
      <w:pPr>
        <w:ind w:hanging="360"/>
        <w:jc w:val="both"/>
        <w:divId w:val="1963463118"/>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 xml:space="preserve">The Company generally releases income tax effects from AOCI when the corresponding pretax AOCI items are reclassified to earnings. </w:t>
      </w:r>
    </w:p>
    <w:p w:rsidR="00000000" w:rsidRDefault="00581307">
      <w:pPr>
        <w:ind w:firstLine="540"/>
        <w:jc w:val="both"/>
        <w:divId w:val="735979322"/>
        <w:rPr>
          <w:rFonts w:eastAsia="Times New Roman"/>
        </w:rPr>
      </w:pPr>
      <w:r>
        <w:rPr>
          <w:rFonts w:eastAsia="Times New Roman"/>
          <w:color w:val="000000"/>
          <w:sz w:val="20"/>
          <w:szCs w:val="20"/>
        </w:rPr>
        <w:t>The f</w:t>
      </w:r>
      <w:r>
        <w:rPr>
          <w:rFonts w:eastAsia="Times New Roman"/>
          <w:color w:val="000000"/>
          <w:sz w:val="20"/>
          <w:szCs w:val="20"/>
        </w:rPr>
        <w:t>ollowing table presents reclassifications from AOCI to earnings for cash flow hedges, by component:</w:t>
      </w:r>
    </w:p>
    <w:tbl>
      <w:tblPr>
        <w:tblW w:w="4722" w:type="pct"/>
        <w:tblCellMar>
          <w:top w:w="15" w:type="dxa"/>
          <w:left w:w="15" w:type="dxa"/>
          <w:bottom w:w="15" w:type="dxa"/>
          <w:right w:w="15" w:type="dxa"/>
        </w:tblCellMar>
        <w:tblLook w:val="04A0" w:firstRow="1" w:lastRow="0" w:firstColumn="1" w:lastColumn="0" w:noHBand="0" w:noVBand="1"/>
      </w:tblPr>
      <w:tblGrid>
        <w:gridCol w:w="37"/>
        <w:gridCol w:w="2963"/>
        <w:gridCol w:w="36"/>
        <w:gridCol w:w="36"/>
        <w:gridCol w:w="36"/>
        <w:gridCol w:w="36"/>
        <w:gridCol w:w="120"/>
        <w:gridCol w:w="646"/>
        <w:gridCol w:w="36"/>
        <w:gridCol w:w="36"/>
        <w:gridCol w:w="36"/>
        <w:gridCol w:w="36"/>
        <w:gridCol w:w="120"/>
        <w:gridCol w:w="646"/>
        <w:gridCol w:w="36"/>
        <w:gridCol w:w="36"/>
        <w:gridCol w:w="36"/>
        <w:gridCol w:w="36"/>
        <w:gridCol w:w="120"/>
        <w:gridCol w:w="623"/>
        <w:gridCol w:w="36"/>
        <w:gridCol w:w="36"/>
        <w:gridCol w:w="36"/>
        <w:gridCol w:w="36"/>
        <w:gridCol w:w="37"/>
        <w:gridCol w:w="1920"/>
        <w:gridCol w:w="36"/>
      </w:tblGrid>
      <w:tr w:rsidR="00000000">
        <w:trPr>
          <w:divId w:val="226965397"/>
        </w:trPr>
        <w:tc>
          <w:tcPr>
            <w:tcW w:w="50" w:type="pct"/>
            <w:vAlign w:val="center"/>
            <w:hideMark/>
          </w:tcPr>
          <w:p w:rsidR="00000000" w:rsidRDefault="00581307">
            <w:pPr>
              <w:ind w:firstLine="540"/>
              <w:jc w:val="both"/>
              <w:rPr>
                <w:rFonts w:eastAsia="Times New Roman"/>
              </w:rPr>
            </w:pPr>
          </w:p>
        </w:tc>
        <w:tc>
          <w:tcPr>
            <w:tcW w:w="19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4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27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2696539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26965397"/>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Location of Gains (Losses)</w:t>
            </w:r>
          </w:p>
          <w:p w:rsidR="00000000" w:rsidRDefault="00581307">
            <w:pPr>
              <w:spacing w:after="100"/>
              <w:jc w:val="center"/>
              <w:rPr>
                <w:rFonts w:eastAsia="Times New Roman"/>
              </w:rPr>
            </w:pPr>
            <w:r>
              <w:rPr>
                <w:rFonts w:eastAsia="Times New Roman"/>
                <w:b/>
                <w:bCs/>
                <w:color w:val="000000"/>
                <w:sz w:val="16"/>
                <w:szCs w:val="16"/>
              </w:rPr>
              <w:t>Reclassified from AOC</w:t>
            </w:r>
            <w:r>
              <w:rPr>
                <w:rFonts w:eastAsia="Times New Roman"/>
                <w:b/>
                <w:bCs/>
                <w:color w:val="000000"/>
                <w:sz w:val="16"/>
                <w:szCs w:val="16"/>
              </w:rPr>
              <w:t>I</w:t>
            </w:r>
            <w:r>
              <w:rPr>
                <w:rFonts w:eastAsia="Times New Roman"/>
                <w:b/>
                <w:bCs/>
                <w:color w:val="000000"/>
                <w:sz w:val="10"/>
                <w:szCs w:val="10"/>
              </w:rPr>
              <w:t xml:space="preserve"> </w:t>
            </w:r>
            <w:r>
              <w:rPr>
                <w:rFonts w:eastAsia="Times New Roman"/>
                <w:b/>
                <w:bCs/>
                <w:color w:val="000000"/>
                <w:sz w:val="16"/>
                <w:szCs w:val="16"/>
              </w:rPr>
              <w:t>to Earnings</w:t>
            </w:r>
          </w:p>
        </w:tc>
      </w:tr>
      <w:tr w:rsidR="00000000">
        <w:trPr>
          <w:divId w:val="226965397"/>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2696539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180"/>
              <w:divId w:val="1770347115"/>
              <w:rPr>
                <w:rFonts w:eastAsia="Times New Roman"/>
              </w:rPr>
            </w:pPr>
            <w:r>
              <w:rPr>
                <w:rFonts w:eastAsia="Times New Roman"/>
                <w:b/>
                <w:bCs/>
                <w:color w:val="000000"/>
                <w:sz w:val="19"/>
                <w:szCs w:val="19"/>
              </w:rPr>
              <w:t>Gains (losses) on cash flow hedge</w:t>
            </w:r>
            <w:r>
              <w:rPr>
                <w:rFonts w:eastAsia="Times New Roman"/>
                <w:b/>
                <w:bCs/>
                <w:color w:val="000000"/>
                <w:sz w:val="19"/>
                <w:szCs w:val="19"/>
              </w:rPr>
              <w:t>s</w:t>
            </w:r>
            <w:r>
              <w:rPr>
                <w:rFonts w:eastAsia="Times New Roman"/>
                <w:b/>
                <w:bCs/>
                <w:color w:val="000000"/>
                <w:sz w:val="12"/>
                <w:szCs w:val="12"/>
              </w:rPr>
              <w:t>(a</w:t>
            </w:r>
            <w:r>
              <w:rPr>
                <w:rFonts w:eastAsia="Times New Roman"/>
                <w:b/>
                <w:bCs/>
                <w:color w:val="000000"/>
                <w:sz w:val="12"/>
                <w:szCs w:val="12"/>
              </w:rPr>
              <w:t>)</w:t>
            </w:r>
            <w:r>
              <w:rPr>
                <w:rFonts w:eastAsia="Times New Roman"/>
                <w:b/>
                <w:bCs/>
                <w:color w:val="000000"/>
                <w:sz w:val="19"/>
                <w:szCs w:val="19"/>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2696539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360"/>
              <w:divId w:val="1310667930"/>
              <w:rPr>
                <w:rFonts w:eastAsia="Times New Roman"/>
              </w:rPr>
            </w:pPr>
            <w:r>
              <w:rPr>
                <w:rFonts w:eastAsia="Times New Roman"/>
                <w:color w:val="000000"/>
                <w:sz w:val="19"/>
                <w:szCs w:val="19"/>
              </w:rPr>
              <w:t>    FC — Cash flow hedges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36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Cost of goods sold</w:t>
            </w:r>
          </w:p>
        </w:tc>
      </w:tr>
      <w:tr w:rsidR="00000000">
        <w:trPr>
          <w:divId w:val="226965397"/>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360"/>
              <w:divId w:val="359090354"/>
              <w:rPr>
                <w:rFonts w:eastAsia="Times New Roman"/>
              </w:rPr>
            </w:pPr>
            <w:r>
              <w:rPr>
                <w:rFonts w:eastAsia="Times New Roman"/>
                <w:color w:val="000000"/>
                <w:sz w:val="19"/>
                <w:szCs w:val="19"/>
              </w:rPr>
              <w:t>    FC — Cash flow hedges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36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Other income (expense), net</w:t>
            </w:r>
          </w:p>
        </w:tc>
      </w:tr>
      <w:tr w:rsidR="00000000">
        <w:trPr>
          <w:divId w:val="226965397"/>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    Tax effect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Income tax provision</w:t>
            </w:r>
          </w:p>
        </w:tc>
      </w:tr>
      <w:tr w:rsidR="00000000">
        <w:trPr>
          <w:divId w:val="226965397"/>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19"/>
                <w:szCs w:val="19"/>
              </w:rPr>
              <w:t>Net of tax</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282999891"/>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FC = Forward foreign currency exchange contracts.</w:t>
      </w:r>
    </w:p>
    <w:p w:rsidR="00000000" w:rsidRDefault="00581307">
      <w:pPr>
        <w:ind w:hanging="540"/>
        <w:divId w:val="1322152687"/>
        <w:rPr>
          <w:rFonts w:eastAsia="Times New Roman"/>
        </w:rPr>
      </w:pPr>
      <w:r>
        <w:rPr>
          <w:rFonts w:eastAsia="Times New Roman"/>
          <w:b/>
          <w:bCs/>
          <w:color w:val="000000"/>
          <w:sz w:val="20"/>
          <w:szCs w:val="20"/>
        </w:rPr>
        <w:t>18.    Stock-based Compensation</w:t>
      </w:r>
    </w:p>
    <w:p w:rsidR="00000000" w:rsidRDefault="00581307">
      <w:pPr>
        <w:ind w:firstLine="360"/>
        <w:jc w:val="both"/>
        <w:divId w:val="1714845012"/>
        <w:rPr>
          <w:rFonts w:eastAsia="Times New Roman"/>
        </w:rPr>
      </w:pPr>
      <w:r>
        <w:rPr>
          <w:rFonts w:eastAsia="Times New Roman"/>
          <w:b/>
          <w:bCs/>
          <w:i/>
          <w:iCs/>
          <w:color w:val="000000"/>
          <w:sz w:val="20"/>
          <w:szCs w:val="20"/>
        </w:rPr>
        <w:t>Long-term Stock Incentive Plans</w:t>
      </w:r>
    </w:p>
    <w:p w:rsidR="00000000" w:rsidRDefault="00581307">
      <w:pPr>
        <w:ind w:firstLine="540"/>
        <w:jc w:val="both"/>
        <w:divId w:val="1093890591"/>
        <w:rPr>
          <w:rFonts w:eastAsia="Times New Roman"/>
        </w:rPr>
      </w:pPr>
      <w:r>
        <w:rPr>
          <w:rFonts w:eastAsia="Times New Roman"/>
          <w:color w:val="000000"/>
          <w:sz w:val="20"/>
          <w:szCs w:val="20"/>
        </w:rPr>
        <w:t>On August 1, 2019, the Company's shareholders approved the 2019 Long-Term Stock Incentive Plan (the "2019 Incentive Plan"), which replaced the Company's Amended and Restated 2010 Long-Term Stock Incentive Plan (the "2010 Incentive Plan"). The 2019 Incentiv</w:t>
      </w:r>
      <w:r>
        <w:rPr>
          <w:rFonts w:eastAsia="Times New Roman"/>
          <w:color w:val="000000"/>
          <w:sz w:val="20"/>
          <w:szCs w:val="20"/>
        </w:rPr>
        <w:t>e Plan provided for 1.2 million of new shares authorized for issuance to the participants, in addition to the approximately 3.0 million shares that remained available for issuance under the 2010 Incentive Plan as of August 1, 2019. In addition, any outstan</w:t>
      </w:r>
      <w:r>
        <w:rPr>
          <w:rFonts w:eastAsia="Times New Roman"/>
          <w:color w:val="000000"/>
          <w:sz w:val="20"/>
          <w:szCs w:val="20"/>
        </w:rPr>
        <w:t xml:space="preserve">ding awards under the 2010 Incentive Plan or the Company's 1997 Long-Term Stock Incentive Plan (the "1997 Incentive Plan") that expire, are forfeited, or are surrendered to the Company in satisfaction of taxes, will become available for issuance under the </w:t>
      </w:r>
      <w:r>
        <w:rPr>
          <w:rFonts w:eastAsia="Times New Roman"/>
          <w:color w:val="000000"/>
          <w:sz w:val="20"/>
          <w:szCs w:val="20"/>
        </w:rPr>
        <w:t>2019 Incentive Plan. The 2019 Incentive Plan became effective August 1, 2019 and no further grants will be made under the 2010 Incentive Plan. Outstanding awards issued prior to August 1, 2019 will continue to remain subject to the terms of the 2010 Incent</w:t>
      </w:r>
      <w:r>
        <w:rPr>
          <w:rFonts w:eastAsia="Times New Roman"/>
          <w:color w:val="000000"/>
          <w:sz w:val="20"/>
          <w:szCs w:val="20"/>
        </w:rPr>
        <w:t>ive Plan or 1997 Incentive Plan, as applicable. As of April 1, 2023, 2.8 million shares remained available for future issuance under the Company's incentive plans.</w:t>
      </w:r>
    </w:p>
    <w:p w:rsidR="00000000" w:rsidRDefault="00581307">
      <w:pPr>
        <w:ind w:firstLine="540"/>
        <w:jc w:val="both"/>
        <w:divId w:val="993139450"/>
        <w:rPr>
          <w:rFonts w:eastAsia="Times New Roman"/>
        </w:rPr>
      </w:pPr>
      <w:r>
        <w:rPr>
          <w:rFonts w:eastAsia="Times New Roman"/>
          <w:color w:val="000000"/>
          <w:sz w:val="20"/>
          <w:szCs w:val="20"/>
        </w:rPr>
        <w:t xml:space="preserve">Stock-based compensation awards that may be made under the 2019 Incentive Plan include, but are not limited to, (i) RSUs, (ii) restricted stock, and (iii) stock options. During the fiscal years presented, annual grants consisted entirely of RSUs. For RSUs </w:t>
      </w:r>
      <w:r>
        <w:rPr>
          <w:rFonts w:eastAsia="Times New Roman"/>
          <w:color w:val="000000"/>
          <w:sz w:val="20"/>
          <w:szCs w:val="20"/>
        </w:rPr>
        <w:t>granted to retirement-eligible employees, or employees who become retirement-eligible prior to the end of the awards' respective stated vesting periods, vesting continues post-retirement for all or a portion of the remaining unvested RSUs.</w:t>
      </w:r>
    </w:p>
    <w:p w:rsidR="00000000" w:rsidRDefault="00581307">
      <w:pPr>
        <w:ind w:firstLine="360"/>
        <w:jc w:val="both"/>
        <w:divId w:val="156727663"/>
        <w:rPr>
          <w:rFonts w:eastAsia="Times New Roman"/>
        </w:rPr>
      </w:pPr>
      <w:r>
        <w:rPr>
          <w:rFonts w:eastAsia="Times New Roman"/>
          <w:b/>
          <w:bCs/>
          <w:i/>
          <w:iCs/>
          <w:color w:val="000000"/>
          <w:sz w:val="20"/>
          <w:szCs w:val="20"/>
        </w:rPr>
        <w:t>Impact on Result</w:t>
      </w:r>
      <w:r>
        <w:rPr>
          <w:rFonts w:eastAsia="Times New Roman"/>
          <w:b/>
          <w:bCs/>
          <w:i/>
          <w:iCs/>
          <w:color w:val="000000"/>
          <w:sz w:val="20"/>
          <w:szCs w:val="20"/>
        </w:rPr>
        <w:t>s</w:t>
      </w:r>
    </w:p>
    <w:p w:rsidR="00000000" w:rsidRDefault="00581307">
      <w:pPr>
        <w:ind w:firstLine="540"/>
        <w:jc w:val="both"/>
        <w:divId w:val="931741152"/>
        <w:rPr>
          <w:rFonts w:eastAsia="Times New Roman"/>
        </w:rPr>
      </w:pPr>
      <w:r>
        <w:rPr>
          <w:rFonts w:eastAsia="Times New Roman"/>
          <w:color w:val="000000"/>
          <w:sz w:val="20"/>
          <w:szCs w:val="20"/>
        </w:rPr>
        <w:t>A summary of total stock-based compensation expense and the related income tax benefits recognized is as follows:</w:t>
      </w:r>
    </w:p>
    <w:tbl>
      <w:tblPr>
        <w:tblW w:w="4736" w:type="pct"/>
        <w:tblCellMar>
          <w:top w:w="15" w:type="dxa"/>
          <w:left w:w="15" w:type="dxa"/>
          <w:bottom w:w="15" w:type="dxa"/>
          <w:right w:w="15" w:type="dxa"/>
        </w:tblCellMar>
        <w:tblLook w:val="04A0" w:firstRow="1" w:lastRow="0" w:firstColumn="1" w:lastColumn="0" w:noHBand="0" w:noVBand="1"/>
      </w:tblPr>
      <w:tblGrid>
        <w:gridCol w:w="37"/>
        <w:gridCol w:w="4372"/>
        <w:gridCol w:w="36"/>
        <w:gridCol w:w="36"/>
        <w:gridCol w:w="36"/>
        <w:gridCol w:w="36"/>
        <w:gridCol w:w="120"/>
        <w:gridCol w:w="876"/>
        <w:gridCol w:w="36"/>
        <w:gridCol w:w="36"/>
        <w:gridCol w:w="36"/>
        <w:gridCol w:w="36"/>
        <w:gridCol w:w="120"/>
        <w:gridCol w:w="877"/>
        <w:gridCol w:w="36"/>
        <w:gridCol w:w="36"/>
        <w:gridCol w:w="36"/>
        <w:gridCol w:w="36"/>
        <w:gridCol w:w="120"/>
        <w:gridCol w:w="877"/>
        <w:gridCol w:w="36"/>
      </w:tblGrid>
      <w:tr w:rsidR="00000000">
        <w:trPr>
          <w:divId w:val="2000697174"/>
        </w:trPr>
        <w:tc>
          <w:tcPr>
            <w:tcW w:w="50" w:type="pct"/>
            <w:vAlign w:val="center"/>
            <w:hideMark/>
          </w:tcPr>
          <w:p w:rsidR="00000000" w:rsidRDefault="00581307">
            <w:pPr>
              <w:ind w:firstLine="540"/>
              <w:jc w:val="both"/>
              <w:rPr>
                <w:rFonts w:eastAsia="Times New Roman"/>
              </w:rPr>
            </w:pPr>
          </w:p>
        </w:tc>
        <w:tc>
          <w:tcPr>
            <w:tcW w:w="28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6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0006971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20006971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200069717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200069717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115179057"/>
              <w:rPr>
                <w:rFonts w:eastAsia="Times New Roman"/>
              </w:rPr>
            </w:pPr>
            <w:r>
              <w:rPr>
                <w:rFonts w:eastAsia="Times New Roman"/>
                <w:color w:val="000000"/>
                <w:sz w:val="20"/>
                <w:szCs w:val="20"/>
              </w:rPr>
              <w:t>Compensation expens</w:t>
            </w:r>
            <w:r>
              <w:rPr>
                <w:rFonts w:eastAsia="Times New Roman"/>
                <w:color w:val="000000"/>
                <w:sz w:val="20"/>
                <w:szCs w:val="20"/>
              </w:rPr>
              <w:t>e</w:t>
            </w:r>
            <w:r>
              <w:rPr>
                <w:rFonts w:eastAsia="Times New Roman"/>
                <w:b/>
                <w:bCs/>
                <w:color w:val="000000"/>
                <w:sz w:val="13"/>
                <w:szCs w:val="13"/>
              </w:rPr>
              <w:t>(a</w:t>
            </w:r>
            <w:r>
              <w:rPr>
                <w:rFonts w:eastAsia="Times New Roman"/>
                <w:b/>
                <w:bCs/>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75.5 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81.7 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00069717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Income tax benefit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(12.6)</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47383185"/>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 xml:space="preserve">Fiscal 2022 includes $2.0 </w:t>
      </w:r>
      <w:r>
        <w:rPr>
          <w:rFonts w:eastAsia="Times New Roman"/>
          <w:color w:val="000000"/>
          <w:sz w:val="20"/>
          <w:szCs w:val="20"/>
        </w:rPr>
        <w:t>million of accelerated stock-based compensation expense recorded within restructuring and other charges, net in the consolidated statements of operations (see Note 9). All other stock-based compensation expense was recorded within SG&amp;A expenses.</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928853636"/>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2885363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3" style="width:0;height:1.5pt" o:hralign="center" o:hrstd="t" o:hr="t" fillcolor="#a0a0a0" stroked="f"/>
        </w:pict>
      </w:r>
    </w:p>
    <w:p w:rsidR="00000000" w:rsidRDefault="00581307">
      <w:pPr>
        <w:jc w:val="center"/>
        <w:divId w:val="531847192"/>
        <w:rPr>
          <w:rFonts w:eastAsia="Times New Roman"/>
        </w:rPr>
      </w:pPr>
    </w:p>
    <w:p w:rsidR="00000000" w:rsidRDefault="00581307">
      <w:pPr>
        <w:jc w:val="center"/>
        <w:divId w:val="531847192"/>
        <w:rPr>
          <w:rFonts w:eastAsia="Times New Roman"/>
        </w:rPr>
      </w:pPr>
      <w:r>
        <w:rPr>
          <w:rFonts w:eastAsia="Times New Roman"/>
          <w:b/>
          <w:bCs/>
          <w:color w:val="000000"/>
          <w:sz w:val="20"/>
          <w:szCs w:val="20"/>
        </w:rPr>
        <w:t>RALPH LAUREN CORPORATION</w:t>
      </w:r>
    </w:p>
    <w:p w:rsidR="00000000" w:rsidRDefault="00581307">
      <w:pPr>
        <w:jc w:val="center"/>
        <w:divId w:val="1242789770"/>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941188262"/>
        <w:rPr>
          <w:rFonts w:eastAsia="Times New Roman"/>
        </w:rPr>
      </w:pPr>
      <w:r>
        <w:rPr>
          <w:rFonts w:eastAsia="Times New Roman"/>
          <w:color w:val="000000"/>
          <w:sz w:val="20"/>
          <w:szCs w:val="20"/>
        </w:rPr>
        <w:t>The Company issues its annual grants of stock-based compensation awards in the first half of each fiscal year. Due to the timing of the an</w:t>
      </w:r>
      <w:r>
        <w:rPr>
          <w:rFonts w:eastAsia="Times New Roman"/>
          <w:color w:val="000000"/>
          <w:sz w:val="20"/>
          <w:szCs w:val="20"/>
        </w:rPr>
        <w:t>nual grants and other factors, including the timing and magnitude of forfeiture and performance goal achievement adjustments, as well as changes to the size and composition of the eligible employee population, stock-based compensation expense recognized du</w:t>
      </w:r>
      <w:r>
        <w:rPr>
          <w:rFonts w:eastAsia="Times New Roman"/>
          <w:color w:val="000000"/>
          <w:sz w:val="20"/>
          <w:szCs w:val="20"/>
        </w:rPr>
        <w:t>ring any given fiscal period is not indicative of the level of compensation expense expected to be incurred in future periods.</w:t>
      </w:r>
    </w:p>
    <w:p w:rsidR="00000000" w:rsidRDefault="00581307">
      <w:pPr>
        <w:ind w:firstLine="360"/>
        <w:jc w:val="both"/>
        <w:divId w:val="1475442258"/>
        <w:rPr>
          <w:rFonts w:eastAsia="Times New Roman"/>
        </w:rPr>
      </w:pPr>
      <w:r>
        <w:rPr>
          <w:rFonts w:eastAsia="Times New Roman"/>
          <w:b/>
          <w:bCs/>
          <w:i/>
          <w:iCs/>
          <w:color w:val="000000"/>
          <w:sz w:val="20"/>
          <w:szCs w:val="20"/>
        </w:rPr>
        <w:t>Service-based RSUs</w:t>
      </w:r>
    </w:p>
    <w:p w:rsidR="00000000" w:rsidRDefault="00581307">
      <w:pPr>
        <w:ind w:firstLine="540"/>
        <w:jc w:val="both"/>
        <w:divId w:val="1242443458"/>
        <w:rPr>
          <w:rFonts w:eastAsia="Times New Roman"/>
        </w:rPr>
      </w:pPr>
      <w:r>
        <w:rPr>
          <w:rFonts w:eastAsia="Times New Roman"/>
          <w:color w:val="000000"/>
          <w:sz w:val="20"/>
          <w:szCs w:val="20"/>
        </w:rPr>
        <w:t>Service-based RSUs granted to certain of the Company's senior executives and other employees, as well as non-e</w:t>
      </w:r>
      <w:r>
        <w:rPr>
          <w:rFonts w:eastAsia="Times New Roman"/>
          <w:color w:val="000000"/>
          <w:sz w:val="20"/>
          <w:szCs w:val="20"/>
        </w:rPr>
        <w:t xml:space="preserve">mployee directors, generally vest over a three-year period, subject to the employee's continuing employment (except for awards granted to retirement-eligible employees, or employees who become retirement-eligible prior to the end of the awards' respective </w:t>
      </w:r>
      <w:r>
        <w:rPr>
          <w:rFonts w:eastAsia="Times New Roman"/>
          <w:color w:val="000000"/>
          <w:sz w:val="20"/>
          <w:szCs w:val="20"/>
        </w:rPr>
        <w:t>stated vesting periods, as previously discussed). The fair values of service-based RSUs are based on the fair value of the Company's Class A common stock on the date of grant, adjusted to reflect the absence of dividends for any awards for which dividend e</w:t>
      </w:r>
      <w:r>
        <w:rPr>
          <w:rFonts w:eastAsia="Times New Roman"/>
          <w:color w:val="000000"/>
          <w:sz w:val="20"/>
          <w:szCs w:val="20"/>
        </w:rPr>
        <w:t>quivalent amounts do not accrue while outstanding and unvested.</w:t>
      </w:r>
    </w:p>
    <w:p w:rsidR="00000000" w:rsidRDefault="00581307">
      <w:pPr>
        <w:ind w:firstLine="540"/>
        <w:jc w:val="both"/>
        <w:divId w:val="1809594013"/>
        <w:rPr>
          <w:rFonts w:eastAsia="Times New Roman"/>
        </w:rPr>
      </w:pPr>
      <w:r>
        <w:rPr>
          <w:rFonts w:eastAsia="Times New Roman"/>
          <w:color w:val="000000"/>
          <w:sz w:val="20"/>
          <w:szCs w:val="20"/>
        </w:rPr>
        <w:t>A summary of service-based RSU activity during Fiscal 2023 is as follows:</w:t>
      </w:r>
    </w:p>
    <w:tbl>
      <w:tblPr>
        <w:tblW w:w="4729" w:type="pct"/>
        <w:tblCellMar>
          <w:top w:w="15" w:type="dxa"/>
          <w:left w:w="15" w:type="dxa"/>
          <w:bottom w:w="15" w:type="dxa"/>
          <w:right w:w="15" w:type="dxa"/>
        </w:tblCellMar>
        <w:tblLook w:val="04A0" w:firstRow="1" w:lastRow="0" w:firstColumn="1" w:lastColumn="0" w:noHBand="0" w:noVBand="1"/>
      </w:tblPr>
      <w:tblGrid>
        <w:gridCol w:w="44"/>
        <w:gridCol w:w="5842"/>
        <w:gridCol w:w="36"/>
        <w:gridCol w:w="36"/>
        <w:gridCol w:w="36"/>
        <w:gridCol w:w="36"/>
        <w:gridCol w:w="75"/>
        <w:gridCol w:w="759"/>
        <w:gridCol w:w="36"/>
        <w:gridCol w:w="36"/>
        <w:gridCol w:w="36"/>
        <w:gridCol w:w="36"/>
        <w:gridCol w:w="121"/>
        <w:gridCol w:w="691"/>
        <w:gridCol w:w="36"/>
      </w:tblGrid>
      <w:tr w:rsidR="00000000">
        <w:trPr>
          <w:divId w:val="1909798564"/>
        </w:trPr>
        <w:tc>
          <w:tcPr>
            <w:tcW w:w="50" w:type="pct"/>
            <w:vAlign w:val="center"/>
            <w:hideMark/>
          </w:tcPr>
          <w:p w:rsidR="00000000" w:rsidRDefault="00581307">
            <w:pPr>
              <w:ind w:firstLine="540"/>
              <w:jc w:val="both"/>
              <w:rPr>
                <w:rFonts w:eastAsia="Times New Roman"/>
              </w:rPr>
            </w:pPr>
          </w:p>
        </w:tc>
        <w:tc>
          <w:tcPr>
            <w:tcW w:w="37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09798564"/>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trPr>
          <w:divId w:val="190979856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Weighted-Average Grant Date Fair Value</w:t>
            </w:r>
          </w:p>
        </w:tc>
      </w:tr>
      <w:tr w:rsidR="00000000">
        <w:trPr>
          <w:divId w:val="190979856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0979856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Nonvested at April 2, 2022</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1,566 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87.07 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09798564"/>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92.07 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09798564"/>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(579)</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09798564"/>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0979856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Nonvested at April 1, 2023</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88.32 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4736" w:type="pct"/>
        <w:tblCellMar>
          <w:top w:w="15" w:type="dxa"/>
          <w:left w:w="15" w:type="dxa"/>
          <w:bottom w:w="15" w:type="dxa"/>
          <w:right w:w="15" w:type="dxa"/>
        </w:tblCellMar>
        <w:tblLook w:val="04A0" w:firstRow="1" w:lastRow="0" w:firstColumn="1" w:lastColumn="0" w:noHBand="0" w:noVBand="1"/>
      </w:tblPr>
      <w:tblGrid>
        <w:gridCol w:w="144"/>
        <w:gridCol w:w="6504"/>
        <w:gridCol w:w="144"/>
        <w:gridCol w:w="144"/>
        <w:gridCol w:w="144"/>
        <w:gridCol w:w="144"/>
        <w:gridCol w:w="144"/>
        <w:gridCol w:w="1126"/>
        <w:gridCol w:w="144"/>
      </w:tblGrid>
      <w:tr w:rsidR="00000000">
        <w:tc>
          <w:tcPr>
            <w:tcW w:w="50" w:type="pct"/>
            <w:vAlign w:val="center"/>
            <w:hideMark/>
          </w:tcPr>
          <w:p w:rsidR="00000000" w:rsidRDefault="00581307">
            <w:pPr>
              <w:rPr>
                <w:rFonts w:eastAsia="Times New Roman"/>
              </w:rPr>
            </w:pPr>
          </w:p>
        </w:tc>
        <w:tc>
          <w:tcPr>
            <w:tcW w:w="413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Service-</w:t>
            </w:r>
            <w:r>
              <w:rPr>
                <w:rFonts w:eastAsia="Times New Roman"/>
                <w:b/>
                <w:bCs/>
                <w:color w:val="000000"/>
                <w:sz w:val="16"/>
                <w:szCs w:val="16"/>
              </w:rPr>
              <w:br/>
              <w:t>based RSUs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unrecognized compensation expense at April 1, 2023 (millions)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1.2</w:t>
            </w:r>
          </w:p>
        </w:tc>
      </w:tr>
    </w:tbl>
    <w:p w:rsidR="00000000" w:rsidRDefault="00581307">
      <w:pPr>
        <w:ind w:firstLine="540"/>
        <w:jc w:val="both"/>
        <w:divId w:val="1836844149"/>
        <w:rPr>
          <w:rFonts w:eastAsia="Times New Roman"/>
        </w:rPr>
      </w:pPr>
      <w:r>
        <w:rPr>
          <w:rFonts w:eastAsia="Times New Roman"/>
          <w:color w:val="000000"/>
          <w:sz w:val="20"/>
          <w:szCs w:val="20"/>
        </w:rPr>
        <w:t>Additional information pertaining to service-based RSU activity is as follows:</w:t>
      </w:r>
    </w:p>
    <w:tbl>
      <w:tblPr>
        <w:tblW w:w="4751" w:type="pct"/>
        <w:tblCellMar>
          <w:top w:w="15" w:type="dxa"/>
          <w:left w:w="15" w:type="dxa"/>
          <w:bottom w:w="15" w:type="dxa"/>
          <w:right w:w="15" w:type="dxa"/>
        </w:tblCellMar>
        <w:tblLook w:val="04A0" w:firstRow="1" w:lastRow="0" w:firstColumn="1" w:lastColumn="0" w:noHBand="0" w:noVBand="1"/>
      </w:tblPr>
      <w:tblGrid>
        <w:gridCol w:w="38"/>
        <w:gridCol w:w="3921"/>
        <w:gridCol w:w="37"/>
        <w:gridCol w:w="36"/>
        <w:gridCol w:w="36"/>
        <w:gridCol w:w="36"/>
        <w:gridCol w:w="120"/>
        <w:gridCol w:w="1034"/>
        <w:gridCol w:w="36"/>
        <w:gridCol w:w="36"/>
        <w:gridCol w:w="36"/>
        <w:gridCol w:w="36"/>
        <w:gridCol w:w="120"/>
        <w:gridCol w:w="1035"/>
        <w:gridCol w:w="36"/>
        <w:gridCol w:w="36"/>
        <w:gridCol w:w="36"/>
        <w:gridCol w:w="36"/>
        <w:gridCol w:w="120"/>
        <w:gridCol w:w="1035"/>
        <w:gridCol w:w="36"/>
      </w:tblGrid>
      <w:tr w:rsidR="00000000">
        <w:trPr>
          <w:divId w:val="862208938"/>
        </w:trPr>
        <w:tc>
          <w:tcPr>
            <w:tcW w:w="50" w:type="pct"/>
            <w:vAlign w:val="center"/>
            <w:hideMark/>
          </w:tcPr>
          <w:p w:rsidR="00000000" w:rsidRDefault="00581307">
            <w:pPr>
              <w:ind w:firstLine="540"/>
              <w:jc w:val="both"/>
              <w:rPr>
                <w:rFonts w:eastAsia="Times New Roman"/>
              </w:rPr>
            </w:pPr>
          </w:p>
        </w:tc>
        <w:tc>
          <w:tcPr>
            <w:tcW w:w="252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86220893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862208938"/>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862208938"/>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Service-based RSUs: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862208938"/>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92.07 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117.33 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64.55 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862208938"/>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56.7 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jc w:val="both"/>
        <w:divId w:val="1791778912"/>
        <w:rPr>
          <w:rFonts w:eastAsia="Times New Roman"/>
        </w:rPr>
      </w:pPr>
      <w:r>
        <w:rPr>
          <w:rFonts w:eastAsia="Times New Roman"/>
          <w:b/>
          <w:bCs/>
          <w:i/>
          <w:iCs/>
          <w:color w:val="000000"/>
          <w:sz w:val="20"/>
          <w:szCs w:val="20"/>
        </w:rPr>
        <w:t>Performance-based RSUs</w:t>
      </w:r>
    </w:p>
    <w:p w:rsidR="00000000" w:rsidRDefault="00581307">
      <w:pPr>
        <w:ind w:firstLine="540"/>
        <w:jc w:val="both"/>
        <w:divId w:val="1772969368"/>
        <w:rPr>
          <w:rFonts w:eastAsia="Times New Roman"/>
        </w:rPr>
      </w:pPr>
      <w:r>
        <w:rPr>
          <w:rFonts w:eastAsia="Times New Roman"/>
          <w:color w:val="000000"/>
          <w:sz w:val="20"/>
          <w:szCs w:val="20"/>
        </w:rPr>
        <w:t>The Company grants performance-based RSUs to its senior executives and other key employees. The fair values of performan</w:t>
      </w:r>
      <w:r>
        <w:rPr>
          <w:rFonts w:eastAsia="Times New Roman"/>
          <w:color w:val="000000"/>
          <w:sz w:val="20"/>
          <w:szCs w:val="20"/>
        </w:rPr>
        <w:t>ce-based RSUs are based on the fair value of the Company's Class A common stock on the date of grant, adjusted to reflect the absence of dividends for any awards for which dividend equivalent amounts do not accrue while outstanding and unvested. Performanc</w:t>
      </w:r>
      <w:r>
        <w:rPr>
          <w:rFonts w:eastAsia="Times New Roman"/>
          <w:color w:val="000000"/>
          <w:sz w:val="20"/>
          <w:szCs w:val="20"/>
        </w:rPr>
        <w:t>e-based RSUs generally vest (i) upon the completion of a three-year period of time (cliff vesting), subject to the employee's continuing employment (except for awards granted to retirement-eligible employees, or employees who become retirement-eligible pri</w:t>
      </w:r>
      <w:r>
        <w:rPr>
          <w:rFonts w:eastAsia="Times New Roman"/>
          <w:color w:val="000000"/>
          <w:sz w:val="20"/>
          <w:szCs w:val="20"/>
        </w:rPr>
        <w:t xml:space="preserve">or to the end of the awards' respective stated vesting periods, as previously discussed) and the Company's achievement of certain performance goals established at the beginning of the three-year performance period or (ii) ratably, over a three-year period </w:t>
      </w:r>
      <w:r>
        <w:rPr>
          <w:rFonts w:eastAsia="Times New Roman"/>
          <w:color w:val="000000"/>
          <w:sz w:val="20"/>
          <w:szCs w:val="20"/>
        </w:rPr>
        <w:t>of time (graded vesting), subject to the employee's continuing employment during the applicable vesting period (except for awards granted to retirement-eligible employees, or employees who become retirement-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39127950"/>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3912795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4" style="width:0;height:1.5pt" o:hralign="center" o:hrstd="t" o:hr="t" fillcolor="#a0a0a0" stroked="f"/>
        </w:pict>
      </w:r>
    </w:p>
    <w:p w:rsidR="00000000" w:rsidRDefault="00581307">
      <w:pPr>
        <w:jc w:val="center"/>
        <w:divId w:val="435752192"/>
        <w:rPr>
          <w:rFonts w:eastAsia="Times New Roman"/>
        </w:rPr>
      </w:pPr>
    </w:p>
    <w:p w:rsidR="00000000" w:rsidRDefault="00581307">
      <w:pPr>
        <w:jc w:val="center"/>
        <w:divId w:val="435752192"/>
        <w:rPr>
          <w:rFonts w:eastAsia="Times New Roman"/>
        </w:rPr>
      </w:pPr>
      <w:r>
        <w:rPr>
          <w:rFonts w:eastAsia="Times New Roman"/>
          <w:b/>
          <w:bCs/>
          <w:color w:val="000000"/>
          <w:sz w:val="20"/>
          <w:szCs w:val="20"/>
        </w:rPr>
        <w:t>RALPH LAUREN CORPORATION</w:t>
      </w:r>
    </w:p>
    <w:p w:rsidR="00000000" w:rsidRDefault="00581307">
      <w:pPr>
        <w:jc w:val="center"/>
        <w:divId w:val="1781875540"/>
        <w:rPr>
          <w:rFonts w:eastAsia="Times New Roman"/>
        </w:rPr>
      </w:pPr>
      <w:r>
        <w:rPr>
          <w:rFonts w:eastAsia="Times New Roman"/>
          <w:b/>
          <w:bCs/>
          <w:color w:val="000000"/>
          <w:sz w:val="20"/>
          <w:szCs w:val="20"/>
        </w:rPr>
        <w:t>NOTES TO CONSOLIDATED FINANCIAL STATEMENTS (Continued)</w:t>
      </w:r>
    </w:p>
    <w:p w:rsidR="00000000" w:rsidRDefault="00581307">
      <w:pPr>
        <w:jc w:val="both"/>
        <w:divId w:val="1339771033"/>
        <w:rPr>
          <w:rFonts w:eastAsia="Times New Roman"/>
        </w:rPr>
      </w:pPr>
      <w:r>
        <w:rPr>
          <w:rFonts w:eastAsia="Times New Roman"/>
          <w:color w:val="000000"/>
          <w:sz w:val="20"/>
          <w:szCs w:val="20"/>
        </w:rPr>
        <w:t>eligible prior to the end of the awards' respective stated vesting periods, as previously discussed) and the achievement by the Company of</w:t>
      </w:r>
      <w:r>
        <w:rPr>
          <w:rFonts w:eastAsia="Times New Roman"/>
          <w:color w:val="000000"/>
          <w:sz w:val="20"/>
          <w:szCs w:val="20"/>
        </w:rPr>
        <w:t xml:space="preserve"> certain performance goals in the initial year of the three-year vesting period.</w:t>
      </w:r>
    </w:p>
    <w:p w:rsidR="00000000" w:rsidRDefault="00581307">
      <w:pPr>
        <w:ind w:firstLine="540"/>
        <w:jc w:val="both"/>
        <w:divId w:val="888422795"/>
        <w:rPr>
          <w:rFonts w:eastAsia="Times New Roman"/>
        </w:rPr>
      </w:pPr>
      <w:r>
        <w:rPr>
          <w:rFonts w:eastAsia="Times New Roman"/>
          <w:color w:val="000000"/>
          <w:sz w:val="20"/>
          <w:szCs w:val="20"/>
        </w:rPr>
        <w:t>For performance-based RSUs subject to cliff vesting, the number of shares that may be earned ranges between 0% (if the specified threshold performance level is not attained) a</w:t>
      </w:r>
      <w:r>
        <w:rPr>
          <w:rFonts w:eastAsia="Times New Roman"/>
          <w:color w:val="000000"/>
          <w:sz w:val="20"/>
          <w:szCs w:val="20"/>
        </w:rPr>
        <w:t>nd 200% (if performance meets or exceeds the maximum achievement level) of the awards originally granted. If actual performance exceeds the pre-established threshold, the number of shares earned is calculated based on the relative performance between speci</w:t>
      </w:r>
      <w:r>
        <w:rPr>
          <w:rFonts w:eastAsia="Times New Roman"/>
          <w:color w:val="000000"/>
          <w:sz w:val="20"/>
          <w:szCs w:val="20"/>
        </w:rPr>
        <w:t>fied levels of achievement.</w:t>
      </w:r>
    </w:p>
    <w:p w:rsidR="00000000" w:rsidRDefault="00581307">
      <w:pPr>
        <w:ind w:firstLine="540"/>
        <w:jc w:val="both"/>
        <w:divId w:val="78062038"/>
        <w:rPr>
          <w:rFonts w:eastAsia="Times New Roman"/>
        </w:rPr>
      </w:pPr>
      <w:r>
        <w:rPr>
          <w:rFonts w:eastAsia="Times New Roman"/>
          <w:color w:val="000000"/>
          <w:sz w:val="20"/>
          <w:szCs w:val="20"/>
        </w:rPr>
        <w:t>No performance-based awards were granted during Fiscal 2021 as the Company elected to temporarily issue service-based RSUs in lieu of performance-based RSUs as a result of business disruptions and uncertainty created by the COVI</w:t>
      </w:r>
      <w:r>
        <w:rPr>
          <w:rFonts w:eastAsia="Times New Roman"/>
          <w:color w:val="000000"/>
          <w:sz w:val="20"/>
          <w:szCs w:val="20"/>
        </w:rPr>
        <w:t>D-19 pandemic. Additionally, performance metrics of certain cliff-vesting performance-based RSUs granted during prior years were changed during Fiscal 2021 and their related payout ranges lowered, with no resulting incremental compensation cost.</w:t>
      </w:r>
    </w:p>
    <w:p w:rsidR="00000000" w:rsidRDefault="00581307">
      <w:pPr>
        <w:ind w:firstLine="360"/>
        <w:jc w:val="both"/>
        <w:divId w:val="333846706"/>
        <w:rPr>
          <w:rFonts w:eastAsia="Times New Roman"/>
        </w:rPr>
      </w:pPr>
      <w:r>
        <w:rPr>
          <w:rFonts w:eastAsia="Times New Roman"/>
          <w:i/>
          <w:iCs/>
          <w:color w:val="000000"/>
          <w:sz w:val="20"/>
          <w:szCs w:val="20"/>
        </w:rPr>
        <w:t>Market-bas</w:t>
      </w:r>
      <w:r>
        <w:rPr>
          <w:rFonts w:eastAsia="Times New Roman"/>
          <w:i/>
          <w:iCs/>
          <w:color w:val="000000"/>
          <w:sz w:val="20"/>
          <w:szCs w:val="20"/>
        </w:rPr>
        <w:t>ed RSUs</w:t>
      </w:r>
    </w:p>
    <w:p w:rsidR="00000000" w:rsidRDefault="00581307">
      <w:pPr>
        <w:ind w:firstLine="540"/>
        <w:jc w:val="both"/>
        <w:divId w:val="1687562323"/>
        <w:rPr>
          <w:rFonts w:eastAsia="Times New Roman"/>
        </w:rPr>
      </w:pPr>
      <w:r>
        <w:rPr>
          <w:rFonts w:eastAsia="Times New Roman"/>
          <w:color w:val="000000"/>
          <w:sz w:val="20"/>
          <w:szCs w:val="20"/>
        </w:rPr>
        <w:t>The Company grants cliff vesting RSU awards to its senior executives and other key employees, which, in addition to being subject to continuing employment requirements (except for awards granted to retirement-eligible employees, or employees who be</w:t>
      </w:r>
      <w:r>
        <w:rPr>
          <w:rFonts w:eastAsia="Times New Roman"/>
          <w:color w:val="000000"/>
          <w:sz w:val="20"/>
          <w:szCs w:val="20"/>
        </w:rPr>
        <w:t>come retirement-eligible prior to the end of the awards' respective stated vesting periods, as previously discussed), are also subject to a market condition based on a TSR performance metric. The number of shares that vest upon the completion of a three-ye</w:t>
      </w:r>
      <w:r>
        <w:rPr>
          <w:rFonts w:eastAsia="Times New Roman"/>
          <w:color w:val="000000"/>
          <w:sz w:val="20"/>
          <w:szCs w:val="20"/>
        </w:rPr>
        <w:t>ar period of time is determined by comparing the Company's TSR relative to that of a pre-established peer group over the related three-year performance period. Depending on the Company's level of achievement against its TSR performance goals, the number of</w:t>
      </w:r>
      <w:r>
        <w:rPr>
          <w:rFonts w:eastAsia="Times New Roman"/>
          <w:color w:val="000000"/>
          <w:sz w:val="20"/>
          <w:szCs w:val="20"/>
        </w:rPr>
        <w:t xml:space="preserve"> shares that ultimately vest may range from 0% to 200% of the awards originally granted.</w:t>
      </w:r>
    </w:p>
    <w:p w:rsidR="00000000" w:rsidRDefault="00581307">
      <w:pPr>
        <w:ind w:firstLine="540"/>
        <w:jc w:val="both"/>
        <w:divId w:val="2116166691"/>
        <w:rPr>
          <w:rFonts w:eastAsia="Times New Roman"/>
        </w:rPr>
      </w:pPr>
      <w:r>
        <w:rPr>
          <w:rFonts w:eastAsia="Times New Roman"/>
          <w:color w:val="000000"/>
          <w:sz w:val="20"/>
          <w:szCs w:val="20"/>
        </w:rPr>
        <w:t>The Company estimates the fair value of its TSR awards on the date of grant using a Monte Carlo simulation, which models multiple stock price paths of the Company's Cl</w:t>
      </w:r>
      <w:r>
        <w:rPr>
          <w:rFonts w:eastAsia="Times New Roman"/>
          <w:color w:val="000000"/>
          <w:sz w:val="20"/>
          <w:szCs w:val="20"/>
        </w:rPr>
        <w:t>ass A common stock and that of its peer group to evaluate and determine its ultimate expected relative TSR performance ranking. Compensation expense, net of estimated forfeitures, is recorded regardless of whether, and the extent to which, the market condi</w:t>
      </w:r>
      <w:r>
        <w:rPr>
          <w:rFonts w:eastAsia="Times New Roman"/>
          <w:color w:val="000000"/>
          <w:sz w:val="20"/>
          <w:szCs w:val="20"/>
        </w:rPr>
        <w:t>tion is ultimately satisfied. No such awards were granted during Fiscal 2021 as the Company elected to temporarily issue service-based RSUs in lieu of performance-based RSUs as a result of business disruptions and uncertainty created by the COVID-19 pandem</w:t>
      </w:r>
      <w:r>
        <w:rPr>
          <w:rFonts w:eastAsia="Times New Roman"/>
          <w:color w:val="000000"/>
          <w:sz w:val="20"/>
          <w:szCs w:val="20"/>
        </w:rPr>
        <w:t xml:space="preserve">ic. </w:t>
      </w:r>
    </w:p>
    <w:p w:rsidR="00000000" w:rsidRDefault="00581307">
      <w:pPr>
        <w:ind w:firstLine="540"/>
        <w:jc w:val="both"/>
        <w:divId w:val="1895507157"/>
        <w:rPr>
          <w:rFonts w:eastAsia="Times New Roman"/>
        </w:rPr>
      </w:pPr>
      <w:r>
        <w:rPr>
          <w:rFonts w:eastAsia="Times New Roman"/>
          <w:color w:val="000000"/>
          <w:sz w:val="20"/>
          <w:szCs w:val="20"/>
        </w:rPr>
        <w:t xml:space="preserve">The assumptions used to estimate the fair value of TSR awards granted were as follows: </w:t>
      </w:r>
    </w:p>
    <w:tbl>
      <w:tblPr>
        <w:tblW w:w="4729" w:type="pct"/>
        <w:tblCellMar>
          <w:top w:w="15" w:type="dxa"/>
          <w:left w:w="15" w:type="dxa"/>
          <w:bottom w:w="15" w:type="dxa"/>
          <w:right w:w="15" w:type="dxa"/>
        </w:tblCellMar>
        <w:tblLook w:val="04A0" w:firstRow="1" w:lastRow="0" w:firstColumn="1" w:lastColumn="0" w:noHBand="0" w:noVBand="1"/>
      </w:tblPr>
      <w:tblGrid>
        <w:gridCol w:w="38"/>
        <w:gridCol w:w="4567"/>
        <w:gridCol w:w="37"/>
        <w:gridCol w:w="36"/>
        <w:gridCol w:w="36"/>
        <w:gridCol w:w="36"/>
        <w:gridCol w:w="121"/>
        <w:gridCol w:w="743"/>
        <w:gridCol w:w="188"/>
        <w:gridCol w:w="36"/>
        <w:gridCol w:w="36"/>
        <w:gridCol w:w="36"/>
        <w:gridCol w:w="121"/>
        <w:gridCol w:w="743"/>
        <w:gridCol w:w="188"/>
        <w:gridCol w:w="36"/>
        <w:gridCol w:w="36"/>
        <w:gridCol w:w="36"/>
        <w:gridCol w:w="41"/>
        <w:gridCol w:w="709"/>
        <w:gridCol w:w="36"/>
      </w:tblGrid>
      <w:tr w:rsidR="00000000">
        <w:trPr>
          <w:divId w:val="1303191965"/>
        </w:trPr>
        <w:tc>
          <w:tcPr>
            <w:tcW w:w="50" w:type="pct"/>
            <w:vAlign w:val="center"/>
            <w:hideMark/>
          </w:tcPr>
          <w:p w:rsidR="00000000" w:rsidRDefault="00581307">
            <w:pPr>
              <w:ind w:firstLine="540"/>
              <w:jc w:val="both"/>
              <w:rPr>
                <w:rFonts w:eastAsia="Times New Roman"/>
              </w:rPr>
            </w:pPr>
          </w:p>
        </w:tc>
        <w:tc>
          <w:tcPr>
            <w:tcW w:w="29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6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30319196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30319196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30319196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Expected volatility</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r>
      <w:tr w:rsidR="00000000">
        <w:trPr>
          <w:divId w:val="130319196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r>
      <w:tr w:rsidR="00000000">
        <w:trPr>
          <w:divId w:val="130319196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r>
      <w:tr w:rsidR="00000000">
        <w:trPr>
          <w:divId w:val="130319196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grant date fair value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81307">
            <w:pPr>
              <w:spacing w:after="100"/>
              <w:jc w:val="right"/>
              <w:rPr>
                <w:rFonts w:eastAsia="Times New Roman"/>
              </w:rPr>
            </w:pPr>
            <w:r>
              <w:rPr>
                <w:rFonts w:eastAsia="Times New Roman"/>
                <w:color w:val="000000"/>
                <w:sz w:val="20"/>
                <w:szCs w:val="20"/>
              </w:rPr>
              <w:t>124.62</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81307">
            <w:pPr>
              <w:spacing w:after="100"/>
              <w:jc w:val="right"/>
              <w:rPr>
                <w:rFonts w:eastAsia="Times New Roman"/>
              </w:rPr>
            </w:pPr>
            <w:r>
              <w:rPr>
                <w:rFonts w:eastAsia="Times New Roman"/>
                <w:color w:val="000000"/>
                <w:sz w:val="20"/>
                <w:szCs w:val="20"/>
              </w:rPr>
              <w:t>146.46</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5" style="width:0;height:1.5pt" o:hralign="center" o:hrstd="t" o:hr="t" fillcolor="#a0a0a0" stroked="f"/>
        </w:pict>
      </w:r>
    </w:p>
    <w:p w:rsidR="00000000" w:rsidRDefault="00581307">
      <w:pPr>
        <w:jc w:val="center"/>
        <w:divId w:val="2037726781"/>
        <w:rPr>
          <w:rFonts w:eastAsia="Times New Roman"/>
        </w:rPr>
      </w:pPr>
    </w:p>
    <w:p w:rsidR="00000000" w:rsidRDefault="00581307">
      <w:pPr>
        <w:jc w:val="center"/>
        <w:divId w:val="2037726781"/>
        <w:rPr>
          <w:rFonts w:eastAsia="Times New Roman"/>
        </w:rPr>
      </w:pPr>
      <w:r>
        <w:rPr>
          <w:rFonts w:eastAsia="Times New Roman"/>
          <w:b/>
          <w:bCs/>
          <w:color w:val="000000"/>
          <w:sz w:val="20"/>
          <w:szCs w:val="20"/>
        </w:rPr>
        <w:t>RALPH LAUREN CORPORATION</w:t>
      </w:r>
    </w:p>
    <w:p w:rsidR="00000000" w:rsidRDefault="00581307">
      <w:pPr>
        <w:jc w:val="center"/>
        <w:divId w:val="1131165953"/>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995184458"/>
        <w:rPr>
          <w:rFonts w:eastAsia="Times New Roman"/>
        </w:rPr>
      </w:pPr>
      <w:r>
        <w:rPr>
          <w:rFonts w:eastAsia="Times New Roman"/>
          <w:color w:val="000000"/>
          <w:sz w:val="20"/>
          <w:szCs w:val="20"/>
        </w:rPr>
        <w:t>A summary of performance-based RSU activity including TSR awards during Fiscal 2023 is as follows:</w:t>
      </w:r>
    </w:p>
    <w:tbl>
      <w:tblPr>
        <w:tblW w:w="4729" w:type="pct"/>
        <w:tblCellMar>
          <w:top w:w="15" w:type="dxa"/>
          <w:left w:w="15" w:type="dxa"/>
          <w:bottom w:w="15" w:type="dxa"/>
          <w:right w:w="15" w:type="dxa"/>
        </w:tblCellMar>
        <w:tblLook w:val="04A0" w:firstRow="1" w:lastRow="0" w:firstColumn="1" w:lastColumn="0" w:noHBand="0" w:noVBand="1"/>
      </w:tblPr>
      <w:tblGrid>
        <w:gridCol w:w="44"/>
        <w:gridCol w:w="5841"/>
        <w:gridCol w:w="37"/>
        <w:gridCol w:w="36"/>
        <w:gridCol w:w="36"/>
        <w:gridCol w:w="36"/>
        <w:gridCol w:w="75"/>
        <w:gridCol w:w="759"/>
        <w:gridCol w:w="37"/>
        <w:gridCol w:w="36"/>
        <w:gridCol w:w="36"/>
        <w:gridCol w:w="36"/>
        <w:gridCol w:w="120"/>
        <w:gridCol w:w="691"/>
        <w:gridCol w:w="36"/>
      </w:tblGrid>
      <w:tr w:rsidR="00000000">
        <w:trPr>
          <w:divId w:val="228881186"/>
        </w:trPr>
        <w:tc>
          <w:tcPr>
            <w:tcW w:w="50" w:type="pct"/>
            <w:vAlign w:val="center"/>
            <w:hideMark/>
          </w:tcPr>
          <w:p w:rsidR="00000000" w:rsidRDefault="00581307">
            <w:pPr>
              <w:ind w:firstLine="540"/>
              <w:jc w:val="both"/>
              <w:rPr>
                <w:rFonts w:eastAsia="Times New Roman"/>
              </w:rPr>
            </w:pPr>
          </w:p>
        </w:tc>
        <w:tc>
          <w:tcPr>
            <w:tcW w:w="373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5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228881186"/>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trPr>
          <w:divId w:val="228881186"/>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Number of</w:t>
            </w:r>
            <w:r>
              <w:rPr>
                <w:rFonts w:eastAsia="Times New Roman"/>
                <w:b/>
                <w:bCs/>
                <w:color w:val="000000"/>
                <w:sz w:val="16"/>
                <w:szCs w:val="16"/>
              </w:rPr>
              <w:br/>
              <w:t>Shares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Weighted-Average Grant Date Fair Value</w:t>
            </w:r>
          </w:p>
        </w:tc>
      </w:tr>
      <w:tr w:rsidR="00000000">
        <w:trPr>
          <w:divId w:val="22888118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(thousands)</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22888118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Nonvested at April 2, 2022</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104.29 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28881186"/>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28881186"/>
        </w:trPr>
        <w:tc>
          <w:tcPr>
            <w:tcW w:w="0" w:type="auto"/>
            <w:gridSpan w:val="3"/>
            <w:shd w:val="clear" w:color="auto" w:fill="CCEEFF"/>
            <w:tcMar>
              <w:top w:w="30" w:type="dxa"/>
              <w:left w:w="335" w:type="dxa"/>
              <w:bottom w:w="30" w:type="dxa"/>
              <w:right w:w="20" w:type="dxa"/>
            </w:tcMar>
            <w:vAlign w:val="bottom"/>
            <w:hideMark/>
          </w:tcPr>
          <w:p w:rsidR="00000000" w:rsidRDefault="00581307">
            <w:pPr>
              <w:spacing w:after="100"/>
              <w:ind w:hanging="180"/>
              <w:rPr>
                <w:rFonts w:eastAsia="Times New Roman"/>
              </w:rPr>
            </w:pPr>
            <w:r>
              <w:rPr>
                <w:rFonts w:eastAsia="Times New Roman"/>
                <w:color w:val="000000"/>
                <w:sz w:val="20"/>
                <w:szCs w:val="20"/>
              </w:rPr>
              <w:t>Change due to performance and/or market condition achievement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88.03 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28881186"/>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86.94 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28881186"/>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120.14 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22888118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Nonvested at April 1, 2023</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117.35 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4736" w:type="pct"/>
        <w:tblCellMar>
          <w:top w:w="15" w:type="dxa"/>
          <w:left w:w="15" w:type="dxa"/>
          <w:bottom w:w="15" w:type="dxa"/>
          <w:right w:w="15" w:type="dxa"/>
        </w:tblCellMar>
        <w:tblLook w:val="04A0" w:firstRow="1" w:lastRow="0" w:firstColumn="1" w:lastColumn="0" w:noHBand="0" w:noVBand="1"/>
      </w:tblPr>
      <w:tblGrid>
        <w:gridCol w:w="144"/>
        <w:gridCol w:w="6504"/>
        <w:gridCol w:w="144"/>
        <w:gridCol w:w="144"/>
        <w:gridCol w:w="144"/>
        <w:gridCol w:w="144"/>
        <w:gridCol w:w="144"/>
        <w:gridCol w:w="1126"/>
        <w:gridCol w:w="144"/>
      </w:tblGrid>
      <w:tr w:rsidR="00000000">
        <w:tc>
          <w:tcPr>
            <w:tcW w:w="50" w:type="pct"/>
            <w:vAlign w:val="center"/>
            <w:hideMark/>
          </w:tcPr>
          <w:p w:rsidR="00000000" w:rsidRDefault="00581307">
            <w:pPr>
              <w:rPr>
                <w:rFonts w:eastAsia="Times New Roman"/>
              </w:rPr>
            </w:pPr>
          </w:p>
        </w:tc>
        <w:tc>
          <w:tcPr>
            <w:tcW w:w="413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Performance-based</w:t>
            </w:r>
            <w:r>
              <w:rPr>
                <w:rFonts w:eastAsia="Times New Roman"/>
                <w:b/>
                <w:bCs/>
                <w:color w:val="000000"/>
                <w:sz w:val="16"/>
                <w:szCs w:val="16"/>
              </w:rPr>
              <w:br/>
              <w:t>RSUs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unrecognized compensation expense at April 1, 2023 (millions)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period expected to be recognized over (years)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1.6</w:t>
            </w:r>
          </w:p>
        </w:tc>
      </w:tr>
    </w:tbl>
    <w:p w:rsidR="00000000" w:rsidRDefault="00581307">
      <w:pPr>
        <w:ind w:firstLine="540"/>
        <w:jc w:val="both"/>
        <w:divId w:val="1251961604"/>
        <w:rPr>
          <w:rFonts w:eastAsia="Times New Roman"/>
        </w:rPr>
      </w:pPr>
      <w:r>
        <w:rPr>
          <w:rFonts w:eastAsia="Times New Roman"/>
          <w:color w:val="000000"/>
          <w:sz w:val="20"/>
          <w:szCs w:val="20"/>
        </w:rPr>
        <w:t>Additional information pertaining to performance-based RSU activity including TSR awards is as follows:</w:t>
      </w:r>
    </w:p>
    <w:tbl>
      <w:tblPr>
        <w:tblW w:w="4766" w:type="pct"/>
        <w:tblCellMar>
          <w:top w:w="15" w:type="dxa"/>
          <w:left w:w="15" w:type="dxa"/>
          <w:bottom w:w="15" w:type="dxa"/>
          <w:right w:w="15" w:type="dxa"/>
        </w:tblCellMar>
        <w:tblLook w:val="04A0" w:firstRow="1" w:lastRow="0" w:firstColumn="1" w:lastColumn="0" w:noHBand="0" w:noVBand="1"/>
      </w:tblPr>
      <w:tblGrid>
        <w:gridCol w:w="37"/>
        <w:gridCol w:w="3949"/>
        <w:gridCol w:w="36"/>
        <w:gridCol w:w="36"/>
        <w:gridCol w:w="36"/>
        <w:gridCol w:w="36"/>
        <w:gridCol w:w="120"/>
        <w:gridCol w:w="1034"/>
        <w:gridCol w:w="36"/>
        <w:gridCol w:w="36"/>
        <w:gridCol w:w="36"/>
        <w:gridCol w:w="36"/>
        <w:gridCol w:w="120"/>
        <w:gridCol w:w="1034"/>
        <w:gridCol w:w="36"/>
        <w:gridCol w:w="36"/>
        <w:gridCol w:w="36"/>
        <w:gridCol w:w="36"/>
        <w:gridCol w:w="120"/>
        <w:gridCol w:w="1035"/>
        <w:gridCol w:w="36"/>
      </w:tblGrid>
      <w:tr w:rsidR="00000000">
        <w:trPr>
          <w:divId w:val="704672311"/>
        </w:trPr>
        <w:tc>
          <w:tcPr>
            <w:tcW w:w="50" w:type="pct"/>
            <w:vAlign w:val="center"/>
            <w:hideMark/>
          </w:tcPr>
          <w:p w:rsidR="00000000" w:rsidRDefault="00581307">
            <w:pPr>
              <w:ind w:firstLine="540"/>
              <w:jc w:val="both"/>
              <w:rPr>
                <w:rFonts w:eastAsia="Times New Roman"/>
              </w:rPr>
            </w:pPr>
          </w:p>
        </w:tc>
        <w:tc>
          <w:tcPr>
            <w:tcW w:w="252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0467231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70467231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70467231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i/>
                <w:iCs/>
                <w:color w:val="000000"/>
                <w:sz w:val="20"/>
                <w:szCs w:val="20"/>
              </w:rPr>
              <w:t>Performance-based RSUs: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70467231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Weighted-average grant date fair value of awards granted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106.58 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129.56 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20"/>
                <w:szCs w:val="20"/>
              </w:rPr>
              <w:t>N/A</w:t>
            </w:r>
          </w:p>
        </w:tc>
      </w:tr>
      <w:tr w:rsidR="00000000">
        <w:trPr>
          <w:divId w:val="704672311"/>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fair value of awards vested (millions)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55.0 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jc w:val="both"/>
        <w:divId w:val="1514299644"/>
        <w:rPr>
          <w:rFonts w:eastAsia="Times New Roman"/>
        </w:rPr>
      </w:pPr>
      <w:r>
        <w:rPr>
          <w:rFonts w:eastAsia="Times New Roman"/>
          <w:b/>
          <w:bCs/>
          <w:i/>
          <w:iCs/>
          <w:color w:val="000000"/>
          <w:sz w:val="20"/>
          <w:szCs w:val="20"/>
        </w:rPr>
        <w:t>Stock Options</w:t>
      </w:r>
    </w:p>
    <w:p w:rsidR="00000000" w:rsidRDefault="00581307">
      <w:pPr>
        <w:ind w:firstLine="540"/>
        <w:jc w:val="both"/>
        <w:divId w:val="1009874322"/>
        <w:rPr>
          <w:rFonts w:eastAsia="Times New Roman"/>
        </w:rPr>
      </w:pPr>
      <w:r>
        <w:rPr>
          <w:rFonts w:eastAsia="Times New Roman"/>
          <w:color w:val="000000"/>
          <w:sz w:val="20"/>
          <w:szCs w:val="20"/>
        </w:rPr>
        <w:t>Stock options were previously granted to employees and non-employee directors with exercise prices equal to the fair market value of the Company's Class A common stock on t</w:t>
      </w:r>
      <w:r>
        <w:rPr>
          <w:rFonts w:eastAsia="Times New Roman"/>
          <w:color w:val="000000"/>
          <w:sz w:val="20"/>
          <w:szCs w:val="20"/>
        </w:rPr>
        <w:t>he date of grant. Generally, options become exercisable ratably (graded-vesting schedule) over a three-year vesting period, subject to the employee's continuing employment. Stock options generally expire seven years from the date of grant. There were no st</w:t>
      </w:r>
      <w:r>
        <w:rPr>
          <w:rFonts w:eastAsia="Times New Roman"/>
          <w:color w:val="000000"/>
          <w:sz w:val="20"/>
          <w:szCs w:val="20"/>
        </w:rPr>
        <w:t>ock options outstanding as of April 1, 2023 or April 2, 2022, nor were any stock options granted or exercised during any of the fiscal years presented.</w:t>
      </w:r>
    </w:p>
    <w:p w:rsidR="00000000" w:rsidRDefault="00581307">
      <w:pPr>
        <w:ind w:hanging="540"/>
        <w:jc w:val="both"/>
        <w:divId w:val="426779327"/>
        <w:rPr>
          <w:rFonts w:eastAsia="Times New Roman"/>
        </w:rPr>
      </w:pPr>
      <w:r>
        <w:rPr>
          <w:rFonts w:eastAsia="Times New Roman"/>
          <w:b/>
          <w:bCs/>
          <w:color w:val="000000"/>
          <w:sz w:val="20"/>
          <w:szCs w:val="20"/>
        </w:rPr>
        <w:t>19.    Employee Benefit Plans</w:t>
      </w:r>
    </w:p>
    <w:p w:rsidR="00000000" w:rsidRDefault="00581307">
      <w:pPr>
        <w:ind w:firstLine="360"/>
        <w:jc w:val="both"/>
        <w:divId w:val="2040159296"/>
        <w:rPr>
          <w:rFonts w:eastAsia="Times New Roman"/>
        </w:rPr>
      </w:pPr>
      <w:r>
        <w:rPr>
          <w:rFonts w:eastAsia="Times New Roman"/>
          <w:b/>
          <w:bCs/>
          <w:i/>
          <w:iCs/>
          <w:color w:val="000000"/>
          <w:sz w:val="20"/>
          <w:szCs w:val="20"/>
        </w:rPr>
        <w:t>Defined Contribution Plans</w:t>
      </w:r>
    </w:p>
    <w:p w:rsidR="00000000" w:rsidRDefault="00581307">
      <w:pPr>
        <w:ind w:firstLine="540"/>
        <w:jc w:val="both"/>
        <w:divId w:val="698046692"/>
        <w:rPr>
          <w:rFonts w:eastAsia="Times New Roman"/>
        </w:rPr>
      </w:pPr>
      <w:r>
        <w:rPr>
          <w:rFonts w:eastAsia="Times New Roman"/>
          <w:color w:val="000000"/>
          <w:sz w:val="20"/>
          <w:szCs w:val="20"/>
        </w:rPr>
        <w:t>The Company sponsors defined contribution benef</w:t>
      </w:r>
      <w:r>
        <w:rPr>
          <w:rFonts w:eastAsia="Times New Roman"/>
          <w:color w:val="000000"/>
          <w:sz w:val="20"/>
          <w:szCs w:val="20"/>
        </w:rPr>
        <w:t>it plans covering substantially all eligible employees in the U.S. and Puerto Rico who are not covered by a collective bargaining agreement. The plans include a savings plan feature under Section 401(k) of the Internal Revenue Code. The Company makes match</w:t>
      </w:r>
      <w:r>
        <w:rPr>
          <w:rFonts w:eastAsia="Times New Roman"/>
          <w:color w:val="000000"/>
          <w:sz w:val="20"/>
          <w:szCs w:val="20"/>
        </w:rPr>
        <w:t>ing contributions to the plans equal to 50% of the first 6% of salary contributed by an eligible employee. Additionally, the Company makes a supplemental matching contribution for plan years in which the Company achieves an "above target" performance level</w:t>
      </w:r>
      <w:r>
        <w:rPr>
          <w:rFonts w:eastAsia="Times New Roman"/>
          <w:color w:val="000000"/>
          <w:sz w:val="20"/>
          <w:szCs w:val="20"/>
        </w:rPr>
        <w:t xml:space="preserve"> based on certain goals established at the beginning of each fiscal year, increasing the matching contribution to between 67% and 100% depending on the performance level achieved, of the first 6% of salary contributed by eligible employees, not to exceed t</w:t>
      </w:r>
      <w:r>
        <w:rPr>
          <w:rFonts w:eastAsia="Times New Roman"/>
          <w:color w:val="000000"/>
          <w:sz w:val="20"/>
          <w:szCs w:val="20"/>
        </w:rPr>
        <w:t>he maximum contribution permitted by the plan.</w:t>
      </w:r>
    </w:p>
    <w:p w:rsidR="00000000" w:rsidRDefault="00581307">
      <w:pPr>
        <w:ind w:firstLine="540"/>
        <w:jc w:val="both"/>
        <w:divId w:val="1333338758"/>
        <w:rPr>
          <w:rFonts w:eastAsia="Times New Roman"/>
        </w:rPr>
      </w:pPr>
      <w:r>
        <w:rPr>
          <w:rFonts w:eastAsia="Times New Roman"/>
          <w:color w:val="000000"/>
          <w:sz w:val="20"/>
          <w:szCs w:val="20"/>
        </w:rPr>
        <w:t xml:space="preserve">Under the terms of the plans, a participant becomes 100% vested in the Company's matching contributions after five years </w:t>
      </w:r>
      <w:r>
        <w:rPr>
          <w:rFonts w:eastAsia="Times New Roman"/>
          <w:color w:val="000000"/>
          <w:sz w:val="20"/>
          <w:szCs w:val="20"/>
        </w:rPr>
        <w:t>of credited service. Contributions made by the Company under these plans were $8.3 million, $12.9 million, and $9.8 million in Fiscal 2023, Fiscal 2022, and Fiscal 2021, respectively.</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5282356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5282356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F-47</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6" style="width:0;height:1.5pt" o:hralign="center" o:hrstd="t" o:hr="t" fillcolor="#a0a0a0" stroked="f"/>
        </w:pict>
      </w:r>
    </w:p>
    <w:p w:rsidR="00000000" w:rsidRDefault="00581307">
      <w:pPr>
        <w:jc w:val="center"/>
        <w:divId w:val="1337614627"/>
        <w:rPr>
          <w:rFonts w:eastAsia="Times New Roman"/>
        </w:rPr>
      </w:pPr>
    </w:p>
    <w:p w:rsidR="00000000" w:rsidRDefault="00581307">
      <w:pPr>
        <w:jc w:val="center"/>
        <w:divId w:val="1337614627"/>
        <w:rPr>
          <w:rFonts w:eastAsia="Times New Roman"/>
        </w:rPr>
      </w:pPr>
      <w:r>
        <w:rPr>
          <w:rFonts w:eastAsia="Times New Roman"/>
          <w:b/>
          <w:bCs/>
          <w:color w:val="000000"/>
          <w:sz w:val="20"/>
          <w:szCs w:val="20"/>
        </w:rPr>
        <w:t>RALPH LAUREN CORPORATION</w:t>
      </w:r>
    </w:p>
    <w:p w:rsidR="00000000" w:rsidRDefault="00581307">
      <w:pPr>
        <w:jc w:val="center"/>
        <w:divId w:val="1902321875"/>
        <w:rPr>
          <w:rFonts w:eastAsia="Times New Roman"/>
        </w:rPr>
      </w:pPr>
      <w:r>
        <w:rPr>
          <w:rFonts w:eastAsia="Times New Roman"/>
          <w:b/>
          <w:bCs/>
          <w:color w:val="000000"/>
          <w:sz w:val="20"/>
          <w:szCs w:val="20"/>
        </w:rPr>
        <w:t>NOTES TO CONSOLIDATED FINANCIAL STATEMENTS (Continued)</w:t>
      </w:r>
    </w:p>
    <w:p w:rsidR="00000000" w:rsidRDefault="00581307">
      <w:pPr>
        <w:ind w:firstLine="360"/>
        <w:jc w:val="both"/>
        <w:divId w:val="373695305"/>
        <w:rPr>
          <w:rFonts w:eastAsia="Times New Roman"/>
        </w:rPr>
      </w:pPr>
      <w:r>
        <w:rPr>
          <w:rFonts w:eastAsia="Times New Roman"/>
          <w:b/>
          <w:bCs/>
          <w:i/>
          <w:iCs/>
          <w:color w:val="000000"/>
          <w:sz w:val="20"/>
          <w:szCs w:val="20"/>
        </w:rPr>
        <w:t>International Defined Benefit Plans</w:t>
      </w:r>
    </w:p>
    <w:p w:rsidR="00000000" w:rsidRDefault="00581307">
      <w:pPr>
        <w:ind w:firstLine="540"/>
        <w:jc w:val="both"/>
        <w:divId w:val="963776285"/>
        <w:rPr>
          <w:rFonts w:eastAsia="Times New Roman"/>
        </w:rPr>
      </w:pPr>
      <w:r>
        <w:rPr>
          <w:rFonts w:eastAsia="Times New Roman"/>
          <w:color w:val="000000"/>
          <w:sz w:val="20"/>
          <w:szCs w:val="20"/>
        </w:rPr>
        <w:t>The Company sponsors certain single-employer defined benefit plans and cash balance plans at internati</w:t>
      </w:r>
      <w:r>
        <w:rPr>
          <w:rFonts w:eastAsia="Times New Roman"/>
          <w:color w:val="000000"/>
          <w:sz w:val="20"/>
          <w:szCs w:val="20"/>
        </w:rPr>
        <w:t>onal locations which are not considered to be material individually or in the aggregate to the Company's financial statements. Pension benefits under these plans are based on formulas that reflect the employees' years of service and compensation levels dur</w:t>
      </w:r>
      <w:r>
        <w:rPr>
          <w:rFonts w:eastAsia="Times New Roman"/>
          <w:color w:val="000000"/>
          <w:sz w:val="20"/>
          <w:szCs w:val="20"/>
        </w:rPr>
        <w:t xml:space="preserve">ing their employment period. </w:t>
      </w:r>
    </w:p>
    <w:p w:rsidR="00000000" w:rsidRDefault="00581307">
      <w:pPr>
        <w:ind w:firstLine="540"/>
        <w:jc w:val="both"/>
        <w:divId w:val="1504932669"/>
        <w:rPr>
          <w:rFonts w:eastAsia="Times New Roman"/>
        </w:rPr>
      </w:pPr>
      <w:r>
        <w:rPr>
          <w:rFonts w:eastAsia="Times New Roman"/>
          <w:color w:val="000000"/>
          <w:sz w:val="20"/>
          <w:szCs w:val="20"/>
        </w:rPr>
        <w:t>The aggregate funded status of the single-employer defined benefit plans reflected net assets of $8.2 million and $2.5 million as of April 1, 2023 and April 2, 2022, respectively, and were primarily recorded within other non-c</w:t>
      </w:r>
      <w:r>
        <w:rPr>
          <w:rFonts w:eastAsia="Times New Roman"/>
          <w:color w:val="000000"/>
          <w:sz w:val="20"/>
          <w:szCs w:val="20"/>
        </w:rPr>
        <w:t xml:space="preserve">urrent assets in the consolidated balance sheets. These single-employer defined benefit plans had aggregate fair values of plan assets of $52.7 million and aggregate projected benefit obligations of $44.5 million as of April 1, 2023, compared to aggregate </w:t>
      </w:r>
      <w:r>
        <w:rPr>
          <w:rFonts w:eastAsia="Times New Roman"/>
          <w:color w:val="000000"/>
          <w:sz w:val="20"/>
          <w:szCs w:val="20"/>
        </w:rPr>
        <w:t>fair values of plan assets of $48.6 million and aggregate projected benefit obligations of $46.1 million as of April 2, 2022. The asset portfolio of the single-employer defined benefit plans primarily consists of fixed income securities, which have been me</w:t>
      </w:r>
      <w:r>
        <w:rPr>
          <w:rFonts w:eastAsia="Times New Roman"/>
          <w:color w:val="000000"/>
          <w:sz w:val="20"/>
          <w:szCs w:val="20"/>
        </w:rPr>
        <w:t xml:space="preserve">asured at fair value largely using Level 2 inputs, as described in Note 12. </w:t>
      </w:r>
    </w:p>
    <w:p w:rsidR="00000000" w:rsidRDefault="00581307">
      <w:pPr>
        <w:ind w:firstLine="540"/>
        <w:jc w:val="both"/>
        <w:divId w:val="268050874"/>
        <w:rPr>
          <w:rFonts w:eastAsia="Times New Roman"/>
        </w:rPr>
      </w:pPr>
      <w:r>
        <w:rPr>
          <w:rFonts w:eastAsia="Times New Roman"/>
          <w:color w:val="000000"/>
          <w:sz w:val="20"/>
          <w:szCs w:val="20"/>
        </w:rPr>
        <w:t>Net pension expense for these plans was $3.9 million, $4.6 million, and $5.1 million in Fiscal 2023, Fiscal 2022, and Fiscal 2021, respectively. The service cost component of $4.2</w:t>
      </w:r>
      <w:r>
        <w:rPr>
          <w:rFonts w:eastAsia="Times New Roman"/>
          <w:color w:val="000000"/>
          <w:sz w:val="20"/>
          <w:szCs w:val="20"/>
        </w:rPr>
        <w:t xml:space="preserve"> million, $4.8 million, and $5.9 million in Fiscal 2023, Fiscal 2022, and Fiscal 2021, respectively, was recorded within SG&amp;A expenses in the consolidated statements of operations. All other components of net pension expense during the fiscal years present</w:t>
      </w:r>
      <w:r>
        <w:rPr>
          <w:rFonts w:eastAsia="Times New Roman"/>
          <w:color w:val="000000"/>
          <w:sz w:val="20"/>
          <w:szCs w:val="20"/>
        </w:rPr>
        <w:t>ed were recorded within other income (expense), net, in the consolidated statement of operations.</w:t>
      </w:r>
    </w:p>
    <w:p w:rsidR="00000000" w:rsidRDefault="00581307">
      <w:pPr>
        <w:ind w:firstLine="360"/>
        <w:jc w:val="both"/>
        <w:divId w:val="1895308011"/>
        <w:rPr>
          <w:rFonts w:eastAsia="Times New Roman"/>
        </w:rPr>
      </w:pPr>
      <w:r>
        <w:rPr>
          <w:rFonts w:eastAsia="Times New Roman"/>
          <w:b/>
          <w:bCs/>
          <w:i/>
          <w:iCs/>
          <w:color w:val="000000"/>
          <w:sz w:val="20"/>
          <w:szCs w:val="20"/>
        </w:rPr>
        <w:t>Union Pension Plan</w:t>
      </w:r>
    </w:p>
    <w:p w:rsidR="00000000" w:rsidRDefault="00581307">
      <w:pPr>
        <w:ind w:firstLine="540"/>
        <w:jc w:val="both"/>
        <w:divId w:val="1088965456"/>
        <w:rPr>
          <w:rFonts w:eastAsia="Times New Roman"/>
        </w:rPr>
      </w:pPr>
      <w:r>
        <w:rPr>
          <w:rFonts w:eastAsia="Times New Roman"/>
          <w:color w:val="000000"/>
          <w:sz w:val="20"/>
          <w:szCs w:val="20"/>
        </w:rPr>
        <w:t>The Company participates in a multi-employer pension plan and is required to make contributions to the Workers United union (which was prev</w:t>
      </w:r>
      <w:r>
        <w:rPr>
          <w:rFonts w:eastAsia="Times New Roman"/>
          <w:color w:val="000000"/>
          <w:sz w:val="20"/>
          <w:szCs w:val="20"/>
        </w:rPr>
        <w:t>iously known as UNITE HERE) (the "Union") for dues based on wages paid to union employees. A portion of these dues is allocated by the Union to a retirement fund which provides defined benefits to substantially all unionized workers. The Company does not p</w:t>
      </w:r>
      <w:r>
        <w:rPr>
          <w:rFonts w:eastAsia="Times New Roman"/>
          <w:color w:val="000000"/>
          <w:sz w:val="20"/>
          <w:szCs w:val="20"/>
        </w:rPr>
        <w:t>articipate in the management of the plan and has not been furnished with information with respect to the type of benefits provided, vested and non-vested benefits, or assets.</w:t>
      </w:r>
    </w:p>
    <w:p w:rsidR="00000000" w:rsidRDefault="00581307">
      <w:pPr>
        <w:ind w:firstLine="540"/>
        <w:jc w:val="both"/>
        <w:divId w:val="1641612326"/>
        <w:rPr>
          <w:rFonts w:eastAsia="Times New Roman"/>
        </w:rPr>
      </w:pPr>
      <w:r>
        <w:rPr>
          <w:rFonts w:eastAsia="Times New Roman"/>
          <w:color w:val="000000"/>
          <w:sz w:val="20"/>
          <w:szCs w:val="20"/>
        </w:rPr>
        <w:t>Under the Employee Retirement Income Security Act of 1974, as amended, an employe</w:t>
      </w:r>
      <w:r>
        <w:rPr>
          <w:rFonts w:eastAsia="Times New Roman"/>
          <w:color w:val="000000"/>
          <w:sz w:val="20"/>
          <w:szCs w:val="20"/>
        </w:rPr>
        <w:t>r, upon withdrawal from or termination of a multi-employer plan, is required to continue funding its proportionate share of the plan's unfunded vested benefits. Such liability was assumed in conjunction with the acquisition of certain assets from a non-aff</w:t>
      </w:r>
      <w:r>
        <w:rPr>
          <w:rFonts w:eastAsia="Times New Roman"/>
          <w:color w:val="000000"/>
          <w:sz w:val="20"/>
          <w:szCs w:val="20"/>
        </w:rPr>
        <w:t>iliated licensee. The Company has no current intention of withdrawing from the plan.</w:t>
      </w:r>
    </w:p>
    <w:p w:rsidR="00000000" w:rsidRDefault="00581307">
      <w:pPr>
        <w:ind w:hanging="540"/>
        <w:divId w:val="966545835"/>
        <w:rPr>
          <w:rFonts w:eastAsia="Times New Roman"/>
        </w:rPr>
      </w:pPr>
      <w:r>
        <w:rPr>
          <w:rFonts w:eastAsia="Times New Roman"/>
          <w:b/>
          <w:bCs/>
          <w:color w:val="000000"/>
          <w:sz w:val="20"/>
          <w:szCs w:val="20"/>
        </w:rPr>
        <w:t>20.    Segment Information</w:t>
      </w:r>
    </w:p>
    <w:p w:rsidR="00000000" w:rsidRDefault="00581307">
      <w:pPr>
        <w:ind w:firstLine="540"/>
        <w:jc w:val="both"/>
        <w:divId w:val="1061291195"/>
        <w:rPr>
          <w:rFonts w:eastAsia="Times New Roman"/>
        </w:rPr>
      </w:pPr>
      <w:r>
        <w:rPr>
          <w:rFonts w:eastAsia="Times New Roman"/>
          <w:color w:val="000000"/>
          <w:sz w:val="20"/>
          <w:szCs w:val="20"/>
        </w:rPr>
        <w:t xml:space="preserve">The Company has three </w:t>
      </w:r>
      <w:r>
        <w:rPr>
          <w:rFonts w:eastAsia="Times New Roman"/>
          <w:color w:val="000000"/>
          <w:sz w:val="20"/>
          <w:szCs w:val="20"/>
        </w:rPr>
        <w:t>reportable segments based on its business activities and organization:</w:t>
      </w:r>
    </w:p>
    <w:p w:rsidR="00000000" w:rsidRDefault="00581307">
      <w:pPr>
        <w:ind w:hanging="360"/>
        <w:jc w:val="both"/>
        <w:divId w:val="300044720"/>
        <w:rPr>
          <w:rFonts w:eastAsia="Times New Roman"/>
        </w:rPr>
      </w:pPr>
      <w:r>
        <w:rPr>
          <w:rFonts w:eastAsia="Times New Roman"/>
          <w:color w:val="000000"/>
          <w:sz w:val="20"/>
          <w:szCs w:val="20"/>
        </w:rPr>
        <w:t>•</w:t>
      </w:r>
      <w:r>
        <w:rPr>
          <w:rFonts w:eastAsia="Times New Roman"/>
          <w:i/>
          <w:iCs/>
          <w:color w:val="000000"/>
          <w:sz w:val="20"/>
          <w:szCs w:val="20"/>
        </w:rPr>
        <w:t>North America</w:t>
      </w:r>
      <w:r>
        <w:rPr>
          <w:rFonts w:eastAsia="Times New Roman"/>
          <w:color w:val="000000"/>
          <w:sz w:val="20"/>
          <w:szCs w:val="20"/>
        </w:rPr>
        <w:t xml:space="preserve"> — The North America segment primarily consists of sales of Ralph Lauren branded apparel, footwear &amp; accessories, home, and related products made through the Company's ret</w:t>
      </w:r>
      <w:r>
        <w:rPr>
          <w:rFonts w:eastAsia="Times New Roman"/>
          <w:color w:val="000000"/>
          <w:sz w:val="20"/>
          <w:szCs w:val="20"/>
        </w:rPr>
        <w:t>ail and wholesale businesses primarily in the U.S. and Canada. In North America, the Company's retail business is primarily comprised of its Ralph Lauren stores, its outlet stores, and its digital commerce site, www.RalphLauren.com. The Company's wholesale</w:t>
      </w:r>
      <w:r>
        <w:rPr>
          <w:rFonts w:eastAsia="Times New Roman"/>
          <w:color w:val="000000"/>
          <w:sz w:val="20"/>
          <w:szCs w:val="20"/>
        </w:rPr>
        <w:t xml:space="preserve"> business in North America is comprised primarily of sales to department stores and, to a lesser extent, specialty stores.</w:t>
      </w:r>
    </w:p>
    <w:p w:rsidR="00000000" w:rsidRDefault="00581307">
      <w:pPr>
        <w:ind w:hanging="360"/>
        <w:jc w:val="both"/>
        <w:divId w:val="1966234239"/>
        <w:rPr>
          <w:rFonts w:eastAsia="Times New Roman"/>
        </w:rPr>
      </w:pPr>
      <w:r>
        <w:rPr>
          <w:rFonts w:eastAsia="Times New Roman"/>
          <w:color w:val="000000"/>
          <w:sz w:val="20"/>
          <w:szCs w:val="20"/>
        </w:rPr>
        <w:t>•</w:t>
      </w:r>
      <w:r>
        <w:rPr>
          <w:rFonts w:eastAsia="Times New Roman"/>
          <w:i/>
          <w:iCs/>
          <w:color w:val="000000"/>
          <w:sz w:val="20"/>
          <w:szCs w:val="20"/>
        </w:rPr>
        <w:t>Europe</w:t>
      </w:r>
      <w:r>
        <w:rPr>
          <w:rFonts w:eastAsia="Times New Roman"/>
          <w:color w:val="000000"/>
          <w:sz w:val="20"/>
          <w:szCs w:val="20"/>
        </w:rPr>
        <w:t xml:space="preserve"> — The Europe segment primarily consists of sales of Ralph Lauren branded apparel, footwear &amp; accessories, home, and related p</w:t>
      </w:r>
      <w:r>
        <w:rPr>
          <w:rFonts w:eastAsia="Times New Roman"/>
          <w:color w:val="000000"/>
          <w:sz w:val="20"/>
          <w:szCs w:val="20"/>
        </w:rPr>
        <w:t>roducts made through the Company's retail and wholesale businesses in Europe and emerging markets. In Europe, the Company's retail business is primarily comprised of its Ralph Lauren stores, its outlet stores, its concession-based shop-within-shops, and it</w:t>
      </w:r>
      <w:r>
        <w:rPr>
          <w:rFonts w:eastAsia="Times New Roman"/>
          <w:color w:val="000000"/>
          <w:sz w:val="20"/>
          <w:szCs w:val="20"/>
        </w:rPr>
        <w:t>s various digital commerce sites. The Company's wholesale business in Europe is comprised primarily of a varying mix of sales to both department stores and specialty stores, depending on the country, as well as to various third-party digital partners.</w:t>
      </w:r>
    </w:p>
    <w:p w:rsidR="00000000" w:rsidRDefault="00581307">
      <w:pPr>
        <w:ind w:hanging="360"/>
        <w:jc w:val="both"/>
        <w:divId w:val="1513255650"/>
        <w:rPr>
          <w:rFonts w:eastAsia="Times New Roman"/>
        </w:rPr>
      </w:pPr>
      <w:r>
        <w:rPr>
          <w:rFonts w:eastAsia="Times New Roman"/>
          <w:color w:val="000000"/>
          <w:sz w:val="20"/>
          <w:szCs w:val="20"/>
        </w:rPr>
        <w:t>•</w:t>
      </w:r>
      <w:r>
        <w:rPr>
          <w:rFonts w:eastAsia="Times New Roman"/>
          <w:i/>
          <w:iCs/>
          <w:color w:val="000000"/>
          <w:sz w:val="20"/>
          <w:szCs w:val="20"/>
        </w:rPr>
        <w:t>Asi</w:t>
      </w:r>
      <w:r>
        <w:rPr>
          <w:rFonts w:eastAsia="Times New Roman"/>
          <w:i/>
          <w:iCs/>
          <w:color w:val="000000"/>
          <w:sz w:val="20"/>
          <w:szCs w:val="20"/>
        </w:rPr>
        <w:t>a</w:t>
      </w:r>
      <w:r>
        <w:rPr>
          <w:rFonts w:eastAsia="Times New Roman"/>
          <w:color w:val="000000"/>
          <w:sz w:val="20"/>
          <w:szCs w:val="20"/>
        </w:rPr>
        <w:t xml:space="preserve"> — The Asia segment primarily consists of sales of Ralph Lauren branded apparel, footwear &amp; accessories, home, and related products made through the Company's retail and wholesale businesses in Asia, Australia, and New Zealand. The Company's retail busine</w:t>
      </w:r>
      <w:r>
        <w:rPr>
          <w:rFonts w:eastAsia="Times New Roman"/>
          <w:color w:val="000000"/>
          <w:sz w:val="20"/>
          <w:szCs w:val="20"/>
        </w:rPr>
        <w:t xml:space="preserve">ss in Asia is primarily comprised of its Ralph Lauren stores, its outlet stores, its concession-based shop-within-shops, and its various digital commerce sites. In addition, the Company sells its products online through various third-party digital partner </w:t>
      </w:r>
      <w:r>
        <w:rPr>
          <w:rFonts w:eastAsia="Times New Roman"/>
          <w:color w:val="000000"/>
          <w:sz w:val="20"/>
          <w:szCs w:val="20"/>
        </w:rPr>
        <w:t xml:space="preserve">commerce sites. The Company's wholesale business in Asia is comprised primarily of sales to department stores, with related products distributed through shop-within-shops.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061292262"/>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6129226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F-48</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7" style="width:0;height:1.5pt" o:hralign="center" o:hrstd="t" o:hr="t" fillcolor="#a0a0a0" stroked="f"/>
        </w:pict>
      </w:r>
    </w:p>
    <w:p w:rsidR="00000000" w:rsidRDefault="00581307">
      <w:pPr>
        <w:jc w:val="center"/>
        <w:divId w:val="349795675"/>
        <w:rPr>
          <w:rFonts w:eastAsia="Times New Roman"/>
        </w:rPr>
      </w:pPr>
    </w:p>
    <w:p w:rsidR="00000000" w:rsidRDefault="00581307">
      <w:pPr>
        <w:jc w:val="center"/>
        <w:divId w:val="349795675"/>
        <w:rPr>
          <w:rFonts w:eastAsia="Times New Roman"/>
        </w:rPr>
      </w:pPr>
      <w:r>
        <w:rPr>
          <w:rFonts w:eastAsia="Times New Roman"/>
          <w:b/>
          <w:bCs/>
          <w:color w:val="000000"/>
          <w:sz w:val="20"/>
          <w:szCs w:val="20"/>
        </w:rPr>
        <w:t>RALPH LAUREN CORPORATION</w:t>
      </w:r>
    </w:p>
    <w:p w:rsidR="00000000" w:rsidRDefault="00581307">
      <w:pPr>
        <w:jc w:val="center"/>
        <w:divId w:val="2003002035"/>
        <w:rPr>
          <w:rFonts w:eastAsia="Times New Roman"/>
        </w:rPr>
      </w:pPr>
      <w:r>
        <w:rPr>
          <w:rFonts w:eastAsia="Times New Roman"/>
          <w:b/>
          <w:bCs/>
          <w:color w:val="000000"/>
          <w:sz w:val="20"/>
          <w:szCs w:val="20"/>
        </w:rPr>
        <w:t>NOTES TO CONSOLIDATED FINANCIAL STATEMENTS (Continued)</w:t>
      </w:r>
    </w:p>
    <w:p w:rsidR="00000000" w:rsidRDefault="00581307">
      <w:pPr>
        <w:ind w:firstLine="540"/>
        <w:jc w:val="both"/>
        <w:divId w:val="1089697369"/>
        <w:rPr>
          <w:rFonts w:eastAsia="Times New Roman"/>
        </w:rPr>
      </w:pPr>
      <w:r>
        <w:rPr>
          <w:rFonts w:eastAsia="Times New Roman"/>
          <w:color w:val="000000"/>
          <w:sz w:val="20"/>
          <w:szCs w:val="20"/>
        </w:rPr>
        <w:t>No operating segments were aggregated to form the Company's reportable segments. In addition to these reportable segments, the Company als</w:t>
      </w:r>
      <w:r>
        <w:rPr>
          <w:rFonts w:eastAsia="Times New Roman"/>
          <w:color w:val="000000"/>
          <w:sz w:val="20"/>
          <w:szCs w:val="20"/>
        </w:rPr>
        <w:t>o has other non-reportable segments, which primarily consist of Ralph Lauren and Chaps branded royalty revenues earned through its global licensing alliances. In addition, prior to its disposition at the end of the Company's first quarter of Fiscal 2022, o</w:t>
      </w:r>
      <w:r>
        <w:rPr>
          <w:rFonts w:eastAsia="Times New Roman"/>
          <w:color w:val="000000"/>
          <w:sz w:val="20"/>
          <w:szCs w:val="20"/>
        </w:rPr>
        <w:t>ther non-reportable segments also included sales of Club Monaco branded products made through the Company's retail and wholesale businesses in the U.S., Canada, and Europe, and its licensing alliances in Asia. Refer to Note 9 for additional discussion rega</w:t>
      </w:r>
      <w:r>
        <w:rPr>
          <w:rFonts w:eastAsia="Times New Roman"/>
          <w:color w:val="000000"/>
          <w:sz w:val="20"/>
          <w:szCs w:val="20"/>
        </w:rPr>
        <w:t>rding the disposition of the Company's former Club Monaco business, as well as the transition of its Chaps business to a fully licensed business model.</w:t>
      </w:r>
    </w:p>
    <w:p w:rsidR="00000000" w:rsidRDefault="00581307">
      <w:pPr>
        <w:ind w:firstLine="540"/>
        <w:jc w:val="both"/>
        <w:divId w:val="1791169503"/>
        <w:rPr>
          <w:rFonts w:eastAsia="Times New Roman"/>
        </w:rPr>
      </w:pPr>
      <w:r>
        <w:rPr>
          <w:rFonts w:eastAsia="Times New Roman"/>
          <w:color w:val="000000"/>
          <w:sz w:val="20"/>
          <w:szCs w:val="20"/>
        </w:rPr>
        <w:t>The Company's segment reporting structure is consistent with how it establishes its overall business str</w:t>
      </w:r>
      <w:r>
        <w:rPr>
          <w:rFonts w:eastAsia="Times New Roman"/>
          <w:color w:val="000000"/>
          <w:sz w:val="20"/>
          <w:szCs w:val="20"/>
        </w:rPr>
        <w:t>ategy, allocates resources, and assesses performance of its business. The accounting policies of the Company's segments are consistent with those described in Notes 2 and 3. Sales and transfers between segments are generally recorded at cost and treated as</w:t>
      </w:r>
      <w:r>
        <w:rPr>
          <w:rFonts w:eastAsia="Times New Roman"/>
          <w:color w:val="000000"/>
          <w:sz w:val="20"/>
          <w:szCs w:val="20"/>
        </w:rPr>
        <w:t xml:space="preserve"> transfers of inventory. All intercompany revenues are eliminated in consolidation and are not reviewed when evaluating segment performance. Each segment's performance is evaluated based upon net revenues and operating income before restructuring-related c</w:t>
      </w:r>
      <w:r>
        <w:rPr>
          <w:rFonts w:eastAsia="Times New Roman"/>
          <w:color w:val="000000"/>
          <w:sz w:val="20"/>
          <w:szCs w:val="20"/>
        </w:rPr>
        <w:t>harges, impairment of assets, and certain other one-time items, if any. Certain corporate overhead expenses related to global functions, most notably the Company's executive office, information technology, finance and accounting, human resources, and legal</w:t>
      </w:r>
      <w:r>
        <w:rPr>
          <w:rFonts w:eastAsia="Times New Roman"/>
          <w:color w:val="000000"/>
          <w:sz w:val="20"/>
          <w:szCs w:val="20"/>
        </w:rPr>
        <w:t xml:space="preserve"> departments, largely remain at corporate. Additionally, other costs that cannot be allocated to the segments based on specific usage are also maintained at corporate, including corporate advertising and marketing expenses, depreciation and amortization of</w:t>
      </w:r>
      <w:r>
        <w:rPr>
          <w:rFonts w:eastAsia="Times New Roman"/>
          <w:color w:val="000000"/>
          <w:sz w:val="20"/>
          <w:szCs w:val="20"/>
        </w:rPr>
        <w:t xml:space="preserve"> corporate assets, and other general and administrative expenses resulting from corporate-level activities and projects. Asset information by segment is not utilized for purposes of assessing performance or allocating resources, and therefore such informat</w:t>
      </w:r>
      <w:r>
        <w:rPr>
          <w:rFonts w:eastAsia="Times New Roman"/>
          <w:color w:val="000000"/>
          <w:sz w:val="20"/>
          <w:szCs w:val="20"/>
        </w:rPr>
        <w:t>ion has not been presented.</w:t>
      </w:r>
    </w:p>
    <w:p w:rsidR="00000000" w:rsidRDefault="00581307">
      <w:pPr>
        <w:ind w:firstLine="540"/>
        <w:jc w:val="both"/>
        <w:divId w:val="1635481425"/>
        <w:rPr>
          <w:rFonts w:eastAsia="Times New Roman"/>
        </w:rPr>
      </w:pPr>
      <w:r>
        <w:rPr>
          <w:rFonts w:eastAsia="Times New Roman"/>
          <w:color w:val="000000"/>
          <w:sz w:val="20"/>
          <w:szCs w:val="20"/>
        </w:rPr>
        <w:t>Net revenues for each of the Company's segments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562399676"/>
        </w:trPr>
        <w:tc>
          <w:tcPr>
            <w:tcW w:w="50" w:type="pct"/>
            <w:vAlign w:val="center"/>
            <w:hideMark/>
          </w:tcPr>
          <w:p w:rsidR="00000000" w:rsidRDefault="00581307">
            <w:pPr>
              <w:ind w:firstLine="540"/>
              <w:jc w:val="both"/>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6239967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56239967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562399676"/>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62399676"/>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Net revenues: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562399676"/>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3,020.5 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2,968.2 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1,992.4 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399676"/>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1,839.2 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1,780.7 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1,165.9 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399676"/>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1,426.7 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1,286.8 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1,027.5 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399676"/>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157.2 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215.0 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62399676"/>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90"/>
              <w:divId w:val="2040079639"/>
              <w:rPr>
                <w:rFonts w:eastAsia="Times New Roman"/>
              </w:rPr>
            </w:pPr>
            <w:r>
              <w:rPr>
                <w:rFonts w:eastAsia="Times New Roman"/>
                <w:color w:val="000000"/>
                <w:sz w:val="20"/>
                <w:szCs w:val="20"/>
              </w:rPr>
              <w:t>Total net revenues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806197593"/>
        <w:rPr>
          <w:rFonts w:eastAsia="Times New Roman"/>
        </w:rPr>
      </w:pPr>
      <w:r>
        <w:rPr>
          <w:rFonts w:eastAsia="Times New Roman"/>
          <w:color w:val="000000"/>
          <w:sz w:val="20"/>
          <w:szCs w:val="20"/>
        </w:rPr>
        <w:t>Operating income (loss) for each of the Company's segments is as follows:</w:t>
      </w:r>
    </w:p>
    <w:tbl>
      <w:tblPr>
        <w:tblW w:w="4729" w:type="pct"/>
        <w:tblCellMar>
          <w:top w:w="15" w:type="dxa"/>
          <w:left w:w="15" w:type="dxa"/>
          <w:bottom w:w="15" w:type="dxa"/>
          <w:right w:w="15" w:type="dxa"/>
        </w:tblCellMar>
        <w:tblLook w:val="04A0" w:firstRow="1" w:lastRow="0" w:firstColumn="1" w:lastColumn="0" w:noHBand="0" w:noVBand="1"/>
      </w:tblPr>
      <w:tblGrid>
        <w:gridCol w:w="40"/>
        <w:gridCol w:w="3882"/>
        <w:gridCol w:w="39"/>
        <w:gridCol w:w="36"/>
        <w:gridCol w:w="36"/>
        <w:gridCol w:w="36"/>
        <w:gridCol w:w="121"/>
        <w:gridCol w:w="1032"/>
        <w:gridCol w:w="36"/>
        <w:gridCol w:w="36"/>
        <w:gridCol w:w="36"/>
        <w:gridCol w:w="36"/>
        <w:gridCol w:w="121"/>
        <w:gridCol w:w="1033"/>
        <w:gridCol w:w="36"/>
        <w:gridCol w:w="36"/>
        <w:gridCol w:w="36"/>
        <w:gridCol w:w="36"/>
        <w:gridCol w:w="120"/>
        <w:gridCol w:w="1036"/>
        <w:gridCol w:w="36"/>
      </w:tblGrid>
      <w:tr w:rsidR="00000000">
        <w:trPr>
          <w:divId w:val="900755545"/>
        </w:trPr>
        <w:tc>
          <w:tcPr>
            <w:tcW w:w="50" w:type="pct"/>
            <w:vAlign w:val="center"/>
            <w:hideMark/>
          </w:tcPr>
          <w:p w:rsidR="00000000" w:rsidRDefault="00581307">
            <w:pPr>
              <w:ind w:firstLine="540"/>
              <w:jc w:val="both"/>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0075554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90075554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90075554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90075554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903834457"/>
              <w:rPr>
                <w:rFonts w:eastAsia="Times New Roman"/>
              </w:rPr>
            </w:pPr>
            <w:r>
              <w:rPr>
                <w:rFonts w:eastAsia="Times New Roman"/>
                <w:b/>
                <w:bCs/>
                <w:color w:val="000000"/>
                <w:sz w:val="20"/>
                <w:szCs w:val="20"/>
              </w:rPr>
              <w:t>Operating income (loss</w:t>
            </w:r>
            <w:r>
              <w:rPr>
                <w:rFonts w:eastAsia="Times New Roman"/>
                <w:b/>
                <w:bCs/>
                <w:color w:val="000000"/>
                <w:sz w:val="20"/>
                <w:szCs w:val="20"/>
              </w:rPr>
              <w:t>)</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0075554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543.2 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676.7 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334.0 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406.5 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444.0 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289.6 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228.8 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146.4 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1,385.7 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1,487.9 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(638.5)</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(667.3)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(577.0)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90"/>
              <w:divId w:val="936910684"/>
              <w:rPr>
                <w:rFonts w:eastAsia="Times New Roman"/>
              </w:rPr>
            </w:pPr>
            <w:r>
              <w:rPr>
                <w:rFonts w:eastAsia="Times New Roman"/>
                <w:color w:val="000000"/>
                <w:sz w:val="20"/>
                <w:szCs w:val="20"/>
              </w:rPr>
              <w:t>Unallocated restructuring and other charges, ne</w:t>
            </w:r>
            <w:r>
              <w:rPr>
                <w:rFonts w:eastAsia="Times New Roman"/>
                <w:color w:val="000000"/>
                <w:sz w:val="20"/>
                <w:szCs w:val="20"/>
              </w:rPr>
              <w:t>t</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900755545"/>
        </w:trPr>
        <w:tc>
          <w:tcPr>
            <w:tcW w:w="0" w:type="auto"/>
            <w:gridSpan w:val="3"/>
            <w:shd w:val="clear" w:color="auto" w:fill="CCEEFF"/>
            <w:tcMar>
              <w:top w:w="30" w:type="dxa"/>
              <w:left w:w="515" w:type="dxa"/>
              <w:bottom w:w="30" w:type="dxa"/>
              <w:right w:w="20" w:type="dxa"/>
            </w:tcMar>
            <w:vAlign w:val="bottom"/>
            <w:hideMark/>
          </w:tcPr>
          <w:p w:rsidR="00000000" w:rsidRDefault="00581307">
            <w:pPr>
              <w:spacing w:after="100"/>
              <w:ind w:hanging="90"/>
              <w:rPr>
                <w:rFonts w:eastAsia="Times New Roman"/>
              </w:rPr>
            </w:pPr>
            <w:r>
              <w:rPr>
                <w:rFonts w:eastAsia="Times New Roman"/>
                <w:color w:val="000000"/>
                <w:sz w:val="20"/>
                <w:szCs w:val="20"/>
              </w:rPr>
              <w:t>Total operating income (loss)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704.2 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798.4 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972" w:type="pct"/>
        <w:tblCellMar>
          <w:top w:w="15" w:type="dxa"/>
          <w:left w:w="15" w:type="dxa"/>
          <w:bottom w:w="15" w:type="dxa"/>
          <w:right w:w="15" w:type="dxa"/>
        </w:tblCellMar>
        <w:tblLook w:val="04A0" w:firstRow="1" w:lastRow="0" w:firstColumn="1" w:lastColumn="0" w:noHBand="0" w:noVBand="1"/>
      </w:tblPr>
      <w:tblGrid>
        <w:gridCol w:w="144"/>
        <w:gridCol w:w="1596"/>
        <w:gridCol w:w="144"/>
      </w:tblGrid>
      <w:tr w:rsidR="00000000">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Segment operating income during Fiscal 2021 reflects bad debt expense reversals of $22.0 million, $4.8 million, $0.3 million, and $0.5 million related to North America, Europe, Asia, and other non-reportable segments, respectively, primarily related to adj</w:t>
      </w:r>
      <w:r>
        <w:rPr>
          <w:rFonts w:eastAsia="Times New Roman"/>
          <w:color w:val="000000"/>
          <w:sz w:val="20"/>
          <w:szCs w:val="20"/>
        </w:rPr>
        <w:t xml:space="preserve">ustments to reserves previously established in connection with COVID-19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705177747"/>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70517774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F-49</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8" style="width:0;height:1.5pt" o:hralign="center" o:hrstd="t" o:hr="t" fillcolor="#a0a0a0" stroked="f"/>
        </w:pict>
      </w:r>
    </w:p>
    <w:p w:rsidR="00000000" w:rsidRDefault="00581307">
      <w:pPr>
        <w:jc w:val="center"/>
        <w:divId w:val="1591541903"/>
        <w:rPr>
          <w:rFonts w:eastAsia="Times New Roman"/>
        </w:rPr>
      </w:pPr>
    </w:p>
    <w:p w:rsidR="00000000" w:rsidRDefault="00581307">
      <w:pPr>
        <w:jc w:val="center"/>
        <w:divId w:val="1591541903"/>
        <w:rPr>
          <w:rFonts w:eastAsia="Times New Roman"/>
        </w:rPr>
      </w:pPr>
      <w:r>
        <w:rPr>
          <w:rFonts w:eastAsia="Times New Roman"/>
          <w:b/>
          <w:bCs/>
          <w:color w:val="000000"/>
          <w:sz w:val="20"/>
          <w:szCs w:val="20"/>
        </w:rPr>
        <w:t>RALPH LAUREN CORPORATION</w:t>
      </w:r>
    </w:p>
    <w:p w:rsidR="00000000" w:rsidRDefault="00581307">
      <w:pPr>
        <w:jc w:val="center"/>
        <w:divId w:val="700669611"/>
        <w:rPr>
          <w:rFonts w:eastAsia="Times New Roman"/>
        </w:rPr>
      </w:pPr>
      <w:r>
        <w:rPr>
          <w:rFonts w:eastAsia="Times New Roman"/>
          <w:b/>
          <w:bCs/>
          <w:color w:val="000000"/>
          <w:sz w:val="20"/>
          <w:szCs w:val="20"/>
        </w:rPr>
        <w:t>NOTES TO CONSOLIDATED FINANCIAL STATEMENTS (Continued)</w:t>
      </w:r>
    </w:p>
    <w:p w:rsidR="00000000" w:rsidRDefault="00581307">
      <w:pPr>
        <w:jc w:val="both"/>
        <w:rPr>
          <w:rFonts w:eastAsia="Times New Roman"/>
        </w:rPr>
      </w:pPr>
      <w:r>
        <w:rPr>
          <w:rFonts w:eastAsia="Times New Roman"/>
          <w:color w:val="000000"/>
          <w:sz w:val="20"/>
          <w:szCs w:val="20"/>
        </w:rPr>
        <w:t>business disruptions. Segment operating income and unallocated corporate expenses during the fiscal years presented also included asset im</w:t>
      </w:r>
      <w:r>
        <w:rPr>
          <w:rFonts w:eastAsia="Times New Roman"/>
          <w:color w:val="000000"/>
          <w:sz w:val="20"/>
          <w:szCs w:val="20"/>
        </w:rPr>
        <w:t>pairment charges (see Note 8), which are detailed below:</w:t>
      </w:r>
    </w:p>
    <w:tbl>
      <w:tblPr>
        <w:tblW w:w="4744" w:type="pct"/>
        <w:tblCellMar>
          <w:top w:w="15" w:type="dxa"/>
          <w:left w:w="15" w:type="dxa"/>
          <w:bottom w:w="15" w:type="dxa"/>
          <w:right w:w="15" w:type="dxa"/>
        </w:tblCellMar>
        <w:tblLook w:val="04A0" w:firstRow="1" w:lastRow="0" w:firstColumn="1" w:lastColumn="0" w:noHBand="0" w:noVBand="1"/>
      </w:tblPr>
      <w:tblGrid>
        <w:gridCol w:w="39"/>
        <w:gridCol w:w="3883"/>
        <w:gridCol w:w="38"/>
        <w:gridCol w:w="36"/>
        <w:gridCol w:w="36"/>
        <w:gridCol w:w="36"/>
        <w:gridCol w:w="120"/>
        <w:gridCol w:w="1059"/>
        <w:gridCol w:w="36"/>
        <w:gridCol w:w="36"/>
        <w:gridCol w:w="36"/>
        <w:gridCol w:w="36"/>
        <w:gridCol w:w="120"/>
        <w:gridCol w:w="1035"/>
        <w:gridCol w:w="36"/>
        <w:gridCol w:w="36"/>
        <w:gridCol w:w="36"/>
        <w:gridCol w:w="36"/>
        <w:gridCol w:w="120"/>
        <w:gridCol w:w="1035"/>
        <w:gridCol w:w="36"/>
      </w:tblGrid>
      <w:tr w:rsidR="00000000">
        <w:trPr>
          <w:divId w:val="665015230"/>
        </w:trPr>
        <w:tc>
          <w:tcPr>
            <w:tcW w:w="50" w:type="pct"/>
            <w:vAlign w:val="center"/>
            <w:hideMark/>
          </w:tcPr>
          <w:p w:rsidR="00000000" w:rsidRDefault="00581307">
            <w:pPr>
              <w:jc w:val="both"/>
              <w:rPr>
                <w:rFonts w:eastAsia="Times New Roman"/>
              </w:rPr>
            </w:pPr>
          </w:p>
        </w:tc>
        <w:tc>
          <w:tcPr>
            <w:tcW w:w="250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43"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6501523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665015230"/>
        </w:trPr>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665015230"/>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65015230"/>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Asset impairment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66501523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6501523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6501523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65015230"/>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65015230"/>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 expenses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(17.5)</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65015230"/>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asset impairment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jc w:val="both"/>
        <w:divId w:val="1243640968"/>
        <w:rPr>
          <w:rFonts w:eastAsia="Times New Roman"/>
        </w:rPr>
      </w:pPr>
    </w:p>
    <w:p w:rsidR="00000000" w:rsidRDefault="00581307">
      <w:pPr>
        <w:ind w:hanging="360"/>
        <w:jc w:val="both"/>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The fiscal years presented included certain unallocated restructuring and other charges, net (see Note 9), which are detailed below:</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592473005"/>
        </w:trPr>
        <w:tc>
          <w:tcPr>
            <w:tcW w:w="50" w:type="pct"/>
            <w:vAlign w:val="center"/>
            <w:hideMark/>
          </w:tcPr>
          <w:p w:rsidR="00000000" w:rsidRDefault="00581307">
            <w:pPr>
              <w:ind w:hanging="360"/>
              <w:jc w:val="both"/>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9247300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592473005"/>
        </w:trPr>
        <w:tc>
          <w:tcPr>
            <w:tcW w:w="0" w:type="auto"/>
            <w:gridSpan w:val="3"/>
            <w:tcMar>
              <w:top w:w="30" w:type="dxa"/>
              <w:left w:w="20" w:type="dxa"/>
              <w:bottom w:w="30" w:type="dxa"/>
              <w:right w:w="20" w:type="dxa"/>
            </w:tcMar>
            <w:vAlign w:val="bottom"/>
            <w:hideMark/>
          </w:tcPr>
          <w:p w:rsidR="00000000" w:rsidRDefault="00581307">
            <w:pPr>
              <w:spacing w:after="100"/>
              <w:jc w:val="right"/>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59247300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9247300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Unallocated restructuring and other charges,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59247300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America-related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Europe-related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(2.7)</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Asia-related</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segment-related</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(0.1)</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 xml:space="preserve">Corporate operations-related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(8.9)</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(96.0)</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90"/>
              <w:divId w:val="1070351134"/>
              <w:rPr>
                <w:rFonts w:eastAsia="Times New Roman"/>
              </w:rPr>
            </w:pPr>
            <w:r>
              <w:rPr>
                <w:rFonts w:eastAsia="Times New Roman"/>
                <w:color w:val="000000"/>
                <w:sz w:val="20"/>
                <w:szCs w:val="20"/>
              </w:rPr>
              <w:t>Unallocated restructuring charges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(19.2)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hanging="90"/>
              <w:divId w:val="1676224135"/>
              <w:rPr>
                <w:rFonts w:eastAsia="Times New Roman"/>
              </w:rPr>
            </w:pPr>
            <w:r>
              <w:rPr>
                <w:rFonts w:eastAsia="Times New Roman"/>
                <w:color w:val="000000"/>
                <w:sz w:val="20"/>
                <w:szCs w:val="20"/>
              </w:rPr>
              <w:t>Other charges (see Note 9)</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(18.2)</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(11.4)</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92473005"/>
        </w:trPr>
        <w:tc>
          <w:tcPr>
            <w:tcW w:w="0" w:type="auto"/>
            <w:gridSpan w:val="3"/>
            <w:shd w:val="clear" w:color="auto" w:fill="CCEEFF"/>
            <w:tcMar>
              <w:top w:w="30" w:type="dxa"/>
              <w:left w:w="515" w:type="dxa"/>
              <w:bottom w:w="30" w:type="dxa"/>
              <w:right w:w="20" w:type="dxa"/>
            </w:tcMar>
            <w:vAlign w:val="bottom"/>
            <w:hideMark/>
          </w:tcPr>
          <w:p w:rsidR="00000000" w:rsidRDefault="00581307">
            <w:pPr>
              <w:spacing w:after="100"/>
              <w:ind w:hanging="90"/>
              <w:rPr>
                <w:rFonts w:eastAsia="Times New Roman"/>
              </w:rPr>
            </w:pPr>
            <w:r>
              <w:rPr>
                <w:rFonts w:eastAsia="Times New Roman"/>
                <w:color w:val="000000"/>
                <w:sz w:val="20"/>
                <w:szCs w:val="20"/>
              </w:rPr>
              <w:t>Total unallocated restructuring and other charges, net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(170.5)</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948466141"/>
        <w:rPr>
          <w:rFonts w:eastAsia="Times New Roman"/>
        </w:rPr>
      </w:pPr>
      <w:r>
        <w:rPr>
          <w:rFonts w:eastAsia="Times New Roman"/>
          <w:color w:val="000000"/>
          <w:sz w:val="20"/>
          <w:szCs w:val="20"/>
        </w:rPr>
        <w:t>The following tables summarize depreciation and amortization expense and capital expenditures for each of the Company's s</w:t>
      </w:r>
      <w:r>
        <w:rPr>
          <w:rFonts w:eastAsia="Times New Roman"/>
          <w:color w:val="000000"/>
          <w:sz w:val="20"/>
          <w:szCs w:val="20"/>
        </w:rPr>
        <w:t>egments: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991447215"/>
        </w:trPr>
        <w:tc>
          <w:tcPr>
            <w:tcW w:w="50" w:type="pct"/>
            <w:vAlign w:val="center"/>
            <w:hideMark/>
          </w:tcPr>
          <w:p w:rsidR="00000000" w:rsidRDefault="00581307">
            <w:pPr>
              <w:ind w:firstLine="540"/>
              <w:jc w:val="both"/>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99144721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99144721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991447215"/>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99144721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Depreciation and amortization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99144721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74.3 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144721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144721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48.3 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56.3 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1447215"/>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0.4 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1447215"/>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65.9 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72.3 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82.0 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991447215"/>
        </w:trPr>
        <w:tc>
          <w:tcPr>
            <w:tcW w:w="0" w:type="auto"/>
            <w:gridSpan w:val="3"/>
            <w:vAlign w:val="center"/>
            <w:hideMark/>
          </w:tcPr>
          <w:p w:rsidR="00000000" w:rsidRDefault="00581307">
            <w:pPr>
              <w:spacing w:after="100"/>
              <w:jc w:val="right"/>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c>
          <w:tcPr>
            <w:tcW w:w="0" w:type="auto"/>
            <w:gridSpan w:val="3"/>
            <w:vAlign w:val="center"/>
            <w:hideMark/>
          </w:tcPr>
          <w:p w:rsidR="00000000" w:rsidRDefault="00581307">
            <w:pPr>
              <w:spacing w:after="100"/>
              <w:rPr>
                <w:rFonts w:eastAsia="Times New Roman"/>
                <w:sz w:val="20"/>
                <w:szCs w:val="20"/>
              </w:rPr>
            </w:pPr>
          </w:p>
        </w:tc>
      </w:tr>
      <w:tr w:rsidR="00000000">
        <w:trPr>
          <w:divId w:val="1991447215"/>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hanging="90"/>
              <w:divId w:val="1556618954"/>
              <w:rPr>
                <w:rFonts w:eastAsia="Times New Roman"/>
              </w:rPr>
            </w:pPr>
            <w:r>
              <w:rPr>
                <w:rFonts w:eastAsia="Times New Roman"/>
                <w:color w:val="000000"/>
                <w:sz w:val="20"/>
                <w:szCs w:val="20"/>
              </w:rPr>
              <w:t>Total depreciation and amortization expense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hanging="9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F-50</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59" style="width:0;height:1.5pt" o:hralign="center" o:hrstd="t" o:hr="t" fillcolor="#a0a0a0" stroked="f"/>
        </w:pict>
      </w:r>
    </w:p>
    <w:p w:rsidR="00000000" w:rsidRDefault="00581307">
      <w:pPr>
        <w:jc w:val="center"/>
        <w:divId w:val="482821035"/>
        <w:rPr>
          <w:rFonts w:eastAsia="Times New Roman"/>
        </w:rPr>
      </w:pPr>
    </w:p>
    <w:p w:rsidR="00000000" w:rsidRDefault="00581307">
      <w:pPr>
        <w:jc w:val="center"/>
        <w:divId w:val="482821035"/>
        <w:rPr>
          <w:rFonts w:eastAsia="Times New Roman"/>
        </w:rPr>
      </w:pPr>
      <w:r>
        <w:rPr>
          <w:rFonts w:eastAsia="Times New Roman"/>
          <w:b/>
          <w:bCs/>
          <w:color w:val="000000"/>
          <w:sz w:val="20"/>
          <w:szCs w:val="20"/>
        </w:rPr>
        <w:t>RALPH LAUREN CORPORATION</w:t>
      </w:r>
    </w:p>
    <w:p w:rsidR="00000000" w:rsidRDefault="00581307">
      <w:pPr>
        <w:jc w:val="center"/>
        <w:divId w:val="408885030"/>
        <w:rPr>
          <w:rFonts w:eastAsia="Times New Roman"/>
        </w:rPr>
      </w:pPr>
      <w:r>
        <w:rPr>
          <w:rFonts w:eastAsia="Times New Roman"/>
          <w:b/>
          <w:bCs/>
          <w:color w:val="000000"/>
          <w:sz w:val="20"/>
          <w:szCs w:val="20"/>
        </w:rPr>
        <w:t>NOTES TO CONSOLIDATED FINANCIAL STATEMENTS (Continued)</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898198091"/>
        </w:trPr>
        <w:tc>
          <w:tcPr>
            <w:tcW w:w="50" w:type="pct"/>
            <w:vAlign w:val="center"/>
            <w:hideMark/>
          </w:tcPr>
          <w:p w:rsidR="00000000" w:rsidRDefault="00581307">
            <w:pPr>
              <w:jc w:val="center"/>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98198091"/>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898198091"/>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898198091"/>
        </w:trPr>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89819809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Capital expenditures: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89819809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North America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898198091"/>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Europe</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89819809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Asia</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68.4 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898198091"/>
        </w:trPr>
        <w:tc>
          <w:tcPr>
            <w:tcW w:w="0" w:type="auto"/>
            <w:gridSpan w:val="3"/>
            <w:shd w:val="clear" w:color="auto" w:fill="CCEE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Other non-reportable segments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2.4 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898198091"/>
        </w:trPr>
        <w:tc>
          <w:tcPr>
            <w:tcW w:w="0" w:type="auto"/>
            <w:gridSpan w:val="3"/>
            <w:shd w:val="clear" w:color="auto" w:fill="FFFFFF"/>
            <w:tcMar>
              <w:top w:w="30" w:type="dxa"/>
              <w:left w:w="15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Unallocated corporate</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898198091"/>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capital expenditures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217.5 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759639626"/>
        <w:rPr>
          <w:rFonts w:eastAsia="Times New Roman"/>
        </w:rPr>
      </w:pPr>
      <w:r>
        <w:rPr>
          <w:rFonts w:eastAsia="Times New Roman"/>
          <w:color w:val="000000"/>
          <w:sz w:val="20"/>
          <w:szCs w:val="20"/>
        </w:rPr>
        <w:t>Net revenues and long-lived assets by geographic location of the reporting subsidiary are as follows:</w:t>
      </w:r>
    </w:p>
    <w:tbl>
      <w:tblPr>
        <w:tblW w:w="4729" w:type="pct"/>
        <w:tblCellMar>
          <w:top w:w="15" w:type="dxa"/>
          <w:left w:w="15" w:type="dxa"/>
          <w:bottom w:w="15" w:type="dxa"/>
          <w:right w:w="15" w:type="dxa"/>
        </w:tblCellMar>
        <w:tblLook w:val="04A0" w:firstRow="1" w:lastRow="0" w:firstColumn="1" w:lastColumn="0" w:noHBand="0" w:noVBand="1"/>
      </w:tblPr>
      <w:tblGrid>
        <w:gridCol w:w="38"/>
        <w:gridCol w:w="3885"/>
        <w:gridCol w:w="37"/>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1659455054"/>
        </w:trPr>
        <w:tc>
          <w:tcPr>
            <w:tcW w:w="50" w:type="pct"/>
            <w:vAlign w:val="center"/>
            <w:hideMark/>
          </w:tcPr>
          <w:p w:rsidR="00000000" w:rsidRDefault="00581307">
            <w:pPr>
              <w:ind w:firstLine="540"/>
              <w:jc w:val="both"/>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5945505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165945505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1659455054"/>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65945505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1779063055"/>
              <w:rPr>
                <w:rFonts w:eastAsia="Times New Roman"/>
              </w:rPr>
            </w:pPr>
            <w:r>
              <w:rPr>
                <w:rFonts w:eastAsia="Times New Roman"/>
                <w:b/>
                <w:bCs/>
                <w:color w:val="000000"/>
                <w:sz w:val="20"/>
                <w:szCs w:val="20"/>
              </w:rPr>
              <w:t>Net revenue</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65945505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firstLine="180"/>
              <w:divId w:val="1012495382"/>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3,201.1 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3,164.5 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2,208.4 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659455054"/>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firstLine="180"/>
              <w:divId w:val="734276005"/>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1,815.9 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1,766.1 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1,164.3 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659455054"/>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firstLine="180"/>
              <w:divId w:val="627322688"/>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color w:val="000000"/>
                <w:sz w:val="13"/>
                <w:szCs w:val="13"/>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1,426.6 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1,287.9 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1,028.1 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659455054"/>
        </w:trPr>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net revenues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6,443.6 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6,218.5 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4,400.8 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tbl>
      <w:tblPr>
        <w:tblW w:w="4729" w:type="pct"/>
        <w:tblCellMar>
          <w:top w:w="15" w:type="dxa"/>
          <w:left w:w="15" w:type="dxa"/>
          <w:bottom w:w="15" w:type="dxa"/>
          <w:right w:w="15" w:type="dxa"/>
        </w:tblCellMar>
        <w:tblLook w:val="04A0" w:firstRow="1" w:lastRow="0" w:firstColumn="1" w:lastColumn="0" w:noHBand="0" w:noVBand="1"/>
      </w:tblPr>
      <w:tblGrid>
        <w:gridCol w:w="144"/>
        <w:gridCol w:w="5218"/>
        <w:gridCol w:w="144"/>
        <w:gridCol w:w="144"/>
        <w:gridCol w:w="144"/>
        <w:gridCol w:w="144"/>
        <w:gridCol w:w="144"/>
        <w:gridCol w:w="1126"/>
        <w:gridCol w:w="144"/>
        <w:gridCol w:w="144"/>
        <w:gridCol w:w="144"/>
        <w:gridCol w:w="144"/>
        <w:gridCol w:w="144"/>
        <w:gridCol w:w="1126"/>
        <w:gridCol w:w="144"/>
      </w:tblGrid>
      <w:tr w:rsidR="00000000">
        <w:tc>
          <w:tcPr>
            <w:tcW w:w="50" w:type="pct"/>
            <w:vAlign w:val="center"/>
            <w:hideMark/>
          </w:tcPr>
          <w:p w:rsidR="00000000" w:rsidRDefault="00581307">
            <w:pPr>
              <w:rPr>
                <w:rFonts w:eastAsia="Times New Roman"/>
              </w:rPr>
            </w:pPr>
          </w:p>
        </w:tc>
        <w:tc>
          <w:tcPr>
            <w:tcW w:w="3322"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divId w:val="833491497"/>
              <w:rPr>
                <w:rFonts w:eastAsia="Times New Roman"/>
              </w:rPr>
            </w:pPr>
            <w:r>
              <w:rPr>
                <w:rFonts w:eastAsia="Times New Roman"/>
                <w:b/>
                <w:bCs/>
                <w:color w:val="000000"/>
                <w:sz w:val="20"/>
                <w:szCs w:val="20"/>
              </w:rPr>
              <w:t>Long-lived asset</w:t>
            </w:r>
            <w:r>
              <w:rPr>
                <w:rFonts w:eastAsia="Times New Roman"/>
                <w:b/>
                <w:bCs/>
                <w:color w:val="000000"/>
                <w:sz w:val="20"/>
                <w:szCs w:val="20"/>
              </w:rPr>
              <w:t>s</w:t>
            </w:r>
            <w:r>
              <w:rPr>
                <w:rFonts w:eastAsia="Times New Roman"/>
                <w:b/>
                <w:bCs/>
                <w:color w:val="000000"/>
                <w:sz w:val="13"/>
                <w:szCs w:val="13"/>
              </w:rPr>
              <w:t>(a</w:t>
            </w:r>
            <w:r>
              <w:rPr>
                <w:rFonts w:eastAsia="Times New Roman"/>
                <w:b/>
                <w:bCs/>
                <w:color w:val="000000"/>
                <w:sz w:val="13"/>
                <w:szCs w:val="13"/>
              </w:rPr>
              <w:t>)</w:t>
            </w: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firstLine="180"/>
              <w:divId w:val="900406624"/>
              <w:rPr>
                <w:rFonts w:eastAsia="Times New Roman"/>
              </w:rPr>
            </w:pPr>
            <w:r>
              <w:rPr>
                <w:rFonts w:eastAsia="Times New Roman"/>
                <w:color w:val="000000"/>
                <w:sz w:val="20"/>
                <w:szCs w:val="20"/>
              </w:rPr>
              <w:t>The America</w:t>
            </w:r>
            <w:r>
              <w:rPr>
                <w:rFonts w:eastAsia="Times New Roman"/>
                <w:color w:val="000000"/>
                <w:sz w:val="20"/>
                <w:szCs w:val="20"/>
              </w:rPr>
              <w:t>s</w:t>
            </w:r>
            <w:r>
              <w:rPr>
                <w:rFonts w:eastAsia="Times New Roman"/>
                <w:b/>
                <w:bCs/>
                <w:color w:val="000000"/>
                <w:sz w:val="13"/>
                <w:szCs w:val="13"/>
              </w:rPr>
              <w:t>(b</w:t>
            </w:r>
            <w:r>
              <w:rPr>
                <w:rFonts w:eastAsia="Times New Roman"/>
                <w:b/>
                <w:bCs/>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1,121.5 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1,068.9 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ind w:firstLine="180"/>
              <w:divId w:val="123083988"/>
              <w:rPr>
                <w:rFonts w:eastAsia="Times New Roman"/>
              </w:rPr>
            </w:pPr>
            <w:r>
              <w:rPr>
                <w:rFonts w:eastAsia="Times New Roman"/>
                <w:color w:val="000000"/>
                <w:sz w:val="20"/>
                <w:szCs w:val="20"/>
              </w:rPr>
              <w:t>Europ</w:t>
            </w:r>
            <w:r>
              <w:rPr>
                <w:rFonts w:eastAsia="Times New Roman"/>
                <w:color w:val="000000"/>
                <w:sz w:val="20"/>
                <w:szCs w:val="20"/>
              </w:rPr>
              <w:t>e</w:t>
            </w:r>
            <w:r>
              <w:rPr>
                <w:rFonts w:eastAsia="Times New Roman"/>
                <w:b/>
                <w:bCs/>
                <w:color w:val="000000"/>
                <w:sz w:val="13"/>
                <w:szCs w:val="13"/>
              </w:rPr>
              <w:t>(c</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612.7 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698.2 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ind w:firstLine="180"/>
              <w:divId w:val="2030984826"/>
              <w:rPr>
                <w:rFonts w:eastAsia="Times New Roman"/>
              </w:rPr>
            </w:pPr>
            <w:r>
              <w:rPr>
                <w:rFonts w:eastAsia="Times New Roman"/>
                <w:color w:val="000000"/>
                <w:sz w:val="20"/>
                <w:szCs w:val="20"/>
              </w:rPr>
              <w:t>Asi</w:t>
            </w:r>
            <w:r>
              <w:rPr>
                <w:rFonts w:eastAsia="Times New Roman"/>
                <w:color w:val="000000"/>
                <w:sz w:val="20"/>
                <w:szCs w:val="20"/>
              </w:rPr>
              <w:t>a</w:t>
            </w:r>
            <w:r>
              <w:rPr>
                <w:rFonts w:eastAsia="Times New Roman"/>
                <w:b/>
                <w:bCs/>
                <w:color w:val="000000"/>
                <w:sz w:val="13"/>
                <w:szCs w:val="13"/>
              </w:rPr>
              <w:t>(d</w:t>
            </w:r>
            <w:r>
              <w:rPr>
                <w:rFonts w:eastAsia="Times New Roman"/>
                <w:b/>
                <w:bCs/>
                <w:color w:val="000000"/>
                <w:sz w:val="13"/>
                <w:szCs w:val="13"/>
              </w:rPr>
              <w:t>)</w:t>
            </w:r>
            <w:r>
              <w:rPr>
                <w:rFonts w:eastAsia="Times New Roman"/>
                <w:b/>
                <w:bCs/>
                <w:color w:val="000000"/>
                <w:sz w:val="20"/>
                <w:szCs w:val="20"/>
              </w:rPr>
              <w:t xml:space="preserve"> </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ind w:firstLine="18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355.3 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313.7 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long-lived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2,080.8 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divId w:val="38942189"/>
        <w:rPr>
          <w:rFonts w:eastAsia="Times New Roman"/>
          <w:vanish/>
        </w:rPr>
      </w:pPr>
    </w:p>
    <w:tbl>
      <w:tblPr>
        <w:tblW w:w="972" w:type="pct"/>
        <w:tblCellMar>
          <w:top w:w="15" w:type="dxa"/>
          <w:left w:w="15" w:type="dxa"/>
          <w:bottom w:w="15" w:type="dxa"/>
          <w:right w:w="15" w:type="dxa"/>
        </w:tblCellMar>
        <w:tblLook w:val="04A0" w:firstRow="1" w:lastRow="0" w:firstColumn="1" w:lastColumn="0" w:noHBand="0" w:noVBand="1"/>
      </w:tblPr>
      <w:tblGrid>
        <w:gridCol w:w="36"/>
        <w:gridCol w:w="1543"/>
        <w:gridCol w:w="36"/>
      </w:tblGrid>
      <w:tr w:rsidR="00000000">
        <w:trPr>
          <w:divId w:val="38942189"/>
        </w:trPr>
        <w:tc>
          <w:tcPr>
            <w:tcW w:w="50" w:type="pct"/>
            <w:vAlign w:val="center"/>
            <w:hideMark/>
          </w:tcPr>
          <w:p w:rsidR="00000000" w:rsidRDefault="00581307">
            <w:pPr>
              <w:rPr>
                <w:rFonts w:eastAsia="Times New Roman"/>
              </w:rPr>
            </w:pPr>
          </w:p>
        </w:tc>
        <w:tc>
          <w:tcPr>
            <w:tcW w:w="494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38942189"/>
          <w:trHeight w:val="60"/>
        </w:trPr>
        <w:tc>
          <w:tcPr>
            <w:tcW w:w="0" w:type="auto"/>
            <w:gridSpan w:val="3"/>
            <w:tcBorders>
              <w:bottom w:val="single" w:sz="8" w:space="0" w:color="000000"/>
            </w:tcBorders>
            <w:tcMar>
              <w:top w:w="0" w:type="dxa"/>
              <w:left w:w="20" w:type="dxa"/>
              <w:bottom w:w="0" w:type="dxa"/>
              <w:right w:w="20" w:type="dxa"/>
            </w:tcMar>
            <w:vAlign w:val="center"/>
            <w:hideMark/>
          </w:tcPr>
          <w:p w:rsidR="00000000" w:rsidRDefault="00581307">
            <w:pPr>
              <w:spacing w:after="100"/>
              <w:rPr>
                <w:rFonts w:eastAsia="Times New Roman"/>
                <w:sz w:val="20"/>
                <w:szCs w:val="20"/>
              </w:rPr>
            </w:pPr>
          </w:p>
        </w:tc>
      </w:tr>
    </w:tbl>
    <w:p w:rsidR="00000000" w:rsidRDefault="00581307">
      <w:pPr>
        <w:ind w:hanging="360"/>
        <w:jc w:val="both"/>
        <w:divId w:val="1699812803"/>
        <w:rPr>
          <w:rFonts w:eastAsia="Times New Roman"/>
        </w:rPr>
      </w:pPr>
      <w:r>
        <w:rPr>
          <w:rFonts w:eastAsia="Times New Roman"/>
          <w:b/>
          <w:bCs/>
          <w:color w:val="000000"/>
          <w:sz w:val="13"/>
          <w:szCs w:val="13"/>
        </w:rPr>
        <w:t>(a</w:t>
      </w:r>
      <w:r>
        <w:rPr>
          <w:rFonts w:eastAsia="Times New Roman"/>
          <w:b/>
          <w:bCs/>
          <w:color w:val="000000"/>
          <w:sz w:val="13"/>
          <w:szCs w:val="13"/>
        </w:rPr>
        <w:t>)</w:t>
      </w:r>
      <w:r>
        <w:rPr>
          <w:rFonts w:eastAsia="Times New Roman"/>
          <w:color w:val="000000"/>
          <w:sz w:val="20"/>
          <w:szCs w:val="20"/>
        </w:rPr>
        <w:t>For certain of the Company's licensed operations, net revenues and long-lived assets, which is comprised of property and equipment and lease ROU assets, are included within the geographic location of the reporting subsidiary which holds the respective lice</w:t>
      </w:r>
      <w:r>
        <w:rPr>
          <w:rFonts w:eastAsia="Times New Roman"/>
          <w:color w:val="000000"/>
          <w:sz w:val="20"/>
          <w:szCs w:val="20"/>
        </w:rPr>
        <w:t>nse.</w:t>
      </w:r>
    </w:p>
    <w:p w:rsidR="00000000" w:rsidRDefault="00581307">
      <w:pPr>
        <w:ind w:hanging="360"/>
        <w:jc w:val="both"/>
        <w:divId w:val="1551452635"/>
        <w:rPr>
          <w:rFonts w:eastAsia="Times New Roman"/>
        </w:rPr>
      </w:pPr>
      <w:r>
        <w:rPr>
          <w:rFonts w:eastAsia="Times New Roman"/>
          <w:b/>
          <w:bCs/>
          <w:color w:val="000000"/>
          <w:sz w:val="13"/>
          <w:szCs w:val="13"/>
        </w:rPr>
        <w:t>(b</w:t>
      </w:r>
      <w:r>
        <w:rPr>
          <w:rFonts w:eastAsia="Times New Roman"/>
          <w:b/>
          <w:bCs/>
          <w:color w:val="000000"/>
          <w:sz w:val="13"/>
          <w:szCs w:val="13"/>
        </w:rPr>
        <w:t>)</w:t>
      </w:r>
      <w:r>
        <w:rPr>
          <w:rFonts w:eastAsia="Times New Roman"/>
          <w:color w:val="000000"/>
          <w:sz w:val="20"/>
          <w:szCs w:val="20"/>
        </w:rPr>
        <w:t xml:space="preserve">Includes the U.S., Canada, and Latin America. Net revenues earned in the U.S. were </w:t>
      </w:r>
      <w:r>
        <w:rPr>
          <w:rFonts w:eastAsia="Times New Roman"/>
          <w:color w:val="000000"/>
          <w:sz w:val="20"/>
          <w:szCs w:val="20"/>
          <w:shd w:val="clear" w:color="auto" w:fill="FFFFFF"/>
        </w:rPr>
        <w:t>$3.055 billion</w:t>
      </w:r>
      <w:r>
        <w:rPr>
          <w:rFonts w:eastAsia="Times New Roman"/>
          <w:color w:val="000000"/>
          <w:sz w:val="20"/>
          <w:szCs w:val="20"/>
        </w:rPr>
        <w:t xml:space="preserve">, $3.039 billion, and $2.103 </w:t>
      </w:r>
      <w:r>
        <w:rPr>
          <w:rFonts w:eastAsia="Times New Roman"/>
          <w:color w:val="000000"/>
          <w:sz w:val="20"/>
          <w:szCs w:val="20"/>
        </w:rPr>
        <w:t>billion in Fiscal 2023, Fiscal 2022, and Fiscal 2021, respectively. Long-lived assets located in the U.S. were $1.106 billion and $1.057 billion as of April 1, 2023 and April 2, 2022, respectively.</w:t>
      </w:r>
    </w:p>
    <w:p w:rsidR="00000000" w:rsidRDefault="00581307">
      <w:pPr>
        <w:ind w:hanging="360"/>
        <w:jc w:val="both"/>
        <w:divId w:val="1958632602"/>
        <w:rPr>
          <w:rFonts w:eastAsia="Times New Roman"/>
        </w:rPr>
      </w:pPr>
      <w:r>
        <w:rPr>
          <w:rFonts w:eastAsia="Times New Roman"/>
          <w:b/>
          <w:bCs/>
          <w:color w:val="000000"/>
          <w:sz w:val="13"/>
          <w:szCs w:val="13"/>
        </w:rPr>
        <w:t>(c</w:t>
      </w:r>
      <w:r>
        <w:rPr>
          <w:rFonts w:eastAsia="Times New Roman"/>
          <w:b/>
          <w:bCs/>
          <w:color w:val="000000"/>
          <w:sz w:val="13"/>
          <w:szCs w:val="13"/>
        </w:rPr>
        <w:t>)</w:t>
      </w:r>
      <w:r>
        <w:rPr>
          <w:rFonts w:eastAsia="Times New Roman"/>
          <w:color w:val="000000"/>
          <w:sz w:val="20"/>
          <w:szCs w:val="20"/>
        </w:rPr>
        <w:t>Includes the Middle East.</w:t>
      </w:r>
    </w:p>
    <w:p w:rsidR="00000000" w:rsidRDefault="00581307">
      <w:pPr>
        <w:ind w:hanging="360"/>
        <w:jc w:val="both"/>
        <w:divId w:val="595285702"/>
        <w:rPr>
          <w:rFonts w:eastAsia="Times New Roman"/>
        </w:rPr>
      </w:pPr>
      <w:r>
        <w:rPr>
          <w:rFonts w:eastAsia="Times New Roman"/>
          <w:b/>
          <w:bCs/>
          <w:color w:val="000000"/>
          <w:sz w:val="13"/>
          <w:szCs w:val="13"/>
        </w:rPr>
        <w:t>(d</w:t>
      </w:r>
      <w:r>
        <w:rPr>
          <w:rFonts w:eastAsia="Times New Roman"/>
          <w:b/>
          <w:bCs/>
          <w:color w:val="000000"/>
          <w:sz w:val="13"/>
          <w:szCs w:val="13"/>
        </w:rPr>
        <w:t>)</w:t>
      </w:r>
      <w:r>
        <w:rPr>
          <w:rFonts w:eastAsia="Times New Roman"/>
          <w:color w:val="000000"/>
          <w:sz w:val="20"/>
          <w:szCs w:val="20"/>
        </w:rPr>
        <w:t>Includes Australia and New</w:t>
      </w:r>
      <w:r>
        <w:rPr>
          <w:rFonts w:eastAsia="Times New Roman"/>
          <w:color w:val="000000"/>
          <w:sz w:val="20"/>
          <w:szCs w:val="20"/>
        </w:rPr>
        <w:t xml:space="preserve"> Zealand.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765110126"/>
          <w:jc w:val="center"/>
        </w:trPr>
        <w:tc>
          <w:tcPr>
            <w:tcW w:w="50" w:type="pct"/>
            <w:vAlign w:val="center"/>
            <w:hideMark/>
          </w:tcPr>
          <w:p w:rsidR="00000000" w:rsidRDefault="00581307">
            <w:pPr>
              <w:ind w:hanging="36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6511012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F-51</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60" style="width:0;height:1.5pt" o:hralign="center" o:hrstd="t" o:hr="t" fillcolor="#a0a0a0" stroked="f"/>
        </w:pict>
      </w:r>
    </w:p>
    <w:p w:rsidR="00000000" w:rsidRDefault="00581307">
      <w:pPr>
        <w:jc w:val="center"/>
        <w:divId w:val="484705772"/>
        <w:rPr>
          <w:rFonts w:eastAsia="Times New Roman"/>
        </w:rPr>
      </w:pPr>
    </w:p>
    <w:p w:rsidR="00000000" w:rsidRDefault="00581307">
      <w:pPr>
        <w:jc w:val="center"/>
        <w:divId w:val="484705772"/>
        <w:rPr>
          <w:rFonts w:eastAsia="Times New Roman"/>
        </w:rPr>
      </w:pPr>
      <w:r>
        <w:rPr>
          <w:rFonts w:eastAsia="Times New Roman"/>
          <w:b/>
          <w:bCs/>
          <w:color w:val="000000"/>
          <w:sz w:val="20"/>
          <w:szCs w:val="20"/>
        </w:rPr>
        <w:t>RALPH LAUREN CORPORATION</w:t>
      </w:r>
    </w:p>
    <w:p w:rsidR="00000000" w:rsidRDefault="00581307">
      <w:pPr>
        <w:jc w:val="center"/>
        <w:divId w:val="880171575"/>
        <w:rPr>
          <w:rFonts w:eastAsia="Times New Roman"/>
        </w:rPr>
      </w:pPr>
      <w:r>
        <w:rPr>
          <w:rFonts w:eastAsia="Times New Roman"/>
          <w:b/>
          <w:bCs/>
          <w:color w:val="000000"/>
          <w:sz w:val="20"/>
          <w:szCs w:val="20"/>
        </w:rPr>
        <w:t>NOTES TO CONSOLIDATED FINANCIAL STATEMENTS (Continued)</w:t>
      </w:r>
    </w:p>
    <w:p w:rsidR="00000000" w:rsidRDefault="00581307">
      <w:pPr>
        <w:ind w:hanging="540"/>
        <w:divId w:val="971204492"/>
        <w:rPr>
          <w:rFonts w:eastAsia="Times New Roman"/>
        </w:rPr>
      </w:pPr>
      <w:r>
        <w:rPr>
          <w:rFonts w:eastAsia="Times New Roman"/>
          <w:b/>
          <w:bCs/>
          <w:color w:val="000000"/>
          <w:sz w:val="20"/>
          <w:szCs w:val="20"/>
        </w:rPr>
        <w:t>21.    Additional Financial Information</w:t>
      </w:r>
    </w:p>
    <w:p w:rsidR="00000000" w:rsidRDefault="00581307">
      <w:pPr>
        <w:ind w:firstLine="360"/>
        <w:divId w:val="293606887"/>
        <w:rPr>
          <w:rFonts w:eastAsia="Times New Roman"/>
        </w:rPr>
      </w:pPr>
      <w:r>
        <w:rPr>
          <w:rFonts w:eastAsia="Times New Roman"/>
          <w:b/>
          <w:bCs/>
          <w:i/>
          <w:iCs/>
          <w:color w:val="000000"/>
          <w:sz w:val="20"/>
          <w:szCs w:val="20"/>
        </w:rPr>
        <w:t>Reconciliation of Cash, Cash Equivalents, and Restricted Cash</w:t>
      </w:r>
    </w:p>
    <w:p w:rsidR="00000000" w:rsidRDefault="00581307">
      <w:pPr>
        <w:ind w:firstLine="540"/>
        <w:jc w:val="both"/>
        <w:divId w:val="1203832247"/>
        <w:rPr>
          <w:rFonts w:eastAsia="Times New Roman"/>
        </w:rPr>
      </w:pPr>
      <w:r>
        <w:rPr>
          <w:rFonts w:eastAsia="Times New Roman"/>
          <w:color w:val="000000"/>
          <w:sz w:val="20"/>
          <w:szCs w:val="20"/>
        </w:rPr>
        <w:t>A reconciliation of cash, cash equiv</w:t>
      </w:r>
      <w:r>
        <w:rPr>
          <w:rFonts w:eastAsia="Times New Roman"/>
          <w:color w:val="000000"/>
          <w:sz w:val="20"/>
          <w:szCs w:val="20"/>
        </w:rPr>
        <w:t>alents, and restricted cash as of April 1, 2023 and April 2, 2022 from the consolidated balance sheets to the consolidated statements of cash flows is as follows:</w:t>
      </w:r>
    </w:p>
    <w:tbl>
      <w:tblPr>
        <w:tblW w:w="4736" w:type="pct"/>
        <w:tblCellMar>
          <w:top w:w="15" w:type="dxa"/>
          <w:left w:w="15" w:type="dxa"/>
          <w:bottom w:w="15" w:type="dxa"/>
          <w:right w:w="15" w:type="dxa"/>
        </w:tblCellMar>
        <w:tblLook w:val="04A0" w:firstRow="1" w:lastRow="0" w:firstColumn="1" w:lastColumn="0" w:noHBand="0" w:noVBand="1"/>
      </w:tblPr>
      <w:tblGrid>
        <w:gridCol w:w="38"/>
        <w:gridCol w:w="5108"/>
        <w:gridCol w:w="37"/>
        <w:gridCol w:w="36"/>
        <w:gridCol w:w="69"/>
        <w:gridCol w:w="36"/>
        <w:gridCol w:w="120"/>
        <w:gridCol w:w="1080"/>
        <w:gridCol w:w="36"/>
        <w:gridCol w:w="36"/>
        <w:gridCol w:w="36"/>
        <w:gridCol w:w="36"/>
        <w:gridCol w:w="120"/>
        <w:gridCol w:w="1043"/>
        <w:gridCol w:w="36"/>
      </w:tblGrid>
      <w:tr w:rsidR="00000000">
        <w:trPr>
          <w:divId w:val="1542547341"/>
        </w:trPr>
        <w:tc>
          <w:tcPr>
            <w:tcW w:w="50" w:type="pct"/>
            <w:vAlign w:val="center"/>
            <w:hideMark/>
          </w:tcPr>
          <w:p w:rsidR="00000000" w:rsidRDefault="00581307">
            <w:pPr>
              <w:ind w:firstLine="540"/>
              <w:jc w:val="both"/>
              <w:rPr>
                <w:rFonts w:eastAsia="Times New Roman"/>
              </w:rPr>
            </w:pPr>
          </w:p>
        </w:tc>
        <w:tc>
          <w:tcPr>
            <w:tcW w:w="327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54254734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r>
      <w:tr w:rsidR="00000000">
        <w:trPr>
          <w:divId w:val="1542547341"/>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15425473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1,529.3 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1,863.8 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42547341"/>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Restricted cash included within prepaid expenses and other current assets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42547341"/>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Restricted cash included within other non-current assets</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6.1 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1542547341"/>
        </w:trPr>
        <w:tc>
          <w:tcPr>
            <w:tcW w:w="0" w:type="auto"/>
            <w:gridSpan w:val="3"/>
            <w:shd w:val="clear" w:color="auto" w:fill="FFFFFF"/>
            <w:tcMar>
              <w:top w:w="30" w:type="dxa"/>
              <w:left w:w="245"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Total cash, cash equivalents, and restricted cash</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1,536.9 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1,872.0 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540"/>
        <w:jc w:val="both"/>
        <w:divId w:val="1108426158"/>
        <w:rPr>
          <w:rFonts w:eastAsia="Times New Roman"/>
        </w:rPr>
      </w:pPr>
      <w:r>
        <w:rPr>
          <w:rFonts w:eastAsia="Times New Roman"/>
          <w:color w:val="000000"/>
          <w:sz w:val="20"/>
          <w:szCs w:val="20"/>
        </w:rPr>
        <w:t>Restricted cash relates to cash held in escrow with certain banks as collateral, primarily to secure guarantees in connection with certain international tax matters and real estate leases.</w:t>
      </w:r>
    </w:p>
    <w:p w:rsidR="00000000" w:rsidRDefault="00581307">
      <w:pPr>
        <w:ind w:firstLine="360"/>
        <w:divId w:val="1210340347"/>
        <w:rPr>
          <w:rFonts w:eastAsia="Times New Roman"/>
        </w:rPr>
      </w:pPr>
      <w:r>
        <w:rPr>
          <w:rFonts w:eastAsia="Times New Roman"/>
          <w:b/>
          <w:bCs/>
          <w:i/>
          <w:iCs/>
          <w:color w:val="000000"/>
          <w:sz w:val="20"/>
          <w:szCs w:val="20"/>
        </w:rPr>
        <w:t>Cash Paid for Interest and Taxes</w:t>
      </w:r>
    </w:p>
    <w:p w:rsidR="00000000" w:rsidRDefault="00581307">
      <w:pPr>
        <w:ind w:firstLine="540"/>
        <w:divId w:val="1979218085"/>
        <w:rPr>
          <w:rFonts w:eastAsia="Times New Roman"/>
        </w:rPr>
      </w:pPr>
      <w:r>
        <w:rPr>
          <w:rFonts w:eastAsia="Times New Roman"/>
          <w:color w:val="000000"/>
          <w:sz w:val="20"/>
          <w:szCs w:val="20"/>
        </w:rPr>
        <w:t>Cash paid for interest and income</w:t>
      </w:r>
      <w:r>
        <w:rPr>
          <w:rFonts w:eastAsia="Times New Roman"/>
          <w:color w:val="000000"/>
          <w:sz w:val="20"/>
          <w:szCs w:val="20"/>
        </w:rPr>
        <w:t xml:space="preserve"> taxes is as follows:</w:t>
      </w:r>
    </w:p>
    <w:tbl>
      <w:tblPr>
        <w:tblW w:w="4729" w:type="pct"/>
        <w:tblCellMar>
          <w:top w:w="15" w:type="dxa"/>
          <w:left w:w="15" w:type="dxa"/>
          <w:bottom w:w="15" w:type="dxa"/>
          <w:right w:w="15" w:type="dxa"/>
        </w:tblCellMar>
        <w:tblLook w:val="04A0" w:firstRow="1" w:lastRow="0" w:firstColumn="1" w:lastColumn="0" w:noHBand="0" w:noVBand="1"/>
      </w:tblPr>
      <w:tblGrid>
        <w:gridCol w:w="37"/>
        <w:gridCol w:w="3887"/>
        <w:gridCol w:w="36"/>
        <w:gridCol w:w="36"/>
        <w:gridCol w:w="36"/>
        <w:gridCol w:w="36"/>
        <w:gridCol w:w="120"/>
        <w:gridCol w:w="1034"/>
        <w:gridCol w:w="36"/>
        <w:gridCol w:w="36"/>
        <w:gridCol w:w="36"/>
        <w:gridCol w:w="36"/>
        <w:gridCol w:w="120"/>
        <w:gridCol w:w="1034"/>
        <w:gridCol w:w="36"/>
        <w:gridCol w:w="36"/>
        <w:gridCol w:w="36"/>
        <w:gridCol w:w="36"/>
        <w:gridCol w:w="120"/>
        <w:gridCol w:w="1036"/>
        <w:gridCol w:w="36"/>
      </w:tblGrid>
      <w:tr w:rsidR="00000000">
        <w:trPr>
          <w:divId w:val="652760873"/>
        </w:trPr>
        <w:tc>
          <w:tcPr>
            <w:tcW w:w="50" w:type="pct"/>
            <w:vAlign w:val="center"/>
            <w:hideMark/>
          </w:tcPr>
          <w:p w:rsidR="00000000" w:rsidRDefault="00581307">
            <w:pPr>
              <w:ind w:firstLine="540"/>
              <w:rPr>
                <w:rFonts w:eastAsia="Times New Roman"/>
              </w:rPr>
            </w:pPr>
          </w:p>
        </w:tc>
        <w:tc>
          <w:tcPr>
            <w:tcW w:w="251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7"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2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71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652760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Fiscal Years Ended</w:t>
            </w:r>
          </w:p>
        </w:tc>
      </w:tr>
      <w:tr w:rsidR="00000000">
        <w:trPr>
          <w:divId w:val="652760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1,</w:t>
            </w:r>
            <w:r>
              <w:rPr>
                <w:rFonts w:eastAsia="Times New Roman"/>
                <w:b/>
                <w:bCs/>
                <w:color w:val="000000"/>
                <w:sz w:val="16"/>
                <w:szCs w:val="16"/>
              </w:rPr>
              <w:b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April 2,</w:t>
            </w:r>
            <w:r>
              <w:rPr>
                <w:rFonts w:eastAsia="Times New Roman"/>
                <w:b/>
                <w:bCs/>
                <w:color w:val="000000"/>
                <w:sz w:val="16"/>
                <w:szCs w:val="16"/>
              </w:rPr>
              <w:b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March 27,</w:t>
            </w:r>
            <w:r>
              <w:rPr>
                <w:rFonts w:eastAsia="Times New Roman"/>
                <w:b/>
                <w:bCs/>
                <w:color w:val="000000"/>
                <w:sz w:val="16"/>
                <w:szCs w:val="16"/>
              </w:rPr>
              <w:br/>
              <w:t>2021</w:t>
            </w:r>
          </w:p>
        </w:tc>
      </w:tr>
      <w:tr w:rsidR="00000000">
        <w:trPr>
          <w:divId w:val="652760873"/>
        </w:trPr>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16"/>
                <w:szCs w:val="16"/>
              </w:rPr>
              <w:t> </w:t>
            </w: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b/>
                <w:bCs/>
                <w:color w:val="000000"/>
                <w:sz w:val="16"/>
                <w:szCs w:val="16"/>
              </w:rPr>
              <w:t>(millions)</w:t>
            </w:r>
          </w:p>
        </w:tc>
      </w:tr>
      <w:tr w:rsidR="00000000">
        <w:trPr>
          <w:divId w:val="652760873"/>
        </w:trPr>
        <w:tc>
          <w:tcPr>
            <w:tcW w:w="0" w:type="auto"/>
            <w:gridSpan w:val="3"/>
            <w:shd w:val="clear" w:color="auto" w:fill="CCEE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paid for interest</w:t>
            </w: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39.9 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46.6 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813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33.5 </w:t>
            </w:r>
          </w:p>
        </w:tc>
        <w:tc>
          <w:tcPr>
            <w:tcW w:w="0" w:type="auto"/>
            <w:shd w:val="clear" w:color="auto" w:fill="CCEEFF"/>
            <w:tcMar>
              <w:top w:w="30" w:type="dxa"/>
              <w:left w:w="0" w:type="dxa"/>
              <w:bottom w:w="30" w:type="dxa"/>
              <w:right w:w="20" w:type="dxa"/>
            </w:tcMar>
            <w:vAlign w:val="bottom"/>
            <w:hideMark/>
          </w:tcPr>
          <w:p w:rsidR="00000000" w:rsidRDefault="00581307">
            <w:pPr>
              <w:spacing w:after="100"/>
              <w:jc w:val="right"/>
              <w:rPr>
                <w:rFonts w:eastAsia="Times New Roman"/>
              </w:rPr>
            </w:pPr>
          </w:p>
        </w:tc>
      </w:tr>
      <w:tr w:rsidR="00000000">
        <w:trPr>
          <w:divId w:val="652760873"/>
        </w:trPr>
        <w:tc>
          <w:tcPr>
            <w:tcW w:w="0" w:type="auto"/>
            <w:gridSpan w:val="3"/>
            <w:shd w:val="clear" w:color="auto" w:fill="FFFFFF"/>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color w:val="000000"/>
                <w:sz w:val="20"/>
                <w:szCs w:val="20"/>
              </w:rPr>
              <w:t>Cash paid for income taxes, net of refunds</w:t>
            </w: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160.2 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216.3 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813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81307">
            <w:pPr>
              <w:spacing w:after="100"/>
              <w:jc w:val="right"/>
              <w:rPr>
                <w:rFonts w:eastAsia="Times New Roman"/>
              </w:rPr>
            </w:pPr>
            <w:r>
              <w:rPr>
                <w:rFonts w:eastAsia="Times New Roman"/>
                <w:color w:val="000000"/>
                <w:sz w:val="20"/>
                <w:szCs w:val="20"/>
              </w:rPr>
              <w:t>47.8 </w:t>
            </w:r>
          </w:p>
        </w:tc>
        <w:tc>
          <w:tcPr>
            <w:tcW w:w="0" w:type="auto"/>
            <w:shd w:val="clear" w:color="auto" w:fill="FFFFFF"/>
            <w:tcMar>
              <w:top w:w="30" w:type="dxa"/>
              <w:left w:w="0" w:type="dxa"/>
              <w:bottom w:w="30" w:type="dxa"/>
              <w:right w:w="20" w:type="dxa"/>
            </w:tcMar>
            <w:vAlign w:val="bottom"/>
            <w:hideMark/>
          </w:tcPr>
          <w:p w:rsidR="00000000" w:rsidRDefault="00581307">
            <w:pPr>
              <w:spacing w:after="100"/>
              <w:jc w:val="right"/>
              <w:rPr>
                <w:rFonts w:eastAsia="Times New Roman"/>
              </w:rPr>
            </w:pPr>
          </w:p>
        </w:tc>
      </w:tr>
    </w:tbl>
    <w:p w:rsidR="00000000" w:rsidRDefault="00581307">
      <w:pPr>
        <w:ind w:firstLine="360"/>
        <w:divId w:val="1658924279"/>
        <w:rPr>
          <w:rFonts w:eastAsia="Times New Roman"/>
        </w:rPr>
      </w:pPr>
      <w:r>
        <w:rPr>
          <w:rFonts w:eastAsia="Times New Roman"/>
          <w:b/>
          <w:bCs/>
          <w:i/>
          <w:iCs/>
          <w:color w:val="000000"/>
          <w:sz w:val="20"/>
          <w:szCs w:val="20"/>
        </w:rPr>
        <w:t>Non-cash Transactions</w:t>
      </w:r>
    </w:p>
    <w:p w:rsidR="00000000" w:rsidRDefault="00581307">
      <w:pPr>
        <w:ind w:firstLine="540"/>
        <w:jc w:val="both"/>
        <w:divId w:val="274948299"/>
        <w:rPr>
          <w:rFonts w:eastAsia="Times New Roman"/>
        </w:rPr>
      </w:pPr>
      <w:r>
        <w:rPr>
          <w:rFonts w:eastAsia="Times New Roman"/>
          <w:color w:val="000000"/>
          <w:sz w:val="20"/>
          <w:szCs w:val="20"/>
        </w:rPr>
        <w:t>Operating lease ROU assets recorded in connection with the recognition of new lease liabilities were $342.2 million, $287.4 million, and $66.7 million during Fiscal 2023, Fiscal 20</w:t>
      </w:r>
      <w:r>
        <w:rPr>
          <w:rFonts w:eastAsia="Times New Roman"/>
          <w:color w:val="000000"/>
          <w:sz w:val="20"/>
          <w:szCs w:val="20"/>
        </w:rPr>
        <w:t>22, and Fiscal 2021, respectively. Finance lease ROU assets recorded in connection with the recognition of new lease liabilities were $0.4 million and $133.2 million during Fiscal 2023 and Fiscal 2021, respectively, and no finance lease ROU assets were rec</w:t>
      </w:r>
      <w:r>
        <w:rPr>
          <w:rFonts w:eastAsia="Times New Roman"/>
          <w:color w:val="000000"/>
          <w:sz w:val="20"/>
          <w:szCs w:val="20"/>
        </w:rPr>
        <w:t>orded in connection with the recognition of new lease liabilities during Fiscal 2022. Additionally, $55.7 million of operating lease ROU assets were reclassified and reflected as finance lease ROU assets as a result of certain lease amendments executed dur</w:t>
      </w:r>
      <w:r>
        <w:rPr>
          <w:rFonts w:eastAsia="Times New Roman"/>
          <w:color w:val="000000"/>
          <w:sz w:val="20"/>
          <w:szCs w:val="20"/>
        </w:rPr>
        <w:t>ing Fiscal 2021.</w:t>
      </w:r>
    </w:p>
    <w:p w:rsidR="00000000" w:rsidRDefault="00581307">
      <w:pPr>
        <w:ind w:firstLine="540"/>
        <w:jc w:val="both"/>
        <w:divId w:val="1921980634"/>
        <w:rPr>
          <w:rFonts w:eastAsia="Times New Roman"/>
        </w:rPr>
      </w:pPr>
      <w:r>
        <w:rPr>
          <w:rFonts w:eastAsia="Times New Roman"/>
          <w:color w:val="000000"/>
          <w:sz w:val="20"/>
          <w:szCs w:val="20"/>
        </w:rPr>
        <w:t xml:space="preserve">Non-cash investing activities also included capital expenditures incurred but not yet paid of $37.2 million, $49.6 million, and $21.3 million as of the end of Fiscal 2023, Fiscal 2022, and Fiscal 2021, respectively. </w:t>
      </w:r>
    </w:p>
    <w:p w:rsidR="00000000" w:rsidRDefault="00581307">
      <w:pPr>
        <w:ind w:firstLine="540"/>
        <w:jc w:val="both"/>
        <w:divId w:val="2078089215"/>
        <w:rPr>
          <w:rFonts w:eastAsia="Times New Roman"/>
        </w:rPr>
      </w:pPr>
      <w:r>
        <w:rPr>
          <w:rFonts w:eastAsia="Times New Roman"/>
          <w:color w:val="000000"/>
          <w:sz w:val="20"/>
          <w:szCs w:val="20"/>
        </w:rPr>
        <w:t>There were no other si</w:t>
      </w:r>
      <w:r>
        <w:rPr>
          <w:rFonts w:eastAsia="Times New Roman"/>
          <w:color w:val="000000"/>
          <w:sz w:val="20"/>
          <w:szCs w:val="20"/>
        </w:rPr>
        <w:t>gnificant non-cash investing or financing activities for any of the fiscal years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96237832"/>
          <w:jc w:val="center"/>
        </w:trPr>
        <w:tc>
          <w:tcPr>
            <w:tcW w:w="50" w:type="pct"/>
            <w:vAlign w:val="center"/>
            <w:hideMark/>
          </w:tcPr>
          <w:p w:rsidR="00000000" w:rsidRDefault="00581307">
            <w:pPr>
              <w:ind w:firstLine="540"/>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9623783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F-52</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61" style="width:0;height:1.5pt" o:hralign="center" o:hrstd="t" o:hr="t" fillcolor="#a0a0a0" stroked="f"/>
        </w:pict>
      </w:r>
    </w:p>
    <w:p w:rsidR="00000000" w:rsidRDefault="00581307">
      <w:pPr>
        <w:divId w:val="623468518"/>
        <w:rPr>
          <w:rFonts w:eastAsia="Times New Roman"/>
        </w:rPr>
      </w:pPr>
    </w:p>
    <w:p w:rsidR="00000000" w:rsidRDefault="00581307">
      <w:pPr>
        <w:jc w:val="center"/>
        <w:divId w:val="30032667"/>
        <w:rPr>
          <w:rFonts w:eastAsia="Times New Roman"/>
        </w:rPr>
      </w:pPr>
      <w:r>
        <w:rPr>
          <w:rFonts w:eastAsia="Times New Roman"/>
          <w:b/>
          <w:bCs/>
          <w:color w:val="000000"/>
          <w:sz w:val="20"/>
          <w:szCs w:val="20"/>
        </w:rPr>
        <w:t>MANAGEMENT'S REPORT ON RESPONSIBILITY FOR FINANCIAL STATEMENTS</w:t>
      </w:r>
    </w:p>
    <w:p w:rsidR="00000000" w:rsidRDefault="00581307">
      <w:pPr>
        <w:ind w:firstLine="540"/>
        <w:jc w:val="both"/>
        <w:divId w:val="1868449567"/>
        <w:rPr>
          <w:rFonts w:eastAsia="Times New Roman"/>
        </w:rPr>
      </w:pPr>
      <w:r>
        <w:rPr>
          <w:rFonts w:eastAsia="Times New Roman"/>
          <w:color w:val="000000"/>
          <w:sz w:val="20"/>
          <w:szCs w:val="20"/>
        </w:rPr>
        <w:t>The management of Ralph Lauren Corporation is responsible for the preparation, objectivity, and integrity of the consolidated financial statements and othe</w:t>
      </w:r>
      <w:r>
        <w:rPr>
          <w:rFonts w:eastAsia="Times New Roman"/>
          <w:color w:val="000000"/>
          <w:sz w:val="20"/>
          <w:szCs w:val="20"/>
        </w:rPr>
        <w:t>r information contained in this Annual Report. The consolidated financial statements have been prepared in accordance with accounting principles generally accepted in the United States and include some amounts that are based on management's informed judgme</w:t>
      </w:r>
      <w:r>
        <w:rPr>
          <w:rFonts w:eastAsia="Times New Roman"/>
          <w:color w:val="000000"/>
          <w:sz w:val="20"/>
          <w:szCs w:val="20"/>
        </w:rPr>
        <w:t xml:space="preserve">nts and best estimates. </w:t>
      </w:r>
    </w:p>
    <w:p w:rsidR="00000000" w:rsidRDefault="00581307">
      <w:pPr>
        <w:ind w:firstLine="540"/>
        <w:jc w:val="both"/>
        <w:divId w:val="115485051"/>
        <w:rPr>
          <w:rFonts w:eastAsia="Times New Roman"/>
        </w:rPr>
      </w:pPr>
      <w:r>
        <w:rPr>
          <w:rFonts w:eastAsia="Times New Roman"/>
          <w:color w:val="000000"/>
          <w:sz w:val="20"/>
          <w:szCs w:val="20"/>
        </w:rPr>
        <w:t xml:space="preserve">These consolidated financial statements have been audited by Ernst &amp; Young LLP in Fiscal 2023, Fiscal 2022, and Fiscal 2021, which is an independent registered public accounting firm. They conducted their audits in accordance with </w:t>
      </w:r>
      <w:r>
        <w:rPr>
          <w:rFonts w:eastAsia="Times New Roman"/>
          <w:color w:val="000000"/>
          <w:sz w:val="20"/>
          <w:szCs w:val="20"/>
        </w:rPr>
        <w:t xml:space="preserve">the standards of the Public Company Accounting Oversight Board (United States) and have expressed herein their unqualified opinions on those financial statements. </w:t>
      </w:r>
    </w:p>
    <w:p w:rsidR="00000000" w:rsidRDefault="00581307">
      <w:pPr>
        <w:ind w:firstLine="540"/>
        <w:jc w:val="both"/>
        <w:divId w:val="2042319215"/>
        <w:rPr>
          <w:rFonts w:eastAsia="Times New Roman"/>
        </w:rPr>
      </w:pPr>
      <w:r>
        <w:rPr>
          <w:rFonts w:eastAsia="Times New Roman"/>
          <w:color w:val="000000"/>
          <w:sz w:val="20"/>
          <w:szCs w:val="20"/>
        </w:rPr>
        <w:t>The Audit Committee of the Board of Directors, which oversees all of the Company's financial</w:t>
      </w:r>
      <w:r>
        <w:rPr>
          <w:rFonts w:eastAsia="Times New Roman"/>
          <w:color w:val="000000"/>
          <w:sz w:val="20"/>
          <w:szCs w:val="20"/>
        </w:rPr>
        <w:t xml:space="preserve"> reporting process on behalf of the Board of Directors, consists solely of independent directors, meets with the independent registered accountants, internal auditors, and management periodically to review their respective activities and the discharge of t</w:t>
      </w:r>
      <w:r>
        <w:rPr>
          <w:rFonts w:eastAsia="Times New Roman"/>
          <w:color w:val="000000"/>
          <w:sz w:val="20"/>
          <w:szCs w:val="20"/>
        </w:rPr>
        <w:t>heir respective responsibilities. Both the independent registered public accountants and the internal auditors have unrestricted access to the Audit Committee, with or without management, to discuss the scope and results of their audits and any recommendat</w:t>
      </w:r>
      <w:r>
        <w:rPr>
          <w:rFonts w:eastAsia="Times New Roman"/>
          <w:color w:val="000000"/>
          <w:sz w:val="20"/>
          <w:szCs w:val="20"/>
        </w:rPr>
        <w:t xml:space="preserve">ions regarding the system of internal controls. </w:t>
      </w:r>
    </w:p>
    <w:p w:rsidR="00000000" w:rsidRDefault="00581307">
      <w:pPr>
        <w:jc w:val="both"/>
        <w:divId w:val="1040009254"/>
        <w:rPr>
          <w:rFonts w:eastAsia="Times New Roman"/>
        </w:rPr>
      </w:pPr>
      <w:r>
        <w:rPr>
          <w:rFonts w:eastAsia="Times New Roman"/>
          <w:color w:val="000000"/>
          <w:sz w:val="20"/>
          <w:szCs w:val="20"/>
        </w:rPr>
        <w:t xml:space="preserve">May 25, 2023 </w:t>
      </w:r>
    </w:p>
    <w:p w:rsidR="00000000" w:rsidRDefault="00581307">
      <w:pPr>
        <w:divId w:val="1053314656"/>
        <w:rPr>
          <w:rFonts w:eastAsia="Times New Roman"/>
        </w:rPr>
      </w:pPr>
      <w:r>
        <w:rPr>
          <w:rFonts w:eastAsia="Times New Roman"/>
          <w:color w:val="000000"/>
          <w:sz w:val="18"/>
          <w:szCs w:val="18"/>
        </w:rPr>
        <w:t> </w:t>
      </w:r>
    </w:p>
    <w:tbl>
      <w:tblPr>
        <w:tblW w:w="4992" w:type="pct"/>
        <w:tblCellMar>
          <w:top w:w="15" w:type="dxa"/>
          <w:left w:w="15" w:type="dxa"/>
          <w:bottom w:w="15" w:type="dxa"/>
          <w:right w:w="15" w:type="dxa"/>
        </w:tblCellMar>
        <w:tblLook w:val="04A0" w:firstRow="1" w:lastRow="0" w:firstColumn="1" w:lastColumn="0" w:noHBand="0" w:noVBand="1"/>
      </w:tblPr>
      <w:tblGrid>
        <w:gridCol w:w="37"/>
        <w:gridCol w:w="113"/>
        <w:gridCol w:w="37"/>
        <w:gridCol w:w="55"/>
        <w:gridCol w:w="3803"/>
        <w:gridCol w:w="36"/>
        <w:gridCol w:w="36"/>
        <w:gridCol w:w="88"/>
        <w:gridCol w:w="36"/>
        <w:gridCol w:w="55"/>
        <w:gridCol w:w="3961"/>
        <w:gridCol w:w="36"/>
      </w:tblGrid>
      <w:tr w:rsidR="00000000">
        <w:trPr>
          <w:divId w:val="1053314656"/>
        </w:trPr>
        <w:tc>
          <w:tcPr>
            <w:tcW w:w="5" w:type="pct"/>
            <w:vAlign w:val="center"/>
            <w:hideMark/>
          </w:tcPr>
          <w:p w:rsidR="00000000" w:rsidRDefault="00581307">
            <w:pPr>
              <w:rPr>
                <w:rFonts w:eastAsia="Times New Roman"/>
              </w:rPr>
            </w:pPr>
          </w:p>
        </w:tc>
        <w:tc>
          <w:tcPr>
            <w:tcW w:w="8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30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70"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2404"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053314656"/>
        </w:trPr>
        <w:tc>
          <w:tcPr>
            <w:tcW w:w="0" w:type="auto"/>
            <w:gridSpan w:val="6"/>
            <w:tcBorders>
              <w:bottom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/s/ PATRICE LOUVET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/s/ JANE HAMILTON NIELSEN</w:t>
            </w:r>
          </w:p>
        </w:tc>
      </w:tr>
      <w:tr w:rsidR="00000000">
        <w:trPr>
          <w:divId w:val="1053314656"/>
        </w:trPr>
        <w:tc>
          <w:tcPr>
            <w:tcW w:w="0" w:type="auto"/>
            <w:gridSpan w:val="6"/>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Patrice Louvet</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Jane Hamilton Nielsen</w:t>
            </w:r>
          </w:p>
        </w:tc>
      </w:tr>
      <w:tr w:rsidR="00000000">
        <w:trPr>
          <w:divId w:val="1053314656"/>
        </w:trPr>
        <w:tc>
          <w:tcPr>
            <w:tcW w:w="0" w:type="auto"/>
            <w:gridSpan w:val="6"/>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i/>
                <w:iCs/>
                <w:color w:val="000000"/>
                <w:sz w:val="20"/>
                <w:szCs w:val="20"/>
              </w:rPr>
              <w:t>President and Chief Executive Officer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i/>
                <w:iCs/>
                <w:color w:val="000000"/>
                <w:sz w:val="20"/>
                <w:szCs w:val="20"/>
              </w:rPr>
              <w:t>Chief Operating Officer and Chief Financial Officer</w:t>
            </w:r>
          </w:p>
        </w:tc>
      </w:tr>
      <w:tr w:rsidR="00000000">
        <w:trPr>
          <w:divId w:val="1053314656"/>
        </w:trPr>
        <w:tc>
          <w:tcPr>
            <w:tcW w:w="0" w:type="auto"/>
            <w:gridSpan w:val="6"/>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i/>
                <w:iCs/>
                <w:color w:val="000000"/>
                <w:sz w:val="20"/>
                <w:szCs w:val="20"/>
              </w:rPr>
              <w:t>(Principal Executive Officer)</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81307">
            <w:pPr>
              <w:spacing w:after="100"/>
              <w:jc w:val="center"/>
              <w:rPr>
                <w:rFonts w:eastAsia="Times New Roman"/>
              </w:rPr>
            </w:pPr>
            <w:r>
              <w:rPr>
                <w:rFonts w:eastAsia="Times New Roman"/>
                <w:i/>
                <w:iCs/>
                <w:color w:val="000000"/>
                <w:sz w:val="20"/>
                <w:szCs w:val="20"/>
              </w:rPr>
              <w:t>(Principal Financial and Accounting Officer)</w:t>
            </w:r>
          </w:p>
        </w:tc>
      </w:tr>
    </w:tbl>
    <w:p w:rsidR="00000000" w:rsidRDefault="00581307">
      <w:pPr>
        <w:divId w:val="1422750585"/>
        <w:rPr>
          <w:rFonts w:eastAsia="Times New Roman"/>
        </w:rPr>
      </w:pPr>
    </w:p>
    <w:p w:rsidR="00000000" w:rsidRDefault="00581307">
      <w:pPr>
        <w:divId w:val="13638184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613902675"/>
          <w:jc w:val="center"/>
        </w:trPr>
        <w:tc>
          <w:tcPr>
            <w:tcW w:w="50" w:type="pct"/>
            <w:vAlign w:val="center"/>
            <w:hideMark/>
          </w:tcPr>
          <w:p w:rsidR="00000000" w:rsidRDefault="00581307">
            <w:pP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613902675"/>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F-53</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62" style="width:0;height:1.5pt" o:hralign="center" o:hrstd="t" o:hr="t" fillcolor="#a0a0a0" stroked="f"/>
        </w:pict>
      </w:r>
    </w:p>
    <w:p w:rsidR="00000000" w:rsidRDefault="00581307">
      <w:pPr>
        <w:divId w:val="899756059"/>
        <w:rPr>
          <w:rFonts w:eastAsia="Times New Roman"/>
        </w:rPr>
      </w:pPr>
    </w:p>
    <w:p w:rsidR="00000000" w:rsidRDefault="00581307">
      <w:pPr>
        <w:jc w:val="center"/>
        <w:divId w:val="495651110"/>
        <w:rPr>
          <w:rFonts w:eastAsia="Times New Roman"/>
        </w:rPr>
      </w:pPr>
      <w:r>
        <w:rPr>
          <w:rFonts w:eastAsia="Times New Roman"/>
          <w:b/>
          <w:bCs/>
          <w:color w:val="000000"/>
          <w:sz w:val="20"/>
          <w:szCs w:val="20"/>
        </w:rPr>
        <w:t>REPORT OF INDEPENDENT REGISTERED PUBLIC ACCOUNTING FIRM</w:t>
      </w:r>
    </w:p>
    <w:p w:rsidR="00000000" w:rsidRDefault="00581307">
      <w:pPr>
        <w:jc w:val="both"/>
        <w:divId w:val="2099791914"/>
        <w:rPr>
          <w:rFonts w:eastAsia="Times New Roman"/>
        </w:rPr>
      </w:pPr>
      <w:r>
        <w:rPr>
          <w:rFonts w:eastAsia="Times New Roman"/>
          <w:color w:val="000000"/>
          <w:sz w:val="20"/>
          <w:szCs w:val="20"/>
        </w:rPr>
        <w:t>To the Shareholders and the Board of Directors of Ralph Lauren Corporation</w:t>
      </w:r>
    </w:p>
    <w:p w:rsidR="00000000" w:rsidRDefault="00581307">
      <w:pPr>
        <w:jc w:val="both"/>
        <w:divId w:val="179927771"/>
        <w:rPr>
          <w:rFonts w:eastAsia="Times New Roman"/>
        </w:rPr>
      </w:pPr>
      <w:r>
        <w:rPr>
          <w:rFonts w:eastAsia="Times New Roman"/>
          <w:b/>
          <w:bCs/>
          <w:color w:val="000000"/>
          <w:sz w:val="20"/>
          <w:szCs w:val="20"/>
        </w:rPr>
        <w:t>Opinion on the Financial Statements</w:t>
      </w:r>
    </w:p>
    <w:p w:rsidR="00000000" w:rsidRDefault="00581307">
      <w:pPr>
        <w:ind w:firstLine="450"/>
        <w:jc w:val="both"/>
        <w:divId w:val="1610043743"/>
        <w:rPr>
          <w:rFonts w:eastAsia="Times New Roman"/>
        </w:rPr>
      </w:pPr>
      <w:r>
        <w:rPr>
          <w:rFonts w:eastAsia="Times New Roman"/>
          <w:color w:val="000000"/>
          <w:sz w:val="20"/>
          <w:szCs w:val="20"/>
        </w:rPr>
        <w:t>We have audited the accompanying consolidated balan</w:t>
      </w:r>
      <w:r>
        <w:rPr>
          <w:rFonts w:eastAsia="Times New Roman"/>
          <w:color w:val="000000"/>
          <w:sz w:val="20"/>
          <w:szCs w:val="20"/>
        </w:rPr>
        <w:t>ce sheets of Ralph Lauren Corporation (the Company) as of April 1, 2023 and April 2, 2022, the related consolidated statements of operations, comprehensive income (loss), equity, and cash flows for each of the three years in the period ended April 1, 2023,</w:t>
      </w:r>
      <w:r>
        <w:rPr>
          <w:rFonts w:eastAsia="Times New Roman"/>
          <w:color w:val="000000"/>
          <w:sz w:val="20"/>
          <w:szCs w:val="20"/>
        </w:rPr>
        <w:t xml:space="preserve"> and the related notes (collectively referred to as the "consolidated financial statements"). In our opinion, the consolidated financial statements present fairly, in all material respects, the financial position of the Company at April 1, 2023 and April 2</w:t>
      </w:r>
      <w:r>
        <w:rPr>
          <w:rFonts w:eastAsia="Times New Roman"/>
          <w:color w:val="000000"/>
          <w:sz w:val="20"/>
          <w:szCs w:val="20"/>
        </w:rPr>
        <w:t xml:space="preserve">, 2022, and the results of its operations and its cash flows for each of the three years in the period ended April 1, 2023, in conformity with U.S. generally accepted accounting principles. </w:t>
      </w:r>
    </w:p>
    <w:p w:rsidR="00000000" w:rsidRDefault="00581307">
      <w:pPr>
        <w:ind w:firstLine="450"/>
        <w:jc w:val="both"/>
        <w:divId w:val="1116830695"/>
        <w:rPr>
          <w:rFonts w:eastAsia="Times New Roman"/>
        </w:rPr>
      </w:pPr>
      <w:r>
        <w:rPr>
          <w:rFonts w:eastAsia="Times New Roman"/>
          <w:color w:val="000000"/>
          <w:sz w:val="20"/>
          <w:szCs w:val="20"/>
        </w:rPr>
        <w:t>We also have audited, in accordance with the standards of the Pub</w:t>
      </w:r>
      <w:r>
        <w:rPr>
          <w:rFonts w:eastAsia="Times New Roman"/>
          <w:color w:val="000000"/>
          <w:sz w:val="20"/>
          <w:szCs w:val="20"/>
        </w:rPr>
        <w:t>lic Company Accounting Oversight Board (United States) (PCAOB), the Company's internal control over financial reporting as of April 1, 2023, based on criteria established in Internal Control-Integrated Framework issued by the Committee of Sponsoring Organi</w:t>
      </w:r>
      <w:r>
        <w:rPr>
          <w:rFonts w:eastAsia="Times New Roman"/>
          <w:color w:val="000000"/>
          <w:sz w:val="20"/>
          <w:szCs w:val="20"/>
        </w:rPr>
        <w:t>zations of the Treadway Commission (2013 framework) and our report dated May 25, 2023 expressed an unqualified opinion thereon.</w:t>
      </w:r>
    </w:p>
    <w:p w:rsidR="00000000" w:rsidRDefault="00581307">
      <w:pPr>
        <w:jc w:val="both"/>
        <w:divId w:val="2055692674"/>
        <w:rPr>
          <w:rFonts w:eastAsia="Times New Roman"/>
        </w:rPr>
      </w:pPr>
      <w:r>
        <w:rPr>
          <w:rFonts w:eastAsia="Times New Roman"/>
          <w:b/>
          <w:bCs/>
          <w:color w:val="000000"/>
          <w:sz w:val="20"/>
          <w:szCs w:val="20"/>
        </w:rPr>
        <w:t>Basis for Opinion</w:t>
      </w:r>
    </w:p>
    <w:p w:rsidR="00000000" w:rsidRDefault="00581307">
      <w:pPr>
        <w:ind w:firstLine="450"/>
        <w:jc w:val="both"/>
        <w:divId w:val="1687713215"/>
        <w:rPr>
          <w:rFonts w:eastAsia="Times New Roman"/>
        </w:rPr>
      </w:pPr>
      <w:r>
        <w:rPr>
          <w:rFonts w:eastAsia="Times New Roman"/>
          <w:color w:val="000000"/>
          <w:sz w:val="20"/>
          <w:szCs w:val="20"/>
        </w:rPr>
        <w:t>These financial statements are the responsibility of the Company's management. Our responsibility is to expres</w:t>
      </w:r>
      <w:r>
        <w:rPr>
          <w:rFonts w:eastAsia="Times New Roman"/>
          <w:color w:val="000000"/>
          <w:sz w:val="20"/>
          <w:szCs w:val="20"/>
        </w:rPr>
        <w:t>s an opinion on the Company's financial statements based on our audits. We are a public accounting firm registered with the PCAOB and are required to be independent with respect to the Company in accordance with the U.S. federal securities laws and the app</w:t>
      </w:r>
      <w:r>
        <w:rPr>
          <w:rFonts w:eastAsia="Times New Roman"/>
          <w:color w:val="000000"/>
          <w:sz w:val="20"/>
          <w:szCs w:val="20"/>
        </w:rPr>
        <w:t>licable rules and regulations of the Securities and Exchange Commission and the PCAOB.</w:t>
      </w:r>
    </w:p>
    <w:p w:rsidR="00000000" w:rsidRDefault="00581307">
      <w:pPr>
        <w:ind w:firstLine="450"/>
        <w:jc w:val="both"/>
        <w:divId w:val="1267272607"/>
        <w:rPr>
          <w:rFonts w:eastAsia="Times New Roman"/>
        </w:rPr>
      </w:pPr>
      <w:r>
        <w:rPr>
          <w:rFonts w:eastAsia="Times New Roman"/>
          <w:color w:val="000000"/>
          <w:sz w:val="20"/>
          <w:szCs w:val="20"/>
        </w:rPr>
        <w:t>We conducted our audits in accordance with the standards of the PCAOB. Those standards require that we plan and perform the audit to obtain reasonable assurance about wh</w:t>
      </w:r>
      <w:r>
        <w:rPr>
          <w:rFonts w:eastAsia="Times New Roman"/>
          <w:color w:val="000000"/>
          <w:sz w:val="20"/>
          <w:szCs w:val="20"/>
        </w:rPr>
        <w:t>ether the financial statements are free of material misstatement, whether due to error or fraud. Our audits included performing procedures to assess the risks of material misstatement of the financial statements, whether due to error or fraud, and performi</w:t>
      </w:r>
      <w:r>
        <w:rPr>
          <w:rFonts w:eastAsia="Times New Roman"/>
          <w:color w:val="000000"/>
          <w:sz w:val="20"/>
          <w:szCs w:val="20"/>
        </w:rPr>
        <w:t>ng procedures that respond to those risks. Such procedures included examining, on a test basis, evidence regarding the amounts and disclosures in the financial statements. Our audits also included evaluating the accounting principles used and significant e</w:t>
      </w:r>
      <w:r>
        <w:rPr>
          <w:rFonts w:eastAsia="Times New Roman"/>
          <w:color w:val="000000"/>
          <w:sz w:val="20"/>
          <w:szCs w:val="20"/>
        </w:rPr>
        <w:t>stimates made by management, as well as evaluating the overall presentation of the financial statements. We believe that our audits provide a reasonable basis for our opinion.</w:t>
      </w:r>
    </w:p>
    <w:p w:rsidR="00000000" w:rsidRDefault="00581307">
      <w:pPr>
        <w:jc w:val="both"/>
        <w:divId w:val="1620800002"/>
        <w:rPr>
          <w:rFonts w:eastAsia="Times New Roman"/>
        </w:rPr>
      </w:pPr>
      <w:r>
        <w:rPr>
          <w:rFonts w:eastAsia="Times New Roman"/>
          <w:b/>
          <w:bCs/>
          <w:color w:val="000000"/>
          <w:sz w:val="20"/>
          <w:szCs w:val="20"/>
        </w:rPr>
        <w:t>Critical Audit Matters</w:t>
      </w:r>
    </w:p>
    <w:p w:rsidR="00000000" w:rsidRDefault="00581307">
      <w:pPr>
        <w:ind w:firstLine="450"/>
        <w:jc w:val="both"/>
        <w:divId w:val="1596787376"/>
        <w:rPr>
          <w:rFonts w:eastAsia="Times New Roman"/>
        </w:rPr>
      </w:pPr>
      <w:r>
        <w:rPr>
          <w:rFonts w:eastAsia="Times New Roman"/>
          <w:color w:val="000000"/>
          <w:sz w:val="20"/>
          <w:szCs w:val="20"/>
        </w:rPr>
        <w:t>The critical audit matters communicated below are matters</w:t>
      </w:r>
      <w:r>
        <w:rPr>
          <w:rFonts w:eastAsia="Times New Roman"/>
          <w:color w:val="000000"/>
          <w:sz w:val="20"/>
          <w:szCs w:val="20"/>
        </w:rPr>
        <w:t xml:space="preserve"> arising from the current period audit of the financial statements that were communicated or required to be communicated to the audit committee and that: (1) relate to accounts or disclosures that are material to the financial statements and (2) involved o</w:t>
      </w:r>
      <w:r>
        <w:rPr>
          <w:rFonts w:eastAsia="Times New Roman"/>
          <w:color w:val="000000"/>
          <w:sz w:val="20"/>
          <w:szCs w:val="20"/>
        </w:rPr>
        <w:t>ur especially challenging, subjective or complex judgments. The communication of critical audit matters does not alter in any way our opinion on the consolidated financial statements, taken as a whole, and we are not, by communicating the critical audit ma</w:t>
      </w:r>
      <w:r>
        <w:rPr>
          <w:rFonts w:eastAsia="Times New Roman"/>
          <w:color w:val="000000"/>
          <w:sz w:val="20"/>
          <w:szCs w:val="20"/>
        </w:rPr>
        <w:t>tters below, providing separate opinions on the critical audit matters or on the accounts or disclosures to which they relate.</w:t>
      </w: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3"/>
        <w:gridCol w:w="36"/>
        <w:gridCol w:w="65"/>
        <w:gridCol w:w="6639"/>
        <w:gridCol w:w="37"/>
      </w:tblGrid>
      <w:tr w:rsidR="00000000">
        <w:trPr>
          <w:divId w:val="1730886422"/>
          <w:jc w:val="center"/>
        </w:trPr>
        <w:tc>
          <w:tcPr>
            <w:tcW w:w="50" w:type="pct"/>
            <w:vAlign w:val="center"/>
            <w:hideMark/>
          </w:tcPr>
          <w:p w:rsidR="00000000" w:rsidRDefault="00581307">
            <w:pPr>
              <w:ind w:firstLine="450"/>
              <w:jc w:val="both"/>
              <w:rPr>
                <w:rFonts w:eastAsia="Times New Roman"/>
              </w:rPr>
            </w:pPr>
          </w:p>
        </w:tc>
        <w:tc>
          <w:tcPr>
            <w:tcW w:w="6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20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730886422"/>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81307">
            <w:pPr>
              <w:spacing w:after="100"/>
              <w:rPr>
                <w:rFonts w:eastAsia="Times New Roman"/>
              </w:rPr>
            </w:pPr>
            <w:r>
              <w:rPr>
                <w:rFonts w:eastAsia="Times New Roman"/>
                <w:b/>
                <w:bCs/>
                <w:color w:val="000000"/>
                <w:sz w:val="20"/>
                <w:szCs w:val="20"/>
              </w:rPr>
              <w:t>End-of-season Markdown Reserves</w:t>
            </w:r>
          </w:p>
        </w:tc>
      </w:tr>
      <w:tr w:rsidR="00000000">
        <w:trPr>
          <w:divId w:val="1730886422"/>
          <w:trHeight w:val="24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1730886422"/>
          <w:jc w:val="center"/>
        </w:trPr>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581307">
            <w:pPr>
              <w:spacing w:after="100"/>
              <w:jc w:val="both"/>
              <w:divId w:val="481123691"/>
              <w:rPr>
                <w:rFonts w:eastAsia="Times New Roman"/>
              </w:rPr>
            </w:pPr>
            <w:r>
              <w:rPr>
                <w:rFonts w:eastAsia="Times New Roman"/>
                <w:color w:val="000000"/>
                <w:sz w:val="20"/>
                <w:szCs w:val="20"/>
              </w:rPr>
              <w:t>As disclosed in Note 3 of the consolidated financial statements, estimates for end-of-season markdown reserves are based on historical trends, actual and forecasted seasonal results, an evaluation of current economic and market conditions, retailer perform</w:t>
            </w:r>
            <w:r>
              <w:rPr>
                <w:rFonts w:eastAsia="Times New Roman"/>
                <w:color w:val="000000"/>
                <w:sz w:val="20"/>
                <w:szCs w:val="20"/>
              </w:rPr>
              <w:t xml:space="preserve">ance, and, in certain cases, contractual terms. </w:t>
            </w:r>
          </w:p>
          <w:p w:rsidR="00000000" w:rsidRDefault="00581307">
            <w:pPr>
              <w:spacing w:after="100"/>
              <w:jc w:val="both"/>
              <w:rPr>
                <w:rFonts w:eastAsia="Times New Roman"/>
              </w:rPr>
            </w:pPr>
          </w:p>
          <w:p w:rsidR="00000000" w:rsidRDefault="00581307">
            <w:pPr>
              <w:spacing w:after="100"/>
              <w:jc w:val="both"/>
              <w:rPr>
                <w:rFonts w:eastAsia="Times New Roman"/>
              </w:rPr>
            </w:pPr>
            <w:r>
              <w:rPr>
                <w:rFonts w:eastAsia="Times New Roman"/>
                <w:color w:val="000000"/>
                <w:sz w:val="20"/>
                <w:szCs w:val="20"/>
              </w:rPr>
              <w:t>Auditing management's estimate of end-of-season markdown reserves was complex and judgmental as reserve amounts are sensitive to changes in market or economic conditions (including the effects of the globa</w:t>
            </w:r>
            <w:r>
              <w:rPr>
                <w:rFonts w:eastAsia="Times New Roman"/>
                <w:color w:val="000000"/>
                <w:sz w:val="20"/>
                <w:szCs w:val="20"/>
              </w:rPr>
              <w:t>l pandemic), and have a direct, material impact on the amount of revenue recognized by the Company. There is also significant estimation required to establish markdown reserve rates by brand and customer, which are based on the Company's review of the seas</w:t>
            </w:r>
            <w:r>
              <w:rPr>
                <w:rFonts w:eastAsia="Times New Roman"/>
                <w:color w:val="000000"/>
                <w:sz w:val="20"/>
                <w:szCs w:val="20"/>
              </w:rPr>
              <w:t xml:space="preserve">onal negotiations with each customer and the expected performance of the products in the customers' stores. </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822"/>
        <w:gridCol w:w="144"/>
        <w:gridCol w:w="144"/>
        <w:gridCol w:w="2385"/>
        <w:gridCol w:w="144"/>
        <w:gridCol w:w="144"/>
        <w:gridCol w:w="2822"/>
        <w:gridCol w:w="144"/>
      </w:tblGrid>
      <w:tr w:rsidR="00000000">
        <w:trPr>
          <w:jc w:val="center"/>
        </w:trPr>
        <w:tc>
          <w:tcPr>
            <w:tcW w:w="50" w:type="pct"/>
            <w:vAlign w:val="center"/>
            <w:hideMark/>
          </w:tcPr>
          <w:p w:rsidR="00000000" w:rsidRDefault="00581307">
            <w:pPr>
              <w:ind w:firstLine="180"/>
              <w:jc w:val="center"/>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F-54</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63" style="width:0;height:1.5pt" o:hralign="center" o:hrstd="t" o:hr="t" fillcolor="#a0a0a0" stroked="f"/>
        </w:pict>
      </w:r>
    </w:p>
    <w:p w:rsidR="00000000" w:rsidRDefault="00581307">
      <w:pPr>
        <w:divId w:val="654917085"/>
        <w:rPr>
          <w:rFonts w:eastAsia="Times New Roman"/>
        </w:rPr>
      </w:pPr>
    </w:p>
    <w:tbl>
      <w:tblPr>
        <w:tblW w:w="4766" w:type="pct"/>
        <w:jc w:val="center"/>
        <w:tblCellMar>
          <w:top w:w="15" w:type="dxa"/>
          <w:left w:w="15" w:type="dxa"/>
          <w:bottom w:w="15" w:type="dxa"/>
          <w:right w:w="15" w:type="dxa"/>
        </w:tblCellMar>
        <w:tblLook w:val="04A0" w:firstRow="1" w:lastRow="0" w:firstColumn="1" w:lastColumn="0" w:noHBand="0" w:noVBand="1"/>
      </w:tblPr>
      <w:tblGrid>
        <w:gridCol w:w="67"/>
        <w:gridCol w:w="1072"/>
        <w:gridCol w:w="37"/>
        <w:gridCol w:w="65"/>
        <w:gridCol w:w="6639"/>
        <w:gridCol w:w="37"/>
      </w:tblGrid>
      <w:tr w:rsidR="00000000">
        <w:trPr>
          <w:divId w:val="949123527"/>
          <w:jc w:val="center"/>
        </w:trPr>
        <w:tc>
          <w:tcPr>
            <w:tcW w:w="50" w:type="pct"/>
            <w:vAlign w:val="center"/>
            <w:hideMark/>
          </w:tcPr>
          <w:p w:rsidR="00000000" w:rsidRDefault="00581307">
            <w:pPr>
              <w:rPr>
                <w:rFonts w:eastAsia="Times New Roman"/>
              </w:rPr>
            </w:pPr>
          </w:p>
        </w:tc>
        <w:tc>
          <w:tcPr>
            <w:tcW w:w="688"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4201"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949123527"/>
          <w:jc w:val="center"/>
        </w:trPr>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581307">
            <w:pPr>
              <w:spacing w:after="100"/>
              <w:jc w:val="both"/>
              <w:divId w:val="1694187880"/>
              <w:rPr>
                <w:rFonts w:eastAsia="Times New Roman"/>
              </w:rPr>
            </w:pPr>
            <w:r>
              <w:rPr>
                <w:rFonts w:eastAsia="Times New Roman"/>
                <w:color w:val="000000"/>
                <w:sz w:val="20"/>
                <w:szCs w:val="20"/>
              </w:rPr>
              <w:t>We obtained an understanding, evaluated the design and tested the operating effectiveness of internal controls over the Company's process to calculate the end-of-season markdown reserves, including the consideration of historical experience, actual and for</w:t>
            </w:r>
            <w:r>
              <w:rPr>
                <w:rFonts w:eastAsia="Times New Roman"/>
                <w:color w:val="000000"/>
                <w:sz w:val="20"/>
                <w:szCs w:val="20"/>
              </w:rPr>
              <w:t>ecasted seasonal results, current economic and market conditions (including the effects of the global pandemic), retailer performance, and contractual terms as applicable.</w:t>
            </w:r>
          </w:p>
          <w:p w:rsidR="00000000" w:rsidRDefault="00581307">
            <w:pPr>
              <w:spacing w:after="100"/>
              <w:jc w:val="both"/>
              <w:rPr>
                <w:rFonts w:eastAsia="Times New Roman"/>
              </w:rPr>
            </w:pPr>
            <w:r>
              <w:rPr>
                <w:rFonts w:eastAsia="Times New Roman"/>
                <w:color w:val="000000"/>
                <w:sz w:val="20"/>
                <w:szCs w:val="20"/>
              </w:rPr>
              <w:t> </w:t>
            </w:r>
          </w:p>
          <w:p w:rsidR="00000000" w:rsidRDefault="00581307">
            <w:pPr>
              <w:spacing w:after="100"/>
              <w:jc w:val="both"/>
              <w:rPr>
                <w:rFonts w:eastAsia="Times New Roman"/>
              </w:rPr>
            </w:pPr>
            <w:r>
              <w:rPr>
                <w:rFonts w:eastAsia="Times New Roman"/>
                <w:color w:val="000000"/>
                <w:sz w:val="20"/>
                <w:szCs w:val="20"/>
              </w:rPr>
              <w:t>To test the estimate of end-of-season markdown reserves, we performed audit proced</w:t>
            </w:r>
            <w:r>
              <w:rPr>
                <w:rFonts w:eastAsia="Times New Roman"/>
                <w:color w:val="000000"/>
                <w:sz w:val="20"/>
                <w:szCs w:val="20"/>
              </w:rPr>
              <w:t>ures that included, among others, assessing methodologies and testing the assumptions regarding seasonal negotiations with each customer which include the application of market and economic conditions to individual customers and the expected performance of</w:t>
            </w:r>
            <w:r>
              <w:rPr>
                <w:rFonts w:eastAsia="Times New Roman"/>
                <w:color w:val="000000"/>
                <w:sz w:val="20"/>
                <w:szCs w:val="20"/>
              </w:rPr>
              <w:t xml:space="preserve"> the products in the customers' stores that were used by the Company to calculate the projected markdown allowances to be issued upon settlement. We compared the significant assumptions used by management to current market and economic trends, historical r</w:t>
            </w:r>
            <w:r>
              <w:rPr>
                <w:rFonts w:eastAsia="Times New Roman"/>
                <w:color w:val="000000"/>
                <w:sz w:val="20"/>
                <w:szCs w:val="20"/>
              </w:rPr>
              <w:t>esults and other relevant factors. We assessed the historical accuracy of management's estimates and performed sensitivity analyses of significant assumptions to substantively test the changes in the estimate that would result from reasonable changes in th</w:t>
            </w:r>
            <w:r>
              <w:rPr>
                <w:rFonts w:eastAsia="Times New Roman"/>
                <w:color w:val="000000"/>
                <w:sz w:val="20"/>
                <w:szCs w:val="20"/>
              </w:rPr>
              <w:t xml:space="preserve">e assumptions. </w:t>
            </w:r>
          </w:p>
        </w:tc>
      </w:tr>
      <w:tr w:rsidR="00000000">
        <w:trPr>
          <w:divId w:val="949123527"/>
          <w:trHeight w:val="300"/>
          <w:jc w:val="center"/>
        </w:trPr>
        <w:tc>
          <w:tcPr>
            <w:tcW w:w="0" w:type="auto"/>
            <w:gridSpan w:val="3"/>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49123527"/>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rPr>
                <w:rFonts w:eastAsia="Times New Roman"/>
              </w:rPr>
            </w:pPr>
            <w:r>
              <w:rPr>
                <w:rFonts w:eastAsia="Times New Roman"/>
                <w:b/>
                <w:bCs/>
                <w:color w:val="000000"/>
                <w:sz w:val="20"/>
                <w:szCs w:val="20"/>
              </w:rPr>
              <w:t>Estimated Realizable Value of Inventory</w:t>
            </w:r>
          </w:p>
        </w:tc>
      </w:tr>
      <w:tr w:rsidR="00000000">
        <w:trPr>
          <w:divId w:val="949123527"/>
          <w:trHeight w:val="240"/>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49123527"/>
          <w:jc w:val="center"/>
        </w:trPr>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i/>
                <w:iCs/>
                <w:color w:val="000000"/>
                <w:sz w:val="20"/>
                <w:szCs w:val="20"/>
              </w:rPr>
              <w:t>Description of the Matter</w:t>
            </w:r>
          </w:p>
        </w:tc>
        <w:tc>
          <w:tcPr>
            <w:tcW w:w="0" w:type="auto"/>
            <w:gridSpan w:val="3"/>
            <w:tcMar>
              <w:top w:w="30" w:type="dxa"/>
              <w:left w:w="20" w:type="dxa"/>
              <w:bottom w:w="30" w:type="dxa"/>
              <w:right w:w="20" w:type="dxa"/>
            </w:tcMar>
            <w:hideMark/>
          </w:tcPr>
          <w:p w:rsidR="00000000" w:rsidRDefault="00581307">
            <w:pPr>
              <w:spacing w:after="100"/>
              <w:jc w:val="both"/>
              <w:divId w:val="1472020259"/>
              <w:rPr>
                <w:rFonts w:eastAsia="Times New Roman"/>
              </w:rPr>
            </w:pPr>
            <w:r>
              <w:rPr>
                <w:rFonts w:eastAsia="Times New Roman"/>
                <w:color w:val="000000"/>
                <w:sz w:val="20"/>
                <w:szCs w:val="20"/>
              </w:rPr>
              <w:t xml:space="preserve">As of April 1, 2023, the Company's net inventory balance was $1,071.3 </w:t>
            </w:r>
            <w:r>
              <w:rPr>
                <w:rFonts w:eastAsia="Times New Roman"/>
                <w:color w:val="000000"/>
                <w:sz w:val="20"/>
                <w:szCs w:val="20"/>
              </w:rPr>
              <w:t xml:space="preserve">million. As described in Note 3 to the consolidated financial statements, the valuation of inventory requires management to make assumptions and judgments about the recoverability of inventory and its estimated realizable value. </w:t>
            </w:r>
          </w:p>
          <w:p w:rsidR="00000000" w:rsidRDefault="00581307">
            <w:pPr>
              <w:spacing w:after="100"/>
              <w:jc w:val="both"/>
              <w:divId w:val="1125661715"/>
              <w:rPr>
                <w:rFonts w:eastAsia="Times New Roman"/>
              </w:rPr>
            </w:pPr>
            <w:r>
              <w:rPr>
                <w:rFonts w:eastAsia="Times New Roman"/>
                <w:color w:val="000000"/>
                <w:sz w:val="20"/>
                <w:szCs w:val="20"/>
              </w:rPr>
              <w:t>The estimated realizable v</w:t>
            </w:r>
            <w:r>
              <w:rPr>
                <w:rFonts w:eastAsia="Times New Roman"/>
                <w:color w:val="000000"/>
                <w:sz w:val="20"/>
                <w:szCs w:val="20"/>
              </w:rPr>
              <w:t>alue of inventory is determined based on an analysis of historical sales trends, market trends and economic conditions including the lingering effects of the global pandemic (e.g., supply chain volatility and inflationary pressures), future sales forecasts</w:t>
            </w:r>
            <w:r>
              <w:rPr>
                <w:rFonts w:eastAsia="Times New Roman"/>
                <w:color w:val="000000"/>
                <w:sz w:val="20"/>
                <w:szCs w:val="20"/>
              </w:rPr>
              <w:t>, on-hand inventory quantities, and consideration of the value of existing customer orders for future sales of inventory. Given the importance of inventory to the Company's operations and the materiality of the balance, coupled with the judgment involved i</w:t>
            </w:r>
            <w:r>
              <w:rPr>
                <w:rFonts w:eastAsia="Times New Roman"/>
                <w:color w:val="000000"/>
                <w:sz w:val="20"/>
                <w:szCs w:val="20"/>
              </w:rPr>
              <w:t xml:space="preserve">n estimating future sales, auditing management’s estimated realizable value involved a higher extent of testing and the involvement of more senior members of the engagement team in executing, supervising and reviewing the results of the procedures. </w:t>
            </w:r>
          </w:p>
        </w:tc>
      </w:tr>
      <w:tr w:rsidR="00000000">
        <w:trPr>
          <w:divId w:val="949123527"/>
          <w:trHeight w:val="300"/>
          <w:jc w:val="center"/>
        </w:trPr>
        <w:tc>
          <w:tcPr>
            <w:tcW w:w="0" w:type="auto"/>
            <w:gridSpan w:val="3"/>
            <w:tcMar>
              <w:top w:w="0" w:type="dxa"/>
              <w:left w:w="20" w:type="dxa"/>
              <w:bottom w:w="0" w:type="dxa"/>
              <w:right w:w="20" w:type="dxa"/>
            </w:tcMar>
            <w:vAlign w:val="center"/>
            <w:hideMark/>
          </w:tcPr>
          <w:p w:rsidR="00000000" w:rsidRDefault="00581307">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r>
      <w:tr w:rsidR="00000000">
        <w:trPr>
          <w:divId w:val="949123527"/>
          <w:jc w:val="center"/>
        </w:trPr>
        <w:tc>
          <w:tcPr>
            <w:tcW w:w="0" w:type="auto"/>
            <w:gridSpan w:val="3"/>
            <w:tcMar>
              <w:top w:w="30" w:type="dxa"/>
              <w:left w:w="20" w:type="dxa"/>
              <w:bottom w:w="30" w:type="dxa"/>
              <w:right w:w="20" w:type="dxa"/>
            </w:tcMar>
            <w:hideMark/>
          </w:tcPr>
          <w:p w:rsidR="00000000" w:rsidRDefault="00581307">
            <w:pPr>
              <w:spacing w:after="100"/>
              <w:rPr>
                <w:rFonts w:eastAsia="Times New Roman"/>
              </w:rPr>
            </w:pPr>
            <w:r>
              <w:rPr>
                <w:rFonts w:eastAsia="Times New Roman"/>
                <w:i/>
                <w:iCs/>
                <w:color w:val="000000"/>
                <w:sz w:val="20"/>
                <w:szCs w:val="20"/>
              </w:rPr>
              <w:t>How We Addressed the Matter in Our Audit</w:t>
            </w:r>
          </w:p>
        </w:tc>
        <w:tc>
          <w:tcPr>
            <w:tcW w:w="0" w:type="auto"/>
            <w:gridSpan w:val="3"/>
            <w:tcMar>
              <w:top w:w="30" w:type="dxa"/>
              <w:left w:w="20" w:type="dxa"/>
              <w:bottom w:w="30" w:type="dxa"/>
              <w:right w:w="20" w:type="dxa"/>
            </w:tcMar>
            <w:hideMark/>
          </w:tcPr>
          <w:p w:rsidR="00000000" w:rsidRDefault="00581307">
            <w:pPr>
              <w:spacing w:after="100"/>
              <w:jc w:val="both"/>
              <w:divId w:val="1174104326"/>
              <w:rPr>
                <w:rFonts w:eastAsia="Times New Roman"/>
              </w:rPr>
            </w:pPr>
            <w:r>
              <w:rPr>
                <w:rFonts w:eastAsia="Times New Roman"/>
                <w:color w:val="000000"/>
                <w:sz w:val="20"/>
                <w:szCs w:val="20"/>
              </w:rPr>
              <w:t>We obtained an understanding, evaluated the design, and tested the operating effectiveness of controls over the process to determine the estimated realizable value of inventory, including controls over the inputs and assumptions used in management's calcul</w:t>
            </w:r>
            <w:r>
              <w:rPr>
                <w:rFonts w:eastAsia="Times New Roman"/>
                <w:color w:val="000000"/>
                <w:sz w:val="20"/>
                <w:szCs w:val="20"/>
              </w:rPr>
              <w:t xml:space="preserve">ation as described above. </w:t>
            </w:r>
          </w:p>
          <w:p w:rsidR="00000000" w:rsidRDefault="00581307">
            <w:pPr>
              <w:spacing w:after="100"/>
              <w:jc w:val="both"/>
              <w:divId w:val="1025447602"/>
              <w:rPr>
                <w:rFonts w:eastAsia="Times New Roman"/>
              </w:rPr>
            </w:pPr>
            <w:r>
              <w:rPr>
                <w:rFonts w:eastAsia="Times New Roman"/>
                <w:color w:val="000000"/>
                <w:sz w:val="20"/>
                <w:szCs w:val="20"/>
              </w:rPr>
              <w:t>Our audit procedures to test the estimated realizable value of inventory included, among others, evaluating the appropriateness of management's inputs to the calculation, including testing the completeness and accuracy of the dat</w:t>
            </w:r>
            <w:r>
              <w:rPr>
                <w:rFonts w:eastAsia="Times New Roman"/>
                <w:color w:val="000000"/>
                <w:sz w:val="20"/>
                <w:szCs w:val="20"/>
              </w:rPr>
              <w:t>a used in management's calculation such as historical sales activity and loss rates for each class of inventory, write-off activity, on-hand inventory levels and inventory aging. To evaluate management's ability to accurately estimate future sales projecti</w:t>
            </w:r>
            <w:r>
              <w:rPr>
                <w:rFonts w:eastAsia="Times New Roman"/>
                <w:color w:val="000000"/>
                <w:sz w:val="20"/>
                <w:szCs w:val="20"/>
              </w:rPr>
              <w:t xml:space="preserve">ons, which is also a key factor in the determination of the reserve, we retrospectively reviewed actual sales compared to projections and considered the lingering impacts of the global pandemic (e.g., supply chain volatility and inflationary pressures) on </w:t>
            </w:r>
            <w:r>
              <w:rPr>
                <w:rFonts w:eastAsia="Times New Roman"/>
                <w:color w:val="000000"/>
                <w:sz w:val="20"/>
                <w:szCs w:val="20"/>
              </w:rPr>
              <w:t xml:space="preserve">market trends and economic conditions. We also tested the mathematical accuracy of the Company's calculation. </w:t>
            </w:r>
          </w:p>
        </w:tc>
      </w:tr>
    </w:tbl>
    <w:p w:rsidR="00000000" w:rsidRDefault="00581307">
      <w:pPr>
        <w:jc w:val="both"/>
        <w:divId w:val="2090543712"/>
        <w:rPr>
          <w:rFonts w:eastAsia="Times New Roman"/>
        </w:rPr>
      </w:pPr>
      <w:r>
        <w:rPr>
          <w:rFonts w:eastAsia="Times New Roman"/>
          <w:color w:val="000000"/>
          <w:sz w:val="20"/>
          <w:szCs w:val="20"/>
        </w:rPr>
        <w:t>/s/ Ernst &amp; Young LLP</w:t>
      </w:r>
    </w:p>
    <w:p w:rsidR="00000000" w:rsidRDefault="00581307">
      <w:pPr>
        <w:jc w:val="both"/>
        <w:divId w:val="726029257"/>
        <w:rPr>
          <w:rFonts w:eastAsia="Times New Roman"/>
        </w:rPr>
      </w:pPr>
      <w:r>
        <w:rPr>
          <w:rFonts w:eastAsia="Times New Roman"/>
          <w:color w:val="000000"/>
          <w:sz w:val="20"/>
          <w:szCs w:val="20"/>
        </w:rPr>
        <w:t>We have served as the Company's auditor since 2008.</w:t>
      </w:r>
    </w:p>
    <w:p w:rsidR="00000000" w:rsidRDefault="00581307">
      <w:pPr>
        <w:jc w:val="both"/>
        <w:divId w:val="1420445732"/>
        <w:rPr>
          <w:rFonts w:eastAsia="Times New Roman"/>
        </w:rPr>
      </w:pPr>
      <w:r>
        <w:rPr>
          <w:rFonts w:eastAsia="Times New Roman"/>
          <w:color w:val="000000"/>
          <w:sz w:val="20"/>
          <w:szCs w:val="20"/>
        </w:rPr>
        <w:t>New York, New York</w:t>
      </w:r>
    </w:p>
    <w:p w:rsidR="00000000" w:rsidRDefault="00581307">
      <w:pPr>
        <w:jc w:val="both"/>
        <w:rPr>
          <w:rFonts w:eastAsia="Times New Roman"/>
        </w:rPr>
      </w:pPr>
      <w:r>
        <w:rPr>
          <w:rFonts w:eastAsia="Times New Roman"/>
          <w:color w:val="000000"/>
          <w:sz w:val="20"/>
          <w:szCs w:val="20"/>
        </w:rPr>
        <w:t>May 25, 2023</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8093389"/>
          <w:jc w:val="center"/>
        </w:trPr>
        <w:tc>
          <w:tcPr>
            <w:tcW w:w="50" w:type="pct"/>
            <w:vAlign w:val="center"/>
            <w:hideMark/>
          </w:tcPr>
          <w:p w:rsidR="00000000" w:rsidRDefault="00581307">
            <w:pPr>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8093389"/>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F-55</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000000" w:rsidRDefault="00581307">
      <w:pPr>
        <w:rPr>
          <w:rFonts w:eastAsia="Times New Roman"/>
        </w:rPr>
      </w:pPr>
      <w:r>
        <w:rPr>
          <w:rFonts w:eastAsia="Times New Roman"/>
        </w:rPr>
        <w:pict>
          <v:rect id="_x0000_i1164" style="width:0;height:1.5pt" o:hralign="center" o:hrstd="t" o:hr="t" fillcolor="#a0a0a0" stroked="f"/>
        </w:pict>
      </w:r>
    </w:p>
    <w:p w:rsidR="00000000" w:rsidRDefault="00581307">
      <w:pPr>
        <w:divId w:val="210505035"/>
        <w:rPr>
          <w:rFonts w:eastAsia="Times New Roman"/>
        </w:rPr>
      </w:pPr>
    </w:p>
    <w:p w:rsidR="00000000" w:rsidRDefault="00581307">
      <w:pPr>
        <w:jc w:val="center"/>
        <w:divId w:val="1516849176"/>
        <w:rPr>
          <w:rFonts w:eastAsia="Times New Roman"/>
        </w:rPr>
      </w:pPr>
      <w:r>
        <w:rPr>
          <w:rFonts w:eastAsia="Times New Roman"/>
          <w:b/>
          <w:bCs/>
          <w:color w:val="000000"/>
          <w:sz w:val="20"/>
          <w:szCs w:val="20"/>
        </w:rPr>
        <w:t>REPORT OF INDEPENDENT REGISTERED PUBLIC ACCOUNTING FIRM</w:t>
      </w:r>
    </w:p>
    <w:p w:rsidR="00000000" w:rsidRDefault="00581307">
      <w:pPr>
        <w:jc w:val="both"/>
        <w:divId w:val="1588343528"/>
        <w:rPr>
          <w:rFonts w:eastAsia="Times New Roman"/>
        </w:rPr>
      </w:pPr>
      <w:r>
        <w:rPr>
          <w:rFonts w:eastAsia="Times New Roman"/>
          <w:color w:val="000000"/>
          <w:sz w:val="20"/>
          <w:szCs w:val="20"/>
        </w:rPr>
        <w:t>To the Shareholders and the Board of Directors of Ralph Lauren Corporation</w:t>
      </w:r>
    </w:p>
    <w:p w:rsidR="00000000" w:rsidRDefault="00581307">
      <w:pPr>
        <w:jc w:val="both"/>
        <w:divId w:val="154685091"/>
        <w:rPr>
          <w:rFonts w:eastAsia="Times New Roman"/>
        </w:rPr>
      </w:pPr>
      <w:r>
        <w:rPr>
          <w:rFonts w:eastAsia="Times New Roman"/>
          <w:b/>
          <w:bCs/>
          <w:color w:val="000000"/>
          <w:sz w:val="20"/>
          <w:szCs w:val="20"/>
        </w:rPr>
        <w:t>Opinion on Internal Control Over Financial Reporting</w:t>
      </w:r>
    </w:p>
    <w:p w:rsidR="00000000" w:rsidRDefault="00581307">
      <w:pPr>
        <w:ind w:firstLine="450"/>
        <w:jc w:val="both"/>
        <w:divId w:val="1392263910"/>
        <w:rPr>
          <w:rFonts w:eastAsia="Times New Roman"/>
        </w:rPr>
      </w:pPr>
      <w:r>
        <w:rPr>
          <w:rFonts w:eastAsia="Times New Roman"/>
          <w:color w:val="000000"/>
          <w:sz w:val="20"/>
          <w:szCs w:val="20"/>
        </w:rPr>
        <w:t>We have audited Ralph Lauren Corpo</w:t>
      </w:r>
      <w:r>
        <w:rPr>
          <w:rFonts w:eastAsia="Times New Roman"/>
          <w:color w:val="000000"/>
          <w:sz w:val="20"/>
          <w:szCs w:val="20"/>
        </w:rPr>
        <w:t xml:space="preserve">ration's internal control over financial reporting as of April 1, 2023, based on criteria established in Internal Control </w:t>
      </w:r>
      <w:r>
        <w:rPr>
          <w:rFonts w:eastAsia="Times New Roman"/>
          <w:i/>
          <w:iCs/>
          <w:color w:val="000000"/>
          <w:sz w:val="20"/>
          <w:szCs w:val="20"/>
        </w:rPr>
        <w:t>—</w:t>
      </w:r>
      <w:r>
        <w:rPr>
          <w:rFonts w:eastAsia="Times New Roman"/>
          <w:color w:val="000000"/>
          <w:sz w:val="20"/>
          <w:szCs w:val="20"/>
        </w:rPr>
        <w:t xml:space="preserve"> Integrated Framework issued by the Committee of Sponsoring Organizations of the Treadway Commission (2013 framework) (the COSO crite</w:t>
      </w:r>
      <w:r>
        <w:rPr>
          <w:rFonts w:eastAsia="Times New Roman"/>
          <w:color w:val="000000"/>
          <w:sz w:val="20"/>
          <w:szCs w:val="20"/>
        </w:rPr>
        <w:t>ria). In our opinion, Ralph Lauren Corporation (the Company) maintained, in all material respects, effective internal control over financial reporting as of April 1, 2023, based on the COSO criteria.</w:t>
      </w:r>
    </w:p>
    <w:p w:rsidR="00000000" w:rsidRDefault="00581307">
      <w:pPr>
        <w:ind w:firstLine="450"/>
        <w:jc w:val="both"/>
        <w:divId w:val="439301354"/>
        <w:rPr>
          <w:rFonts w:eastAsia="Times New Roman"/>
        </w:rPr>
      </w:pPr>
      <w:r>
        <w:rPr>
          <w:rFonts w:eastAsia="Times New Roman"/>
          <w:color w:val="000000"/>
          <w:sz w:val="20"/>
          <w:szCs w:val="20"/>
        </w:rPr>
        <w:t>We also have audited, in accordance with the standards o</w:t>
      </w:r>
      <w:r>
        <w:rPr>
          <w:rFonts w:eastAsia="Times New Roman"/>
          <w:color w:val="000000"/>
          <w:sz w:val="20"/>
          <w:szCs w:val="20"/>
        </w:rPr>
        <w:t xml:space="preserve">f the Public Company Accounting Oversight Board (United States) (PCAOB), the consolidated balance sheets of the Company as of April 1, 2023 and April 2, 2022, the related consolidated statements of operations, comprehensive income (loss), equity, and cash </w:t>
      </w:r>
      <w:r>
        <w:rPr>
          <w:rFonts w:eastAsia="Times New Roman"/>
          <w:color w:val="000000"/>
          <w:sz w:val="20"/>
          <w:szCs w:val="20"/>
        </w:rPr>
        <w:t>flows for each of the three years in the period ended April 1, 2023, and the related notes and our report dated May 25, 2023 expressed an unqualified opinion thereon.</w:t>
      </w:r>
    </w:p>
    <w:p w:rsidR="00000000" w:rsidRDefault="00581307">
      <w:pPr>
        <w:jc w:val="both"/>
        <w:divId w:val="113670059"/>
        <w:rPr>
          <w:rFonts w:eastAsia="Times New Roman"/>
        </w:rPr>
      </w:pPr>
      <w:r>
        <w:rPr>
          <w:rFonts w:eastAsia="Times New Roman"/>
          <w:b/>
          <w:bCs/>
          <w:color w:val="000000"/>
          <w:sz w:val="20"/>
          <w:szCs w:val="20"/>
        </w:rPr>
        <w:t>Basis for Opinion</w:t>
      </w:r>
    </w:p>
    <w:p w:rsidR="00000000" w:rsidRDefault="00581307">
      <w:pPr>
        <w:ind w:firstLine="450"/>
        <w:jc w:val="both"/>
        <w:divId w:val="435371161"/>
        <w:rPr>
          <w:rFonts w:eastAsia="Times New Roman"/>
        </w:rPr>
      </w:pPr>
      <w:r>
        <w:rPr>
          <w:rFonts w:eastAsia="Times New Roman"/>
          <w:color w:val="000000"/>
          <w:sz w:val="20"/>
          <w:szCs w:val="20"/>
        </w:rPr>
        <w:t>The Company's management is responsible for maintaining effective inter</w:t>
      </w:r>
      <w:r>
        <w:rPr>
          <w:rFonts w:eastAsia="Times New Roman"/>
          <w:color w:val="000000"/>
          <w:sz w:val="20"/>
          <w:szCs w:val="20"/>
        </w:rPr>
        <w:t>nal control over financial reporting and for its assessment of the effectiveness of internal control over financial reporting included in the accompanying Management's Report on Internal Control Over Financial Reporting. Our responsibility is to express an</w:t>
      </w:r>
      <w:r>
        <w:rPr>
          <w:rFonts w:eastAsia="Times New Roman"/>
          <w:color w:val="000000"/>
          <w:sz w:val="20"/>
          <w:szCs w:val="20"/>
        </w:rPr>
        <w:t xml:space="preserve"> opinion on the Company's internal control over financial reporting based on our audit. We are a public accounting firm registered with the PCAOB and are required to be independent with respect to the Company in accordance with the U.S. federal securities </w:t>
      </w:r>
      <w:r>
        <w:rPr>
          <w:rFonts w:eastAsia="Times New Roman"/>
          <w:color w:val="000000"/>
          <w:sz w:val="20"/>
          <w:szCs w:val="20"/>
        </w:rPr>
        <w:t xml:space="preserve">laws and the applicable rules and regulations of the Securities and Exchange Commission and the PCAOB. </w:t>
      </w:r>
    </w:p>
    <w:p w:rsidR="00000000" w:rsidRDefault="00581307">
      <w:pPr>
        <w:ind w:firstLine="450"/>
        <w:jc w:val="both"/>
        <w:divId w:val="1535847032"/>
        <w:rPr>
          <w:rFonts w:eastAsia="Times New Roman"/>
        </w:rPr>
      </w:pPr>
      <w:r>
        <w:rPr>
          <w:rFonts w:eastAsia="Times New Roman"/>
          <w:color w:val="000000"/>
          <w:sz w:val="20"/>
          <w:szCs w:val="20"/>
        </w:rPr>
        <w:t>We conducted our audit in accordance with the standards of the PCAOB. Those standards require that we plan and perform the audit to obtain reasonable as</w:t>
      </w:r>
      <w:r>
        <w:rPr>
          <w:rFonts w:eastAsia="Times New Roman"/>
          <w:color w:val="000000"/>
          <w:sz w:val="20"/>
          <w:szCs w:val="20"/>
        </w:rPr>
        <w:t xml:space="preserve">surance about whether effective internal control over financial reporting was maintained in all material respects. </w:t>
      </w:r>
    </w:p>
    <w:p w:rsidR="00000000" w:rsidRDefault="00581307">
      <w:pPr>
        <w:ind w:firstLine="450"/>
        <w:jc w:val="both"/>
        <w:divId w:val="1471750559"/>
        <w:rPr>
          <w:rFonts w:eastAsia="Times New Roman"/>
        </w:rPr>
      </w:pPr>
      <w:r>
        <w:rPr>
          <w:rFonts w:eastAsia="Times New Roman"/>
          <w:color w:val="000000"/>
          <w:sz w:val="20"/>
          <w:szCs w:val="20"/>
        </w:rPr>
        <w:t>Our audit included obtaining an understanding of internal control over financial reporting, assessing the risk that a material weakness exis</w:t>
      </w:r>
      <w:r>
        <w:rPr>
          <w:rFonts w:eastAsia="Times New Roman"/>
          <w:color w:val="000000"/>
          <w:sz w:val="20"/>
          <w:szCs w:val="20"/>
        </w:rPr>
        <w:t>ts, testing and evaluating the design and operating effectiveness of internal control based on the assessed risk, and performing such other procedures as we considered necessary in the circumstances. We believe that our audit provides a reasonable basis fo</w:t>
      </w:r>
      <w:r>
        <w:rPr>
          <w:rFonts w:eastAsia="Times New Roman"/>
          <w:color w:val="000000"/>
          <w:sz w:val="20"/>
          <w:szCs w:val="20"/>
        </w:rPr>
        <w:t>r our opinion.</w:t>
      </w:r>
    </w:p>
    <w:p w:rsidR="00000000" w:rsidRDefault="00581307">
      <w:pPr>
        <w:jc w:val="both"/>
        <w:divId w:val="1845322078"/>
        <w:rPr>
          <w:rFonts w:eastAsia="Times New Roman"/>
        </w:rPr>
      </w:pPr>
      <w:r>
        <w:rPr>
          <w:rFonts w:eastAsia="Times New Roman"/>
          <w:b/>
          <w:bCs/>
          <w:color w:val="000000"/>
          <w:sz w:val="20"/>
          <w:szCs w:val="20"/>
        </w:rPr>
        <w:t>Definition and Limitations of Internal Control Over Financial Reporting</w:t>
      </w:r>
    </w:p>
    <w:p w:rsidR="00000000" w:rsidRDefault="00581307">
      <w:pPr>
        <w:ind w:firstLine="450"/>
        <w:jc w:val="both"/>
        <w:divId w:val="2058431970"/>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w:t>
      </w:r>
      <w:r>
        <w:rPr>
          <w:rFonts w:eastAsia="Times New Roman"/>
          <w:color w:val="000000"/>
          <w:sz w:val="20"/>
          <w:szCs w:val="20"/>
        </w:rPr>
        <w:t>aration of financial statements for external purposes in accordance with generally accepted accounting principles. A company's internal control over financial reporting includes those policies and procedures that (1) pertain to the maintenance of records t</w:t>
      </w:r>
      <w:r>
        <w:rPr>
          <w:rFonts w:eastAsia="Times New Roman"/>
          <w:color w:val="000000"/>
          <w:sz w:val="20"/>
          <w:szCs w:val="20"/>
        </w:rPr>
        <w:t>hat, in reasonable detail, accurately and fairly reflect the transactions and dispositions of the assets of the company; (2) provide reasonable assurance that transactions are recorded as necessary to permit preparation of financial statements in accordanc</w:t>
      </w:r>
      <w:r>
        <w:rPr>
          <w:rFonts w:eastAsia="Times New Roman"/>
          <w:color w:val="000000"/>
          <w:sz w:val="20"/>
          <w:szCs w:val="20"/>
        </w:rPr>
        <w:t>e with generally accepted accounting principles, and that receipts and expenditures of the company are being made only in accordance with authorizations of management and directors of the company; and (3) provide reasonable assurance regarding prevention o</w:t>
      </w:r>
      <w:r>
        <w:rPr>
          <w:rFonts w:eastAsia="Times New Roman"/>
          <w:color w:val="000000"/>
          <w:sz w:val="20"/>
          <w:szCs w:val="20"/>
        </w:rPr>
        <w:t>r timely detection of unauthorized acquisition, use, or disposition of the company's assets that could have a material effect on the financial statements.</w:t>
      </w:r>
    </w:p>
    <w:p w:rsidR="00000000" w:rsidRDefault="00581307">
      <w:pPr>
        <w:ind w:firstLine="450"/>
        <w:jc w:val="both"/>
        <w:divId w:val="1376000153"/>
        <w:rPr>
          <w:rFonts w:eastAsia="Times New Roman"/>
        </w:rPr>
      </w:pPr>
      <w:r>
        <w:rPr>
          <w:rFonts w:eastAsia="Times New Roman"/>
          <w:color w:val="000000"/>
          <w:sz w:val="20"/>
          <w:szCs w:val="20"/>
        </w:rPr>
        <w:t>Because of its inherent limitations, internal control over financial reporting may not prevent or det</w:t>
      </w:r>
      <w:r>
        <w:rPr>
          <w:rFonts w:eastAsia="Times New Roman"/>
          <w:color w:val="000000"/>
          <w:sz w:val="20"/>
          <w:szCs w:val="20"/>
        </w:rPr>
        <w:t>ect misstatements. Also, projections of any evaluation of effectiveness to future periods are subject to the risk that controls may become inadequate because of changes in conditions, or that the degree of compliance with the policies or procedures may det</w:t>
      </w:r>
      <w:r>
        <w:rPr>
          <w:rFonts w:eastAsia="Times New Roman"/>
          <w:color w:val="000000"/>
          <w:sz w:val="20"/>
          <w:szCs w:val="20"/>
        </w:rPr>
        <w:t>eriorate.</w:t>
      </w:r>
    </w:p>
    <w:p w:rsidR="00000000" w:rsidRDefault="00581307">
      <w:pPr>
        <w:jc w:val="both"/>
        <w:divId w:val="665212132"/>
        <w:rPr>
          <w:rFonts w:eastAsia="Times New Roman"/>
        </w:rPr>
      </w:pPr>
      <w:r>
        <w:rPr>
          <w:rFonts w:eastAsia="Times New Roman"/>
          <w:color w:val="000000"/>
          <w:sz w:val="20"/>
          <w:szCs w:val="20"/>
        </w:rPr>
        <w:t xml:space="preserve">/s/ Ernst &amp; Young LLP </w:t>
      </w:r>
    </w:p>
    <w:p w:rsidR="00000000" w:rsidRDefault="00581307">
      <w:pPr>
        <w:jc w:val="both"/>
        <w:divId w:val="1390808695"/>
        <w:rPr>
          <w:rFonts w:eastAsia="Times New Roman"/>
        </w:rPr>
      </w:pPr>
      <w:r>
        <w:rPr>
          <w:rFonts w:eastAsia="Times New Roman"/>
          <w:color w:val="000000"/>
          <w:sz w:val="20"/>
          <w:szCs w:val="20"/>
        </w:rPr>
        <w:t xml:space="preserve">New York, New York </w:t>
      </w:r>
    </w:p>
    <w:p w:rsidR="00000000" w:rsidRDefault="00581307">
      <w:pPr>
        <w:jc w:val="both"/>
        <w:rPr>
          <w:rFonts w:eastAsia="Times New Roman"/>
        </w:rPr>
      </w:pPr>
      <w:r>
        <w:rPr>
          <w:rFonts w:eastAsia="Times New Roman"/>
          <w:color w:val="000000"/>
          <w:sz w:val="20"/>
          <w:szCs w:val="20"/>
        </w:rPr>
        <w:t>May 25, 2023</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08"/>
        <w:gridCol w:w="36"/>
        <w:gridCol w:w="70"/>
        <w:gridCol w:w="2372"/>
        <w:gridCol w:w="36"/>
        <w:gridCol w:w="70"/>
        <w:gridCol w:w="2809"/>
        <w:gridCol w:w="36"/>
      </w:tblGrid>
      <w:tr w:rsidR="00000000">
        <w:trPr>
          <w:divId w:val="1180969746"/>
          <w:jc w:val="center"/>
        </w:trPr>
        <w:tc>
          <w:tcPr>
            <w:tcW w:w="50" w:type="pct"/>
            <w:vAlign w:val="center"/>
            <w:hideMark/>
          </w:tcPr>
          <w:p w:rsidR="00000000" w:rsidRDefault="00581307">
            <w:pPr>
              <w:jc w:val="both"/>
              <w:rPr>
                <w:rFonts w:eastAsia="Times New Roman"/>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436"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c>
          <w:tcPr>
            <w:tcW w:w="50" w:type="pct"/>
            <w:vAlign w:val="center"/>
            <w:hideMark/>
          </w:tcPr>
          <w:p w:rsidR="00000000" w:rsidRDefault="00581307">
            <w:pPr>
              <w:spacing w:after="100"/>
              <w:rPr>
                <w:rFonts w:eastAsia="Times New Roman"/>
                <w:sz w:val="20"/>
                <w:szCs w:val="20"/>
              </w:rPr>
            </w:pPr>
          </w:p>
        </w:tc>
        <w:tc>
          <w:tcPr>
            <w:tcW w:w="1699" w:type="pct"/>
            <w:vAlign w:val="center"/>
            <w:hideMark/>
          </w:tcPr>
          <w:p w:rsidR="00000000" w:rsidRDefault="00581307">
            <w:pPr>
              <w:spacing w:after="100"/>
              <w:rPr>
                <w:rFonts w:eastAsia="Times New Roman"/>
                <w:sz w:val="20"/>
                <w:szCs w:val="20"/>
              </w:rPr>
            </w:pPr>
          </w:p>
        </w:tc>
        <w:tc>
          <w:tcPr>
            <w:tcW w:w="5" w:type="pct"/>
            <w:vAlign w:val="center"/>
            <w:hideMark/>
          </w:tcPr>
          <w:p w:rsidR="00000000" w:rsidRDefault="00581307">
            <w:pPr>
              <w:spacing w:after="100"/>
              <w:rPr>
                <w:rFonts w:eastAsia="Times New Roman"/>
                <w:sz w:val="20"/>
                <w:szCs w:val="20"/>
              </w:rPr>
            </w:pPr>
          </w:p>
        </w:tc>
      </w:tr>
      <w:tr w:rsidR="00000000">
        <w:trPr>
          <w:divId w:val="1180969746"/>
          <w:jc w:val="center"/>
        </w:trPr>
        <w:tc>
          <w:tcPr>
            <w:tcW w:w="0" w:type="auto"/>
            <w:gridSpan w:val="3"/>
            <w:tcMar>
              <w:top w:w="0" w:type="dxa"/>
              <w:left w:w="20" w:type="dxa"/>
              <w:bottom w:w="0" w:type="dxa"/>
              <w:right w:w="20" w:type="dxa"/>
            </w:tcMar>
            <w:vAlign w:val="center"/>
            <w:hideMark/>
          </w:tcPr>
          <w:p w:rsidR="00000000" w:rsidRDefault="005813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81307">
            <w:pPr>
              <w:spacing w:after="100"/>
              <w:jc w:val="center"/>
              <w:rPr>
                <w:rFonts w:eastAsia="Times New Roman"/>
              </w:rPr>
            </w:pPr>
            <w:r>
              <w:rPr>
                <w:rFonts w:eastAsia="Times New Roman"/>
                <w:color w:val="000000"/>
                <w:sz w:val="20"/>
                <w:szCs w:val="20"/>
              </w:rPr>
              <w:t>F-56</w:t>
            </w:r>
          </w:p>
        </w:tc>
        <w:tc>
          <w:tcPr>
            <w:tcW w:w="0" w:type="auto"/>
            <w:gridSpan w:val="3"/>
            <w:tcMar>
              <w:top w:w="0" w:type="dxa"/>
              <w:left w:w="20" w:type="dxa"/>
              <w:bottom w:w="0" w:type="dxa"/>
              <w:right w:w="20" w:type="dxa"/>
            </w:tcMar>
            <w:vAlign w:val="center"/>
            <w:hideMark/>
          </w:tcPr>
          <w:p w:rsidR="00000000" w:rsidRDefault="00581307">
            <w:pPr>
              <w:spacing w:after="100"/>
              <w:jc w:val="center"/>
              <w:rPr>
                <w:rFonts w:eastAsia="Times New Roman"/>
              </w:rPr>
            </w:pPr>
          </w:p>
        </w:tc>
      </w:tr>
    </w:tbl>
    <w:p w:rsidR="00581307" w:rsidRDefault="00581307">
      <w:pPr>
        <w:divId w:val="1180969746"/>
        <w:rPr>
          <w:rFonts w:eastAsia="Times New Roman"/>
        </w:rPr>
      </w:pPr>
    </w:p>
    <w:sectPr w:rsidR="0058130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81307"/>
    <w:rsid w:val="00581307"/>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ralphlauren.com/20230401"/>
  <w:attachedSchema w:val="http://xbrl.org/2006/xbrldi"/>
  <w:attachedSchema w:val="http://www.w3.org/1999/xlink"/>
  <w:attachedSchema w:val="http://www.xbrl.org/2013/inlineXBRL"/>
  <w:attachedSchema w:val="http://fasb.org/srt/2023"/>
  <w:attachedSchema w:val="http://www.xbrl.org/2003/linkbase"/>
  <w:attachedSchema w:val="http://www.xbrl.org/2003/iso4217"/>
  <w:attachedSchema w:val="http://xbrl.sec.gov/dei/2023"/>
  <w:attachedSchema w:val="http://fasb.org/us-gaap/2023"/>
  <w:attachedSchema w:val="http://www.xbrl.org/inlineXBRL/transformation/2020-02-12"/>
  <w:attachedSchema w:val="http://www.sec.gov/inlineXBRL/transformation/2015-08-31"/>
  <w:attachedSchema w:val="http://xbrl.sec.gov/country/202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584">
      <w:marLeft w:val="0"/>
      <w:marRight w:val="0"/>
      <w:marTop w:val="0"/>
      <w:marBottom w:val="0"/>
      <w:divBdr>
        <w:top w:val="none" w:sz="0" w:space="0" w:color="auto"/>
        <w:left w:val="none" w:sz="0" w:space="0" w:color="auto"/>
        <w:bottom w:val="none" w:sz="0" w:space="0" w:color="auto"/>
        <w:right w:val="none" w:sz="0" w:space="0" w:color="auto"/>
      </w:divBdr>
      <w:divsChild>
        <w:div w:id="638610039">
          <w:marLeft w:val="0"/>
          <w:marRight w:val="0"/>
          <w:marTop w:val="120"/>
          <w:marBottom w:val="0"/>
          <w:divBdr>
            <w:top w:val="none" w:sz="0" w:space="0" w:color="auto"/>
            <w:left w:val="none" w:sz="0" w:space="0" w:color="auto"/>
            <w:bottom w:val="none" w:sz="0" w:space="0" w:color="auto"/>
            <w:right w:val="none" w:sz="0" w:space="0" w:color="auto"/>
          </w:divBdr>
        </w:div>
      </w:divsChild>
    </w:div>
    <w:div w:id="5137913">
      <w:marLeft w:val="0"/>
      <w:marRight w:val="0"/>
      <w:marTop w:val="180"/>
      <w:marBottom w:val="0"/>
      <w:divBdr>
        <w:top w:val="none" w:sz="0" w:space="0" w:color="auto"/>
        <w:left w:val="none" w:sz="0" w:space="0" w:color="auto"/>
        <w:bottom w:val="none" w:sz="0" w:space="0" w:color="auto"/>
        <w:right w:val="none" w:sz="0" w:space="0" w:color="auto"/>
      </w:divBdr>
    </w:div>
    <w:div w:id="7609380">
      <w:marLeft w:val="0"/>
      <w:marRight w:val="0"/>
      <w:marTop w:val="180"/>
      <w:marBottom w:val="0"/>
      <w:divBdr>
        <w:top w:val="none" w:sz="0" w:space="0" w:color="auto"/>
        <w:left w:val="none" w:sz="0" w:space="0" w:color="auto"/>
        <w:bottom w:val="none" w:sz="0" w:space="0" w:color="auto"/>
        <w:right w:val="none" w:sz="0" w:space="0" w:color="auto"/>
      </w:divBdr>
    </w:div>
    <w:div w:id="9645396">
      <w:marLeft w:val="0"/>
      <w:marRight w:val="0"/>
      <w:marTop w:val="0"/>
      <w:marBottom w:val="0"/>
      <w:divBdr>
        <w:top w:val="none" w:sz="0" w:space="0" w:color="auto"/>
        <w:left w:val="none" w:sz="0" w:space="0" w:color="auto"/>
        <w:bottom w:val="none" w:sz="0" w:space="0" w:color="auto"/>
        <w:right w:val="none" w:sz="0" w:space="0" w:color="auto"/>
      </w:divBdr>
    </w:div>
    <w:div w:id="11418672">
      <w:marLeft w:val="0"/>
      <w:marRight w:val="0"/>
      <w:marTop w:val="0"/>
      <w:marBottom w:val="0"/>
      <w:divBdr>
        <w:top w:val="none" w:sz="0" w:space="0" w:color="auto"/>
        <w:left w:val="none" w:sz="0" w:space="0" w:color="auto"/>
        <w:bottom w:val="none" w:sz="0" w:space="0" w:color="auto"/>
        <w:right w:val="none" w:sz="0" w:space="0" w:color="auto"/>
      </w:divBdr>
      <w:divsChild>
        <w:div w:id="849099350">
          <w:marLeft w:val="0"/>
          <w:marRight w:val="0"/>
          <w:marTop w:val="120"/>
          <w:marBottom w:val="0"/>
          <w:divBdr>
            <w:top w:val="none" w:sz="0" w:space="0" w:color="auto"/>
            <w:left w:val="none" w:sz="0" w:space="0" w:color="auto"/>
            <w:bottom w:val="none" w:sz="0" w:space="0" w:color="auto"/>
            <w:right w:val="none" w:sz="0" w:space="0" w:color="auto"/>
          </w:divBdr>
        </w:div>
      </w:divsChild>
    </w:div>
    <w:div w:id="12463443">
      <w:marLeft w:val="0"/>
      <w:marRight w:val="0"/>
      <w:marTop w:val="240"/>
      <w:marBottom w:val="60"/>
      <w:divBdr>
        <w:top w:val="none" w:sz="0" w:space="0" w:color="auto"/>
        <w:left w:val="none" w:sz="0" w:space="0" w:color="auto"/>
        <w:bottom w:val="none" w:sz="0" w:space="0" w:color="auto"/>
        <w:right w:val="none" w:sz="0" w:space="0" w:color="auto"/>
      </w:divBdr>
    </w:div>
    <w:div w:id="13381391">
      <w:marLeft w:val="0"/>
      <w:marRight w:val="0"/>
      <w:marTop w:val="240"/>
      <w:marBottom w:val="0"/>
      <w:divBdr>
        <w:top w:val="none" w:sz="0" w:space="0" w:color="auto"/>
        <w:left w:val="none" w:sz="0" w:space="0" w:color="auto"/>
        <w:bottom w:val="none" w:sz="0" w:space="0" w:color="auto"/>
        <w:right w:val="none" w:sz="0" w:space="0" w:color="auto"/>
      </w:divBdr>
    </w:div>
    <w:div w:id="15815456">
      <w:marLeft w:val="0"/>
      <w:marRight w:val="0"/>
      <w:marTop w:val="0"/>
      <w:marBottom w:val="0"/>
      <w:divBdr>
        <w:top w:val="none" w:sz="0" w:space="0" w:color="auto"/>
        <w:left w:val="none" w:sz="0" w:space="0" w:color="auto"/>
        <w:bottom w:val="none" w:sz="0" w:space="0" w:color="auto"/>
        <w:right w:val="none" w:sz="0" w:space="0" w:color="auto"/>
      </w:divBdr>
      <w:divsChild>
        <w:div w:id="727148655">
          <w:marLeft w:val="0"/>
          <w:marRight w:val="0"/>
          <w:marTop w:val="120"/>
          <w:marBottom w:val="0"/>
          <w:divBdr>
            <w:top w:val="none" w:sz="0" w:space="0" w:color="auto"/>
            <w:left w:val="none" w:sz="0" w:space="0" w:color="auto"/>
            <w:bottom w:val="none" w:sz="0" w:space="0" w:color="auto"/>
            <w:right w:val="none" w:sz="0" w:space="0" w:color="auto"/>
          </w:divBdr>
        </w:div>
      </w:divsChild>
    </w:div>
    <w:div w:id="16582344">
      <w:marLeft w:val="0"/>
      <w:marRight w:val="0"/>
      <w:marTop w:val="180"/>
      <w:marBottom w:val="0"/>
      <w:divBdr>
        <w:top w:val="none" w:sz="0" w:space="0" w:color="auto"/>
        <w:left w:val="none" w:sz="0" w:space="0" w:color="auto"/>
        <w:bottom w:val="none" w:sz="0" w:space="0" w:color="auto"/>
        <w:right w:val="none" w:sz="0" w:space="0" w:color="auto"/>
      </w:divBdr>
    </w:div>
    <w:div w:id="18745316">
      <w:marLeft w:val="0"/>
      <w:marRight w:val="0"/>
      <w:marTop w:val="240"/>
      <w:marBottom w:val="0"/>
      <w:divBdr>
        <w:top w:val="none" w:sz="0" w:space="0" w:color="auto"/>
        <w:left w:val="none" w:sz="0" w:space="0" w:color="auto"/>
        <w:bottom w:val="none" w:sz="0" w:space="0" w:color="auto"/>
        <w:right w:val="none" w:sz="0" w:space="0" w:color="auto"/>
      </w:divBdr>
    </w:div>
    <w:div w:id="19820940">
      <w:marLeft w:val="0"/>
      <w:marRight w:val="0"/>
      <w:marTop w:val="240"/>
      <w:marBottom w:val="0"/>
      <w:divBdr>
        <w:top w:val="none" w:sz="0" w:space="0" w:color="auto"/>
        <w:left w:val="none" w:sz="0" w:space="0" w:color="auto"/>
        <w:bottom w:val="none" w:sz="0" w:space="0" w:color="auto"/>
        <w:right w:val="none" w:sz="0" w:space="0" w:color="auto"/>
      </w:divBdr>
    </w:div>
    <w:div w:id="22245744">
      <w:marLeft w:val="0"/>
      <w:marRight w:val="0"/>
      <w:marTop w:val="240"/>
      <w:marBottom w:val="0"/>
      <w:divBdr>
        <w:top w:val="none" w:sz="0" w:space="0" w:color="auto"/>
        <w:left w:val="none" w:sz="0" w:space="0" w:color="auto"/>
        <w:bottom w:val="none" w:sz="0" w:space="0" w:color="auto"/>
        <w:right w:val="none" w:sz="0" w:space="0" w:color="auto"/>
      </w:divBdr>
    </w:div>
    <w:div w:id="23481392">
      <w:marLeft w:val="0"/>
      <w:marRight w:val="0"/>
      <w:marTop w:val="100"/>
      <w:marBottom w:val="0"/>
      <w:divBdr>
        <w:top w:val="none" w:sz="0" w:space="0" w:color="auto"/>
        <w:left w:val="none" w:sz="0" w:space="0" w:color="auto"/>
        <w:bottom w:val="none" w:sz="0" w:space="0" w:color="auto"/>
        <w:right w:val="none" w:sz="0" w:space="0" w:color="auto"/>
      </w:divBdr>
    </w:div>
    <w:div w:id="23604276">
      <w:marLeft w:val="0"/>
      <w:marRight w:val="0"/>
      <w:marTop w:val="240"/>
      <w:marBottom w:val="0"/>
      <w:divBdr>
        <w:top w:val="none" w:sz="0" w:space="0" w:color="auto"/>
        <w:left w:val="none" w:sz="0" w:space="0" w:color="auto"/>
        <w:bottom w:val="none" w:sz="0" w:space="0" w:color="auto"/>
        <w:right w:val="none" w:sz="0" w:space="0" w:color="auto"/>
      </w:divBdr>
    </w:div>
    <w:div w:id="24408486">
      <w:marLeft w:val="0"/>
      <w:marRight w:val="0"/>
      <w:marTop w:val="240"/>
      <w:marBottom w:val="0"/>
      <w:divBdr>
        <w:top w:val="none" w:sz="0" w:space="0" w:color="auto"/>
        <w:left w:val="none" w:sz="0" w:space="0" w:color="auto"/>
        <w:bottom w:val="none" w:sz="0" w:space="0" w:color="auto"/>
        <w:right w:val="none" w:sz="0" w:space="0" w:color="auto"/>
      </w:divBdr>
    </w:div>
    <w:div w:id="28115431">
      <w:marLeft w:val="0"/>
      <w:marRight w:val="0"/>
      <w:marTop w:val="240"/>
      <w:marBottom w:val="0"/>
      <w:divBdr>
        <w:top w:val="none" w:sz="0" w:space="0" w:color="auto"/>
        <w:left w:val="none" w:sz="0" w:space="0" w:color="auto"/>
        <w:bottom w:val="none" w:sz="0" w:space="0" w:color="auto"/>
        <w:right w:val="none" w:sz="0" w:space="0" w:color="auto"/>
      </w:divBdr>
    </w:div>
    <w:div w:id="29914170">
      <w:marLeft w:val="0"/>
      <w:marRight w:val="0"/>
      <w:marTop w:val="0"/>
      <w:marBottom w:val="0"/>
      <w:divBdr>
        <w:top w:val="none" w:sz="0" w:space="0" w:color="auto"/>
        <w:left w:val="none" w:sz="0" w:space="0" w:color="auto"/>
        <w:bottom w:val="none" w:sz="0" w:space="0" w:color="auto"/>
        <w:right w:val="none" w:sz="0" w:space="0" w:color="auto"/>
      </w:divBdr>
      <w:divsChild>
        <w:div w:id="763762596">
          <w:marLeft w:val="0"/>
          <w:marRight w:val="0"/>
          <w:marTop w:val="0"/>
          <w:marBottom w:val="0"/>
          <w:divBdr>
            <w:top w:val="none" w:sz="0" w:space="0" w:color="auto"/>
            <w:left w:val="none" w:sz="0" w:space="0" w:color="auto"/>
            <w:bottom w:val="none" w:sz="0" w:space="0" w:color="auto"/>
            <w:right w:val="none" w:sz="0" w:space="0" w:color="auto"/>
          </w:divBdr>
        </w:div>
      </w:divsChild>
    </w:div>
    <w:div w:id="30032667">
      <w:marLeft w:val="0"/>
      <w:marRight w:val="0"/>
      <w:marTop w:val="240"/>
      <w:marBottom w:val="0"/>
      <w:divBdr>
        <w:top w:val="none" w:sz="0" w:space="0" w:color="auto"/>
        <w:left w:val="none" w:sz="0" w:space="0" w:color="auto"/>
        <w:bottom w:val="none" w:sz="0" w:space="0" w:color="auto"/>
        <w:right w:val="none" w:sz="0" w:space="0" w:color="auto"/>
      </w:divBdr>
    </w:div>
    <w:div w:id="30693215">
      <w:marLeft w:val="0"/>
      <w:marRight w:val="0"/>
      <w:marTop w:val="0"/>
      <w:marBottom w:val="0"/>
      <w:divBdr>
        <w:top w:val="none" w:sz="0" w:space="0" w:color="auto"/>
        <w:left w:val="none" w:sz="0" w:space="0" w:color="auto"/>
        <w:bottom w:val="none" w:sz="0" w:space="0" w:color="auto"/>
        <w:right w:val="none" w:sz="0" w:space="0" w:color="auto"/>
      </w:divBdr>
      <w:divsChild>
        <w:div w:id="1098987864">
          <w:marLeft w:val="0"/>
          <w:marRight w:val="0"/>
          <w:marTop w:val="0"/>
          <w:marBottom w:val="0"/>
          <w:divBdr>
            <w:top w:val="none" w:sz="0" w:space="0" w:color="auto"/>
            <w:left w:val="none" w:sz="0" w:space="0" w:color="auto"/>
            <w:bottom w:val="none" w:sz="0" w:space="0" w:color="auto"/>
            <w:right w:val="none" w:sz="0" w:space="0" w:color="auto"/>
          </w:divBdr>
          <w:divsChild>
            <w:div w:id="19855465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3774823">
      <w:marLeft w:val="0"/>
      <w:marRight w:val="0"/>
      <w:marTop w:val="180"/>
      <w:marBottom w:val="0"/>
      <w:divBdr>
        <w:top w:val="none" w:sz="0" w:space="0" w:color="auto"/>
        <w:left w:val="none" w:sz="0" w:space="0" w:color="auto"/>
        <w:bottom w:val="none" w:sz="0" w:space="0" w:color="auto"/>
        <w:right w:val="none" w:sz="0" w:space="0" w:color="auto"/>
      </w:divBdr>
    </w:div>
    <w:div w:id="35785835">
      <w:marLeft w:val="0"/>
      <w:marRight w:val="0"/>
      <w:marTop w:val="60"/>
      <w:marBottom w:val="0"/>
      <w:divBdr>
        <w:top w:val="none" w:sz="0" w:space="0" w:color="auto"/>
        <w:left w:val="none" w:sz="0" w:space="0" w:color="auto"/>
        <w:bottom w:val="none" w:sz="0" w:space="0" w:color="auto"/>
        <w:right w:val="none" w:sz="0" w:space="0" w:color="auto"/>
      </w:divBdr>
    </w:div>
    <w:div w:id="35937132">
      <w:marLeft w:val="0"/>
      <w:marRight w:val="0"/>
      <w:marTop w:val="240"/>
      <w:marBottom w:val="0"/>
      <w:divBdr>
        <w:top w:val="none" w:sz="0" w:space="0" w:color="auto"/>
        <w:left w:val="none" w:sz="0" w:space="0" w:color="auto"/>
        <w:bottom w:val="none" w:sz="0" w:space="0" w:color="auto"/>
        <w:right w:val="none" w:sz="0" w:space="0" w:color="auto"/>
      </w:divBdr>
    </w:div>
    <w:div w:id="38942189">
      <w:marLeft w:val="0"/>
      <w:marRight w:val="0"/>
      <w:marTop w:val="100"/>
      <w:marBottom w:val="120"/>
      <w:divBdr>
        <w:top w:val="none" w:sz="0" w:space="0" w:color="auto"/>
        <w:left w:val="none" w:sz="0" w:space="0" w:color="auto"/>
        <w:bottom w:val="none" w:sz="0" w:space="0" w:color="auto"/>
        <w:right w:val="none" w:sz="0" w:space="0" w:color="auto"/>
      </w:divBdr>
    </w:div>
    <w:div w:id="40204583">
      <w:marLeft w:val="0"/>
      <w:marRight w:val="0"/>
      <w:marTop w:val="40"/>
      <w:marBottom w:val="0"/>
      <w:divBdr>
        <w:top w:val="none" w:sz="0" w:space="0" w:color="auto"/>
        <w:left w:val="none" w:sz="0" w:space="0" w:color="auto"/>
        <w:bottom w:val="none" w:sz="0" w:space="0" w:color="auto"/>
        <w:right w:val="none" w:sz="0" w:space="0" w:color="auto"/>
      </w:divBdr>
      <w:divsChild>
        <w:div w:id="1189879067">
          <w:marLeft w:val="0"/>
          <w:marRight w:val="0"/>
          <w:marTop w:val="0"/>
          <w:marBottom w:val="0"/>
          <w:divBdr>
            <w:top w:val="none" w:sz="0" w:space="0" w:color="auto"/>
            <w:left w:val="none" w:sz="0" w:space="0" w:color="auto"/>
            <w:bottom w:val="none" w:sz="0" w:space="0" w:color="auto"/>
            <w:right w:val="none" w:sz="0" w:space="0" w:color="auto"/>
          </w:divBdr>
        </w:div>
      </w:divsChild>
    </w:div>
    <w:div w:id="40834201">
      <w:marLeft w:val="0"/>
      <w:marRight w:val="0"/>
      <w:marTop w:val="240"/>
      <w:marBottom w:val="0"/>
      <w:divBdr>
        <w:top w:val="none" w:sz="0" w:space="0" w:color="auto"/>
        <w:left w:val="none" w:sz="0" w:space="0" w:color="auto"/>
        <w:bottom w:val="none" w:sz="0" w:space="0" w:color="auto"/>
        <w:right w:val="none" w:sz="0" w:space="0" w:color="auto"/>
      </w:divBdr>
    </w:div>
    <w:div w:id="43068277">
      <w:marLeft w:val="0"/>
      <w:marRight w:val="0"/>
      <w:marTop w:val="240"/>
      <w:marBottom w:val="0"/>
      <w:divBdr>
        <w:top w:val="none" w:sz="0" w:space="0" w:color="auto"/>
        <w:left w:val="none" w:sz="0" w:space="0" w:color="auto"/>
        <w:bottom w:val="none" w:sz="0" w:space="0" w:color="auto"/>
        <w:right w:val="none" w:sz="0" w:space="0" w:color="auto"/>
      </w:divBdr>
    </w:div>
    <w:div w:id="43143168">
      <w:marLeft w:val="0"/>
      <w:marRight w:val="0"/>
      <w:marTop w:val="180"/>
      <w:marBottom w:val="0"/>
      <w:divBdr>
        <w:top w:val="none" w:sz="0" w:space="0" w:color="auto"/>
        <w:left w:val="none" w:sz="0" w:space="0" w:color="auto"/>
        <w:bottom w:val="none" w:sz="0" w:space="0" w:color="auto"/>
        <w:right w:val="none" w:sz="0" w:space="0" w:color="auto"/>
      </w:divBdr>
    </w:div>
    <w:div w:id="43406350">
      <w:marLeft w:val="0"/>
      <w:marRight w:val="0"/>
      <w:marTop w:val="240"/>
      <w:marBottom w:val="0"/>
      <w:divBdr>
        <w:top w:val="none" w:sz="0" w:space="0" w:color="auto"/>
        <w:left w:val="none" w:sz="0" w:space="0" w:color="auto"/>
        <w:bottom w:val="none" w:sz="0" w:space="0" w:color="auto"/>
        <w:right w:val="none" w:sz="0" w:space="0" w:color="auto"/>
      </w:divBdr>
    </w:div>
    <w:div w:id="44917970">
      <w:marLeft w:val="0"/>
      <w:marRight w:val="0"/>
      <w:marTop w:val="180"/>
      <w:marBottom w:val="0"/>
      <w:divBdr>
        <w:top w:val="none" w:sz="0" w:space="0" w:color="auto"/>
        <w:left w:val="none" w:sz="0" w:space="0" w:color="auto"/>
        <w:bottom w:val="none" w:sz="0" w:space="0" w:color="auto"/>
        <w:right w:val="none" w:sz="0" w:space="0" w:color="auto"/>
      </w:divBdr>
    </w:div>
    <w:div w:id="47383185">
      <w:marLeft w:val="0"/>
      <w:marRight w:val="0"/>
      <w:marTop w:val="60"/>
      <w:marBottom w:val="120"/>
      <w:divBdr>
        <w:top w:val="none" w:sz="0" w:space="0" w:color="auto"/>
        <w:left w:val="none" w:sz="0" w:space="0" w:color="auto"/>
        <w:bottom w:val="none" w:sz="0" w:space="0" w:color="auto"/>
        <w:right w:val="none" w:sz="0" w:space="0" w:color="auto"/>
      </w:divBdr>
    </w:div>
    <w:div w:id="47463399">
      <w:marLeft w:val="0"/>
      <w:marRight w:val="0"/>
      <w:marTop w:val="240"/>
      <w:marBottom w:val="0"/>
      <w:divBdr>
        <w:top w:val="none" w:sz="0" w:space="0" w:color="auto"/>
        <w:left w:val="none" w:sz="0" w:space="0" w:color="auto"/>
        <w:bottom w:val="none" w:sz="0" w:space="0" w:color="auto"/>
        <w:right w:val="none" w:sz="0" w:space="0" w:color="auto"/>
      </w:divBdr>
    </w:div>
    <w:div w:id="48039739">
      <w:marLeft w:val="0"/>
      <w:marRight w:val="0"/>
      <w:marTop w:val="240"/>
      <w:marBottom w:val="0"/>
      <w:divBdr>
        <w:top w:val="none" w:sz="0" w:space="0" w:color="auto"/>
        <w:left w:val="none" w:sz="0" w:space="0" w:color="auto"/>
        <w:bottom w:val="none" w:sz="0" w:space="0" w:color="auto"/>
        <w:right w:val="none" w:sz="0" w:space="0" w:color="auto"/>
      </w:divBdr>
    </w:div>
    <w:div w:id="49766700">
      <w:marLeft w:val="0"/>
      <w:marRight w:val="0"/>
      <w:marTop w:val="0"/>
      <w:marBottom w:val="0"/>
      <w:divBdr>
        <w:top w:val="none" w:sz="0" w:space="0" w:color="auto"/>
        <w:left w:val="none" w:sz="0" w:space="0" w:color="auto"/>
        <w:bottom w:val="none" w:sz="0" w:space="0" w:color="auto"/>
        <w:right w:val="none" w:sz="0" w:space="0" w:color="auto"/>
      </w:divBdr>
      <w:divsChild>
        <w:div w:id="192814479">
          <w:marLeft w:val="0"/>
          <w:marRight w:val="0"/>
          <w:marTop w:val="0"/>
          <w:marBottom w:val="0"/>
          <w:divBdr>
            <w:top w:val="none" w:sz="0" w:space="0" w:color="auto"/>
            <w:left w:val="none" w:sz="0" w:space="0" w:color="auto"/>
            <w:bottom w:val="none" w:sz="0" w:space="0" w:color="auto"/>
            <w:right w:val="none" w:sz="0" w:space="0" w:color="auto"/>
          </w:divBdr>
          <w:divsChild>
            <w:div w:id="9103070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0733714">
      <w:marLeft w:val="0"/>
      <w:marRight w:val="0"/>
      <w:marTop w:val="180"/>
      <w:marBottom w:val="0"/>
      <w:divBdr>
        <w:top w:val="none" w:sz="0" w:space="0" w:color="auto"/>
        <w:left w:val="none" w:sz="0" w:space="0" w:color="auto"/>
        <w:bottom w:val="none" w:sz="0" w:space="0" w:color="auto"/>
        <w:right w:val="none" w:sz="0" w:space="0" w:color="auto"/>
      </w:divBdr>
    </w:div>
    <w:div w:id="51085015">
      <w:marLeft w:val="0"/>
      <w:marRight w:val="0"/>
      <w:marTop w:val="220"/>
      <w:marBottom w:val="0"/>
      <w:divBdr>
        <w:top w:val="none" w:sz="0" w:space="0" w:color="auto"/>
        <w:left w:val="none" w:sz="0" w:space="0" w:color="auto"/>
        <w:bottom w:val="none" w:sz="0" w:space="0" w:color="auto"/>
        <w:right w:val="none" w:sz="0" w:space="0" w:color="auto"/>
      </w:divBdr>
      <w:divsChild>
        <w:div w:id="1607729643">
          <w:marLeft w:val="0"/>
          <w:marRight w:val="0"/>
          <w:marTop w:val="0"/>
          <w:marBottom w:val="0"/>
          <w:divBdr>
            <w:top w:val="none" w:sz="0" w:space="0" w:color="auto"/>
            <w:left w:val="none" w:sz="0" w:space="0" w:color="auto"/>
            <w:bottom w:val="none" w:sz="0" w:space="0" w:color="auto"/>
            <w:right w:val="none" w:sz="0" w:space="0" w:color="auto"/>
          </w:divBdr>
        </w:div>
        <w:div w:id="386035675">
          <w:marLeft w:val="0"/>
          <w:marRight w:val="0"/>
          <w:marTop w:val="0"/>
          <w:marBottom w:val="0"/>
          <w:divBdr>
            <w:top w:val="none" w:sz="0" w:space="0" w:color="auto"/>
            <w:left w:val="none" w:sz="0" w:space="0" w:color="auto"/>
            <w:bottom w:val="none" w:sz="0" w:space="0" w:color="auto"/>
            <w:right w:val="none" w:sz="0" w:space="0" w:color="auto"/>
          </w:divBdr>
        </w:div>
        <w:div w:id="1424642544">
          <w:marLeft w:val="0"/>
          <w:marRight w:val="0"/>
          <w:marTop w:val="0"/>
          <w:marBottom w:val="0"/>
          <w:divBdr>
            <w:top w:val="none" w:sz="0" w:space="0" w:color="auto"/>
            <w:left w:val="none" w:sz="0" w:space="0" w:color="auto"/>
            <w:bottom w:val="none" w:sz="0" w:space="0" w:color="auto"/>
            <w:right w:val="none" w:sz="0" w:space="0" w:color="auto"/>
          </w:divBdr>
        </w:div>
      </w:divsChild>
    </w:div>
    <w:div w:id="51464460">
      <w:marLeft w:val="0"/>
      <w:marRight w:val="0"/>
      <w:marTop w:val="240"/>
      <w:marBottom w:val="240"/>
      <w:divBdr>
        <w:top w:val="none" w:sz="0" w:space="0" w:color="auto"/>
        <w:left w:val="none" w:sz="0" w:space="0" w:color="auto"/>
        <w:bottom w:val="none" w:sz="0" w:space="0" w:color="auto"/>
        <w:right w:val="none" w:sz="0" w:space="0" w:color="auto"/>
      </w:divBdr>
    </w:div>
    <w:div w:id="52823115">
      <w:marLeft w:val="0"/>
      <w:marRight w:val="0"/>
      <w:marTop w:val="240"/>
      <w:marBottom w:val="0"/>
      <w:divBdr>
        <w:top w:val="none" w:sz="0" w:space="0" w:color="auto"/>
        <w:left w:val="none" w:sz="0" w:space="0" w:color="auto"/>
        <w:bottom w:val="none" w:sz="0" w:space="0" w:color="auto"/>
        <w:right w:val="none" w:sz="0" w:space="0" w:color="auto"/>
      </w:divBdr>
    </w:div>
    <w:div w:id="52894138">
      <w:marLeft w:val="0"/>
      <w:marRight w:val="0"/>
      <w:marTop w:val="180"/>
      <w:marBottom w:val="0"/>
      <w:divBdr>
        <w:top w:val="none" w:sz="0" w:space="0" w:color="auto"/>
        <w:left w:val="none" w:sz="0" w:space="0" w:color="auto"/>
        <w:bottom w:val="none" w:sz="0" w:space="0" w:color="auto"/>
        <w:right w:val="none" w:sz="0" w:space="0" w:color="auto"/>
      </w:divBdr>
    </w:div>
    <w:div w:id="54159038">
      <w:marLeft w:val="0"/>
      <w:marRight w:val="0"/>
      <w:marTop w:val="240"/>
      <w:marBottom w:val="0"/>
      <w:divBdr>
        <w:top w:val="none" w:sz="0" w:space="0" w:color="auto"/>
        <w:left w:val="none" w:sz="0" w:space="0" w:color="auto"/>
        <w:bottom w:val="none" w:sz="0" w:space="0" w:color="auto"/>
        <w:right w:val="none" w:sz="0" w:space="0" w:color="auto"/>
      </w:divBdr>
    </w:div>
    <w:div w:id="55445859">
      <w:marLeft w:val="0"/>
      <w:marRight w:val="0"/>
      <w:marTop w:val="160"/>
      <w:marBottom w:val="0"/>
      <w:divBdr>
        <w:top w:val="none" w:sz="0" w:space="0" w:color="auto"/>
        <w:left w:val="none" w:sz="0" w:space="0" w:color="auto"/>
        <w:bottom w:val="none" w:sz="0" w:space="0" w:color="auto"/>
        <w:right w:val="none" w:sz="0" w:space="0" w:color="auto"/>
      </w:divBdr>
    </w:div>
    <w:div w:id="56708794">
      <w:marLeft w:val="0"/>
      <w:marRight w:val="0"/>
      <w:marTop w:val="240"/>
      <w:marBottom w:val="0"/>
      <w:divBdr>
        <w:top w:val="none" w:sz="0" w:space="0" w:color="auto"/>
        <w:left w:val="none" w:sz="0" w:space="0" w:color="auto"/>
        <w:bottom w:val="none" w:sz="0" w:space="0" w:color="auto"/>
        <w:right w:val="none" w:sz="0" w:space="0" w:color="auto"/>
      </w:divBdr>
    </w:div>
    <w:div w:id="58599966">
      <w:marLeft w:val="0"/>
      <w:marRight w:val="0"/>
      <w:marTop w:val="60"/>
      <w:marBottom w:val="0"/>
      <w:divBdr>
        <w:top w:val="none" w:sz="0" w:space="0" w:color="auto"/>
        <w:left w:val="none" w:sz="0" w:space="0" w:color="auto"/>
        <w:bottom w:val="none" w:sz="0" w:space="0" w:color="auto"/>
        <w:right w:val="none" w:sz="0" w:space="0" w:color="auto"/>
      </w:divBdr>
    </w:div>
    <w:div w:id="59014616">
      <w:marLeft w:val="0"/>
      <w:marRight w:val="0"/>
      <w:marTop w:val="240"/>
      <w:marBottom w:val="0"/>
      <w:divBdr>
        <w:top w:val="none" w:sz="0" w:space="0" w:color="auto"/>
        <w:left w:val="none" w:sz="0" w:space="0" w:color="auto"/>
        <w:bottom w:val="none" w:sz="0" w:space="0" w:color="auto"/>
        <w:right w:val="none" w:sz="0" w:space="0" w:color="auto"/>
      </w:divBdr>
    </w:div>
    <w:div w:id="61610384">
      <w:marLeft w:val="0"/>
      <w:marRight w:val="0"/>
      <w:marTop w:val="240"/>
      <w:marBottom w:val="0"/>
      <w:divBdr>
        <w:top w:val="none" w:sz="0" w:space="0" w:color="auto"/>
        <w:left w:val="none" w:sz="0" w:space="0" w:color="auto"/>
        <w:bottom w:val="none" w:sz="0" w:space="0" w:color="auto"/>
        <w:right w:val="none" w:sz="0" w:space="0" w:color="auto"/>
      </w:divBdr>
    </w:div>
    <w:div w:id="62946354">
      <w:marLeft w:val="0"/>
      <w:marRight w:val="0"/>
      <w:marTop w:val="180"/>
      <w:marBottom w:val="0"/>
      <w:divBdr>
        <w:top w:val="none" w:sz="0" w:space="0" w:color="auto"/>
        <w:left w:val="none" w:sz="0" w:space="0" w:color="auto"/>
        <w:bottom w:val="none" w:sz="0" w:space="0" w:color="auto"/>
        <w:right w:val="none" w:sz="0" w:space="0" w:color="auto"/>
      </w:divBdr>
    </w:div>
    <w:div w:id="65230420">
      <w:marLeft w:val="0"/>
      <w:marRight w:val="0"/>
      <w:marTop w:val="60"/>
      <w:marBottom w:val="0"/>
      <w:divBdr>
        <w:top w:val="none" w:sz="0" w:space="0" w:color="auto"/>
        <w:left w:val="none" w:sz="0" w:space="0" w:color="auto"/>
        <w:bottom w:val="none" w:sz="0" w:space="0" w:color="auto"/>
        <w:right w:val="none" w:sz="0" w:space="0" w:color="auto"/>
      </w:divBdr>
    </w:div>
    <w:div w:id="67462897">
      <w:marLeft w:val="0"/>
      <w:marRight w:val="0"/>
      <w:marTop w:val="0"/>
      <w:marBottom w:val="0"/>
      <w:divBdr>
        <w:top w:val="none" w:sz="0" w:space="0" w:color="auto"/>
        <w:left w:val="none" w:sz="0" w:space="0" w:color="auto"/>
        <w:bottom w:val="none" w:sz="0" w:space="0" w:color="auto"/>
        <w:right w:val="none" w:sz="0" w:space="0" w:color="auto"/>
      </w:divBdr>
      <w:divsChild>
        <w:div w:id="502936693">
          <w:marLeft w:val="0"/>
          <w:marRight w:val="0"/>
          <w:marTop w:val="0"/>
          <w:marBottom w:val="0"/>
          <w:divBdr>
            <w:top w:val="none" w:sz="0" w:space="0" w:color="auto"/>
            <w:left w:val="none" w:sz="0" w:space="0" w:color="auto"/>
            <w:bottom w:val="none" w:sz="0" w:space="0" w:color="auto"/>
            <w:right w:val="none" w:sz="0" w:space="0" w:color="auto"/>
          </w:divBdr>
          <w:divsChild>
            <w:div w:id="20568554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1396359">
      <w:marLeft w:val="0"/>
      <w:marRight w:val="0"/>
      <w:marTop w:val="180"/>
      <w:marBottom w:val="0"/>
      <w:divBdr>
        <w:top w:val="none" w:sz="0" w:space="0" w:color="auto"/>
        <w:left w:val="none" w:sz="0" w:space="0" w:color="auto"/>
        <w:bottom w:val="none" w:sz="0" w:space="0" w:color="auto"/>
        <w:right w:val="none" w:sz="0" w:space="0" w:color="auto"/>
      </w:divBdr>
    </w:div>
    <w:div w:id="73861181">
      <w:marLeft w:val="0"/>
      <w:marRight w:val="0"/>
      <w:marTop w:val="60"/>
      <w:marBottom w:val="0"/>
      <w:divBdr>
        <w:top w:val="none" w:sz="0" w:space="0" w:color="auto"/>
        <w:left w:val="none" w:sz="0" w:space="0" w:color="auto"/>
        <w:bottom w:val="none" w:sz="0" w:space="0" w:color="auto"/>
        <w:right w:val="none" w:sz="0" w:space="0" w:color="auto"/>
      </w:divBdr>
    </w:div>
    <w:div w:id="74278773">
      <w:marLeft w:val="0"/>
      <w:marRight w:val="0"/>
      <w:marTop w:val="240"/>
      <w:marBottom w:val="0"/>
      <w:divBdr>
        <w:top w:val="none" w:sz="0" w:space="0" w:color="auto"/>
        <w:left w:val="none" w:sz="0" w:space="0" w:color="auto"/>
        <w:bottom w:val="none" w:sz="0" w:space="0" w:color="auto"/>
        <w:right w:val="none" w:sz="0" w:space="0" w:color="auto"/>
      </w:divBdr>
    </w:div>
    <w:div w:id="75908217">
      <w:marLeft w:val="0"/>
      <w:marRight w:val="0"/>
      <w:marTop w:val="240"/>
      <w:marBottom w:val="0"/>
      <w:divBdr>
        <w:top w:val="none" w:sz="0" w:space="0" w:color="auto"/>
        <w:left w:val="none" w:sz="0" w:space="0" w:color="auto"/>
        <w:bottom w:val="none" w:sz="0" w:space="0" w:color="auto"/>
        <w:right w:val="none" w:sz="0" w:space="0" w:color="auto"/>
      </w:divBdr>
    </w:div>
    <w:div w:id="76367213">
      <w:marLeft w:val="0"/>
      <w:marRight w:val="0"/>
      <w:marTop w:val="160"/>
      <w:marBottom w:val="0"/>
      <w:divBdr>
        <w:top w:val="none" w:sz="0" w:space="0" w:color="auto"/>
        <w:left w:val="none" w:sz="0" w:space="0" w:color="auto"/>
        <w:bottom w:val="none" w:sz="0" w:space="0" w:color="auto"/>
        <w:right w:val="none" w:sz="0" w:space="0" w:color="auto"/>
      </w:divBdr>
      <w:divsChild>
        <w:div w:id="1569456787">
          <w:marLeft w:val="0"/>
          <w:marRight w:val="0"/>
          <w:marTop w:val="0"/>
          <w:marBottom w:val="0"/>
          <w:divBdr>
            <w:top w:val="none" w:sz="0" w:space="0" w:color="auto"/>
            <w:left w:val="none" w:sz="0" w:space="0" w:color="auto"/>
            <w:bottom w:val="none" w:sz="0" w:space="0" w:color="auto"/>
            <w:right w:val="none" w:sz="0" w:space="0" w:color="auto"/>
          </w:divBdr>
        </w:div>
        <w:div w:id="1182665962">
          <w:marLeft w:val="0"/>
          <w:marRight w:val="0"/>
          <w:marTop w:val="0"/>
          <w:marBottom w:val="0"/>
          <w:divBdr>
            <w:top w:val="none" w:sz="0" w:space="0" w:color="auto"/>
            <w:left w:val="none" w:sz="0" w:space="0" w:color="auto"/>
            <w:bottom w:val="none" w:sz="0" w:space="0" w:color="auto"/>
            <w:right w:val="none" w:sz="0" w:space="0" w:color="auto"/>
          </w:divBdr>
        </w:div>
      </w:divsChild>
    </w:div>
    <w:div w:id="76679183">
      <w:marLeft w:val="0"/>
      <w:marRight w:val="0"/>
      <w:marTop w:val="180"/>
      <w:marBottom w:val="0"/>
      <w:divBdr>
        <w:top w:val="none" w:sz="0" w:space="0" w:color="auto"/>
        <w:left w:val="none" w:sz="0" w:space="0" w:color="auto"/>
        <w:bottom w:val="none" w:sz="0" w:space="0" w:color="auto"/>
        <w:right w:val="none" w:sz="0" w:space="0" w:color="auto"/>
      </w:divBdr>
    </w:div>
    <w:div w:id="77017879">
      <w:marLeft w:val="0"/>
      <w:marRight w:val="0"/>
      <w:marTop w:val="0"/>
      <w:marBottom w:val="0"/>
      <w:divBdr>
        <w:top w:val="none" w:sz="0" w:space="0" w:color="auto"/>
        <w:left w:val="none" w:sz="0" w:space="0" w:color="auto"/>
        <w:bottom w:val="none" w:sz="0" w:space="0" w:color="auto"/>
        <w:right w:val="none" w:sz="0" w:space="0" w:color="auto"/>
      </w:divBdr>
    </w:div>
    <w:div w:id="77021218">
      <w:marLeft w:val="0"/>
      <w:marRight w:val="0"/>
      <w:marTop w:val="240"/>
      <w:marBottom w:val="240"/>
      <w:divBdr>
        <w:top w:val="none" w:sz="0" w:space="0" w:color="auto"/>
        <w:left w:val="none" w:sz="0" w:space="0" w:color="auto"/>
        <w:bottom w:val="none" w:sz="0" w:space="0" w:color="auto"/>
        <w:right w:val="none" w:sz="0" w:space="0" w:color="auto"/>
      </w:divBdr>
    </w:div>
    <w:div w:id="78062038">
      <w:marLeft w:val="0"/>
      <w:marRight w:val="0"/>
      <w:marTop w:val="240"/>
      <w:marBottom w:val="0"/>
      <w:divBdr>
        <w:top w:val="none" w:sz="0" w:space="0" w:color="auto"/>
        <w:left w:val="none" w:sz="0" w:space="0" w:color="auto"/>
        <w:bottom w:val="none" w:sz="0" w:space="0" w:color="auto"/>
        <w:right w:val="none" w:sz="0" w:space="0" w:color="auto"/>
      </w:divBdr>
    </w:div>
    <w:div w:id="84886556">
      <w:marLeft w:val="0"/>
      <w:marRight w:val="0"/>
      <w:marTop w:val="160"/>
      <w:marBottom w:val="0"/>
      <w:divBdr>
        <w:top w:val="none" w:sz="0" w:space="0" w:color="auto"/>
        <w:left w:val="none" w:sz="0" w:space="0" w:color="auto"/>
        <w:bottom w:val="none" w:sz="0" w:space="0" w:color="auto"/>
        <w:right w:val="none" w:sz="0" w:space="0" w:color="auto"/>
      </w:divBdr>
    </w:div>
    <w:div w:id="85005320">
      <w:marLeft w:val="0"/>
      <w:marRight w:val="0"/>
      <w:marTop w:val="0"/>
      <w:marBottom w:val="0"/>
      <w:divBdr>
        <w:top w:val="none" w:sz="0" w:space="0" w:color="auto"/>
        <w:left w:val="none" w:sz="0" w:space="0" w:color="auto"/>
        <w:bottom w:val="none" w:sz="0" w:space="0" w:color="auto"/>
        <w:right w:val="none" w:sz="0" w:space="0" w:color="auto"/>
      </w:divBdr>
      <w:divsChild>
        <w:div w:id="968702199">
          <w:marLeft w:val="0"/>
          <w:marRight w:val="0"/>
          <w:marTop w:val="0"/>
          <w:marBottom w:val="0"/>
          <w:divBdr>
            <w:top w:val="none" w:sz="0" w:space="0" w:color="auto"/>
            <w:left w:val="none" w:sz="0" w:space="0" w:color="auto"/>
            <w:bottom w:val="none" w:sz="0" w:space="0" w:color="auto"/>
            <w:right w:val="none" w:sz="0" w:space="0" w:color="auto"/>
          </w:divBdr>
        </w:div>
      </w:divsChild>
    </w:div>
    <w:div w:id="88891303">
      <w:marLeft w:val="0"/>
      <w:marRight w:val="0"/>
      <w:marTop w:val="240"/>
      <w:marBottom w:val="0"/>
      <w:divBdr>
        <w:top w:val="none" w:sz="0" w:space="0" w:color="auto"/>
        <w:left w:val="none" w:sz="0" w:space="0" w:color="auto"/>
        <w:bottom w:val="none" w:sz="0" w:space="0" w:color="auto"/>
        <w:right w:val="none" w:sz="0" w:space="0" w:color="auto"/>
      </w:divBdr>
    </w:div>
    <w:div w:id="91977104">
      <w:marLeft w:val="0"/>
      <w:marRight w:val="0"/>
      <w:marTop w:val="240"/>
      <w:marBottom w:val="0"/>
      <w:divBdr>
        <w:top w:val="none" w:sz="0" w:space="0" w:color="auto"/>
        <w:left w:val="none" w:sz="0" w:space="0" w:color="auto"/>
        <w:bottom w:val="none" w:sz="0" w:space="0" w:color="auto"/>
        <w:right w:val="none" w:sz="0" w:space="0" w:color="auto"/>
      </w:divBdr>
    </w:div>
    <w:div w:id="93020782">
      <w:marLeft w:val="0"/>
      <w:marRight w:val="0"/>
      <w:marTop w:val="0"/>
      <w:marBottom w:val="0"/>
      <w:divBdr>
        <w:top w:val="none" w:sz="0" w:space="0" w:color="auto"/>
        <w:left w:val="none" w:sz="0" w:space="0" w:color="auto"/>
        <w:bottom w:val="none" w:sz="0" w:space="0" w:color="auto"/>
        <w:right w:val="none" w:sz="0" w:space="0" w:color="auto"/>
      </w:divBdr>
      <w:divsChild>
        <w:div w:id="1898393450">
          <w:marLeft w:val="0"/>
          <w:marRight w:val="0"/>
          <w:marTop w:val="120"/>
          <w:marBottom w:val="0"/>
          <w:divBdr>
            <w:top w:val="none" w:sz="0" w:space="0" w:color="auto"/>
            <w:left w:val="none" w:sz="0" w:space="0" w:color="auto"/>
            <w:bottom w:val="none" w:sz="0" w:space="0" w:color="auto"/>
            <w:right w:val="none" w:sz="0" w:space="0" w:color="auto"/>
          </w:divBdr>
        </w:div>
      </w:divsChild>
    </w:div>
    <w:div w:id="94447309">
      <w:marLeft w:val="0"/>
      <w:marRight w:val="0"/>
      <w:marTop w:val="0"/>
      <w:marBottom w:val="0"/>
      <w:divBdr>
        <w:top w:val="none" w:sz="0" w:space="0" w:color="auto"/>
        <w:left w:val="none" w:sz="0" w:space="0" w:color="auto"/>
        <w:bottom w:val="none" w:sz="0" w:space="0" w:color="auto"/>
        <w:right w:val="none" w:sz="0" w:space="0" w:color="auto"/>
      </w:divBdr>
      <w:divsChild>
        <w:div w:id="1790394599">
          <w:marLeft w:val="0"/>
          <w:marRight w:val="0"/>
          <w:marTop w:val="120"/>
          <w:marBottom w:val="0"/>
          <w:divBdr>
            <w:top w:val="none" w:sz="0" w:space="0" w:color="auto"/>
            <w:left w:val="none" w:sz="0" w:space="0" w:color="auto"/>
            <w:bottom w:val="none" w:sz="0" w:space="0" w:color="auto"/>
            <w:right w:val="none" w:sz="0" w:space="0" w:color="auto"/>
          </w:divBdr>
        </w:div>
      </w:divsChild>
    </w:div>
    <w:div w:id="96021563">
      <w:marLeft w:val="0"/>
      <w:marRight w:val="0"/>
      <w:marTop w:val="140"/>
      <w:marBottom w:val="0"/>
      <w:divBdr>
        <w:top w:val="none" w:sz="0" w:space="0" w:color="auto"/>
        <w:left w:val="none" w:sz="0" w:space="0" w:color="auto"/>
        <w:bottom w:val="none" w:sz="0" w:space="0" w:color="auto"/>
        <w:right w:val="none" w:sz="0" w:space="0" w:color="auto"/>
      </w:divBdr>
    </w:div>
    <w:div w:id="97070870">
      <w:marLeft w:val="0"/>
      <w:marRight w:val="0"/>
      <w:marTop w:val="0"/>
      <w:marBottom w:val="0"/>
      <w:divBdr>
        <w:top w:val="none" w:sz="0" w:space="0" w:color="auto"/>
        <w:left w:val="none" w:sz="0" w:space="0" w:color="auto"/>
        <w:bottom w:val="none" w:sz="0" w:space="0" w:color="auto"/>
        <w:right w:val="none" w:sz="0" w:space="0" w:color="auto"/>
      </w:divBdr>
      <w:divsChild>
        <w:div w:id="862862791">
          <w:marLeft w:val="0"/>
          <w:marRight w:val="0"/>
          <w:marTop w:val="120"/>
          <w:marBottom w:val="0"/>
          <w:divBdr>
            <w:top w:val="none" w:sz="0" w:space="0" w:color="auto"/>
            <w:left w:val="none" w:sz="0" w:space="0" w:color="auto"/>
            <w:bottom w:val="none" w:sz="0" w:space="0" w:color="auto"/>
            <w:right w:val="none" w:sz="0" w:space="0" w:color="auto"/>
          </w:divBdr>
        </w:div>
      </w:divsChild>
    </w:div>
    <w:div w:id="97262451">
      <w:marLeft w:val="0"/>
      <w:marRight w:val="0"/>
      <w:marTop w:val="240"/>
      <w:marBottom w:val="0"/>
      <w:divBdr>
        <w:top w:val="none" w:sz="0" w:space="0" w:color="auto"/>
        <w:left w:val="none" w:sz="0" w:space="0" w:color="auto"/>
        <w:bottom w:val="none" w:sz="0" w:space="0" w:color="auto"/>
        <w:right w:val="none" w:sz="0" w:space="0" w:color="auto"/>
      </w:divBdr>
    </w:div>
    <w:div w:id="98450816">
      <w:marLeft w:val="0"/>
      <w:marRight w:val="0"/>
      <w:marTop w:val="240"/>
      <w:marBottom w:val="0"/>
      <w:divBdr>
        <w:top w:val="none" w:sz="0" w:space="0" w:color="auto"/>
        <w:left w:val="none" w:sz="0" w:space="0" w:color="auto"/>
        <w:bottom w:val="none" w:sz="0" w:space="0" w:color="auto"/>
        <w:right w:val="none" w:sz="0" w:space="0" w:color="auto"/>
      </w:divBdr>
    </w:div>
    <w:div w:id="101343968">
      <w:marLeft w:val="0"/>
      <w:marRight w:val="0"/>
      <w:marTop w:val="240"/>
      <w:marBottom w:val="0"/>
      <w:divBdr>
        <w:top w:val="none" w:sz="0" w:space="0" w:color="auto"/>
        <w:left w:val="none" w:sz="0" w:space="0" w:color="auto"/>
        <w:bottom w:val="none" w:sz="0" w:space="0" w:color="auto"/>
        <w:right w:val="none" w:sz="0" w:space="0" w:color="auto"/>
      </w:divBdr>
    </w:div>
    <w:div w:id="101388852">
      <w:marLeft w:val="0"/>
      <w:marRight w:val="0"/>
      <w:marTop w:val="240"/>
      <w:marBottom w:val="0"/>
      <w:divBdr>
        <w:top w:val="none" w:sz="0" w:space="0" w:color="auto"/>
        <w:left w:val="none" w:sz="0" w:space="0" w:color="auto"/>
        <w:bottom w:val="none" w:sz="0" w:space="0" w:color="auto"/>
        <w:right w:val="none" w:sz="0" w:space="0" w:color="auto"/>
      </w:divBdr>
    </w:div>
    <w:div w:id="106388593">
      <w:marLeft w:val="0"/>
      <w:marRight w:val="0"/>
      <w:marTop w:val="240"/>
      <w:marBottom w:val="0"/>
      <w:divBdr>
        <w:top w:val="none" w:sz="0" w:space="0" w:color="auto"/>
        <w:left w:val="none" w:sz="0" w:space="0" w:color="auto"/>
        <w:bottom w:val="none" w:sz="0" w:space="0" w:color="auto"/>
        <w:right w:val="none" w:sz="0" w:space="0" w:color="auto"/>
      </w:divBdr>
    </w:div>
    <w:div w:id="106435540">
      <w:marLeft w:val="0"/>
      <w:marRight w:val="0"/>
      <w:marTop w:val="240"/>
      <w:marBottom w:val="0"/>
      <w:divBdr>
        <w:top w:val="none" w:sz="0" w:space="0" w:color="auto"/>
        <w:left w:val="none" w:sz="0" w:space="0" w:color="auto"/>
        <w:bottom w:val="none" w:sz="0" w:space="0" w:color="auto"/>
        <w:right w:val="none" w:sz="0" w:space="0" w:color="auto"/>
      </w:divBdr>
    </w:div>
    <w:div w:id="108479786">
      <w:marLeft w:val="0"/>
      <w:marRight w:val="0"/>
      <w:marTop w:val="0"/>
      <w:marBottom w:val="0"/>
      <w:divBdr>
        <w:top w:val="none" w:sz="0" w:space="0" w:color="auto"/>
        <w:left w:val="none" w:sz="0" w:space="0" w:color="auto"/>
        <w:bottom w:val="none" w:sz="0" w:space="0" w:color="auto"/>
        <w:right w:val="none" w:sz="0" w:space="0" w:color="auto"/>
      </w:divBdr>
      <w:divsChild>
        <w:div w:id="350688818">
          <w:marLeft w:val="0"/>
          <w:marRight w:val="0"/>
          <w:marTop w:val="0"/>
          <w:marBottom w:val="0"/>
          <w:divBdr>
            <w:top w:val="none" w:sz="0" w:space="0" w:color="auto"/>
            <w:left w:val="none" w:sz="0" w:space="0" w:color="auto"/>
            <w:bottom w:val="none" w:sz="0" w:space="0" w:color="auto"/>
            <w:right w:val="none" w:sz="0" w:space="0" w:color="auto"/>
          </w:divBdr>
          <w:divsChild>
            <w:div w:id="1920408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8553510">
      <w:marLeft w:val="0"/>
      <w:marRight w:val="0"/>
      <w:marTop w:val="240"/>
      <w:marBottom w:val="0"/>
      <w:divBdr>
        <w:top w:val="none" w:sz="0" w:space="0" w:color="auto"/>
        <w:left w:val="none" w:sz="0" w:space="0" w:color="auto"/>
        <w:bottom w:val="none" w:sz="0" w:space="0" w:color="auto"/>
        <w:right w:val="none" w:sz="0" w:space="0" w:color="auto"/>
      </w:divBdr>
    </w:div>
    <w:div w:id="110249945">
      <w:marLeft w:val="0"/>
      <w:marRight w:val="0"/>
      <w:marTop w:val="240"/>
      <w:marBottom w:val="240"/>
      <w:divBdr>
        <w:top w:val="none" w:sz="0" w:space="0" w:color="auto"/>
        <w:left w:val="none" w:sz="0" w:space="0" w:color="auto"/>
        <w:bottom w:val="none" w:sz="0" w:space="0" w:color="auto"/>
        <w:right w:val="none" w:sz="0" w:space="0" w:color="auto"/>
      </w:divBdr>
    </w:div>
    <w:div w:id="111748614">
      <w:marLeft w:val="0"/>
      <w:marRight w:val="0"/>
      <w:marTop w:val="240"/>
      <w:marBottom w:val="0"/>
      <w:divBdr>
        <w:top w:val="none" w:sz="0" w:space="0" w:color="auto"/>
        <w:left w:val="none" w:sz="0" w:space="0" w:color="auto"/>
        <w:bottom w:val="none" w:sz="0" w:space="0" w:color="auto"/>
        <w:right w:val="none" w:sz="0" w:space="0" w:color="auto"/>
      </w:divBdr>
    </w:div>
    <w:div w:id="111753105">
      <w:marLeft w:val="0"/>
      <w:marRight w:val="0"/>
      <w:marTop w:val="0"/>
      <w:marBottom w:val="0"/>
      <w:divBdr>
        <w:top w:val="none" w:sz="0" w:space="0" w:color="auto"/>
        <w:left w:val="none" w:sz="0" w:space="0" w:color="auto"/>
        <w:bottom w:val="none" w:sz="0" w:space="0" w:color="auto"/>
        <w:right w:val="none" w:sz="0" w:space="0" w:color="auto"/>
      </w:divBdr>
      <w:divsChild>
        <w:div w:id="1321813427">
          <w:marLeft w:val="0"/>
          <w:marRight w:val="0"/>
          <w:marTop w:val="0"/>
          <w:marBottom w:val="0"/>
          <w:divBdr>
            <w:top w:val="none" w:sz="0" w:space="0" w:color="auto"/>
            <w:left w:val="none" w:sz="0" w:space="0" w:color="auto"/>
            <w:bottom w:val="none" w:sz="0" w:space="0" w:color="auto"/>
            <w:right w:val="none" w:sz="0" w:space="0" w:color="auto"/>
          </w:divBdr>
          <w:divsChild>
            <w:div w:id="20070523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2793820">
      <w:marLeft w:val="0"/>
      <w:marRight w:val="0"/>
      <w:marTop w:val="240"/>
      <w:marBottom w:val="0"/>
      <w:divBdr>
        <w:top w:val="none" w:sz="0" w:space="0" w:color="auto"/>
        <w:left w:val="none" w:sz="0" w:space="0" w:color="auto"/>
        <w:bottom w:val="none" w:sz="0" w:space="0" w:color="auto"/>
        <w:right w:val="none" w:sz="0" w:space="0" w:color="auto"/>
      </w:divBdr>
    </w:div>
    <w:div w:id="113328125">
      <w:marLeft w:val="0"/>
      <w:marRight w:val="0"/>
      <w:marTop w:val="240"/>
      <w:marBottom w:val="0"/>
      <w:divBdr>
        <w:top w:val="none" w:sz="0" w:space="0" w:color="auto"/>
        <w:left w:val="none" w:sz="0" w:space="0" w:color="auto"/>
        <w:bottom w:val="none" w:sz="0" w:space="0" w:color="auto"/>
        <w:right w:val="none" w:sz="0" w:space="0" w:color="auto"/>
      </w:divBdr>
    </w:div>
    <w:div w:id="113670059">
      <w:marLeft w:val="0"/>
      <w:marRight w:val="0"/>
      <w:marTop w:val="240"/>
      <w:marBottom w:val="0"/>
      <w:divBdr>
        <w:top w:val="none" w:sz="0" w:space="0" w:color="auto"/>
        <w:left w:val="none" w:sz="0" w:space="0" w:color="auto"/>
        <w:bottom w:val="none" w:sz="0" w:space="0" w:color="auto"/>
        <w:right w:val="none" w:sz="0" w:space="0" w:color="auto"/>
      </w:divBdr>
    </w:div>
    <w:div w:id="113911661">
      <w:marLeft w:val="0"/>
      <w:marRight w:val="0"/>
      <w:marTop w:val="240"/>
      <w:marBottom w:val="0"/>
      <w:divBdr>
        <w:top w:val="none" w:sz="0" w:space="0" w:color="auto"/>
        <w:left w:val="none" w:sz="0" w:space="0" w:color="auto"/>
        <w:bottom w:val="none" w:sz="0" w:space="0" w:color="auto"/>
        <w:right w:val="none" w:sz="0" w:space="0" w:color="auto"/>
      </w:divBdr>
    </w:div>
    <w:div w:id="115485051">
      <w:marLeft w:val="0"/>
      <w:marRight w:val="0"/>
      <w:marTop w:val="240"/>
      <w:marBottom w:val="0"/>
      <w:divBdr>
        <w:top w:val="none" w:sz="0" w:space="0" w:color="auto"/>
        <w:left w:val="none" w:sz="0" w:space="0" w:color="auto"/>
        <w:bottom w:val="none" w:sz="0" w:space="0" w:color="auto"/>
        <w:right w:val="none" w:sz="0" w:space="0" w:color="auto"/>
      </w:divBdr>
    </w:div>
    <w:div w:id="116067731">
      <w:marLeft w:val="0"/>
      <w:marRight w:val="0"/>
      <w:marTop w:val="240"/>
      <w:marBottom w:val="0"/>
      <w:divBdr>
        <w:top w:val="none" w:sz="0" w:space="0" w:color="auto"/>
        <w:left w:val="none" w:sz="0" w:space="0" w:color="auto"/>
        <w:bottom w:val="none" w:sz="0" w:space="0" w:color="auto"/>
        <w:right w:val="none" w:sz="0" w:space="0" w:color="auto"/>
      </w:divBdr>
    </w:div>
    <w:div w:id="118301673">
      <w:marLeft w:val="0"/>
      <w:marRight w:val="0"/>
      <w:marTop w:val="0"/>
      <w:marBottom w:val="0"/>
      <w:divBdr>
        <w:top w:val="none" w:sz="0" w:space="0" w:color="auto"/>
        <w:left w:val="none" w:sz="0" w:space="0" w:color="auto"/>
        <w:bottom w:val="none" w:sz="0" w:space="0" w:color="auto"/>
        <w:right w:val="none" w:sz="0" w:space="0" w:color="auto"/>
      </w:divBdr>
      <w:divsChild>
        <w:div w:id="1828327969">
          <w:marLeft w:val="0"/>
          <w:marRight w:val="0"/>
          <w:marTop w:val="120"/>
          <w:marBottom w:val="0"/>
          <w:divBdr>
            <w:top w:val="none" w:sz="0" w:space="0" w:color="auto"/>
            <w:left w:val="none" w:sz="0" w:space="0" w:color="auto"/>
            <w:bottom w:val="none" w:sz="0" w:space="0" w:color="auto"/>
            <w:right w:val="none" w:sz="0" w:space="0" w:color="auto"/>
          </w:divBdr>
        </w:div>
      </w:divsChild>
    </w:div>
    <w:div w:id="119232685">
      <w:marLeft w:val="0"/>
      <w:marRight w:val="0"/>
      <w:marTop w:val="180"/>
      <w:marBottom w:val="0"/>
      <w:divBdr>
        <w:top w:val="none" w:sz="0" w:space="0" w:color="auto"/>
        <w:left w:val="none" w:sz="0" w:space="0" w:color="auto"/>
        <w:bottom w:val="none" w:sz="0" w:space="0" w:color="auto"/>
        <w:right w:val="none" w:sz="0" w:space="0" w:color="auto"/>
      </w:divBdr>
    </w:div>
    <w:div w:id="120147903">
      <w:marLeft w:val="0"/>
      <w:marRight w:val="0"/>
      <w:marTop w:val="240"/>
      <w:marBottom w:val="0"/>
      <w:divBdr>
        <w:top w:val="none" w:sz="0" w:space="0" w:color="auto"/>
        <w:left w:val="none" w:sz="0" w:space="0" w:color="auto"/>
        <w:bottom w:val="none" w:sz="0" w:space="0" w:color="auto"/>
        <w:right w:val="none" w:sz="0" w:space="0" w:color="auto"/>
      </w:divBdr>
    </w:div>
    <w:div w:id="122038110">
      <w:marLeft w:val="0"/>
      <w:marRight w:val="0"/>
      <w:marTop w:val="180"/>
      <w:marBottom w:val="0"/>
      <w:divBdr>
        <w:top w:val="none" w:sz="0" w:space="0" w:color="auto"/>
        <w:left w:val="none" w:sz="0" w:space="0" w:color="auto"/>
        <w:bottom w:val="none" w:sz="0" w:space="0" w:color="auto"/>
        <w:right w:val="none" w:sz="0" w:space="0" w:color="auto"/>
      </w:divBdr>
    </w:div>
    <w:div w:id="122969280">
      <w:marLeft w:val="0"/>
      <w:marRight w:val="0"/>
      <w:marTop w:val="240"/>
      <w:marBottom w:val="0"/>
      <w:divBdr>
        <w:top w:val="none" w:sz="0" w:space="0" w:color="auto"/>
        <w:left w:val="none" w:sz="0" w:space="0" w:color="auto"/>
        <w:bottom w:val="none" w:sz="0" w:space="0" w:color="auto"/>
        <w:right w:val="none" w:sz="0" w:space="0" w:color="auto"/>
      </w:divBdr>
    </w:div>
    <w:div w:id="123083988">
      <w:marLeft w:val="0"/>
      <w:marRight w:val="0"/>
      <w:marTop w:val="0"/>
      <w:marBottom w:val="0"/>
      <w:divBdr>
        <w:top w:val="none" w:sz="0" w:space="0" w:color="auto"/>
        <w:left w:val="none" w:sz="0" w:space="0" w:color="auto"/>
        <w:bottom w:val="none" w:sz="0" w:space="0" w:color="auto"/>
        <w:right w:val="none" w:sz="0" w:space="0" w:color="auto"/>
      </w:divBdr>
    </w:div>
    <w:div w:id="123348926">
      <w:marLeft w:val="0"/>
      <w:marRight w:val="0"/>
      <w:marTop w:val="0"/>
      <w:marBottom w:val="0"/>
      <w:divBdr>
        <w:top w:val="none" w:sz="0" w:space="0" w:color="auto"/>
        <w:left w:val="none" w:sz="0" w:space="0" w:color="auto"/>
        <w:bottom w:val="none" w:sz="0" w:space="0" w:color="auto"/>
        <w:right w:val="none" w:sz="0" w:space="0" w:color="auto"/>
      </w:divBdr>
      <w:divsChild>
        <w:div w:id="206335541">
          <w:marLeft w:val="0"/>
          <w:marRight w:val="0"/>
          <w:marTop w:val="0"/>
          <w:marBottom w:val="0"/>
          <w:divBdr>
            <w:top w:val="none" w:sz="0" w:space="0" w:color="auto"/>
            <w:left w:val="none" w:sz="0" w:space="0" w:color="auto"/>
            <w:bottom w:val="none" w:sz="0" w:space="0" w:color="auto"/>
            <w:right w:val="none" w:sz="0" w:space="0" w:color="auto"/>
          </w:divBdr>
          <w:divsChild>
            <w:div w:id="17600596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5663450">
      <w:marLeft w:val="0"/>
      <w:marRight w:val="0"/>
      <w:marTop w:val="120"/>
      <w:marBottom w:val="0"/>
      <w:divBdr>
        <w:top w:val="none" w:sz="0" w:space="0" w:color="auto"/>
        <w:left w:val="none" w:sz="0" w:space="0" w:color="auto"/>
        <w:bottom w:val="none" w:sz="0" w:space="0" w:color="auto"/>
        <w:right w:val="none" w:sz="0" w:space="0" w:color="auto"/>
      </w:divBdr>
    </w:div>
    <w:div w:id="127361588">
      <w:marLeft w:val="0"/>
      <w:marRight w:val="0"/>
      <w:marTop w:val="240"/>
      <w:marBottom w:val="0"/>
      <w:divBdr>
        <w:top w:val="none" w:sz="0" w:space="0" w:color="auto"/>
        <w:left w:val="none" w:sz="0" w:space="0" w:color="auto"/>
        <w:bottom w:val="none" w:sz="0" w:space="0" w:color="auto"/>
        <w:right w:val="none" w:sz="0" w:space="0" w:color="auto"/>
      </w:divBdr>
    </w:div>
    <w:div w:id="127475837">
      <w:marLeft w:val="0"/>
      <w:marRight w:val="0"/>
      <w:marTop w:val="0"/>
      <w:marBottom w:val="0"/>
      <w:divBdr>
        <w:top w:val="none" w:sz="0" w:space="0" w:color="auto"/>
        <w:left w:val="none" w:sz="0" w:space="0" w:color="auto"/>
        <w:bottom w:val="none" w:sz="0" w:space="0" w:color="auto"/>
        <w:right w:val="none" w:sz="0" w:space="0" w:color="auto"/>
      </w:divBdr>
      <w:divsChild>
        <w:div w:id="376782562">
          <w:marLeft w:val="0"/>
          <w:marRight w:val="0"/>
          <w:marTop w:val="0"/>
          <w:marBottom w:val="0"/>
          <w:divBdr>
            <w:top w:val="none" w:sz="0" w:space="0" w:color="auto"/>
            <w:left w:val="none" w:sz="0" w:space="0" w:color="auto"/>
            <w:bottom w:val="none" w:sz="0" w:space="0" w:color="auto"/>
            <w:right w:val="none" w:sz="0" w:space="0" w:color="auto"/>
          </w:divBdr>
          <w:divsChild>
            <w:div w:id="1048847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7867752">
      <w:marLeft w:val="0"/>
      <w:marRight w:val="0"/>
      <w:marTop w:val="140"/>
      <w:marBottom w:val="0"/>
      <w:divBdr>
        <w:top w:val="none" w:sz="0" w:space="0" w:color="auto"/>
        <w:left w:val="none" w:sz="0" w:space="0" w:color="auto"/>
        <w:bottom w:val="none" w:sz="0" w:space="0" w:color="auto"/>
        <w:right w:val="none" w:sz="0" w:space="0" w:color="auto"/>
      </w:divBdr>
    </w:div>
    <w:div w:id="128481272">
      <w:marLeft w:val="0"/>
      <w:marRight w:val="0"/>
      <w:marTop w:val="180"/>
      <w:marBottom w:val="0"/>
      <w:divBdr>
        <w:top w:val="none" w:sz="0" w:space="0" w:color="auto"/>
        <w:left w:val="none" w:sz="0" w:space="0" w:color="auto"/>
        <w:bottom w:val="none" w:sz="0" w:space="0" w:color="auto"/>
        <w:right w:val="none" w:sz="0" w:space="0" w:color="auto"/>
      </w:divBdr>
    </w:div>
    <w:div w:id="129061394">
      <w:marLeft w:val="0"/>
      <w:marRight w:val="0"/>
      <w:marTop w:val="180"/>
      <w:marBottom w:val="0"/>
      <w:divBdr>
        <w:top w:val="none" w:sz="0" w:space="0" w:color="auto"/>
        <w:left w:val="none" w:sz="0" w:space="0" w:color="auto"/>
        <w:bottom w:val="none" w:sz="0" w:space="0" w:color="auto"/>
        <w:right w:val="none" w:sz="0" w:space="0" w:color="auto"/>
      </w:divBdr>
    </w:div>
    <w:div w:id="131365351">
      <w:marLeft w:val="0"/>
      <w:marRight w:val="0"/>
      <w:marTop w:val="240"/>
      <w:marBottom w:val="0"/>
      <w:divBdr>
        <w:top w:val="none" w:sz="0" w:space="0" w:color="auto"/>
        <w:left w:val="none" w:sz="0" w:space="0" w:color="auto"/>
        <w:bottom w:val="none" w:sz="0" w:space="0" w:color="auto"/>
        <w:right w:val="none" w:sz="0" w:space="0" w:color="auto"/>
      </w:divBdr>
    </w:div>
    <w:div w:id="132723286">
      <w:marLeft w:val="0"/>
      <w:marRight w:val="0"/>
      <w:marTop w:val="240"/>
      <w:marBottom w:val="0"/>
      <w:divBdr>
        <w:top w:val="none" w:sz="0" w:space="0" w:color="auto"/>
        <w:left w:val="none" w:sz="0" w:space="0" w:color="auto"/>
        <w:bottom w:val="none" w:sz="0" w:space="0" w:color="auto"/>
        <w:right w:val="none" w:sz="0" w:space="0" w:color="auto"/>
      </w:divBdr>
    </w:div>
    <w:div w:id="133527024">
      <w:marLeft w:val="0"/>
      <w:marRight w:val="0"/>
      <w:marTop w:val="240"/>
      <w:marBottom w:val="0"/>
      <w:divBdr>
        <w:top w:val="none" w:sz="0" w:space="0" w:color="auto"/>
        <w:left w:val="none" w:sz="0" w:space="0" w:color="auto"/>
        <w:bottom w:val="none" w:sz="0" w:space="0" w:color="auto"/>
        <w:right w:val="none" w:sz="0" w:space="0" w:color="auto"/>
      </w:divBdr>
    </w:div>
    <w:div w:id="134033445">
      <w:marLeft w:val="0"/>
      <w:marRight w:val="0"/>
      <w:marTop w:val="240"/>
      <w:marBottom w:val="0"/>
      <w:divBdr>
        <w:top w:val="none" w:sz="0" w:space="0" w:color="auto"/>
        <w:left w:val="none" w:sz="0" w:space="0" w:color="auto"/>
        <w:bottom w:val="none" w:sz="0" w:space="0" w:color="auto"/>
        <w:right w:val="none" w:sz="0" w:space="0" w:color="auto"/>
      </w:divBdr>
    </w:div>
    <w:div w:id="135223044">
      <w:marLeft w:val="0"/>
      <w:marRight w:val="0"/>
      <w:marTop w:val="0"/>
      <w:marBottom w:val="0"/>
      <w:divBdr>
        <w:top w:val="none" w:sz="0" w:space="0" w:color="auto"/>
        <w:left w:val="none" w:sz="0" w:space="0" w:color="auto"/>
        <w:bottom w:val="none" w:sz="0" w:space="0" w:color="auto"/>
        <w:right w:val="none" w:sz="0" w:space="0" w:color="auto"/>
      </w:divBdr>
    </w:div>
    <w:div w:id="135226586">
      <w:marLeft w:val="0"/>
      <w:marRight w:val="0"/>
      <w:marTop w:val="240"/>
      <w:marBottom w:val="0"/>
      <w:divBdr>
        <w:top w:val="none" w:sz="0" w:space="0" w:color="auto"/>
        <w:left w:val="none" w:sz="0" w:space="0" w:color="auto"/>
        <w:bottom w:val="none" w:sz="0" w:space="0" w:color="auto"/>
        <w:right w:val="none" w:sz="0" w:space="0" w:color="auto"/>
      </w:divBdr>
    </w:div>
    <w:div w:id="136067423">
      <w:marLeft w:val="0"/>
      <w:marRight w:val="0"/>
      <w:marTop w:val="180"/>
      <w:marBottom w:val="0"/>
      <w:divBdr>
        <w:top w:val="none" w:sz="0" w:space="0" w:color="auto"/>
        <w:left w:val="none" w:sz="0" w:space="0" w:color="auto"/>
        <w:bottom w:val="none" w:sz="0" w:space="0" w:color="auto"/>
        <w:right w:val="none" w:sz="0" w:space="0" w:color="auto"/>
      </w:divBdr>
    </w:div>
    <w:div w:id="136071348">
      <w:marLeft w:val="0"/>
      <w:marRight w:val="0"/>
      <w:marTop w:val="60"/>
      <w:marBottom w:val="0"/>
      <w:divBdr>
        <w:top w:val="none" w:sz="0" w:space="0" w:color="auto"/>
        <w:left w:val="none" w:sz="0" w:space="0" w:color="auto"/>
        <w:bottom w:val="none" w:sz="0" w:space="0" w:color="auto"/>
        <w:right w:val="none" w:sz="0" w:space="0" w:color="auto"/>
      </w:divBdr>
    </w:div>
    <w:div w:id="136381843">
      <w:marLeft w:val="0"/>
      <w:marRight w:val="0"/>
      <w:marTop w:val="0"/>
      <w:marBottom w:val="0"/>
      <w:divBdr>
        <w:top w:val="none" w:sz="0" w:space="0" w:color="auto"/>
        <w:left w:val="none" w:sz="0" w:space="0" w:color="auto"/>
        <w:bottom w:val="none" w:sz="0" w:space="0" w:color="auto"/>
        <w:right w:val="none" w:sz="0" w:space="0" w:color="auto"/>
      </w:divBdr>
    </w:div>
    <w:div w:id="136922792">
      <w:marLeft w:val="0"/>
      <w:marRight w:val="0"/>
      <w:marTop w:val="180"/>
      <w:marBottom w:val="0"/>
      <w:divBdr>
        <w:top w:val="none" w:sz="0" w:space="0" w:color="auto"/>
        <w:left w:val="none" w:sz="0" w:space="0" w:color="auto"/>
        <w:bottom w:val="none" w:sz="0" w:space="0" w:color="auto"/>
        <w:right w:val="none" w:sz="0" w:space="0" w:color="auto"/>
      </w:divBdr>
    </w:div>
    <w:div w:id="137571170">
      <w:marLeft w:val="0"/>
      <w:marRight w:val="0"/>
      <w:marTop w:val="0"/>
      <w:marBottom w:val="0"/>
      <w:divBdr>
        <w:top w:val="none" w:sz="0" w:space="0" w:color="auto"/>
        <w:left w:val="none" w:sz="0" w:space="0" w:color="auto"/>
        <w:bottom w:val="none" w:sz="0" w:space="0" w:color="auto"/>
        <w:right w:val="none" w:sz="0" w:space="0" w:color="auto"/>
      </w:divBdr>
      <w:divsChild>
        <w:div w:id="1756517722">
          <w:marLeft w:val="0"/>
          <w:marRight w:val="0"/>
          <w:marTop w:val="0"/>
          <w:marBottom w:val="0"/>
          <w:divBdr>
            <w:top w:val="none" w:sz="0" w:space="0" w:color="auto"/>
            <w:left w:val="none" w:sz="0" w:space="0" w:color="auto"/>
            <w:bottom w:val="none" w:sz="0" w:space="0" w:color="auto"/>
            <w:right w:val="none" w:sz="0" w:space="0" w:color="auto"/>
          </w:divBdr>
        </w:div>
      </w:divsChild>
    </w:div>
    <w:div w:id="138767078">
      <w:marLeft w:val="0"/>
      <w:marRight w:val="0"/>
      <w:marTop w:val="180"/>
      <w:marBottom w:val="0"/>
      <w:divBdr>
        <w:top w:val="none" w:sz="0" w:space="0" w:color="auto"/>
        <w:left w:val="none" w:sz="0" w:space="0" w:color="auto"/>
        <w:bottom w:val="none" w:sz="0" w:space="0" w:color="auto"/>
        <w:right w:val="none" w:sz="0" w:space="0" w:color="auto"/>
      </w:divBdr>
    </w:div>
    <w:div w:id="138807822">
      <w:marLeft w:val="0"/>
      <w:marRight w:val="0"/>
      <w:marTop w:val="180"/>
      <w:marBottom w:val="0"/>
      <w:divBdr>
        <w:top w:val="none" w:sz="0" w:space="0" w:color="auto"/>
        <w:left w:val="none" w:sz="0" w:space="0" w:color="auto"/>
        <w:bottom w:val="none" w:sz="0" w:space="0" w:color="auto"/>
        <w:right w:val="none" w:sz="0" w:space="0" w:color="auto"/>
      </w:divBdr>
    </w:div>
    <w:div w:id="139544978">
      <w:marLeft w:val="0"/>
      <w:marRight w:val="0"/>
      <w:marTop w:val="240"/>
      <w:marBottom w:val="0"/>
      <w:divBdr>
        <w:top w:val="none" w:sz="0" w:space="0" w:color="auto"/>
        <w:left w:val="none" w:sz="0" w:space="0" w:color="auto"/>
        <w:bottom w:val="none" w:sz="0" w:space="0" w:color="auto"/>
        <w:right w:val="none" w:sz="0" w:space="0" w:color="auto"/>
      </w:divBdr>
    </w:div>
    <w:div w:id="140463687">
      <w:marLeft w:val="0"/>
      <w:marRight w:val="0"/>
      <w:marTop w:val="0"/>
      <w:marBottom w:val="0"/>
      <w:divBdr>
        <w:top w:val="none" w:sz="0" w:space="0" w:color="auto"/>
        <w:left w:val="none" w:sz="0" w:space="0" w:color="auto"/>
        <w:bottom w:val="none" w:sz="0" w:space="0" w:color="auto"/>
        <w:right w:val="none" w:sz="0" w:space="0" w:color="auto"/>
      </w:divBdr>
      <w:divsChild>
        <w:div w:id="1808156454">
          <w:marLeft w:val="0"/>
          <w:marRight w:val="0"/>
          <w:marTop w:val="0"/>
          <w:marBottom w:val="0"/>
          <w:divBdr>
            <w:top w:val="none" w:sz="0" w:space="0" w:color="auto"/>
            <w:left w:val="none" w:sz="0" w:space="0" w:color="auto"/>
            <w:bottom w:val="none" w:sz="0" w:space="0" w:color="auto"/>
            <w:right w:val="none" w:sz="0" w:space="0" w:color="auto"/>
          </w:divBdr>
          <w:divsChild>
            <w:div w:id="141269512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0775471">
      <w:marLeft w:val="0"/>
      <w:marRight w:val="0"/>
      <w:marTop w:val="0"/>
      <w:marBottom w:val="0"/>
      <w:divBdr>
        <w:top w:val="none" w:sz="0" w:space="0" w:color="auto"/>
        <w:left w:val="none" w:sz="0" w:space="0" w:color="auto"/>
        <w:bottom w:val="none" w:sz="0" w:space="0" w:color="auto"/>
        <w:right w:val="none" w:sz="0" w:space="0" w:color="auto"/>
      </w:divBdr>
      <w:divsChild>
        <w:div w:id="1539775450">
          <w:marLeft w:val="0"/>
          <w:marRight w:val="0"/>
          <w:marTop w:val="0"/>
          <w:marBottom w:val="0"/>
          <w:divBdr>
            <w:top w:val="none" w:sz="0" w:space="0" w:color="auto"/>
            <w:left w:val="none" w:sz="0" w:space="0" w:color="auto"/>
            <w:bottom w:val="none" w:sz="0" w:space="0" w:color="auto"/>
            <w:right w:val="none" w:sz="0" w:space="0" w:color="auto"/>
          </w:divBdr>
          <w:divsChild>
            <w:div w:id="3433624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1587362">
      <w:marLeft w:val="0"/>
      <w:marRight w:val="0"/>
      <w:marTop w:val="180"/>
      <w:marBottom w:val="0"/>
      <w:divBdr>
        <w:top w:val="none" w:sz="0" w:space="0" w:color="auto"/>
        <w:left w:val="none" w:sz="0" w:space="0" w:color="auto"/>
        <w:bottom w:val="none" w:sz="0" w:space="0" w:color="auto"/>
        <w:right w:val="none" w:sz="0" w:space="0" w:color="auto"/>
      </w:divBdr>
    </w:div>
    <w:div w:id="141704128">
      <w:marLeft w:val="0"/>
      <w:marRight w:val="0"/>
      <w:marTop w:val="60"/>
      <w:marBottom w:val="0"/>
      <w:divBdr>
        <w:top w:val="none" w:sz="0" w:space="0" w:color="auto"/>
        <w:left w:val="none" w:sz="0" w:space="0" w:color="auto"/>
        <w:bottom w:val="none" w:sz="0" w:space="0" w:color="auto"/>
        <w:right w:val="none" w:sz="0" w:space="0" w:color="auto"/>
      </w:divBdr>
    </w:div>
    <w:div w:id="143864536">
      <w:marLeft w:val="0"/>
      <w:marRight w:val="0"/>
      <w:marTop w:val="240"/>
      <w:marBottom w:val="0"/>
      <w:divBdr>
        <w:top w:val="none" w:sz="0" w:space="0" w:color="auto"/>
        <w:left w:val="none" w:sz="0" w:space="0" w:color="auto"/>
        <w:bottom w:val="none" w:sz="0" w:space="0" w:color="auto"/>
        <w:right w:val="none" w:sz="0" w:space="0" w:color="auto"/>
      </w:divBdr>
    </w:div>
    <w:div w:id="144510991">
      <w:marLeft w:val="0"/>
      <w:marRight w:val="0"/>
      <w:marTop w:val="0"/>
      <w:marBottom w:val="0"/>
      <w:divBdr>
        <w:top w:val="none" w:sz="0" w:space="0" w:color="auto"/>
        <w:left w:val="none" w:sz="0" w:space="0" w:color="auto"/>
        <w:bottom w:val="none" w:sz="0" w:space="0" w:color="auto"/>
        <w:right w:val="none" w:sz="0" w:space="0" w:color="auto"/>
      </w:divBdr>
    </w:div>
    <w:div w:id="144901832">
      <w:marLeft w:val="0"/>
      <w:marRight w:val="0"/>
      <w:marTop w:val="0"/>
      <w:marBottom w:val="0"/>
      <w:divBdr>
        <w:top w:val="none" w:sz="0" w:space="0" w:color="auto"/>
        <w:left w:val="none" w:sz="0" w:space="0" w:color="auto"/>
        <w:bottom w:val="none" w:sz="0" w:space="0" w:color="auto"/>
        <w:right w:val="none" w:sz="0" w:space="0" w:color="auto"/>
      </w:divBdr>
      <w:divsChild>
        <w:div w:id="855538617">
          <w:marLeft w:val="0"/>
          <w:marRight w:val="0"/>
          <w:marTop w:val="0"/>
          <w:marBottom w:val="0"/>
          <w:divBdr>
            <w:top w:val="none" w:sz="0" w:space="0" w:color="auto"/>
            <w:left w:val="none" w:sz="0" w:space="0" w:color="auto"/>
            <w:bottom w:val="none" w:sz="0" w:space="0" w:color="auto"/>
            <w:right w:val="none" w:sz="0" w:space="0" w:color="auto"/>
          </w:divBdr>
          <w:divsChild>
            <w:div w:id="6527552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8517904">
      <w:marLeft w:val="0"/>
      <w:marRight w:val="0"/>
      <w:marTop w:val="180"/>
      <w:marBottom w:val="0"/>
      <w:divBdr>
        <w:top w:val="none" w:sz="0" w:space="0" w:color="auto"/>
        <w:left w:val="none" w:sz="0" w:space="0" w:color="auto"/>
        <w:bottom w:val="none" w:sz="0" w:space="0" w:color="auto"/>
        <w:right w:val="none" w:sz="0" w:space="0" w:color="auto"/>
      </w:divBdr>
    </w:div>
    <w:div w:id="150292936">
      <w:marLeft w:val="0"/>
      <w:marRight w:val="0"/>
      <w:marTop w:val="140"/>
      <w:marBottom w:val="0"/>
      <w:divBdr>
        <w:top w:val="none" w:sz="0" w:space="0" w:color="auto"/>
        <w:left w:val="none" w:sz="0" w:space="0" w:color="auto"/>
        <w:bottom w:val="none" w:sz="0" w:space="0" w:color="auto"/>
        <w:right w:val="none" w:sz="0" w:space="0" w:color="auto"/>
      </w:divBdr>
    </w:div>
    <w:div w:id="151145245">
      <w:marLeft w:val="0"/>
      <w:marRight w:val="0"/>
      <w:marTop w:val="240"/>
      <w:marBottom w:val="0"/>
      <w:divBdr>
        <w:top w:val="none" w:sz="0" w:space="0" w:color="auto"/>
        <w:left w:val="none" w:sz="0" w:space="0" w:color="auto"/>
        <w:bottom w:val="none" w:sz="0" w:space="0" w:color="auto"/>
        <w:right w:val="none" w:sz="0" w:space="0" w:color="auto"/>
      </w:divBdr>
    </w:div>
    <w:div w:id="154540315">
      <w:marLeft w:val="0"/>
      <w:marRight w:val="0"/>
      <w:marTop w:val="240"/>
      <w:marBottom w:val="0"/>
      <w:divBdr>
        <w:top w:val="none" w:sz="0" w:space="0" w:color="auto"/>
        <w:left w:val="none" w:sz="0" w:space="0" w:color="auto"/>
        <w:bottom w:val="none" w:sz="0" w:space="0" w:color="auto"/>
        <w:right w:val="none" w:sz="0" w:space="0" w:color="auto"/>
      </w:divBdr>
    </w:div>
    <w:div w:id="154685091">
      <w:marLeft w:val="0"/>
      <w:marRight w:val="0"/>
      <w:marTop w:val="240"/>
      <w:marBottom w:val="0"/>
      <w:divBdr>
        <w:top w:val="none" w:sz="0" w:space="0" w:color="auto"/>
        <w:left w:val="none" w:sz="0" w:space="0" w:color="auto"/>
        <w:bottom w:val="none" w:sz="0" w:space="0" w:color="auto"/>
        <w:right w:val="none" w:sz="0" w:space="0" w:color="auto"/>
      </w:divBdr>
    </w:div>
    <w:div w:id="156727663">
      <w:marLeft w:val="0"/>
      <w:marRight w:val="0"/>
      <w:marTop w:val="240"/>
      <w:marBottom w:val="0"/>
      <w:divBdr>
        <w:top w:val="none" w:sz="0" w:space="0" w:color="auto"/>
        <w:left w:val="none" w:sz="0" w:space="0" w:color="auto"/>
        <w:bottom w:val="none" w:sz="0" w:space="0" w:color="auto"/>
        <w:right w:val="none" w:sz="0" w:space="0" w:color="auto"/>
      </w:divBdr>
    </w:div>
    <w:div w:id="160395329">
      <w:marLeft w:val="0"/>
      <w:marRight w:val="0"/>
      <w:marTop w:val="240"/>
      <w:marBottom w:val="0"/>
      <w:divBdr>
        <w:top w:val="none" w:sz="0" w:space="0" w:color="auto"/>
        <w:left w:val="none" w:sz="0" w:space="0" w:color="auto"/>
        <w:bottom w:val="none" w:sz="0" w:space="0" w:color="auto"/>
        <w:right w:val="none" w:sz="0" w:space="0" w:color="auto"/>
      </w:divBdr>
    </w:div>
    <w:div w:id="160781916">
      <w:marLeft w:val="0"/>
      <w:marRight w:val="0"/>
      <w:marTop w:val="240"/>
      <w:marBottom w:val="0"/>
      <w:divBdr>
        <w:top w:val="none" w:sz="0" w:space="0" w:color="auto"/>
        <w:left w:val="none" w:sz="0" w:space="0" w:color="auto"/>
        <w:bottom w:val="none" w:sz="0" w:space="0" w:color="auto"/>
        <w:right w:val="none" w:sz="0" w:space="0" w:color="auto"/>
      </w:divBdr>
    </w:div>
    <w:div w:id="162093266">
      <w:marLeft w:val="0"/>
      <w:marRight w:val="0"/>
      <w:marTop w:val="60"/>
      <w:marBottom w:val="0"/>
      <w:divBdr>
        <w:top w:val="none" w:sz="0" w:space="0" w:color="auto"/>
        <w:left w:val="none" w:sz="0" w:space="0" w:color="auto"/>
        <w:bottom w:val="none" w:sz="0" w:space="0" w:color="auto"/>
        <w:right w:val="none" w:sz="0" w:space="0" w:color="auto"/>
      </w:divBdr>
    </w:div>
    <w:div w:id="162358449">
      <w:marLeft w:val="0"/>
      <w:marRight w:val="0"/>
      <w:marTop w:val="240"/>
      <w:marBottom w:val="0"/>
      <w:divBdr>
        <w:top w:val="none" w:sz="0" w:space="0" w:color="auto"/>
        <w:left w:val="none" w:sz="0" w:space="0" w:color="auto"/>
        <w:bottom w:val="none" w:sz="0" w:space="0" w:color="auto"/>
        <w:right w:val="none" w:sz="0" w:space="0" w:color="auto"/>
      </w:divBdr>
    </w:div>
    <w:div w:id="166600470">
      <w:marLeft w:val="0"/>
      <w:marRight w:val="0"/>
      <w:marTop w:val="240"/>
      <w:marBottom w:val="0"/>
      <w:divBdr>
        <w:top w:val="none" w:sz="0" w:space="0" w:color="auto"/>
        <w:left w:val="none" w:sz="0" w:space="0" w:color="auto"/>
        <w:bottom w:val="none" w:sz="0" w:space="0" w:color="auto"/>
        <w:right w:val="none" w:sz="0" w:space="0" w:color="auto"/>
      </w:divBdr>
    </w:div>
    <w:div w:id="167336372">
      <w:marLeft w:val="0"/>
      <w:marRight w:val="0"/>
      <w:marTop w:val="240"/>
      <w:marBottom w:val="0"/>
      <w:divBdr>
        <w:top w:val="none" w:sz="0" w:space="0" w:color="auto"/>
        <w:left w:val="none" w:sz="0" w:space="0" w:color="auto"/>
        <w:bottom w:val="none" w:sz="0" w:space="0" w:color="auto"/>
        <w:right w:val="none" w:sz="0" w:space="0" w:color="auto"/>
      </w:divBdr>
    </w:div>
    <w:div w:id="169032414">
      <w:marLeft w:val="0"/>
      <w:marRight w:val="0"/>
      <w:marTop w:val="240"/>
      <w:marBottom w:val="240"/>
      <w:divBdr>
        <w:top w:val="none" w:sz="0" w:space="0" w:color="auto"/>
        <w:left w:val="none" w:sz="0" w:space="0" w:color="auto"/>
        <w:bottom w:val="none" w:sz="0" w:space="0" w:color="auto"/>
        <w:right w:val="none" w:sz="0" w:space="0" w:color="auto"/>
      </w:divBdr>
    </w:div>
    <w:div w:id="169562034">
      <w:marLeft w:val="0"/>
      <w:marRight w:val="0"/>
      <w:marTop w:val="0"/>
      <w:marBottom w:val="0"/>
      <w:divBdr>
        <w:top w:val="none" w:sz="0" w:space="0" w:color="auto"/>
        <w:left w:val="none" w:sz="0" w:space="0" w:color="auto"/>
        <w:bottom w:val="none" w:sz="0" w:space="0" w:color="auto"/>
        <w:right w:val="none" w:sz="0" w:space="0" w:color="auto"/>
      </w:divBdr>
      <w:divsChild>
        <w:div w:id="71783874">
          <w:marLeft w:val="0"/>
          <w:marRight w:val="0"/>
          <w:marTop w:val="0"/>
          <w:marBottom w:val="0"/>
          <w:divBdr>
            <w:top w:val="none" w:sz="0" w:space="0" w:color="auto"/>
            <w:left w:val="none" w:sz="0" w:space="0" w:color="auto"/>
            <w:bottom w:val="none" w:sz="0" w:space="0" w:color="auto"/>
            <w:right w:val="none" w:sz="0" w:space="0" w:color="auto"/>
          </w:divBdr>
          <w:divsChild>
            <w:div w:id="80420433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2382486">
      <w:marLeft w:val="0"/>
      <w:marRight w:val="0"/>
      <w:marTop w:val="240"/>
      <w:marBottom w:val="0"/>
      <w:divBdr>
        <w:top w:val="none" w:sz="0" w:space="0" w:color="auto"/>
        <w:left w:val="none" w:sz="0" w:space="0" w:color="auto"/>
        <w:bottom w:val="none" w:sz="0" w:space="0" w:color="auto"/>
        <w:right w:val="none" w:sz="0" w:space="0" w:color="auto"/>
      </w:divBdr>
    </w:div>
    <w:div w:id="172650680">
      <w:marLeft w:val="0"/>
      <w:marRight w:val="0"/>
      <w:marTop w:val="240"/>
      <w:marBottom w:val="0"/>
      <w:divBdr>
        <w:top w:val="none" w:sz="0" w:space="0" w:color="auto"/>
        <w:left w:val="none" w:sz="0" w:space="0" w:color="auto"/>
        <w:bottom w:val="none" w:sz="0" w:space="0" w:color="auto"/>
        <w:right w:val="none" w:sz="0" w:space="0" w:color="auto"/>
      </w:divBdr>
    </w:div>
    <w:div w:id="173498804">
      <w:marLeft w:val="0"/>
      <w:marRight w:val="0"/>
      <w:marTop w:val="300"/>
      <w:marBottom w:val="0"/>
      <w:divBdr>
        <w:top w:val="none" w:sz="0" w:space="0" w:color="auto"/>
        <w:left w:val="none" w:sz="0" w:space="0" w:color="auto"/>
        <w:bottom w:val="none" w:sz="0" w:space="0" w:color="auto"/>
        <w:right w:val="none" w:sz="0" w:space="0" w:color="auto"/>
      </w:divBdr>
    </w:div>
    <w:div w:id="173619768">
      <w:marLeft w:val="0"/>
      <w:marRight w:val="0"/>
      <w:marTop w:val="180"/>
      <w:marBottom w:val="0"/>
      <w:divBdr>
        <w:top w:val="none" w:sz="0" w:space="0" w:color="auto"/>
        <w:left w:val="none" w:sz="0" w:space="0" w:color="auto"/>
        <w:bottom w:val="none" w:sz="0" w:space="0" w:color="auto"/>
        <w:right w:val="none" w:sz="0" w:space="0" w:color="auto"/>
      </w:divBdr>
    </w:div>
    <w:div w:id="174073586">
      <w:marLeft w:val="0"/>
      <w:marRight w:val="0"/>
      <w:marTop w:val="240"/>
      <w:marBottom w:val="240"/>
      <w:divBdr>
        <w:top w:val="none" w:sz="0" w:space="0" w:color="auto"/>
        <w:left w:val="none" w:sz="0" w:space="0" w:color="auto"/>
        <w:bottom w:val="none" w:sz="0" w:space="0" w:color="auto"/>
        <w:right w:val="none" w:sz="0" w:space="0" w:color="auto"/>
      </w:divBdr>
      <w:divsChild>
        <w:div w:id="1680235574">
          <w:marLeft w:val="0"/>
          <w:marRight w:val="0"/>
          <w:marTop w:val="0"/>
          <w:marBottom w:val="0"/>
          <w:divBdr>
            <w:top w:val="none" w:sz="0" w:space="0" w:color="auto"/>
            <w:left w:val="none" w:sz="0" w:space="0" w:color="auto"/>
            <w:bottom w:val="none" w:sz="0" w:space="0" w:color="auto"/>
            <w:right w:val="none" w:sz="0" w:space="0" w:color="auto"/>
          </w:divBdr>
        </w:div>
      </w:divsChild>
    </w:div>
    <w:div w:id="175117398">
      <w:marLeft w:val="0"/>
      <w:marRight w:val="0"/>
      <w:marTop w:val="240"/>
      <w:marBottom w:val="0"/>
      <w:divBdr>
        <w:top w:val="none" w:sz="0" w:space="0" w:color="auto"/>
        <w:left w:val="none" w:sz="0" w:space="0" w:color="auto"/>
        <w:bottom w:val="none" w:sz="0" w:space="0" w:color="auto"/>
        <w:right w:val="none" w:sz="0" w:space="0" w:color="auto"/>
      </w:divBdr>
    </w:div>
    <w:div w:id="179467205">
      <w:marLeft w:val="0"/>
      <w:marRight w:val="0"/>
      <w:marTop w:val="160"/>
      <w:marBottom w:val="0"/>
      <w:divBdr>
        <w:top w:val="none" w:sz="0" w:space="0" w:color="auto"/>
        <w:left w:val="none" w:sz="0" w:space="0" w:color="auto"/>
        <w:bottom w:val="none" w:sz="0" w:space="0" w:color="auto"/>
        <w:right w:val="none" w:sz="0" w:space="0" w:color="auto"/>
      </w:divBdr>
      <w:divsChild>
        <w:div w:id="105513065">
          <w:marLeft w:val="0"/>
          <w:marRight w:val="0"/>
          <w:marTop w:val="0"/>
          <w:marBottom w:val="0"/>
          <w:divBdr>
            <w:top w:val="none" w:sz="0" w:space="0" w:color="auto"/>
            <w:left w:val="none" w:sz="0" w:space="0" w:color="auto"/>
            <w:bottom w:val="none" w:sz="0" w:space="0" w:color="auto"/>
            <w:right w:val="none" w:sz="0" w:space="0" w:color="auto"/>
          </w:divBdr>
        </w:div>
        <w:div w:id="1364398881">
          <w:marLeft w:val="0"/>
          <w:marRight w:val="0"/>
          <w:marTop w:val="0"/>
          <w:marBottom w:val="0"/>
          <w:divBdr>
            <w:top w:val="none" w:sz="0" w:space="0" w:color="auto"/>
            <w:left w:val="none" w:sz="0" w:space="0" w:color="auto"/>
            <w:bottom w:val="none" w:sz="0" w:space="0" w:color="auto"/>
            <w:right w:val="none" w:sz="0" w:space="0" w:color="auto"/>
          </w:divBdr>
        </w:div>
        <w:div w:id="1912957500">
          <w:marLeft w:val="0"/>
          <w:marRight w:val="0"/>
          <w:marTop w:val="0"/>
          <w:marBottom w:val="0"/>
          <w:divBdr>
            <w:top w:val="none" w:sz="0" w:space="0" w:color="auto"/>
            <w:left w:val="none" w:sz="0" w:space="0" w:color="auto"/>
            <w:bottom w:val="none" w:sz="0" w:space="0" w:color="auto"/>
            <w:right w:val="none" w:sz="0" w:space="0" w:color="auto"/>
          </w:divBdr>
        </w:div>
      </w:divsChild>
    </w:div>
    <w:div w:id="179927771">
      <w:marLeft w:val="0"/>
      <w:marRight w:val="0"/>
      <w:marTop w:val="200"/>
      <w:marBottom w:val="0"/>
      <w:divBdr>
        <w:top w:val="none" w:sz="0" w:space="0" w:color="auto"/>
        <w:left w:val="none" w:sz="0" w:space="0" w:color="auto"/>
        <w:bottom w:val="none" w:sz="0" w:space="0" w:color="auto"/>
        <w:right w:val="none" w:sz="0" w:space="0" w:color="auto"/>
      </w:divBdr>
    </w:div>
    <w:div w:id="181431868">
      <w:marLeft w:val="0"/>
      <w:marRight w:val="0"/>
      <w:marTop w:val="300"/>
      <w:marBottom w:val="0"/>
      <w:divBdr>
        <w:top w:val="none" w:sz="0" w:space="0" w:color="auto"/>
        <w:left w:val="none" w:sz="0" w:space="0" w:color="auto"/>
        <w:bottom w:val="none" w:sz="0" w:space="0" w:color="auto"/>
        <w:right w:val="none" w:sz="0" w:space="0" w:color="auto"/>
      </w:divBdr>
    </w:div>
    <w:div w:id="181551531">
      <w:marLeft w:val="0"/>
      <w:marRight w:val="0"/>
      <w:marTop w:val="0"/>
      <w:marBottom w:val="0"/>
      <w:divBdr>
        <w:top w:val="none" w:sz="0" w:space="0" w:color="auto"/>
        <w:left w:val="none" w:sz="0" w:space="0" w:color="auto"/>
        <w:bottom w:val="none" w:sz="0" w:space="0" w:color="auto"/>
        <w:right w:val="none" w:sz="0" w:space="0" w:color="auto"/>
      </w:divBdr>
    </w:div>
    <w:div w:id="182596694">
      <w:marLeft w:val="0"/>
      <w:marRight w:val="0"/>
      <w:marTop w:val="0"/>
      <w:marBottom w:val="0"/>
      <w:divBdr>
        <w:top w:val="none" w:sz="0" w:space="0" w:color="auto"/>
        <w:left w:val="none" w:sz="0" w:space="0" w:color="auto"/>
        <w:bottom w:val="none" w:sz="0" w:space="0" w:color="auto"/>
        <w:right w:val="none" w:sz="0" w:space="0" w:color="auto"/>
      </w:divBdr>
      <w:divsChild>
        <w:div w:id="1950039848">
          <w:marLeft w:val="0"/>
          <w:marRight w:val="0"/>
          <w:marTop w:val="0"/>
          <w:marBottom w:val="0"/>
          <w:divBdr>
            <w:top w:val="none" w:sz="0" w:space="0" w:color="auto"/>
            <w:left w:val="none" w:sz="0" w:space="0" w:color="auto"/>
            <w:bottom w:val="none" w:sz="0" w:space="0" w:color="auto"/>
            <w:right w:val="none" w:sz="0" w:space="0" w:color="auto"/>
          </w:divBdr>
        </w:div>
      </w:divsChild>
    </w:div>
    <w:div w:id="185143931">
      <w:marLeft w:val="0"/>
      <w:marRight w:val="0"/>
      <w:marTop w:val="0"/>
      <w:marBottom w:val="0"/>
      <w:divBdr>
        <w:top w:val="none" w:sz="0" w:space="0" w:color="auto"/>
        <w:left w:val="none" w:sz="0" w:space="0" w:color="auto"/>
        <w:bottom w:val="none" w:sz="0" w:space="0" w:color="auto"/>
        <w:right w:val="none" w:sz="0" w:space="0" w:color="auto"/>
      </w:divBdr>
      <w:divsChild>
        <w:div w:id="1579438569">
          <w:marLeft w:val="0"/>
          <w:marRight w:val="0"/>
          <w:marTop w:val="0"/>
          <w:marBottom w:val="0"/>
          <w:divBdr>
            <w:top w:val="none" w:sz="0" w:space="0" w:color="auto"/>
            <w:left w:val="none" w:sz="0" w:space="0" w:color="auto"/>
            <w:bottom w:val="none" w:sz="0" w:space="0" w:color="auto"/>
            <w:right w:val="none" w:sz="0" w:space="0" w:color="auto"/>
          </w:divBdr>
        </w:div>
      </w:divsChild>
    </w:div>
    <w:div w:id="185213368">
      <w:marLeft w:val="0"/>
      <w:marRight w:val="0"/>
      <w:marTop w:val="240"/>
      <w:marBottom w:val="0"/>
      <w:divBdr>
        <w:top w:val="none" w:sz="0" w:space="0" w:color="auto"/>
        <w:left w:val="none" w:sz="0" w:space="0" w:color="auto"/>
        <w:bottom w:val="none" w:sz="0" w:space="0" w:color="auto"/>
        <w:right w:val="none" w:sz="0" w:space="0" w:color="auto"/>
      </w:divBdr>
    </w:div>
    <w:div w:id="189413174">
      <w:marLeft w:val="0"/>
      <w:marRight w:val="0"/>
      <w:marTop w:val="240"/>
      <w:marBottom w:val="0"/>
      <w:divBdr>
        <w:top w:val="none" w:sz="0" w:space="0" w:color="auto"/>
        <w:left w:val="none" w:sz="0" w:space="0" w:color="auto"/>
        <w:bottom w:val="none" w:sz="0" w:space="0" w:color="auto"/>
        <w:right w:val="none" w:sz="0" w:space="0" w:color="auto"/>
      </w:divBdr>
    </w:div>
    <w:div w:id="190996788">
      <w:marLeft w:val="0"/>
      <w:marRight w:val="0"/>
      <w:marTop w:val="0"/>
      <w:marBottom w:val="0"/>
      <w:divBdr>
        <w:top w:val="none" w:sz="0" w:space="0" w:color="auto"/>
        <w:left w:val="none" w:sz="0" w:space="0" w:color="auto"/>
        <w:bottom w:val="none" w:sz="0" w:space="0" w:color="auto"/>
        <w:right w:val="none" w:sz="0" w:space="0" w:color="auto"/>
      </w:divBdr>
      <w:divsChild>
        <w:div w:id="1100683369">
          <w:marLeft w:val="0"/>
          <w:marRight w:val="0"/>
          <w:marTop w:val="0"/>
          <w:marBottom w:val="0"/>
          <w:divBdr>
            <w:top w:val="none" w:sz="0" w:space="0" w:color="auto"/>
            <w:left w:val="none" w:sz="0" w:space="0" w:color="auto"/>
            <w:bottom w:val="none" w:sz="0" w:space="0" w:color="auto"/>
            <w:right w:val="none" w:sz="0" w:space="0" w:color="auto"/>
          </w:divBdr>
          <w:divsChild>
            <w:div w:id="6037275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2422958">
      <w:marLeft w:val="0"/>
      <w:marRight w:val="0"/>
      <w:marTop w:val="240"/>
      <w:marBottom w:val="240"/>
      <w:divBdr>
        <w:top w:val="none" w:sz="0" w:space="0" w:color="auto"/>
        <w:left w:val="none" w:sz="0" w:space="0" w:color="auto"/>
        <w:bottom w:val="none" w:sz="0" w:space="0" w:color="auto"/>
        <w:right w:val="none" w:sz="0" w:space="0" w:color="auto"/>
      </w:divBdr>
    </w:div>
    <w:div w:id="192547293">
      <w:marLeft w:val="0"/>
      <w:marRight w:val="0"/>
      <w:marTop w:val="0"/>
      <w:marBottom w:val="0"/>
      <w:divBdr>
        <w:top w:val="none" w:sz="0" w:space="0" w:color="auto"/>
        <w:left w:val="none" w:sz="0" w:space="0" w:color="auto"/>
        <w:bottom w:val="none" w:sz="0" w:space="0" w:color="auto"/>
        <w:right w:val="none" w:sz="0" w:space="0" w:color="auto"/>
      </w:divBdr>
      <w:divsChild>
        <w:div w:id="964580675">
          <w:marLeft w:val="0"/>
          <w:marRight w:val="0"/>
          <w:marTop w:val="120"/>
          <w:marBottom w:val="0"/>
          <w:divBdr>
            <w:top w:val="none" w:sz="0" w:space="0" w:color="auto"/>
            <w:left w:val="none" w:sz="0" w:space="0" w:color="auto"/>
            <w:bottom w:val="none" w:sz="0" w:space="0" w:color="auto"/>
            <w:right w:val="none" w:sz="0" w:space="0" w:color="auto"/>
          </w:divBdr>
        </w:div>
      </w:divsChild>
    </w:div>
    <w:div w:id="195821794">
      <w:marLeft w:val="0"/>
      <w:marRight w:val="0"/>
      <w:marTop w:val="140"/>
      <w:marBottom w:val="0"/>
      <w:divBdr>
        <w:top w:val="none" w:sz="0" w:space="0" w:color="auto"/>
        <w:left w:val="none" w:sz="0" w:space="0" w:color="auto"/>
        <w:bottom w:val="none" w:sz="0" w:space="0" w:color="auto"/>
        <w:right w:val="none" w:sz="0" w:space="0" w:color="auto"/>
      </w:divBdr>
    </w:div>
    <w:div w:id="197474220">
      <w:marLeft w:val="0"/>
      <w:marRight w:val="0"/>
      <w:marTop w:val="240"/>
      <w:marBottom w:val="0"/>
      <w:divBdr>
        <w:top w:val="none" w:sz="0" w:space="0" w:color="auto"/>
        <w:left w:val="none" w:sz="0" w:space="0" w:color="auto"/>
        <w:bottom w:val="none" w:sz="0" w:space="0" w:color="auto"/>
        <w:right w:val="none" w:sz="0" w:space="0" w:color="auto"/>
      </w:divBdr>
    </w:div>
    <w:div w:id="197787688">
      <w:marLeft w:val="0"/>
      <w:marRight w:val="0"/>
      <w:marTop w:val="240"/>
      <w:marBottom w:val="0"/>
      <w:divBdr>
        <w:top w:val="none" w:sz="0" w:space="0" w:color="auto"/>
        <w:left w:val="none" w:sz="0" w:space="0" w:color="auto"/>
        <w:bottom w:val="none" w:sz="0" w:space="0" w:color="auto"/>
        <w:right w:val="none" w:sz="0" w:space="0" w:color="auto"/>
      </w:divBdr>
    </w:div>
    <w:div w:id="200630567">
      <w:marLeft w:val="0"/>
      <w:marRight w:val="0"/>
      <w:marTop w:val="240"/>
      <w:marBottom w:val="0"/>
      <w:divBdr>
        <w:top w:val="none" w:sz="0" w:space="0" w:color="auto"/>
        <w:left w:val="none" w:sz="0" w:space="0" w:color="auto"/>
        <w:bottom w:val="none" w:sz="0" w:space="0" w:color="auto"/>
        <w:right w:val="none" w:sz="0" w:space="0" w:color="auto"/>
      </w:divBdr>
    </w:div>
    <w:div w:id="201598951">
      <w:marLeft w:val="0"/>
      <w:marRight w:val="0"/>
      <w:marTop w:val="0"/>
      <w:marBottom w:val="60"/>
      <w:divBdr>
        <w:top w:val="none" w:sz="0" w:space="0" w:color="auto"/>
        <w:left w:val="none" w:sz="0" w:space="0" w:color="auto"/>
        <w:bottom w:val="none" w:sz="0" w:space="0" w:color="auto"/>
        <w:right w:val="none" w:sz="0" w:space="0" w:color="auto"/>
      </w:divBdr>
    </w:div>
    <w:div w:id="203444991">
      <w:marLeft w:val="0"/>
      <w:marRight w:val="0"/>
      <w:marTop w:val="160"/>
      <w:marBottom w:val="0"/>
      <w:divBdr>
        <w:top w:val="none" w:sz="0" w:space="0" w:color="auto"/>
        <w:left w:val="none" w:sz="0" w:space="0" w:color="auto"/>
        <w:bottom w:val="none" w:sz="0" w:space="0" w:color="auto"/>
        <w:right w:val="none" w:sz="0" w:space="0" w:color="auto"/>
      </w:divBdr>
      <w:divsChild>
        <w:div w:id="735200918">
          <w:marLeft w:val="0"/>
          <w:marRight w:val="0"/>
          <w:marTop w:val="0"/>
          <w:marBottom w:val="0"/>
          <w:divBdr>
            <w:top w:val="none" w:sz="0" w:space="0" w:color="auto"/>
            <w:left w:val="none" w:sz="0" w:space="0" w:color="auto"/>
            <w:bottom w:val="none" w:sz="0" w:space="0" w:color="auto"/>
            <w:right w:val="none" w:sz="0" w:space="0" w:color="auto"/>
          </w:divBdr>
        </w:div>
      </w:divsChild>
    </w:div>
    <w:div w:id="203636820">
      <w:marLeft w:val="0"/>
      <w:marRight w:val="0"/>
      <w:marTop w:val="300"/>
      <w:marBottom w:val="60"/>
      <w:divBdr>
        <w:top w:val="none" w:sz="0" w:space="0" w:color="auto"/>
        <w:left w:val="none" w:sz="0" w:space="0" w:color="auto"/>
        <w:bottom w:val="none" w:sz="0" w:space="0" w:color="auto"/>
        <w:right w:val="none" w:sz="0" w:space="0" w:color="auto"/>
      </w:divBdr>
    </w:div>
    <w:div w:id="204831727">
      <w:marLeft w:val="0"/>
      <w:marRight w:val="0"/>
      <w:marTop w:val="0"/>
      <w:marBottom w:val="0"/>
      <w:divBdr>
        <w:top w:val="none" w:sz="0" w:space="0" w:color="auto"/>
        <w:left w:val="none" w:sz="0" w:space="0" w:color="auto"/>
        <w:bottom w:val="none" w:sz="0" w:space="0" w:color="auto"/>
        <w:right w:val="none" w:sz="0" w:space="0" w:color="auto"/>
      </w:divBdr>
      <w:divsChild>
        <w:div w:id="373894254">
          <w:marLeft w:val="0"/>
          <w:marRight w:val="0"/>
          <w:marTop w:val="0"/>
          <w:marBottom w:val="0"/>
          <w:divBdr>
            <w:top w:val="none" w:sz="0" w:space="0" w:color="auto"/>
            <w:left w:val="none" w:sz="0" w:space="0" w:color="auto"/>
            <w:bottom w:val="none" w:sz="0" w:space="0" w:color="auto"/>
            <w:right w:val="none" w:sz="0" w:space="0" w:color="auto"/>
          </w:divBdr>
          <w:divsChild>
            <w:div w:id="95822241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6911648">
      <w:marLeft w:val="0"/>
      <w:marRight w:val="0"/>
      <w:marTop w:val="180"/>
      <w:marBottom w:val="0"/>
      <w:divBdr>
        <w:top w:val="none" w:sz="0" w:space="0" w:color="auto"/>
        <w:left w:val="none" w:sz="0" w:space="0" w:color="auto"/>
        <w:bottom w:val="none" w:sz="0" w:space="0" w:color="auto"/>
        <w:right w:val="none" w:sz="0" w:space="0" w:color="auto"/>
      </w:divBdr>
    </w:div>
    <w:div w:id="206993508">
      <w:marLeft w:val="0"/>
      <w:marRight w:val="0"/>
      <w:marTop w:val="0"/>
      <w:marBottom w:val="0"/>
      <w:divBdr>
        <w:top w:val="none" w:sz="0" w:space="0" w:color="auto"/>
        <w:left w:val="none" w:sz="0" w:space="0" w:color="auto"/>
        <w:bottom w:val="none" w:sz="0" w:space="0" w:color="auto"/>
        <w:right w:val="none" w:sz="0" w:space="0" w:color="auto"/>
      </w:divBdr>
      <w:divsChild>
        <w:div w:id="1418750070">
          <w:marLeft w:val="0"/>
          <w:marRight w:val="0"/>
          <w:marTop w:val="0"/>
          <w:marBottom w:val="0"/>
          <w:divBdr>
            <w:top w:val="none" w:sz="0" w:space="0" w:color="auto"/>
            <w:left w:val="none" w:sz="0" w:space="0" w:color="auto"/>
            <w:bottom w:val="none" w:sz="0" w:space="0" w:color="auto"/>
            <w:right w:val="none" w:sz="0" w:space="0" w:color="auto"/>
          </w:divBdr>
          <w:divsChild>
            <w:div w:id="201295113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8342342">
      <w:marLeft w:val="0"/>
      <w:marRight w:val="0"/>
      <w:marTop w:val="200"/>
      <w:marBottom w:val="0"/>
      <w:divBdr>
        <w:top w:val="none" w:sz="0" w:space="0" w:color="auto"/>
        <w:left w:val="none" w:sz="0" w:space="0" w:color="auto"/>
        <w:bottom w:val="none" w:sz="0" w:space="0" w:color="auto"/>
        <w:right w:val="none" w:sz="0" w:space="0" w:color="auto"/>
      </w:divBdr>
    </w:div>
    <w:div w:id="210382448">
      <w:marLeft w:val="0"/>
      <w:marRight w:val="0"/>
      <w:marTop w:val="120"/>
      <w:marBottom w:val="0"/>
      <w:divBdr>
        <w:top w:val="none" w:sz="0" w:space="0" w:color="auto"/>
        <w:left w:val="none" w:sz="0" w:space="0" w:color="auto"/>
        <w:bottom w:val="none" w:sz="0" w:space="0" w:color="auto"/>
        <w:right w:val="none" w:sz="0" w:space="0" w:color="auto"/>
      </w:divBdr>
    </w:div>
    <w:div w:id="210843416">
      <w:marLeft w:val="0"/>
      <w:marRight w:val="0"/>
      <w:marTop w:val="0"/>
      <w:marBottom w:val="0"/>
      <w:divBdr>
        <w:top w:val="none" w:sz="0" w:space="0" w:color="auto"/>
        <w:left w:val="none" w:sz="0" w:space="0" w:color="auto"/>
        <w:bottom w:val="none" w:sz="0" w:space="0" w:color="auto"/>
        <w:right w:val="none" w:sz="0" w:space="0" w:color="auto"/>
      </w:divBdr>
    </w:div>
    <w:div w:id="212081185">
      <w:marLeft w:val="0"/>
      <w:marRight w:val="0"/>
      <w:marTop w:val="160"/>
      <w:marBottom w:val="0"/>
      <w:divBdr>
        <w:top w:val="none" w:sz="0" w:space="0" w:color="auto"/>
        <w:left w:val="none" w:sz="0" w:space="0" w:color="auto"/>
        <w:bottom w:val="none" w:sz="0" w:space="0" w:color="auto"/>
        <w:right w:val="none" w:sz="0" w:space="0" w:color="auto"/>
      </w:divBdr>
    </w:div>
    <w:div w:id="212469415">
      <w:marLeft w:val="0"/>
      <w:marRight w:val="0"/>
      <w:marTop w:val="0"/>
      <w:marBottom w:val="0"/>
      <w:divBdr>
        <w:top w:val="none" w:sz="0" w:space="0" w:color="auto"/>
        <w:left w:val="none" w:sz="0" w:space="0" w:color="auto"/>
        <w:bottom w:val="none" w:sz="0" w:space="0" w:color="auto"/>
        <w:right w:val="none" w:sz="0" w:space="0" w:color="auto"/>
      </w:divBdr>
      <w:divsChild>
        <w:div w:id="1496992370">
          <w:marLeft w:val="0"/>
          <w:marRight w:val="0"/>
          <w:marTop w:val="0"/>
          <w:marBottom w:val="0"/>
          <w:divBdr>
            <w:top w:val="none" w:sz="0" w:space="0" w:color="auto"/>
            <w:left w:val="none" w:sz="0" w:space="0" w:color="auto"/>
            <w:bottom w:val="none" w:sz="0" w:space="0" w:color="auto"/>
            <w:right w:val="none" w:sz="0" w:space="0" w:color="auto"/>
          </w:divBdr>
        </w:div>
      </w:divsChild>
    </w:div>
    <w:div w:id="213011160">
      <w:marLeft w:val="0"/>
      <w:marRight w:val="0"/>
      <w:marTop w:val="0"/>
      <w:marBottom w:val="0"/>
      <w:divBdr>
        <w:top w:val="none" w:sz="0" w:space="0" w:color="auto"/>
        <w:left w:val="none" w:sz="0" w:space="0" w:color="auto"/>
        <w:bottom w:val="none" w:sz="0" w:space="0" w:color="auto"/>
        <w:right w:val="none" w:sz="0" w:space="0" w:color="auto"/>
      </w:divBdr>
      <w:divsChild>
        <w:div w:id="1913000518">
          <w:marLeft w:val="0"/>
          <w:marRight w:val="0"/>
          <w:marTop w:val="0"/>
          <w:marBottom w:val="0"/>
          <w:divBdr>
            <w:top w:val="none" w:sz="0" w:space="0" w:color="auto"/>
            <w:left w:val="none" w:sz="0" w:space="0" w:color="auto"/>
            <w:bottom w:val="none" w:sz="0" w:space="0" w:color="auto"/>
            <w:right w:val="none" w:sz="0" w:space="0" w:color="auto"/>
          </w:divBdr>
          <w:divsChild>
            <w:div w:id="104498341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4119516">
      <w:marLeft w:val="0"/>
      <w:marRight w:val="0"/>
      <w:marTop w:val="180"/>
      <w:marBottom w:val="0"/>
      <w:divBdr>
        <w:top w:val="none" w:sz="0" w:space="0" w:color="auto"/>
        <w:left w:val="none" w:sz="0" w:space="0" w:color="auto"/>
        <w:bottom w:val="none" w:sz="0" w:space="0" w:color="auto"/>
        <w:right w:val="none" w:sz="0" w:space="0" w:color="auto"/>
      </w:divBdr>
    </w:div>
    <w:div w:id="214440114">
      <w:marLeft w:val="0"/>
      <w:marRight w:val="0"/>
      <w:marTop w:val="240"/>
      <w:marBottom w:val="0"/>
      <w:divBdr>
        <w:top w:val="none" w:sz="0" w:space="0" w:color="auto"/>
        <w:left w:val="none" w:sz="0" w:space="0" w:color="auto"/>
        <w:bottom w:val="none" w:sz="0" w:space="0" w:color="auto"/>
        <w:right w:val="none" w:sz="0" w:space="0" w:color="auto"/>
      </w:divBdr>
    </w:div>
    <w:div w:id="216284262">
      <w:marLeft w:val="0"/>
      <w:marRight w:val="0"/>
      <w:marTop w:val="0"/>
      <w:marBottom w:val="0"/>
      <w:divBdr>
        <w:top w:val="none" w:sz="0" w:space="0" w:color="auto"/>
        <w:left w:val="none" w:sz="0" w:space="0" w:color="auto"/>
        <w:bottom w:val="none" w:sz="0" w:space="0" w:color="auto"/>
        <w:right w:val="none" w:sz="0" w:space="0" w:color="auto"/>
      </w:divBdr>
      <w:divsChild>
        <w:div w:id="731539490">
          <w:marLeft w:val="0"/>
          <w:marRight w:val="0"/>
          <w:marTop w:val="0"/>
          <w:marBottom w:val="0"/>
          <w:divBdr>
            <w:top w:val="none" w:sz="0" w:space="0" w:color="auto"/>
            <w:left w:val="none" w:sz="0" w:space="0" w:color="auto"/>
            <w:bottom w:val="none" w:sz="0" w:space="0" w:color="auto"/>
            <w:right w:val="none" w:sz="0" w:space="0" w:color="auto"/>
          </w:divBdr>
          <w:divsChild>
            <w:div w:id="175323555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21478573">
      <w:marLeft w:val="0"/>
      <w:marRight w:val="0"/>
      <w:marTop w:val="240"/>
      <w:marBottom w:val="240"/>
      <w:divBdr>
        <w:top w:val="none" w:sz="0" w:space="0" w:color="auto"/>
        <w:left w:val="none" w:sz="0" w:space="0" w:color="auto"/>
        <w:bottom w:val="none" w:sz="0" w:space="0" w:color="auto"/>
        <w:right w:val="none" w:sz="0" w:space="0" w:color="auto"/>
      </w:divBdr>
    </w:div>
    <w:div w:id="225457965">
      <w:marLeft w:val="0"/>
      <w:marRight w:val="0"/>
      <w:marTop w:val="240"/>
      <w:marBottom w:val="0"/>
      <w:divBdr>
        <w:top w:val="none" w:sz="0" w:space="0" w:color="auto"/>
        <w:left w:val="none" w:sz="0" w:space="0" w:color="auto"/>
        <w:bottom w:val="none" w:sz="0" w:space="0" w:color="auto"/>
        <w:right w:val="none" w:sz="0" w:space="0" w:color="auto"/>
      </w:divBdr>
    </w:div>
    <w:div w:id="226108541">
      <w:marLeft w:val="0"/>
      <w:marRight w:val="0"/>
      <w:marTop w:val="0"/>
      <w:marBottom w:val="0"/>
      <w:divBdr>
        <w:top w:val="none" w:sz="0" w:space="0" w:color="auto"/>
        <w:left w:val="none" w:sz="0" w:space="0" w:color="auto"/>
        <w:bottom w:val="none" w:sz="0" w:space="0" w:color="auto"/>
        <w:right w:val="none" w:sz="0" w:space="0" w:color="auto"/>
      </w:divBdr>
      <w:divsChild>
        <w:div w:id="719981432">
          <w:marLeft w:val="0"/>
          <w:marRight w:val="0"/>
          <w:marTop w:val="0"/>
          <w:marBottom w:val="0"/>
          <w:divBdr>
            <w:top w:val="none" w:sz="0" w:space="0" w:color="auto"/>
            <w:left w:val="none" w:sz="0" w:space="0" w:color="auto"/>
            <w:bottom w:val="none" w:sz="0" w:space="0" w:color="auto"/>
            <w:right w:val="none" w:sz="0" w:space="0" w:color="auto"/>
          </w:divBdr>
        </w:div>
      </w:divsChild>
    </w:div>
    <w:div w:id="226648703">
      <w:marLeft w:val="0"/>
      <w:marRight w:val="0"/>
      <w:marTop w:val="300"/>
      <w:marBottom w:val="0"/>
      <w:divBdr>
        <w:top w:val="none" w:sz="0" w:space="0" w:color="auto"/>
        <w:left w:val="none" w:sz="0" w:space="0" w:color="auto"/>
        <w:bottom w:val="none" w:sz="0" w:space="0" w:color="auto"/>
        <w:right w:val="none" w:sz="0" w:space="0" w:color="auto"/>
      </w:divBdr>
    </w:div>
    <w:div w:id="226965397">
      <w:marLeft w:val="0"/>
      <w:marRight w:val="0"/>
      <w:marTop w:val="100"/>
      <w:marBottom w:val="0"/>
      <w:divBdr>
        <w:top w:val="none" w:sz="0" w:space="0" w:color="auto"/>
        <w:left w:val="none" w:sz="0" w:space="0" w:color="auto"/>
        <w:bottom w:val="none" w:sz="0" w:space="0" w:color="auto"/>
        <w:right w:val="none" w:sz="0" w:space="0" w:color="auto"/>
      </w:divBdr>
      <w:divsChild>
        <w:div w:id="1770347115">
          <w:marLeft w:val="0"/>
          <w:marRight w:val="0"/>
          <w:marTop w:val="0"/>
          <w:marBottom w:val="0"/>
          <w:divBdr>
            <w:top w:val="none" w:sz="0" w:space="0" w:color="auto"/>
            <w:left w:val="none" w:sz="0" w:space="0" w:color="auto"/>
            <w:bottom w:val="none" w:sz="0" w:space="0" w:color="auto"/>
            <w:right w:val="none" w:sz="0" w:space="0" w:color="auto"/>
          </w:divBdr>
        </w:div>
        <w:div w:id="1310667930">
          <w:marLeft w:val="0"/>
          <w:marRight w:val="0"/>
          <w:marTop w:val="0"/>
          <w:marBottom w:val="0"/>
          <w:divBdr>
            <w:top w:val="none" w:sz="0" w:space="0" w:color="auto"/>
            <w:left w:val="none" w:sz="0" w:space="0" w:color="auto"/>
            <w:bottom w:val="none" w:sz="0" w:space="0" w:color="auto"/>
            <w:right w:val="none" w:sz="0" w:space="0" w:color="auto"/>
          </w:divBdr>
        </w:div>
        <w:div w:id="359090354">
          <w:marLeft w:val="0"/>
          <w:marRight w:val="0"/>
          <w:marTop w:val="0"/>
          <w:marBottom w:val="0"/>
          <w:divBdr>
            <w:top w:val="none" w:sz="0" w:space="0" w:color="auto"/>
            <w:left w:val="none" w:sz="0" w:space="0" w:color="auto"/>
            <w:bottom w:val="none" w:sz="0" w:space="0" w:color="auto"/>
            <w:right w:val="none" w:sz="0" w:space="0" w:color="auto"/>
          </w:divBdr>
        </w:div>
      </w:divsChild>
    </w:div>
    <w:div w:id="227351603">
      <w:marLeft w:val="0"/>
      <w:marRight w:val="0"/>
      <w:marTop w:val="180"/>
      <w:marBottom w:val="0"/>
      <w:divBdr>
        <w:top w:val="none" w:sz="0" w:space="0" w:color="auto"/>
        <w:left w:val="none" w:sz="0" w:space="0" w:color="auto"/>
        <w:bottom w:val="none" w:sz="0" w:space="0" w:color="auto"/>
        <w:right w:val="none" w:sz="0" w:space="0" w:color="auto"/>
      </w:divBdr>
    </w:div>
    <w:div w:id="227569949">
      <w:marLeft w:val="0"/>
      <w:marRight w:val="0"/>
      <w:marTop w:val="240"/>
      <w:marBottom w:val="60"/>
      <w:divBdr>
        <w:top w:val="none" w:sz="0" w:space="0" w:color="auto"/>
        <w:left w:val="none" w:sz="0" w:space="0" w:color="auto"/>
        <w:bottom w:val="none" w:sz="0" w:space="0" w:color="auto"/>
        <w:right w:val="none" w:sz="0" w:space="0" w:color="auto"/>
      </w:divBdr>
    </w:div>
    <w:div w:id="227811491">
      <w:marLeft w:val="0"/>
      <w:marRight w:val="0"/>
      <w:marTop w:val="0"/>
      <w:marBottom w:val="0"/>
      <w:divBdr>
        <w:top w:val="none" w:sz="0" w:space="0" w:color="auto"/>
        <w:left w:val="none" w:sz="0" w:space="0" w:color="auto"/>
        <w:bottom w:val="none" w:sz="0" w:space="0" w:color="auto"/>
        <w:right w:val="none" w:sz="0" w:space="0" w:color="auto"/>
      </w:divBdr>
      <w:divsChild>
        <w:div w:id="1942492792">
          <w:marLeft w:val="0"/>
          <w:marRight w:val="0"/>
          <w:marTop w:val="120"/>
          <w:marBottom w:val="0"/>
          <w:divBdr>
            <w:top w:val="none" w:sz="0" w:space="0" w:color="auto"/>
            <w:left w:val="none" w:sz="0" w:space="0" w:color="auto"/>
            <w:bottom w:val="none" w:sz="0" w:space="0" w:color="auto"/>
            <w:right w:val="none" w:sz="0" w:space="0" w:color="auto"/>
          </w:divBdr>
        </w:div>
      </w:divsChild>
    </w:div>
    <w:div w:id="228082541">
      <w:marLeft w:val="0"/>
      <w:marRight w:val="0"/>
      <w:marTop w:val="240"/>
      <w:marBottom w:val="240"/>
      <w:divBdr>
        <w:top w:val="none" w:sz="0" w:space="0" w:color="auto"/>
        <w:left w:val="none" w:sz="0" w:space="0" w:color="auto"/>
        <w:bottom w:val="none" w:sz="0" w:space="0" w:color="auto"/>
        <w:right w:val="none" w:sz="0" w:space="0" w:color="auto"/>
      </w:divBdr>
    </w:div>
    <w:div w:id="228881186">
      <w:marLeft w:val="0"/>
      <w:marRight w:val="0"/>
      <w:marTop w:val="220"/>
      <w:marBottom w:val="0"/>
      <w:divBdr>
        <w:top w:val="none" w:sz="0" w:space="0" w:color="auto"/>
        <w:left w:val="none" w:sz="0" w:space="0" w:color="auto"/>
        <w:bottom w:val="none" w:sz="0" w:space="0" w:color="auto"/>
        <w:right w:val="none" w:sz="0" w:space="0" w:color="auto"/>
      </w:divBdr>
    </w:div>
    <w:div w:id="229121257">
      <w:marLeft w:val="0"/>
      <w:marRight w:val="0"/>
      <w:marTop w:val="180"/>
      <w:marBottom w:val="0"/>
      <w:divBdr>
        <w:top w:val="none" w:sz="0" w:space="0" w:color="auto"/>
        <w:left w:val="none" w:sz="0" w:space="0" w:color="auto"/>
        <w:bottom w:val="none" w:sz="0" w:space="0" w:color="auto"/>
        <w:right w:val="none" w:sz="0" w:space="0" w:color="auto"/>
      </w:divBdr>
    </w:div>
    <w:div w:id="229656931">
      <w:marLeft w:val="0"/>
      <w:marRight w:val="0"/>
      <w:marTop w:val="240"/>
      <w:marBottom w:val="0"/>
      <w:divBdr>
        <w:top w:val="none" w:sz="0" w:space="0" w:color="auto"/>
        <w:left w:val="none" w:sz="0" w:space="0" w:color="auto"/>
        <w:bottom w:val="none" w:sz="0" w:space="0" w:color="auto"/>
        <w:right w:val="none" w:sz="0" w:space="0" w:color="auto"/>
      </w:divBdr>
    </w:div>
    <w:div w:id="233515769">
      <w:marLeft w:val="0"/>
      <w:marRight w:val="0"/>
      <w:marTop w:val="240"/>
      <w:marBottom w:val="0"/>
      <w:divBdr>
        <w:top w:val="none" w:sz="0" w:space="0" w:color="auto"/>
        <w:left w:val="none" w:sz="0" w:space="0" w:color="auto"/>
        <w:bottom w:val="none" w:sz="0" w:space="0" w:color="auto"/>
        <w:right w:val="none" w:sz="0" w:space="0" w:color="auto"/>
      </w:divBdr>
    </w:div>
    <w:div w:id="235357686">
      <w:marLeft w:val="0"/>
      <w:marRight w:val="0"/>
      <w:marTop w:val="180"/>
      <w:marBottom w:val="0"/>
      <w:divBdr>
        <w:top w:val="none" w:sz="0" w:space="0" w:color="auto"/>
        <w:left w:val="none" w:sz="0" w:space="0" w:color="auto"/>
        <w:bottom w:val="none" w:sz="0" w:space="0" w:color="auto"/>
        <w:right w:val="none" w:sz="0" w:space="0" w:color="auto"/>
      </w:divBdr>
    </w:div>
    <w:div w:id="236281654">
      <w:marLeft w:val="0"/>
      <w:marRight w:val="0"/>
      <w:marTop w:val="240"/>
      <w:marBottom w:val="0"/>
      <w:divBdr>
        <w:top w:val="none" w:sz="0" w:space="0" w:color="auto"/>
        <w:left w:val="none" w:sz="0" w:space="0" w:color="auto"/>
        <w:bottom w:val="none" w:sz="0" w:space="0" w:color="auto"/>
        <w:right w:val="none" w:sz="0" w:space="0" w:color="auto"/>
      </w:divBdr>
    </w:div>
    <w:div w:id="237593369">
      <w:marLeft w:val="0"/>
      <w:marRight w:val="0"/>
      <w:marTop w:val="240"/>
      <w:marBottom w:val="0"/>
      <w:divBdr>
        <w:top w:val="none" w:sz="0" w:space="0" w:color="auto"/>
        <w:left w:val="none" w:sz="0" w:space="0" w:color="auto"/>
        <w:bottom w:val="none" w:sz="0" w:space="0" w:color="auto"/>
        <w:right w:val="none" w:sz="0" w:space="0" w:color="auto"/>
      </w:divBdr>
    </w:div>
    <w:div w:id="237833086">
      <w:marLeft w:val="0"/>
      <w:marRight w:val="0"/>
      <w:marTop w:val="0"/>
      <w:marBottom w:val="0"/>
      <w:divBdr>
        <w:top w:val="none" w:sz="0" w:space="0" w:color="auto"/>
        <w:left w:val="none" w:sz="0" w:space="0" w:color="auto"/>
        <w:bottom w:val="none" w:sz="0" w:space="0" w:color="auto"/>
        <w:right w:val="none" w:sz="0" w:space="0" w:color="auto"/>
      </w:divBdr>
    </w:div>
    <w:div w:id="241377521">
      <w:marLeft w:val="0"/>
      <w:marRight w:val="0"/>
      <w:marTop w:val="0"/>
      <w:marBottom w:val="0"/>
      <w:divBdr>
        <w:top w:val="none" w:sz="0" w:space="0" w:color="auto"/>
        <w:left w:val="none" w:sz="0" w:space="0" w:color="auto"/>
        <w:bottom w:val="none" w:sz="0" w:space="0" w:color="auto"/>
        <w:right w:val="none" w:sz="0" w:space="0" w:color="auto"/>
      </w:divBdr>
    </w:div>
    <w:div w:id="245917028">
      <w:marLeft w:val="0"/>
      <w:marRight w:val="0"/>
      <w:marTop w:val="60"/>
      <w:marBottom w:val="0"/>
      <w:divBdr>
        <w:top w:val="none" w:sz="0" w:space="0" w:color="auto"/>
        <w:left w:val="none" w:sz="0" w:space="0" w:color="auto"/>
        <w:bottom w:val="none" w:sz="0" w:space="0" w:color="auto"/>
        <w:right w:val="none" w:sz="0" w:space="0" w:color="auto"/>
      </w:divBdr>
    </w:div>
    <w:div w:id="245921534">
      <w:marLeft w:val="0"/>
      <w:marRight w:val="0"/>
      <w:marTop w:val="240"/>
      <w:marBottom w:val="240"/>
      <w:divBdr>
        <w:top w:val="none" w:sz="0" w:space="0" w:color="auto"/>
        <w:left w:val="none" w:sz="0" w:space="0" w:color="auto"/>
        <w:bottom w:val="none" w:sz="0" w:space="0" w:color="auto"/>
        <w:right w:val="none" w:sz="0" w:space="0" w:color="auto"/>
      </w:divBdr>
    </w:div>
    <w:div w:id="245966486">
      <w:marLeft w:val="0"/>
      <w:marRight w:val="0"/>
      <w:marTop w:val="0"/>
      <w:marBottom w:val="0"/>
      <w:divBdr>
        <w:top w:val="none" w:sz="0" w:space="0" w:color="auto"/>
        <w:left w:val="none" w:sz="0" w:space="0" w:color="auto"/>
        <w:bottom w:val="none" w:sz="0" w:space="0" w:color="auto"/>
        <w:right w:val="none" w:sz="0" w:space="0" w:color="auto"/>
      </w:divBdr>
      <w:divsChild>
        <w:div w:id="1565682909">
          <w:marLeft w:val="0"/>
          <w:marRight w:val="0"/>
          <w:marTop w:val="0"/>
          <w:marBottom w:val="0"/>
          <w:divBdr>
            <w:top w:val="none" w:sz="0" w:space="0" w:color="auto"/>
            <w:left w:val="none" w:sz="0" w:space="0" w:color="auto"/>
            <w:bottom w:val="none" w:sz="0" w:space="0" w:color="auto"/>
            <w:right w:val="none" w:sz="0" w:space="0" w:color="auto"/>
          </w:divBdr>
          <w:divsChild>
            <w:div w:id="152810728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50630624">
      <w:marLeft w:val="0"/>
      <w:marRight w:val="0"/>
      <w:marTop w:val="160"/>
      <w:marBottom w:val="0"/>
      <w:divBdr>
        <w:top w:val="none" w:sz="0" w:space="0" w:color="auto"/>
        <w:left w:val="none" w:sz="0" w:space="0" w:color="auto"/>
        <w:bottom w:val="none" w:sz="0" w:space="0" w:color="auto"/>
        <w:right w:val="none" w:sz="0" w:space="0" w:color="auto"/>
      </w:divBdr>
      <w:divsChild>
        <w:div w:id="1261451921">
          <w:marLeft w:val="0"/>
          <w:marRight w:val="0"/>
          <w:marTop w:val="0"/>
          <w:marBottom w:val="0"/>
          <w:divBdr>
            <w:top w:val="none" w:sz="0" w:space="0" w:color="auto"/>
            <w:left w:val="none" w:sz="0" w:space="0" w:color="auto"/>
            <w:bottom w:val="none" w:sz="0" w:space="0" w:color="auto"/>
            <w:right w:val="none" w:sz="0" w:space="0" w:color="auto"/>
          </w:divBdr>
        </w:div>
      </w:divsChild>
    </w:div>
    <w:div w:id="251547354">
      <w:marLeft w:val="0"/>
      <w:marRight w:val="0"/>
      <w:marTop w:val="0"/>
      <w:marBottom w:val="0"/>
      <w:divBdr>
        <w:top w:val="none" w:sz="0" w:space="0" w:color="auto"/>
        <w:left w:val="none" w:sz="0" w:space="0" w:color="auto"/>
        <w:bottom w:val="none" w:sz="0" w:space="0" w:color="auto"/>
        <w:right w:val="none" w:sz="0" w:space="0" w:color="auto"/>
      </w:divBdr>
      <w:divsChild>
        <w:div w:id="899756059">
          <w:marLeft w:val="0"/>
          <w:marRight w:val="0"/>
          <w:marTop w:val="0"/>
          <w:marBottom w:val="0"/>
          <w:divBdr>
            <w:top w:val="none" w:sz="0" w:space="0" w:color="auto"/>
            <w:left w:val="none" w:sz="0" w:space="0" w:color="auto"/>
            <w:bottom w:val="none" w:sz="0" w:space="0" w:color="auto"/>
            <w:right w:val="none" w:sz="0" w:space="0" w:color="auto"/>
          </w:divBdr>
        </w:div>
      </w:divsChild>
    </w:div>
    <w:div w:id="253630773">
      <w:marLeft w:val="0"/>
      <w:marRight w:val="0"/>
      <w:marTop w:val="140"/>
      <w:marBottom w:val="0"/>
      <w:divBdr>
        <w:top w:val="none" w:sz="0" w:space="0" w:color="auto"/>
        <w:left w:val="none" w:sz="0" w:space="0" w:color="auto"/>
        <w:bottom w:val="none" w:sz="0" w:space="0" w:color="auto"/>
        <w:right w:val="none" w:sz="0" w:space="0" w:color="auto"/>
      </w:divBdr>
    </w:div>
    <w:div w:id="254091170">
      <w:marLeft w:val="0"/>
      <w:marRight w:val="0"/>
      <w:marTop w:val="240"/>
      <w:marBottom w:val="0"/>
      <w:divBdr>
        <w:top w:val="none" w:sz="0" w:space="0" w:color="auto"/>
        <w:left w:val="none" w:sz="0" w:space="0" w:color="auto"/>
        <w:bottom w:val="none" w:sz="0" w:space="0" w:color="auto"/>
        <w:right w:val="none" w:sz="0" w:space="0" w:color="auto"/>
      </w:divBdr>
    </w:div>
    <w:div w:id="255335513">
      <w:marLeft w:val="0"/>
      <w:marRight w:val="0"/>
      <w:marTop w:val="0"/>
      <w:marBottom w:val="0"/>
      <w:divBdr>
        <w:top w:val="none" w:sz="0" w:space="0" w:color="auto"/>
        <w:left w:val="none" w:sz="0" w:space="0" w:color="auto"/>
        <w:bottom w:val="none" w:sz="0" w:space="0" w:color="auto"/>
        <w:right w:val="none" w:sz="0" w:space="0" w:color="auto"/>
      </w:divBdr>
    </w:div>
    <w:div w:id="255746664">
      <w:marLeft w:val="0"/>
      <w:marRight w:val="0"/>
      <w:marTop w:val="240"/>
      <w:marBottom w:val="0"/>
      <w:divBdr>
        <w:top w:val="none" w:sz="0" w:space="0" w:color="auto"/>
        <w:left w:val="none" w:sz="0" w:space="0" w:color="auto"/>
        <w:bottom w:val="none" w:sz="0" w:space="0" w:color="auto"/>
        <w:right w:val="none" w:sz="0" w:space="0" w:color="auto"/>
      </w:divBdr>
    </w:div>
    <w:div w:id="256408680">
      <w:marLeft w:val="0"/>
      <w:marRight w:val="0"/>
      <w:marTop w:val="240"/>
      <w:marBottom w:val="0"/>
      <w:divBdr>
        <w:top w:val="none" w:sz="0" w:space="0" w:color="auto"/>
        <w:left w:val="none" w:sz="0" w:space="0" w:color="auto"/>
        <w:bottom w:val="none" w:sz="0" w:space="0" w:color="auto"/>
        <w:right w:val="none" w:sz="0" w:space="0" w:color="auto"/>
      </w:divBdr>
    </w:div>
    <w:div w:id="256671582">
      <w:marLeft w:val="0"/>
      <w:marRight w:val="0"/>
      <w:marTop w:val="180"/>
      <w:marBottom w:val="0"/>
      <w:divBdr>
        <w:top w:val="none" w:sz="0" w:space="0" w:color="auto"/>
        <w:left w:val="none" w:sz="0" w:space="0" w:color="auto"/>
        <w:bottom w:val="none" w:sz="0" w:space="0" w:color="auto"/>
        <w:right w:val="none" w:sz="0" w:space="0" w:color="auto"/>
      </w:divBdr>
    </w:div>
    <w:div w:id="258101407">
      <w:marLeft w:val="0"/>
      <w:marRight w:val="0"/>
      <w:marTop w:val="180"/>
      <w:marBottom w:val="0"/>
      <w:divBdr>
        <w:top w:val="none" w:sz="0" w:space="0" w:color="auto"/>
        <w:left w:val="none" w:sz="0" w:space="0" w:color="auto"/>
        <w:bottom w:val="none" w:sz="0" w:space="0" w:color="auto"/>
        <w:right w:val="none" w:sz="0" w:space="0" w:color="auto"/>
      </w:divBdr>
    </w:div>
    <w:div w:id="259530032">
      <w:marLeft w:val="0"/>
      <w:marRight w:val="0"/>
      <w:marTop w:val="240"/>
      <w:marBottom w:val="0"/>
      <w:divBdr>
        <w:top w:val="none" w:sz="0" w:space="0" w:color="auto"/>
        <w:left w:val="none" w:sz="0" w:space="0" w:color="auto"/>
        <w:bottom w:val="none" w:sz="0" w:space="0" w:color="auto"/>
        <w:right w:val="none" w:sz="0" w:space="0" w:color="auto"/>
      </w:divBdr>
    </w:div>
    <w:div w:id="259608283">
      <w:marLeft w:val="0"/>
      <w:marRight w:val="0"/>
      <w:marTop w:val="240"/>
      <w:marBottom w:val="0"/>
      <w:divBdr>
        <w:top w:val="none" w:sz="0" w:space="0" w:color="auto"/>
        <w:left w:val="none" w:sz="0" w:space="0" w:color="auto"/>
        <w:bottom w:val="none" w:sz="0" w:space="0" w:color="auto"/>
        <w:right w:val="none" w:sz="0" w:space="0" w:color="auto"/>
      </w:divBdr>
    </w:div>
    <w:div w:id="259993086">
      <w:marLeft w:val="0"/>
      <w:marRight w:val="0"/>
      <w:marTop w:val="100"/>
      <w:marBottom w:val="0"/>
      <w:divBdr>
        <w:top w:val="none" w:sz="0" w:space="0" w:color="auto"/>
        <w:left w:val="none" w:sz="0" w:space="0" w:color="auto"/>
        <w:bottom w:val="none" w:sz="0" w:space="0" w:color="auto"/>
        <w:right w:val="none" w:sz="0" w:space="0" w:color="auto"/>
      </w:divBdr>
      <w:divsChild>
        <w:div w:id="1474785683">
          <w:marLeft w:val="0"/>
          <w:marRight w:val="0"/>
          <w:marTop w:val="0"/>
          <w:marBottom w:val="0"/>
          <w:divBdr>
            <w:top w:val="none" w:sz="0" w:space="0" w:color="auto"/>
            <w:left w:val="none" w:sz="0" w:space="0" w:color="auto"/>
            <w:bottom w:val="none" w:sz="0" w:space="0" w:color="auto"/>
            <w:right w:val="none" w:sz="0" w:space="0" w:color="auto"/>
          </w:divBdr>
        </w:div>
      </w:divsChild>
    </w:div>
    <w:div w:id="262613361">
      <w:marLeft w:val="0"/>
      <w:marRight w:val="0"/>
      <w:marTop w:val="240"/>
      <w:marBottom w:val="0"/>
      <w:divBdr>
        <w:top w:val="none" w:sz="0" w:space="0" w:color="auto"/>
        <w:left w:val="none" w:sz="0" w:space="0" w:color="auto"/>
        <w:bottom w:val="none" w:sz="0" w:space="0" w:color="auto"/>
        <w:right w:val="none" w:sz="0" w:space="0" w:color="auto"/>
      </w:divBdr>
    </w:div>
    <w:div w:id="262689161">
      <w:marLeft w:val="0"/>
      <w:marRight w:val="0"/>
      <w:marTop w:val="180"/>
      <w:marBottom w:val="0"/>
      <w:divBdr>
        <w:top w:val="none" w:sz="0" w:space="0" w:color="auto"/>
        <w:left w:val="none" w:sz="0" w:space="0" w:color="auto"/>
        <w:bottom w:val="none" w:sz="0" w:space="0" w:color="auto"/>
        <w:right w:val="none" w:sz="0" w:space="0" w:color="auto"/>
      </w:divBdr>
    </w:div>
    <w:div w:id="264386231">
      <w:marLeft w:val="0"/>
      <w:marRight w:val="0"/>
      <w:marTop w:val="240"/>
      <w:marBottom w:val="0"/>
      <w:divBdr>
        <w:top w:val="none" w:sz="0" w:space="0" w:color="auto"/>
        <w:left w:val="none" w:sz="0" w:space="0" w:color="auto"/>
        <w:bottom w:val="none" w:sz="0" w:space="0" w:color="auto"/>
        <w:right w:val="none" w:sz="0" w:space="0" w:color="auto"/>
      </w:divBdr>
    </w:div>
    <w:div w:id="265385052">
      <w:marLeft w:val="0"/>
      <w:marRight w:val="0"/>
      <w:marTop w:val="220"/>
      <w:marBottom w:val="0"/>
      <w:divBdr>
        <w:top w:val="none" w:sz="0" w:space="0" w:color="auto"/>
        <w:left w:val="none" w:sz="0" w:space="0" w:color="auto"/>
        <w:bottom w:val="none" w:sz="0" w:space="0" w:color="auto"/>
        <w:right w:val="none" w:sz="0" w:space="0" w:color="auto"/>
      </w:divBdr>
    </w:div>
    <w:div w:id="266236409">
      <w:marLeft w:val="0"/>
      <w:marRight w:val="0"/>
      <w:marTop w:val="240"/>
      <w:marBottom w:val="0"/>
      <w:divBdr>
        <w:top w:val="none" w:sz="0" w:space="0" w:color="auto"/>
        <w:left w:val="none" w:sz="0" w:space="0" w:color="auto"/>
        <w:bottom w:val="none" w:sz="0" w:space="0" w:color="auto"/>
        <w:right w:val="none" w:sz="0" w:space="0" w:color="auto"/>
      </w:divBdr>
    </w:div>
    <w:div w:id="266356963">
      <w:marLeft w:val="0"/>
      <w:marRight w:val="0"/>
      <w:marTop w:val="240"/>
      <w:marBottom w:val="0"/>
      <w:divBdr>
        <w:top w:val="none" w:sz="0" w:space="0" w:color="auto"/>
        <w:left w:val="none" w:sz="0" w:space="0" w:color="auto"/>
        <w:bottom w:val="none" w:sz="0" w:space="0" w:color="auto"/>
        <w:right w:val="none" w:sz="0" w:space="0" w:color="auto"/>
      </w:divBdr>
    </w:div>
    <w:div w:id="266618207">
      <w:marLeft w:val="0"/>
      <w:marRight w:val="0"/>
      <w:marTop w:val="180"/>
      <w:marBottom w:val="0"/>
      <w:divBdr>
        <w:top w:val="none" w:sz="0" w:space="0" w:color="auto"/>
        <w:left w:val="none" w:sz="0" w:space="0" w:color="auto"/>
        <w:bottom w:val="none" w:sz="0" w:space="0" w:color="auto"/>
        <w:right w:val="none" w:sz="0" w:space="0" w:color="auto"/>
      </w:divBdr>
    </w:div>
    <w:div w:id="268050874">
      <w:marLeft w:val="0"/>
      <w:marRight w:val="0"/>
      <w:marTop w:val="180"/>
      <w:marBottom w:val="120"/>
      <w:divBdr>
        <w:top w:val="none" w:sz="0" w:space="0" w:color="auto"/>
        <w:left w:val="none" w:sz="0" w:space="0" w:color="auto"/>
        <w:bottom w:val="none" w:sz="0" w:space="0" w:color="auto"/>
        <w:right w:val="none" w:sz="0" w:space="0" w:color="auto"/>
      </w:divBdr>
    </w:div>
    <w:div w:id="268706412">
      <w:marLeft w:val="0"/>
      <w:marRight w:val="0"/>
      <w:marTop w:val="240"/>
      <w:marBottom w:val="0"/>
      <w:divBdr>
        <w:top w:val="none" w:sz="0" w:space="0" w:color="auto"/>
        <w:left w:val="none" w:sz="0" w:space="0" w:color="auto"/>
        <w:bottom w:val="none" w:sz="0" w:space="0" w:color="auto"/>
        <w:right w:val="none" w:sz="0" w:space="0" w:color="auto"/>
      </w:divBdr>
    </w:div>
    <w:div w:id="269091134">
      <w:marLeft w:val="0"/>
      <w:marRight w:val="0"/>
      <w:marTop w:val="180"/>
      <w:marBottom w:val="0"/>
      <w:divBdr>
        <w:top w:val="none" w:sz="0" w:space="0" w:color="auto"/>
        <w:left w:val="none" w:sz="0" w:space="0" w:color="auto"/>
        <w:bottom w:val="none" w:sz="0" w:space="0" w:color="auto"/>
        <w:right w:val="none" w:sz="0" w:space="0" w:color="auto"/>
      </w:divBdr>
    </w:div>
    <w:div w:id="270279415">
      <w:marLeft w:val="0"/>
      <w:marRight w:val="0"/>
      <w:marTop w:val="240"/>
      <w:marBottom w:val="0"/>
      <w:divBdr>
        <w:top w:val="none" w:sz="0" w:space="0" w:color="auto"/>
        <w:left w:val="none" w:sz="0" w:space="0" w:color="auto"/>
        <w:bottom w:val="none" w:sz="0" w:space="0" w:color="auto"/>
        <w:right w:val="none" w:sz="0" w:space="0" w:color="auto"/>
      </w:divBdr>
    </w:div>
    <w:div w:id="271671032">
      <w:marLeft w:val="0"/>
      <w:marRight w:val="0"/>
      <w:marTop w:val="240"/>
      <w:marBottom w:val="0"/>
      <w:divBdr>
        <w:top w:val="none" w:sz="0" w:space="0" w:color="auto"/>
        <w:left w:val="none" w:sz="0" w:space="0" w:color="auto"/>
        <w:bottom w:val="none" w:sz="0" w:space="0" w:color="auto"/>
        <w:right w:val="none" w:sz="0" w:space="0" w:color="auto"/>
      </w:divBdr>
    </w:div>
    <w:div w:id="272714534">
      <w:marLeft w:val="0"/>
      <w:marRight w:val="0"/>
      <w:marTop w:val="0"/>
      <w:marBottom w:val="0"/>
      <w:divBdr>
        <w:top w:val="none" w:sz="0" w:space="0" w:color="auto"/>
        <w:left w:val="none" w:sz="0" w:space="0" w:color="auto"/>
        <w:bottom w:val="none" w:sz="0" w:space="0" w:color="auto"/>
        <w:right w:val="none" w:sz="0" w:space="0" w:color="auto"/>
      </w:divBdr>
      <w:divsChild>
        <w:div w:id="696662164">
          <w:marLeft w:val="0"/>
          <w:marRight w:val="0"/>
          <w:marTop w:val="0"/>
          <w:marBottom w:val="0"/>
          <w:divBdr>
            <w:top w:val="none" w:sz="0" w:space="0" w:color="auto"/>
            <w:left w:val="none" w:sz="0" w:space="0" w:color="auto"/>
            <w:bottom w:val="none" w:sz="0" w:space="0" w:color="auto"/>
            <w:right w:val="none" w:sz="0" w:space="0" w:color="auto"/>
          </w:divBdr>
        </w:div>
      </w:divsChild>
    </w:div>
    <w:div w:id="273681616">
      <w:marLeft w:val="0"/>
      <w:marRight w:val="0"/>
      <w:marTop w:val="0"/>
      <w:marBottom w:val="0"/>
      <w:divBdr>
        <w:top w:val="none" w:sz="0" w:space="0" w:color="auto"/>
        <w:left w:val="none" w:sz="0" w:space="0" w:color="auto"/>
        <w:bottom w:val="none" w:sz="0" w:space="0" w:color="auto"/>
        <w:right w:val="none" w:sz="0" w:space="0" w:color="auto"/>
      </w:divBdr>
    </w:div>
    <w:div w:id="274948299">
      <w:marLeft w:val="0"/>
      <w:marRight w:val="0"/>
      <w:marTop w:val="240"/>
      <w:marBottom w:val="0"/>
      <w:divBdr>
        <w:top w:val="none" w:sz="0" w:space="0" w:color="auto"/>
        <w:left w:val="none" w:sz="0" w:space="0" w:color="auto"/>
        <w:bottom w:val="none" w:sz="0" w:space="0" w:color="auto"/>
        <w:right w:val="none" w:sz="0" w:space="0" w:color="auto"/>
      </w:divBdr>
    </w:div>
    <w:div w:id="276836975">
      <w:marLeft w:val="0"/>
      <w:marRight w:val="0"/>
      <w:marTop w:val="240"/>
      <w:marBottom w:val="0"/>
      <w:divBdr>
        <w:top w:val="none" w:sz="0" w:space="0" w:color="auto"/>
        <w:left w:val="none" w:sz="0" w:space="0" w:color="auto"/>
        <w:bottom w:val="none" w:sz="0" w:space="0" w:color="auto"/>
        <w:right w:val="none" w:sz="0" w:space="0" w:color="auto"/>
      </w:divBdr>
    </w:div>
    <w:div w:id="279268872">
      <w:marLeft w:val="0"/>
      <w:marRight w:val="0"/>
      <w:marTop w:val="0"/>
      <w:marBottom w:val="0"/>
      <w:divBdr>
        <w:top w:val="none" w:sz="0" w:space="0" w:color="auto"/>
        <w:left w:val="none" w:sz="0" w:space="0" w:color="auto"/>
        <w:bottom w:val="none" w:sz="0" w:space="0" w:color="auto"/>
        <w:right w:val="none" w:sz="0" w:space="0" w:color="auto"/>
      </w:divBdr>
      <w:divsChild>
        <w:div w:id="1533106836">
          <w:marLeft w:val="0"/>
          <w:marRight w:val="0"/>
          <w:marTop w:val="0"/>
          <w:marBottom w:val="0"/>
          <w:divBdr>
            <w:top w:val="none" w:sz="0" w:space="0" w:color="auto"/>
            <w:left w:val="none" w:sz="0" w:space="0" w:color="auto"/>
            <w:bottom w:val="none" w:sz="0" w:space="0" w:color="auto"/>
            <w:right w:val="none" w:sz="0" w:space="0" w:color="auto"/>
          </w:divBdr>
        </w:div>
      </w:divsChild>
    </w:div>
    <w:div w:id="281037338">
      <w:marLeft w:val="0"/>
      <w:marRight w:val="0"/>
      <w:marTop w:val="240"/>
      <w:marBottom w:val="0"/>
      <w:divBdr>
        <w:top w:val="none" w:sz="0" w:space="0" w:color="auto"/>
        <w:left w:val="none" w:sz="0" w:space="0" w:color="auto"/>
        <w:bottom w:val="none" w:sz="0" w:space="0" w:color="auto"/>
        <w:right w:val="none" w:sz="0" w:space="0" w:color="auto"/>
      </w:divBdr>
    </w:div>
    <w:div w:id="281768270">
      <w:marLeft w:val="0"/>
      <w:marRight w:val="0"/>
      <w:marTop w:val="240"/>
      <w:marBottom w:val="0"/>
      <w:divBdr>
        <w:top w:val="none" w:sz="0" w:space="0" w:color="auto"/>
        <w:left w:val="none" w:sz="0" w:space="0" w:color="auto"/>
        <w:bottom w:val="none" w:sz="0" w:space="0" w:color="auto"/>
        <w:right w:val="none" w:sz="0" w:space="0" w:color="auto"/>
      </w:divBdr>
    </w:div>
    <w:div w:id="282999891">
      <w:marLeft w:val="0"/>
      <w:marRight w:val="0"/>
      <w:marTop w:val="60"/>
      <w:marBottom w:val="240"/>
      <w:divBdr>
        <w:top w:val="none" w:sz="0" w:space="0" w:color="auto"/>
        <w:left w:val="none" w:sz="0" w:space="0" w:color="auto"/>
        <w:bottom w:val="none" w:sz="0" w:space="0" w:color="auto"/>
        <w:right w:val="none" w:sz="0" w:space="0" w:color="auto"/>
      </w:divBdr>
    </w:div>
    <w:div w:id="283199951">
      <w:marLeft w:val="0"/>
      <w:marRight w:val="0"/>
      <w:marTop w:val="180"/>
      <w:marBottom w:val="0"/>
      <w:divBdr>
        <w:top w:val="none" w:sz="0" w:space="0" w:color="auto"/>
        <w:left w:val="none" w:sz="0" w:space="0" w:color="auto"/>
        <w:bottom w:val="none" w:sz="0" w:space="0" w:color="auto"/>
        <w:right w:val="none" w:sz="0" w:space="0" w:color="auto"/>
      </w:divBdr>
    </w:div>
    <w:div w:id="284892065">
      <w:marLeft w:val="0"/>
      <w:marRight w:val="0"/>
      <w:marTop w:val="140"/>
      <w:marBottom w:val="0"/>
      <w:divBdr>
        <w:top w:val="none" w:sz="0" w:space="0" w:color="auto"/>
        <w:left w:val="none" w:sz="0" w:space="0" w:color="auto"/>
        <w:bottom w:val="none" w:sz="0" w:space="0" w:color="auto"/>
        <w:right w:val="none" w:sz="0" w:space="0" w:color="auto"/>
      </w:divBdr>
    </w:div>
    <w:div w:id="288123374">
      <w:marLeft w:val="0"/>
      <w:marRight w:val="0"/>
      <w:marTop w:val="0"/>
      <w:marBottom w:val="0"/>
      <w:divBdr>
        <w:top w:val="none" w:sz="0" w:space="0" w:color="auto"/>
        <w:left w:val="none" w:sz="0" w:space="0" w:color="auto"/>
        <w:bottom w:val="none" w:sz="0" w:space="0" w:color="auto"/>
        <w:right w:val="none" w:sz="0" w:space="0" w:color="auto"/>
      </w:divBdr>
      <w:divsChild>
        <w:div w:id="992025669">
          <w:marLeft w:val="0"/>
          <w:marRight w:val="0"/>
          <w:marTop w:val="0"/>
          <w:marBottom w:val="0"/>
          <w:divBdr>
            <w:top w:val="none" w:sz="0" w:space="0" w:color="auto"/>
            <w:left w:val="none" w:sz="0" w:space="0" w:color="auto"/>
            <w:bottom w:val="none" w:sz="0" w:space="0" w:color="auto"/>
            <w:right w:val="none" w:sz="0" w:space="0" w:color="auto"/>
          </w:divBdr>
          <w:divsChild>
            <w:div w:id="18353666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88170961">
      <w:marLeft w:val="0"/>
      <w:marRight w:val="0"/>
      <w:marTop w:val="240"/>
      <w:marBottom w:val="0"/>
      <w:divBdr>
        <w:top w:val="none" w:sz="0" w:space="0" w:color="auto"/>
        <w:left w:val="none" w:sz="0" w:space="0" w:color="auto"/>
        <w:bottom w:val="none" w:sz="0" w:space="0" w:color="auto"/>
        <w:right w:val="none" w:sz="0" w:space="0" w:color="auto"/>
      </w:divBdr>
    </w:div>
    <w:div w:id="288753748">
      <w:marLeft w:val="0"/>
      <w:marRight w:val="0"/>
      <w:marTop w:val="0"/>
      <w:marBottom w:val="0"/>
      <w:divBdr>
        <w:top w:val="none" w:sz="0" w:space="0" w:color="auto"/>
        <w:left w:val="none" w:sz="0" w:space="0" w:color="auto"/>
        <w:bottom w:val="none" w:sz="0" w:space="0" w:color="auto"/>
        <w:right w:val="none" w:sz="0" w:space="0" w:color="auto"/>
      </w:divBdr>
      <w:divsChild>
        <w:div w:id="1864124031">
          <w:marLeft w:val="0"/>
          <w:marRight w:val="0"/>
          <w:marTop w:val="120"/>
          <w:marBottom w:val="0"/>
          <w:divBdr>
            <w:top w:val="none" w:sz="0" w:space="0" w:color="auto"/>
            <w:left w:val="none" w:sz="0" w:space="0" w:color="auto"/>
            <w:bottom w:val="none" w:sz="0" w:space="0" w:color="auto"/>
            <w:right w:val="none" w:sz="0" w:space="0" w:color="auto"/>
          </w:divBdr>
        </w:div>
      </w:divsChild>
    </w:div>
    <w:div w:id="293606887">
      <w:marLeft w:val="0"/>
      <w:marRight w:val="0"/>
      <w:marTop w:val="240"/>
      <w:marBottom w:val="0"/>
      <w:divBdr>
        <w:top w:val="none" w:sz="0" w:space="0" w:color="auto"/>
        <w:left w:val="none" w:sz="0" w:space="0" w:color="auto"/>
        <w:bottom w:val="none" w:sz="0" w:space="0" w:color="auto"/>
        <w:right w:val="none" w:sz="0" w:space="0" w:color="auto"/>
      </w:divBdr>
    </w:div>
    <w:div w:id="294331159">
      <w:marLeft w:val="0"/>
      <w:marRight w:val="0"/>
      <w:marTop w:val="0"/>
      <w:marBottom w:val="0"/>
      <w:divBdr>
        <w:top w:val="none" w:sz="0" w:space="0" w:color="auto"/>
        <w:left w:val="none" w:sz="0" w:space="0" w:color="auto"/>
        <w:bottom w:val="none" w:sz="0" w:space="0" w:color="auto"/>
        <w:right w:val="none" w:sz="0" w:space="0" w:color="auto"/>
      </w:divBdr>
      <w:divsChild>
        <w:div w:id="1412659376">
          <w:marLeft w:val="0"/>
          <w:marRight w:val="0"/>
          <w:marTop w:val="0"/>
          <w:marBottom w:val="0"/>
          <w:divBdr>
            <w:top w:val="none" w:sz="0" w:space="0" w:color="auto"/>
            <w:left w:val="none" w:sz="0" w:space="0" w:color="auto"/>
            <w:bottom w:val="none" w:sz="0" w:space="0" w:color="auto"/>
            <w:right w:val="none" w:sz="0" w:space="0" w:color="auto"/>
          </w:divBdr>
          <w:divsChild>
            <w:div w:id="114570289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98194420">
      <w:marLeft w:val="0"/>
      <w:marRight w:val="0"/>
      <w:marTop w:val="240"/>
      <w:marBottom w:val="240"/>
      <w:divBdr>
        <w:top w:val="none" w:sz="0" w:space="0" w:color="auto"/>
        <w:left w:val="none" w:sz="0" w:space="0" w:color="auto"/>
        <w:bottom w:val="none" w:sz="0" w:space="0" w:color="auto"/>
        <w:right w:val="none" w:sz="0" w:space="0" w:color="auto"/>
      </w:divBdr>
    </w:div>
    <w:div w:id="299700194">
      <w:marLeft w:val="0"/>
      <w:marRight w:val="0"/>
      <w:marTop w:val="180"/>
      <w:marBottom w:val="0"/>
      <w:divBdr>
        <w:top w:val="none" w:sz="0" w:space="0" w:color="auto"/>
        <w:left w:val="none" w:sz="0" w:space="0" w:color="auto"/>
        <w:bottom w:val="none" w:sz="0" w:space="0" w:color="auto"/>
        <w:right w:val="none" w:sz="0" w:space="0" w:color="auto"/>
      </w:divBdr>
    </w:div>
    <w:div w:id="300044720">
      <w:marLeft w:val="0"/>
      <w:marRight w:val="0"/>
      <w:marTop w:val="220"/>
      <w:marBottom w:val="0"/>
      <w:divBdr>
        <w:top w:val="none" w:sz="0" w:space="0" w:color="auto"/>
        <w:left w:val="none" w:sz="0" w:space="0" w:color="auto"/>
        <w:bottom w:val="none" w:sz="0" w:space="0" w:color="auto"/>
        <w:right w:val="none" w:sz="0" w:space="0" w:color="auto"/>
      </w:divBdr>
    </w:div>
    <w:div w:id="300579994">
      <w:marLeft w:val="0"/>
      <w:marRight w:val="0"/>
      <w:marTop w:val="300"/>
      <w:marBottom w:val="120"/>
      <w:divBdr>
        <w:top w:val="none" w:sz="0" w:space="0" w:color="auto"/>
        <w:left w:val="none" w:sz="0" w:space="0" w:color="auto"/>
        <w:bottom w:val="none" w:sz="0" w:space="0" w:color="auto"/>
        <w:right w:val="none" w:sz="0" w:space="0" w:color="auto"/>
      </w:divBdr>
    </w:div>
    <w:div w:id="302466028">
      <w:marLeft w:val="0"/>
      <w:marRight w:val="0"/>
      <w:marTop w:val="0"/>
      <w:marBottom w:val="0"/>
      <w:divBdr>
        <w:top w:val="none" w:sz="0" w:space="0" w:color="auto"/>
        <w:left w:val="none" w:sz="0" w:space="0" w:color="auto"/>
        <w:bottom w:val="none" w:sz="0" w:space="0" w:color="auto"/>
        <w:right w:val="none" w:sz="0" w:space="0" w:color="auto"/>
      </w:divBdr>
      <w:divsChild>
        <w:div w:id="210505035">
          <w:marLeft w:val="0"/>
          <w:marRight w:val="0"/>
          <w:marTop w:val="0"/>
          <w:marBottom w:val="0"/>
          <w:divBdr>
            <w:top w:val="none" w:sz="0" w:space="0" w:color="auto"/>
            <w:left w:val="none" w:sz="0" w:space="0" w:color="auto"/>
            <w:bottom w:val="none" w:sz="0" w:space="0" w:color="auto"/>
            <w:right w:val="none" w:sz="0" w:space="0" w:color="auto"/>
          </w:divBdr>
        </w:div>
      </w:divsChild>
    </w:div>
    <w:div w:id="303433037">
      <w:marLeft w:val="0"/>
      <w:marRight w:val="0"/>
      <w:marTop w:val="240"/>
      <w:marBottom w:val="0"/>
      <w:divBdr>
        <w:top w:val="none" w:sz="0" w:space="0" w:color="auto"/>
        <w:left w:val="none" w:sz="0" w:space="0" w:color="auto"/>
        <w:bottom w:val="none" w:sz="0" w:space="0" w:color="auto"/>
        <w:right w:val="none" w:sz="0" w:space="0" w:color="auto"/>
      </w:divBdr>
    </w:div>
    <w:div w:id="303513858">
      <w:marLeft w:val="0"/>
      <w:marRight w:val="0"/>
      <w:marTop w:val="60"/>
      <w:marBottom w:val="0"/>
      <w:divBdr>
        <w:top w:val="none" w:sz="0" w:space="0" w:color="auto"/>
        <w:left w:val="none" w:sz="0" w:space="0" w:color="auto"/>
        <w:bottom w:val="none" w:sz="0" w:space="0" w:color="auto"/>
        <w:right w:val="none" w:sz="0" w:space="0" w:color="auto"/>
      </w:divBdr>
    </w:div>
    <w:div w:id="306059091">
      <w:marLeft w:val="0"/>
      <w:marRight w:val="0"/>
      <w:marTop w:val="0"/>
      <w:marBottom w:val="0"/>
      <w:divBdr>
        <w:top w:val="none" w:sz="0" w:space="0" w:color="auto"/>
        <w:left w:val="none" w:sz="0" w:space="0" w:color="auto"/>
        <w:bottom w:val="none" w:sz="0" w:space="0" w:color="auto"/>
        <w:right w:val="none" w:sz="0" w:space="0" w:color="auto"/>
      </w:divBdr>
      <w:divsChild>
        <w:div w:id="527984894">
          <w:marLeft w:val="0"/>
          <w:marRight w:val="0"/>
          <w:marTop w:val="0"/>
          <w:marBottom w:val="0"/>
          <w:divBdr>
            <w:top w:val="none" w:sz="0" w:space="0" w:color="auto"/>
            <w:left w:val="none" w:sz="0" w:space="0" w:color="auto"/>
            <w:bottom w:val="none" w:sz="0" w:space="0" w:color="auto"/>
            <w:right w:val="none" w:sz="0" w:space="0" w:color="auto"/>
          </w:divBdr>
        </w:div>
      </w:divsChild>
    </w:div>
    <w:div w:id="306401419">
      <w:marLeft w:val="0"/>
      <w:marRight w:val="0"/>
      <w:marTop w:val="0"/>
      <w:marBottom w:val="0"/>
      <w:divBdr>
        <w:top w:val="none" w:sz="0" w:space="0" w:color="auto"/>
        <w:left w:val="none" w:sz="0" w:space="0" w:color="auto"/>
        <w:bottom w:val="none" w:sz="0" w:space="0" w:color="auto"/>
        <w:right w:val="none" w:sz="0" w:space="0" w:color="auto"/>
      </w:divBdr>
      <w:divsChild>
        <w:div w:id="1640725480">
          <w:marLeft w:val="0"/>
          <w:marRight w:val="0"/>
          <w:marTop w:val="0"/>
          <w:marBottom w:val="0"/>
          <w:divBdr>
            <w:top w:val="none" w:sz="0" w:space="0" w:color="auto"/>
            <w:left w:val="none" w:sz="0" w:space="0" w:color="auto"/>
            <w:bottom w:val="none" w:sz="0" w:space="0" w:color="auto"/>
            <w:right w:val="none" w:sz="0" w:space="0" w:color="auto"/>
          </w:divBdr>
          <w:divsChild>
            <w:div w:id="191944070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06861712">
      <w:marLeft w:val="0"/>
      <w:marRight w:val="0"/>
      <w:marTop w:val="240"/>
      <w:marBottom w:val="240"/>
      <w:divBdr>
        <w:top w:val="none" w:sz="0" w:space="0" w:color="auto"/>
        <w:left w:val="none" w:sz="0" w:space="0" w:color="auto"/>
        <w:bottom w:val="none" w:sz="0" w:space="0" w:color="auto"/>
        <w:right w:val="none" w:sz="0" w:space="0" w:color="auto"/>
      </w:divBdr>
    </w:div>
    <w:div w:id="308024908">
      <w:marLeft w:val="0"/>
      <w:marRight w:val="0"/>
      <w:marTop w:val="240"/>
      <w:marBottom w:val="0"/>
      <w:divBdr>
        <w:top w:val="none" w:sz="0" w:space="0" w:color="auto"/>
        <w:left w:val="none" w:sz="0" w:space="0" w:color="auto"/>
        <w:bottom w:val="none" w:sz="0" w:space="0" w:color="auto"/>
        <w:right w:val="none" w:sz="0" w:space="0" w:color="auto"/>
      </w:divBdr>
    </w:div>
    <w:div w:id="308677110">
      <w:marLeft w:val="0"/>
      <w:marRight w:val="0"/>
      <w:marTop w:val="240"/>
      <w:marBottom w:val="0"/>
      <w:divBdr>
        <w:top w:val="none" w:sz="0" w:space="0" w:color="auto"/>
        <w:left w:val="none" w:sz="0" w:space="0" w:color="auto"/>
        <w:bottom w:val="none" w:sz="0" w:space="0" w:color="auto"/>
        <w:right w:val="none" w:sz="0" w:space="0" w:color="auto"/>
      </w:divBdr>
    </w:div>
    <w:div w:id="311568042">
      <w:marLeft w:val="0"/>
      <w:marRight w:val="0"/>
      <w:marTop w:val="240"/>
      <w:marBottom w:val="0"/>
      <w:divBdr>
        <w:top w:val="none" w:sz="0" w:space="0" w:color="auto"/>
        <w:left w:val="none" w:sz="0" w:space="0" w:color="auto"/>
        <w:bottom w:val="none" w:sz="0" w:space="0" w:color="auto"/>
        <w:right w:val="none" w:sz="0" w:space="0" w:color="auto"/>
      </w:divBdr>
    </w:div>
    <w:div w:id="313411674">
      <w:marLeft w:val="0"/>
      <w:marRight w:val="0"/>
      <w:marTop w:val="100"/>
      <w:marBottom w:val="0"/>
      <w:divBdr>
        <w:top w:val="none" w:sz="0" w:space="0" w:color="auto"/>
        <w:left w:val="none" w:sz="0" w:space="0" w:color="auto"/>
        <w:bottom w:val="none" w:sz="0" w:space="0" w:color="auto"/>
        <w:right w:val="none" w:sz="0" w:space="0" w:color="auto"/>
      </w:divBdr>
    </w:div>
    <w:div w:id="313484503">
      <w:marLeft w:val="0"/>
      <w:marRight w:val="0"/>
      <w:marTop w:val="0"/>
      <w:marBottom w:val="0"/>
      <w:divBdr>
        <w:top w:val="none" w:sz="0" w:space="0" w:color="auto"/>
        <w:left w:val="none" w:sz="0" w:space="0" w:color="auto"/>
        <w:bottom w:val="none" w:sz="0" w:space="0" w:color="auto"/>
        <w:right w:val="none" w:sz="0" w:space="0" w:color="auto"/>
      </w:divBdr>
      <w:divsChild>
        <w:div w:id="1581795690">
          <w:marLeft w:val="0"/>
          <w:marRight w:val="0"/>
          <w:marTop w:val="0"/>
          <w:marBottom w:val="0"/>
          <w:divBdr>
            <w:top w:val="none" w:sz="0" w:space="0" w:color="auto"/>
            <w:left w:val="none" w:sz="0" w:space="0" w:color="auto"/>
            <w:bottom w:val="none" w:sz="0" w:space="0" w:color="auto"/>
            <w:right w:val="none" w:sz="0" w:space="0" w:color="auto"/>
          </w:divBdr>
          <w:divsChild>
            <w:div w:id="8535721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15841465">
      <w:marLeft w:val="0"/>
      <w:marRight w:val="0"/>
      <w:marTop w:val="240"/>
      <w:marBottom w:val="0"/>
      <w:divBdr>
        <w:top w:val="none" w:sz="0" w:space="0" w:color="auto"/>
        <w:left w:val="none" w:sz="0" w:space="0" w:color="auto"/>
        <w:bottom w:val="none" w:sz="0" w:space="0" w:color="auto"/>
        <w:right w:val="none" w:sz="0" w:space="0" w:color="auto"/>
      </w:divBdr>
    </w:div>
    <w:div w:id="316344827">
      <w:marLeft w:val="0"/>
      <w:marRight w:val="0"/>
      <w:marTop w:val="180"/>
      <w:marBottom w:val="0"/>
      <w:divBdr>
        <w:top w:val="none" w:sz="0" w:space="0" w:color="auto"/>
        <w:left w:val="none" w:sz="0" w:space="0" w:color="auto"/>
        <w:bottom w:val="none" w:sz="0" w:space="0" w:color="auto"/>
        <w:right w:val="none" w:sz="0" w:space="0" w:color="auto"/>
      </w:divBdr>
    </w:div>
    <w:div w:id="317811044">
      <w:marLeft w:val="0"/>
      <w:marRight w:val="0"/>
      <w:marTop w:val="240"/>
      <w:marBottom w:val="0"/>
      <w:divBdr>
        <w:top w:val="none" w:sz="0" w:space="0" w:color="auto"/>
        <w:left w:val="none" w:sz="0" w:space="0" w:color="auto"/>
        <w:bottom w:val="none" w:sz="0" w:space="0" w:color="auto"/>
        <w:right w:val="none" w:sz="0" w:space="0" w:color="auto"/>
      </w:divBdr>
    </w:div>
    <w:div w:id="317878421">
      <w:marLeft w:val="0"/>
      <w:marRight w:val="0"/>
      <w:marTop w:val="180"/>
      <w:marBottom w:val="0"/>
      <w:divBdr>
        <w:top w:val="none" w:sz="0" w:space="0" w:color="auto"/>
        <w:left w:val="none" w:sz="0" w:space="0" w:color="auto"/>
        <w:bottom w:val="none" w:sz="0" w:space="0" w:color="auto"/>
        <w:right w:val="none" w:sz="0" w:space="0" w:color="auto"/>
      </w:divBdr>
    </w:div>
    <w:div w:id="321935290">
      <w:marLeft w:val="0"/>
      <w:marRight w:val="0"/>
      <w:marTop w:val="240"/>
      <w:marBottom w:val="0"/>
      <w:divBdr>
        <w:top w:val="none" w:sz="0" w:space="0" w:color="auto"/>
        <w:left w:val="none" w:sz="0" w:space="0" w:color="auto"/>
        <w:bottom w:val="none" w:sz="0" w:space="0" w:color="auto"/>
        <w:right w:val="none" w:sz="0" w:space="0" w:color="auto"/>
      </w:divBdr>
    </w:div>
    <w:div w:id="322004337">
      <w:marLeft w:val="0"/>
      <w:marRight w:val="0"/>
      <w:marTop w:val="240"/>
      <w:marBottom w:val="0"/>
      <w:divBdr>
        <w:top w:val="none" w:sz="0" w:space="0" w:color="auto"/>
        <w:left w:val="none" w:sz="0" w:space="0" w:color="auto"/>
        <w:bottom w:val="none" w:sz="0" w:space="0" w:color="auto"/>
        <w:right w:val="none" w:sz="0" w:space="0" w:color="auto"/>
      </w:divBdr>
    </w:div>
    <w:div w:id="322247119">
      <w:marLeft w:val="0"/>
      <w:marRight w:val="0"/>
      <w:marTop w:val="240"/>
      <w:marBottom w:val="0"/>
      <w:divBdr>
        <w:top w:val="none" w:sz="0" w:space="0" w:color="auto"/>
        <w:left w:val="none" w:sz="0" w:space="0" w:color="auto"/>
        <w:bottom w:val="none" w:sz="0" w:space="0" w:color="auto"/>
        <w:right w:val="none" w:sz="0" w:space="0" w:color="auto"/>
      </w:divBdr>
    </w:div>
    <w:div w:id="322321693">
      <w:marLeft w:val="0"/>
      <w:marRight w:val="0"/>
      <w:marTop w:val="240"/>
      <w:marBottom w:val="0"/>
      <w:divBdr>
        <w:top w:val="none" w:sz="0" w:space="0" w:color="auto"/>
        <w:left w:val="none" w:sz="0" w:space="0" w:color="auto"/>
        <w:bottom w:val="none" w:sz="0" w:space="0" w:color="auto"/>
        <w:right w:val="none" w:sz="0" w:space="0" w:color="auto"/>
      </w:divBdr>
    </w:div>
    <w:div w:id="326442477">
      <w:marLeft w:val="0"/>
      <w:marRight w:val="0"/>
      <w:marTop w:val="240"/>
      <w:marBottom w:val="0"/>
      <w:divBdr>
        <w:top w:val="none" w:sz="0" w:space="0" w:color="auto"/>
        <w:left w:val="none" w:sz="0" w:space="0" w:color="auto"/>
        <w:bottom w:val="none" w:sz="0" w:space="0" w:color="auto"/>
        <w:right w:val="none" w:sz="0" w:space="0" w:color="auto"/>
      </w:divBdr>
    </w:div>
    <w:div w:id="328750241">
      <w:marLeft w:val="0"/>
      <w:marRight w:val="0"/>
      <w:marTop w:val="0"/>
      <w:marBottom w:val="0"/>
      <w:divBdr>
        <w:top w:val="none" w:sz="0" w:space="0" w:color="auto"/>
        <w:left w:val="none" w:sz="0" w:space="0" w:color="auto"/>
        <w:bottom w:val="none" w:sz="0" w:space="0" w:color="auto"/>
        <w:right w:val="none" w:sz="0" w:space="0" w:color="auto"/>
      </w:divBdr>
    </w:div>
    <w:div w:id="328945440">
      <w:marLeft w:val="0"/>
      <w:marRight w:val="0"/>
      <w:marTop w:val="300"/>
      <w:marBottom w:val="0"/>
      <w:divBdr>
        <w:top w:val="none" w:sz="0" w:space="0" w:color="auto"/>
        <w:left w:val="none" w:sz="0" w:space="0" w:color="auto"/>
        <w:bottom w:val="none" w:sz="0" w:space="0" w:color="auto"/>
        <w:right w:val="none" w:sz="0" w:space="0" w:color="auto"/>
      </w:divBdr>
    </w:div>
    <w:div w:id="329646207">
      <w:marLeft w:val="0"/>
      <w:marRight w:val="0"/>
      <w:marTop w:val="180"/>
      <w:marBottom w:val="0"/>
      <w:divBdr>
        <w:top w:val="none" w:sz="0" w:space="0" w:color="auto"/>
        <w:left w:val="none" w:sz="0" w:space="0" w:color="auto"/>
        <w:bottom w:val="none" w:sz="0" w:space="0" w:color="auto"/>
        <w:right w:val="none" w:sz="0" w:space="0" w:color="auto"/>
      </w:divBdr>
    </w:div>
    <w:div w:id="329719797">
      <w:marLeft w:val="0"/>
      <w:marRight w:val="0"/>
      <w:marTop w:val="240"/>
      <w:marBottom w:val="240"/>
      <w:divBdr>
        <w:top w:val="none" w:sz="0" w:space="0" w:color="auto"/>
        <w:left w:val="none" w:sz="0" w:space="0" w:color="auto"/>
        <w:bottom w:val="none" w:sz="0" w:space="0" w:color="auto"/>
        <w:right w:val="none" w:sz="0" w:space="0" w:color="auto"/>
      </w:divBdr>
    </w:div>
    <w:div w:id="333846706">
      <w:marLeft w:val="0"/>
      <w:marRight w:val="0"/>
      <w:marTop w:val="240"/>
      <w:marBottom w:val="0"/>
      <w:divBdr>
        <w:top w:val="none" w:sz="0" w:space="0" w:color="auto"/>
        <w:left w:val="none" w:sz="0" w:space="0" w:color="auto"/>
        <w:bottom w:val="none" w:sz="0" w:space="0" w:color="auto"/>
        <w:right w:val="none" w:sz="0" w:space="0" w:color="auto"/>
      </w:divBdr>
    </w:div>
    <w:div w:id="334115697">
      <w:marLeft w:val="0"/>
      <w:marRight w:val="0"/>
      <w:marTop w:val="240"/>
      <w:marBottom w:val="0"/>
      <w:divBdr>
        <w:top w:val="none" w:sz="0" w:space="0" w:color="auto"/>
        <w:left w:val="none" w:sz="0" w:space="0" w:color="auto"/>
        <w:bottom w:val="none" w:sz="0" w:space="0" w:color="auto"/>
        <w:right w:val="none" w:sz="0" w:space="0" w:color="auto"/>
      </w:divBdr>
    </w:div>
    <w:div w:id="336883505">
      <w:marLeft w:val="0"/>
      <w:marRight w:val="0"/>
      <w:marTop w:val="240"/>
      <w:marBottom w:val="0"/>
      <w:divBdr>
        <w:top w:val="none" w:sz="0" w:space="0" w:color="auto"/>
        <w:left w:val="none" w:sz="0" w:space="0" w:color="auto"/>
        <w:bottom w:val="none" w:sz="0" w:space="0" w:color="auto"/>
        <w:right w:val="none" w:sz="0" w:space="0" w:color="auto"/>
      </w:divBdr>
    </w:div>
    <w:div w:id="341667452">
      <w:marLeft w:val="0"/>
      <w:marRight w:val="0"/>
      <w:marTop w:val="100"/>
      <w:marBottom w:val="0"/>
      <w:divBdr>
        <w:top w:val="none" w:sz="0" w:space="0" w:color="auto"/>
        <w:left w:val="none" w:sz="0" w:space="0" w:color="auto"/>
        <w:bottom w:val="none" w:sz="0" w:space="0" w:color="auto"/>
        <w:right w:val="none" w:sz="0" w:space="0" w:color="auto"/>
      </w:divBdr>
    </w:div>
    <w:div w:id="342367304">
      <w:marLeft w:val="0"/>
      <w:marRight w:val="0"/>
      <w:marTop w:val="240"/>
      <w:marBottom w:val="0"/>
      <w:divBdr>
        <w:top w:val="none" w:sz="0" w:space="0" w:color="auto"/>
        <w:left w:val="none" w:sz="0" w:space="0" w:color="auto"/>
        <w:bottom w:val="none" w:sz="0" w:space="0" w:color="auto"/>
        <w:right w:val="none" w:sz="0" w:space="0" w:color="auto"/>
      </w:divBdr>
    </w:div>
    <w:div w:id="344212354">
      <w:marLeft w:val="0"/>
      <w:marRight w:val="0"/>
      <w:marTop w:val="240"/>
      <w:marBottom w:val="240"/>
      <w:divBdr>
        <w:top w:val="none" w:sz="0" w:space="0" w:color="auto"/>
        <w:left w:val="none" w:sz="0" w:space="0" w:color="auto"/>
        <w:bottom w:val="none" w:sz="0" w:space="0" w:color="auto"/>
        <w:right w:val="none" w:sz="0" w:space="0" w:color="auto"/>
      </w:divBdr>
    </w:div>
    <w:div w:id="344751253">
      <w:marLeft w:val="0"/>
      <w:marRight w:val="0"/>
      <w:marTop w:val="0"/>
      <w:marBottom w:val="0"/>
      <w:divBdr>
        <w:top w:val="none" w:sz="0" w:space="0" w:color="auto"/>
        <w:left w:val="none" w:sz="0" w:space="0" w:color="auto"/>
        <w:bottom w:val="none" w:sz="0" w:space="0" w:color="auto"/>
        <w:right w:val="none" w:sz="0" w:space="0" w:color="auto"/>
      </w:divBdr>
      <w:divsChild>
        <w:div w:id="1914192384">
          <w:marLeft w:val="0"/>
          <w:marRight w:val="0"/>
          <w:marTop w:val="120"/>
          <w:marBottom w:val="0"/>
          <w:divBdr>
            <w:top w:val="none" w:sz="0" w:space="0" w:color="auto"/>
            <w:left w:val="none" w:sz="0" w:space="0" w:color="auto"/>
            <w:bottom w:val="none" w:sz="0" w:space="0" w:color="auto"/>
            <w:right w:val="none" w:sz="0" w:space="0" w:color="auto"/>
          </w:divBdr>
        </w:div>
      </w:divsChild>
    </w:div>
    <w:div w:id="345905009">
      <w:marLeft w:val="0"/>
      <w:marRight w:val="0"/>
      <w:marTop w:val="180"/>
      <w:marBottom w:val="0"/>
      <w:divBdr>
        <w:top w:val="none" w:sz="0" w:space="0" w:color="auto"/>
        <w:left w:val="none" w:sz="0" w:space="0" w:color="auto"/>
        <w:bottom w:val="none" w:sz="0" w:space="0" w:color="auto"/>
        <w:right w:val="none" w:sz="0" w:space="0" w:color="auto"/>
      </w:divBdr>
    </w:div>
    <w:div w:id="348069251">
      <w:marLeft w:val="0"/>
      <w:marRight w:val="0"/>
      <w:marTop w:val="180"/>
      <w:marBottom w:val="0"/>
      <w:divBdr>
        <w:top w:val="none" w:sz="0" w:space="0" w:color="auto"/>
        <w:left w:val="none" w:sz="0" w:space="0" w:color="auto"/>
        <w:bottom w:val="none" w:sz="0" w:space="0" w:color="auto"/>
        <w:right w:val="none" w:sz="0" w:space="0" w:color="auto"/>
      </w:divBdr>
    </w:div>
    <w:div w:id="348794496">
      <w:marLeft w:val="0"/>
      <w:marRight w:val="0"/>
      <w:marTop w:val="240"/>
      <w:marBottom w:val="0"/>
      <w:divBdr>
        <w:top w:val="none" w:sz="0" w:space="0" w:color="auto"/>
        <w:left w:val="none" w:sz="0" w:space="0" w:color="auto"/>
        <w:bottom w:val="none" w:sz="0" w:space="0" w:color="auto"/>
        <w:right w:val="none" w:sz="0" w:space="0" w:color="auto"/>
      </w:divBdr>
    </w:div>
    <w:div w:id="349795675">
      <w:marLeft w:val="0"/>
      <w:marRight w:val="0"/>
      <w:marTop w:val="0"/>
      <w:marBottom w:val="0"/>
      <w:divBdr>
        <w:top w:val="none" w:sz="0" w:space="0" w:color="auto"/>
        <w:left w:val="none" w:sz="0" w:space="0" w:color="auto"/>
        <w:bottom w:val="none" w:sz="0" w:space="0" w:color="auto"/>
        <w:right w:val="none" w:sz="0" w:space="0" w:color="auto"/>
      </w:divBdr>
      <w:divsChild>
        <w:div w:id="2003002035">
          <w:marLeft w:val="0"/>
          <w:marRight w:val="0"/>
          <w:marTop w:val="120"/>
          <w:marBottom w:val="0"/>
          <w:divBdr>
            <w:top w:val="none" w:sz="0" w:space="0" w:color="auto"/>
            <w:left w:val="none" w:sz="0" w:space="0" w:color="auto"/>
            <w:bottom w:val="none" w:sz="0" w:space="0" w:color="auto"/>
            <w:right w:val="none" w:sz="0" w:space="0" w:color="auto"/>
          </w:divBdr>
        </w:div>
      </w:divsChild>
    </w:div>
    <w:div w:id="350642851">
      <w:marLeft w:val="0"/>
      <w:marRight w:val="0"/>
      <w:marTop w:val="240"/>
      <w:marBottom w:val="0"/>
      <w:divBdr>
        <w:top w:val="none" w:sz="0" w:space="0" w:color="auto"/>
        <w:left w:val="none" w:sz="0" w:space="0" w:color="auto"/>
        <w:bottom w:val="none" w:sz="0" w:space="0" w:color="auto"/>
        <w:right w:val="none" w:sz="0" w:space="0" w:color="auto"/>
      </w:divBdr>
    </w:div>
    <w:div w:id="355234193">
      <w:marLeft w:val="0"/>
      <w:marRight w:val="0"/>
      <w:marTop w:val="0"/>
      <w:marBottom w:val="0"/>
      <w:divBdr>
        <w:top w:val="none" w:sz="0" w:space="0" w:color="auto"/>
        <w:left w:val="none" w:sz="0" w:space="0" w:color="auto"/>
        <w:bottom w:val="none" w:sz="0" w:space="0" w:color="auto"/>
        <w:right w:val="none" w:sz="0" w:space="0" w:color="auto"/>
      </w:divBdr>
      <w:divsChild>
        <w:div w:id="1625621915">
          <w:marLeft w:val="0"/>
          <w:marRight w:val="0"/>
          <w:marTop w:val="0"/>
          <w:marBottom w:val="0"/>
          <w:divBdr>
            <w:top w:val="none" w:sz="0" w:space="0" w:color="auto"/>
            <w:left w:val="none" w:sz="0" w:space="0" w:color="auto"/>
            <w:bottom w:val="none" w:sz="0" w:space="0" w:color="auto"/>
            <w:right w:val="none" w:sz="0" w:space="0" w:color="auto"/>
          </w:divBdr>
        </w:div>
      </w:divsChild>
    </w:div>
    <w:div w:id="355421778">
      <w:marLeft w:val="0"/>
      <w:marRight w:val="0"/>
      <w:marTop w:val="60"/>
      <w:marBottom w:val="0"/>
      <w:divBdr>
        <w:top w:val="none" w:sz="0" w:space="0" w:color="auto"/>
        <w:left w:val="none" w:sz="0" w:space="0" w:color="auto"/>
        <w:bottom w:val="none" w:sz="0" w:space="0" w:color="auto"/>
        <w:right w:val="none" w:sz="0" w:space="0" w:color="auto"/>
      </w:divBdr>
    </w:div>
    <w:div w:id="356583185">
      <w:marLeft w:val="0"/>
      <w:marRight w:val="0"/>
      <w:marTop w:val="140"/>
      <w:marBottom w:val="0"/>
      <w:divBdr>
        <w:top w:val="none" w:sz="0" w:space="0" w:color="auto"/>
        <w:left w:val="none" w:sz="0" w:space="0" w:color="auto"/>
        <w:bottom w:val="none" w:sz="0" w:space="0" w:color="auto"/>
        <w:right w:val="none" w:sz="0" w:space="0" w:color="auto"/>
      </w:divBdr>
    </w:div>
    <w:div w:id="356586030">
      <w:marLeft w:val="0"/>
      <w:marRight w:val="0"/>
      <w:marTop w:val="180"/>
      <w:marBottom w:val="0"/>
      <w:divBdr>
        <w:top w:val="none" w:sz="0" w:space="0" w:color="auto"/>
        <w:left w:val="none" w:sz="0" w:space="0" w:color="auto"/>
        <w:bottom w:val="none" w:sz="0" w:space="0" w:color="auto"/>
        <w:right w:val="none" w:sz="0" w:space="0" w:color="auto"/>
      </w:divBdr>
    </w:div>
    <w:div w:id="356659876">
      <w:marLeft w:val="0"/>
      <w:marRight w:val="0"/>
      <w:marTop w:val="240"/>
      <w:marBottom w:val="0"/>
      <w:divBdr>
        <w:top w:val="none" w:sz="0" w:space="0" w:color="auto"/>
        <w:left w:val="none" w:sz="0" w:space="0" w:color="auto"/>
        <w:bottom w:val="none" w:sz="0" w:space="0" w:color="auto"/>
        <w:right w:val="none" w:sz="0" w:space="0" w:color="auto"/>
      </w:divBdr>
    </w:div>
    <w:div w:id="359668133">
      <w:marLeft w:val="0"/>
      <w:marRight w:val="0"/>
      <w:marTop w:val="0"/>
      <w:marBottom w:val="0"/>
      <w:divBdr>
        <w:top w:val="none" w:sz="0" w:space="0" w:color="auto"/>
        <w:left w:val="none" w:sz="0" w:space="0" w:color="auto"/>
        <w:bottom w:val="none" w:sz="0" w:space="0" w:color="auto"/>
        <w:right w:val="none" w:sz="0" w:space="0" w:color="auto"/>
      </w:divBdr>
      <w:divsChild>
        <w:div w:id="702218297">
          <w:marLeft w:val="0"/>
          <w:marRight w:val="0"/>
          <w:marTop w:val="0"/>
          <w:marBottom w:val="0"/>
          <w:divBdr>
            <w:top w:val="none" w:sz="0" w:space="0" w:color="auto"/>
            <w:left w:val="none" w:sz="0" w:space="0" w:color="auto"/>
            <w:bottom w:val="none" w:sz="0" w:space="0" w:color="auto"/>
            <w:right w:val="none" w:sz="0" w:space="0" w:color="auto"/>
          </w:divBdr>
          <w:divsChild>
            <w:div w:id="5391279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360592814">
      <w:marLeft w:val="0"/>
      <w:marRight w:val="0"/>
      <w:marTop w:val="240"/>
      <w:marBottom w:val="0"/>
      <w:divBdr>
        <w:top w:val="none" w:sz="0" w:space="0" w:color="auto"/>
        <w:left w:val="none" w:sz="0" w:space="0" w:color="auto"/>
        <w:bottom w:val="none" w:sz="0" w:space="0" w:color="auto"/>
        <w:right w:val="none" w:sz="0" w:space="0" w:color="auto"/>
      </w:divBdr>
    </w:div>
    <w:div w:id="362171080">
      <w:marLeft w:val="0"/>
      <w:marRight w:val="0"/>
      <w:marTop w:val="120"/>
      <w:marBottom w:val="0"/>
      <w:divBdr>
        <w:top w:val="none" w:sz="0" w:space="0" w:color="auto"/>
        <w:left w:val="none" w:sz="0" w:space="0" w:color="auto"/>
        <w:bottom w:val="none" w:sz="0" w:space="0" w:color="auto"/>
        <w:right w:val="none" w:sz="0" w:space="0" w:color="auto"/>
      </w:divBdr>
    </w:div>
    <w:div w:id="364404658">
      <w:marLeft w:val="0"/>
      <w:marRight w:val="0"/>
      <w:marTop w:val="240"/>
      <w:marBottom w:val="0"/>
      <w:divBdr>
        <w:top w:val="none" w:sz="0" w:space="0" w:color="auto"/>
        <w:left w:val="none" w:sz="0" w:space="0" w:color="auto"/>
        <w:bottom w:val="none" w:sz="0" w:space="0" w:color="auto"/>
        <w:right w:val="none" w:sz="0" w:space="0" w:color="auto"/>
      </w:divBdr>
    </w:div>
    <w:div w:id="366955550">
      <w:marLeft w:val="0"/>
      <w:marRight w:val="0"/>
      <w:marTop w:val="240"/>
      <w:marBottom w:val="0"/>
      <w:divBdr>
        <w:top w:val="none" w:sz="0" w:space="0" w:color="auto"/>
        <w:left w:val="none" w:sz="0" w:space="0" w:color="auto"/>
        <w:bottom w:val="none" w:sz="0" w:space="0" w:color="auto"/>
        <w:right w:val="none" w:sz="0" w:space="0" w:color="auto"/>
      </w:divBdr>
    </w:div>
    <w:div w:id="371729153">
      <w:marLeft w:val="0"/>
      <w:marRight w:val="0"/>
      <w:marTop w:val="240"/>
      <w:marBottom w:val="0"/>
      <w:divBdr>
        <w:top w:val="none" w:sz="0" w:space="0" w:color="auto"/>
        <w:left w:val="none" w:sz="0" w:space="0" w:color="auto"/>
        <w:bottom w:val="none" w:sz="0" w:space="0" w:color="auto"/>
        <w:right w:val="none" w:sz="0" w:space="0" w:color="auto"/>
      </w:divBdr>
    </w:div>
    <w:div w:id="372508277">
      <w:marLeft w:val="0"/>
      <w:marRight w:val="0"/>
      <w:marTop w:val="300"/>
      <w:marBottom w:val="0"/>
      <w:divBdr>
        <w:top w:val="none" w:sz="0" w:space="0" w:color="auto"/>
        <w:left w:val="none" w:sz="0" w:space="0" w:color="auto"/>
        <w:bottom w:val="none" w:sz="0" w:space="0" w:color="auto"/>
        <w:right w:val="none" w:sz="0" w:space="0" w:color="auto"/>
      </w:divBdr>
    </w:div>
    <w:div w:id="373627321">
      <w:marLeft w:val="0"/>
      <w:marRight w:val="0"/>
      <w:marTop w:val="240"/>
      <w:marBottom w:val="0"/>
      <w:divBdr>
        <w:top w:val="none" w:sz="0" w:space="0" w:color="auto"/>
        <w:left w:val="none" w:sz="0" w:space="0" w:color="auto"/>
        <w:bottom w:val="none" w:sz="0" w:space="0" w:color="auto"/>
        <w:right w:val="none" w:sz="0" w:space="0" w:color="auto"/>
      </w:divBdr>
    </w:div>
    <w:div w:id="373695305">
      <w:marLeft w:val="0"/>
      <w:marRight w:val="0"/>
      <w:marTop w:val="180"/>
      <w:marBottom w:val="120"/>
      <w:divBdr>
        <w:top w:val="none" w:sz="0" w:space="0" w:color="auto"/>
        <w:left w:val="none" w:sz="0" w:space="0" w:color="auto"/>
        <w:bottom w:val="none" w:sz="0" w:space="0" w:color="auto"/>
        <w:right w:val="none" w:sz="0" w:space="0" w:color="auto"/>
      </w:divBdr>
    </w:div>
    <w:div w:id="373820402">
      <w:marLeft w:val="0"/>
      <w:marRight w:val="0"/>
      <w:marTop w:val="180"/>
      <w:marBottom w:val="0"/>
      <w:divBdr>
        <w:top w:val="none" w:sz="0" w:space="0" w:color="auto"/>
        <w:left w:val="none" w:sz="0" w:space="0" w:color="auto"/>
        <w:bottom w:val="none" w:sz="0" w:space="0" w:color="auto"/>
        <w:right w:val="none" w:sz="0" w:space="0" w:color="auto"/>
      </w:divBdr>
    </w:div>
    <w:div w:id="376661942">
      <w:marLeft w:val="0"/>
      <w:marRight w:val="0"/>
      <w:marTop w:val="240"/>
      <w:marBottom w:val="0"/>
      <w:divBdr>
        <w:top w:val="none" w:sz="0" w:space="0" w:color="auto"/>
        <w:left w:val="none" w:sz="0" w:space="0" w:color="auto"/>
        <w:bottom w:val="none" w:sz="0" w:space="0" w:color="auto"/>
        <w:right w:val="none" w:sz="0" w:space="0" w:color="auto"/>
      </w:divBdr>
    </w:div>
    <w:div w:id="376859858">
      <w:marLeft w:val="0"/>
      <w:marRight w:val="0"/>
      <w:marTop w:val="240"/>
      <w:marBottom w:val="0"/>
      <w:divBdr>
        <w:top w:val="none" w:sz="0" w:space="0" w:color="auto"/>
        <w:left w:val="none" w:sz="0" w:space="0" w:color="auto"/>
        <w:bottom w:val="none" w:sz="0" w:space="0" w:color="auto"/>
        <w:right w:val="none" w:sz="0" w:space="0" w:color="auto"/>
      </w:divBdr>
    </w:div>
    <w:div w:id="379860535">
      <w:marLeft w:val="0"/>
      <w:marRight w:val="0"/>
      <w:marTop w:val="340"/>
      <w:marBottom w:val="0"/>
      <w:divBdr>
        <w:top w:val="none" w:sz="0" w:space="0" w:color="auto"/>
        <w:left w:val="none" w:sz="0" w:space="0" w:color="auto"/>
        <w:bottom w:val="none" w:sz="0" w:space="0" w:color="auto"/>
        <w:right w:val="none" w:sz="0" w:space="0" w:color="auto"/>
      </w:divBdr>
      <w:divsChild>
        <w:div w:id="1234511417">
          <w:marLeft w:val="0"/>
          <w:marRight w:val="0"/>
          <w:marTop w:val="0"/>
          <w:marBottom w:val="0"/>
          <w:divBdr>
            <w:top w:val="none" w:sz="0" w:space="0" w:color="auto"/>
            <w:left w:val="none" w:sz="0" w:space="0" w:color="auto"/>
            <w:bottom w:val="none" w:sz="0" w:space="0" w:color="auto"/>
            <w:right w:val="none" w:sz="0" w:space="0" w:color="auto"/>
          </w:divBdr>
        </w:div>
      </w:divsChild>
    </w:div>
    <w:div w:id="380717505">
      <w:marLeft w:val="0"/>
      <w:marRight w:val="0"/>
      <w:marTop w:val="240"/>
      <w:marBottom w:val="0"/>
      <w:divBdr>
        <w:top w:val="none" w:sz="0" w:space="0" w:color="auto"/>
        <w:left w:val="none" w:sz="0" w:space="0" w:color="auto"/>
        <w:bottom w:val="none" w:sz="0" w:space="0" w:color="auto"/>
        <w:right w:val="none" w:sz="0" w:space="0" w:color="auto"/>
      </w:divBdr>
    </w:div>
    <w:div w:id="381752731">
      <w:marLeft w:val="0"/>
      <w:marRight w:val="0"/>
      <w:marTop w:val="180"/>
      <w:marBottom w:val="0"/>
      <w:divBdr>
        <w:top w:val="none" w:sz="0" w:space="0" w:color="auto"/>
        <w:left w:val="none" w:sz="0" w:space="0" w:color="auto"/>
        <w:bottom w:val="none" w:sz="0" w:space="0" w:color="auto"/>
        <w:right w:val="none" w:sz="0" w:space="0" w:color="auto"/>
      </w:divBdr>
    </w:div>
    <w:div w:id="384453112">
      <w:marLeft w:val="0"/>
      <w:marRight w:val="0"/>
      <w:marTop w:val="0"/>
      <w:marBottom w:val="0"/>
      <w:divBdr>
        <w:top w:val="none" w:sz="0" w:space="0" w:color="auto"/>
        <w:left w:val="none" w:sz="0" w:space="0" w:color="auto"/>
        <w:bottom w:val="none" w:sz="0" w:space="0" w:color="auto"/>
        <w:right w:val="none" w:sz="0" w:space="0" w:color="auto"/>
      </w:divBdr>
      <w:divsChild>
        <w:div w:id="953751968">
          <w:marLeft w:val="0"/>
          <w:marRight w:val="0"/>
          <w:marTop w:val="0"/>
          <w:marBottom w:val="0"/>
          <w:divBdr>
            <w:top w:val="none" w:sz="0" w:space="0" w:color="auto"/>
            <w:left w:val="none" w:sz="0" w:space="0" w:color="auto"/>
            <w:bottom w:val="none" w:sz="0" w:space="0" w:color="auto"/>
            <w:right w:val="none" w:sz="0" w:space="0" w:color="auto"/>
          </w:divBdr>
        </w:div>
      </w:divsChild>
    </w:div>
    <w:div w:id="387074928">
      <w:marLeft w:val="0"/>
      <w:marRight w:val="0"/>
      <w:marTop w:val="240"/>
      <w:marBottom w:val="0"/>
      <w:divBdr>
        <w:top w:val="none" w:sz="0" w:space="0" w:color="auto"/>
        <w:left w:val="none" w:sz="0" w:space="0" w:color="auto"/>
        <w:bottom w:val="none" w:sz="0" w:space="0" w:color="auto"/>
        <w:right w:val="none" w:sz="0" w:space="0" w:color="auto"/>
      </w:divBdr>
    </w:div>
    <w:div w:id="387803942">
      <w:marLeft w:val="0"/>
      <w:marRight w:val="0"/>
      <w:marTop w:val="180"/>
      <w:marBottom w:val="0"/>
      <w:divBdr>
        <w:top w:val="none" w:sz="0" w:space="0" w:color="auto"/>
        <w:left w:val="none" w:sz="0" w:space="0" w:color="auto"/>
        <w:bottom w:val="none" w:sz="0" w:space="0" w:color="auto"/>
        <w:right w:val="none" w:sz="0" w:space="0" w:color="auto"/>
      </w:divBdr>
    </w:div>
    <w:div w:id="389765398">
      <w:marLeft w:val="0"/>
      <w:marRight w:val="0"/>
      <w:marTop w:val="240"/>
      <w:marBottom w:val="0"/>
      <w:divBdr>
        <w:top w:val="none" w:sz="0" w:space="0" w:color="auto"/>
        <w:left w:val="none" w:sz="0" w:space="0" w:color="auto"/>
        <w:bottom w:val="none" w:sz="0" w:space="0" w:color="auto"/>
        <w:right w:val="none" w:sz="0" w:space="0" w:color="auto"/>
      </w:divBdr>
    </w:div>
    <w:div w:id="389811491">
      <w:marLeft w:val="0"/>
      <w:marRight w:val="0"/>
      <w:marTop w:val="180"/>
      <w:marBottom w:val="0"/>
      <w:divBdr>
        <w:top w:val="none" w:sz="0" w:space="0" w:color="auto"/>
        <w:left w:val="none" w:sz="0" w:space="0" w:color="auto"/>
        <w:bottom w:val="none" w:sz="0" w:space="0" w:color="auto"/>
        <w:right w:val="none" w:sz="0" w:space="0" w:color="auto"/>
      </w:divBdr>
    </w:div>
    <w:div w:id="390155938">
      <w:marLeft w:val="0"/>
      <w:marRight w:val="0"/>
      <w:marTop w:val="240"/>
      <w:marBottom w:val="0"/>
      <w:divBdr>
        <w:top w:val="none" w:sz="0" w:space="0" w:color="auto"/>
        <w:left w:val="none" w:sz="0" w:space="0" w:color="auto"/>
        <w:bottom w:val="none" w:sz="0" w:space="0" w:color="auto"/>
        <w:right w:val="none" w:sz="0" w:space="0" w:color="auto"/>
      </w:divBdr>
    </w:div>
    <w:div w:id="391393493">
      <w:marLeft w:val="0"/>
      <w:marRight w:val="0"/>
      <w:marTop w:val="0"/>
      <w:marBottom w:val="0"/>
      <w:divBdr>
        <w:top w:val="none" w:sz="0" w:space="0" w:color="auto"/>
        <w:left w:val="none" w:sz="0" w:space="0" w:color="auto"/>
        <w:bottom w:val="none" w:sz="0" w:space="0" w:color="auto"/>
        <w:right w:val="none" w:sz="0" w:space="0" w:color="auto"/>
      </w:divBdr>
      <w:divsChild>
        <w:div w:id="1190879186">
          <w:marLeft w:val="0"/>
          <w:marRight w:val="0"/>
          <w:marTop w:val="0"/>
          <w:marBottom w:val="0"/>
          <w:divBdr>
            <w:top w:val="none" w:sz="0" w:space="0" w:color="auto"/>
            <w:left w:val="none" w:sz="0" w:space="0" w:color="auto"/>
            <w:bottom w:val="none" w:sz="0" w:space="0" w:color="auto"/>
            <w:right w:val="none" w:sz="0" w:space="0" w:color="auto"/>
          </w:divBdr>
        </w:div>
      </w:divsChild>
    </w:div>
    <w:div w:id="392705545">
      <w:marLeft w:val="0"/>
      <w:marRight w:val="0"/>
      <w:marTop w:val="0"/>
      <w:marBottom w:val="0"/>
      <w:divBdr>
        <w:top w:val="none" w:sz="0" w:space="0" w:color="auto"/>
        <w:left w:val="none" w:sz="0" w:space="0" w:color="auto"/>
        <w:bottom w:val="none" w:sz="0" w:space="0" w:color="auto"/>
        <w:right w:val="none" w:sz="0" w:space="0" w:color="auto"/>
      </w:divBdr>
      <w:divsChild>
        <w:div w:id="2088064580">
          <w:marLeft w:val="0"/>
          <w:marRight w:val="0"/>
          <w:marTop w:val="0"/>
          <w:marBottom w:val="0"/>
          <w:divBdr>
            <w:top w:val="none" w:sz="0" w:space="0" w:color="auto"/>
            <w:left w:val="none" w:sz="0" w:space="0" w:color="auto"/>
            <w:bottom w:val="none" w:sz="0" w:space="0" w:color="auto"/>
            <w:right w:val="none" w:sz="0" w:space="0" w:color="auto"/>
          </w:divBdr>
        </w:div>
      </w:divsChild>
    </w:div>
    <w:div w:id="393042209">
      <w:marLeft w:val="0"/>
      <w:marRight w:val="0"/>
      <w:marTop w:val="240"/>
      <w:marBottom w:val="0"/>
      <w:divBdr>
        <w:top w:val="none" w:sz="0" w:space="0" w:color="auto"/>
        <w:left w:val="none" w:sz="0" w:space="0" w:color="auto"/>
        <w:bottom w:val="none" w:sz="0" w:space="0" w:color="auto"/>
        <w:right w:val="none" w:sz="0" w:space="0" w:color="auto"/>
      </w:divBdr>
    </w:div>
    <w:div w:id="395324415">
      <w:marLeft w:val="0"/>
      <w:marRight w:val="0"/>
      <w:marTop w:val="160"/>
      <w:marBottom w:val="0"/>
      <w:divBdr>
        <w:top w:val="none" w:sz="0" w:space="0" w:color="auto"/>
        <w:left w:val="none" w:sz="0" w:space="0" w:color="auto"/>
        <w:bottom w:val="none" w:sz="0" w:space="0" w:color="auto"/>
        <w:right w:val="none" w:sz="0" w:space="0" w:color="auto"/>
      </w:divBdr>
      <w:divsChild>
        <w:div w:id="1349529187">
          <w:marLeft w:val="0"/>
          <w:marRight w:val="0"/>
          <w:marTop w:val="0"/>
          <w:marBottom w:val="0"/>
          <w:divBdr>
            <w:top w:val="none" w:sz="0" w:space="0" w:color="auto"/>
            <w:left w:val="none" w:sz="0" w:space="0" w:color="auto"/>
            <w:bottom w:val="none" w:sz="0" w:space="0" w:color="auto"/>
            <w:right w:val="none" w:sz="0" w:space="0" w:color="auto"/>
          </w:divBdr>
        </w:div>
        <w:div w:id="765275844">
          <w:marLeft w:val="0"/>
          <w:marRight w:val="0"/>
          <w:marTop w:val="0"/>
          <w:marBottom w:val="0"/>
          <w:divBdr>
            <w:top w:val="none" w:sz="0" w:space="0" w:color="auto"/>
            <w:left w:val="none" w:sz="0" w:space="0" w:color="auto"/>
            <w:bottom w:val="none" w:sz="0" w:space="0" w:color="auto"/>
            <w:right w:val="none" w:sz="0" w:space="0" w:color="auto"/>
          </w:divBdr>
        </w:div>
        <w:div w:id="1022975430">
          <w:marLeft w:val="0"/>
          <w:marRight w:val="0"/>
          <w:marTop w:val="0"/>
          <w:marBottom w:val="0"/>
          <w:divBdr>
            <w:top w:val="none" w:sz="0" w:space="0" w:color="auto"/>
            <w:left w:val="none" w:sz="0" w:space="0" w:color="auto"/>
            <w:bottom w:val="none" w:sz="0" w:space="0" w:color="auto"/>
            <w:right w:val="none" w:sz="0" w:space="0" w:color="auto"/>
          </w:divBdr>
        </w:div>
      </w:divsChild>
    </w:div>
    <w:div w:id="398984114">
      <w:marLeft w:val="0"/>
      <w:marRight w:val="0"/>
      <w:marTop w:val="240"/>
      <w:marBottom w:val="0"/>
      <w:divBdr>
        <w:top w:val="none" w:sz="0" w:space="0" w:color="auto"/>
        <w:left w:val="none" w:sz="0" w:space="0" w:color="auto"/>
        <w:bottom w:val="none" w:sz="0" w:space="0" w:color="auto"/>
        <w:right w:val="none" w:sz="0" w:space="0" w:color="auto"/>
      </w:divBdr>
    </w:div>
    <w:div w:id="399402580">
      <w:marLeft w:val="0"/>
      <w:marRight w:val="0"/>
      <w:marTop w:val="240"/>
      <w:marBottom w:val="0"/>
      <w:divBdr>
        <w:top w:val="none" w:sz="0" w:space="0" w:color="auto"/>
        <w:left w:val="none" w:sz="0" w:space="0" w:color="auto"/>
        <w:bottom w:val="none" w:sz="0" w:space="0" w:color="auto"/>
        <w:right w:val="none" w:sz="0" w:space="0" w:color="auto"/>
      </w:divBdr>
    </w:div>
    <w:div w:id="405037644">
      <w:marLeft w:val="0"/>
      <w:marRight w:val="0"/>
      <w:marTop w:val="240"/>
      <w:marBottom w:val="0"/>
      <w:divBdr>
        <w:top w:val="none" w:sz="0" w:space="0" w:color="auto"/>
        <w:left w:val="none" w:sz="0" w:space="0" w:color="auto"/>
        <w:bottom w:val="none" w:sz="0" w:space="0" w:color="auto"/>
        <w:right w:val="none" w:sz="0" w:space="0" w:color="auto"/>
      </w:divBdr>
    </w:div>
    <w:div w:id="406878760">
      <w:marLeft w:val="0"/>
      <w:marRight w:val="0"/>
      <w:marTop w:val="60"/>
      <w:marBottom w:val="0"/>
      <w:divBdr>
        <w:top w:val="none" w:sz="0" w:space="0" w:color="auto"/>
        <w:left w:val="none" w:sz="0" w:space="0" w:color="auto"/>
        <w:bottom w:val="none" w:sz="0" w:space="0" w:color="auto"/>
        <w:right w:val="none" w:sz="0" w:space="0" w:color="auto"/>
      </w:divBdr>
    </w:div>
    <w:div w:id="411776696">
      <w:marLeft w:val="0"/>
      <w:marRight w:val="0"/>
      <w:marTop w:val="240"/>
      <w:marBottom w:val="0"/>
      <w:divBdr>
        <w:top w:val="none" w:sz="0" w:space="0" w:color="auto"/>
        <w:left w:val="none" w:sz="0" w:space="0" w:color="auto"/>
        <w:bottom w:val="none" w:sz="0" w:space="0" w:color="auto"/>
        <w:right w:val="none" w:sz="0" w:space="0" w:color="auto"/>
      </w:divBdr>
    </w:div>
    <w:div w:id="414013832">
      <w:marLeft w:val="0"/>
      <w:marRight w:val="0"/>
      <w:marTop w:val="180"/>
      <w:marBottom w:val="0"/>
      <w:divBdr>
        <w:top w:val="none" w:sz="0" w:space="0" w:color="auto"/>
        <w:left w:val="none" w:sz="0" w:space="0" w:color="auto"/>
        <w:bottom w:val="none" w:sz="0" w:space="0" w:color="auto"/>
        <w:right w:val="none" w:sz="0" w:space="0" w:color="auto"/>
      </w:divBdr>
    </w:div>
    <w:div w:id="416824976">
      <w:marLeft w:val="0"/>
      <w:marRight w:val="0"/>
      <w:marTop w:val="60"/>
      <w:marBottom w:val="0"/>
      <w:divBdr>
        <w:top w:val="none" w:sz="0" w:space="0" w:color="auto"/>
        <w:left w:val="none" w:sz="0" w:space="0" w:color="auto"/>
        <w:bottom w:val="none" w:sz="0" w:space="0" w:color="auto"/>
        <w:right w:val="none" w:sz="0" w:space="0" w:color="auto"/>
      </w:divBdr>
    </w:div>
    <w:div w:id="418141406">
      <w:marLeft w:val="0"/>
      <w:marRight w:val="0"/>
      <w:marTop w:val="180"/>
      <w:marBottom w:val="0"/>
      <w:divBdr>
        <w:top w:val="none" w:sz="0" w:space="0" w:color="auto"/>
        <w:left w:val="none" w:sz="0" w:space="0" w:color="auto"/>
        <w:bottom w:val="none" w:sz="0" w:space="0" w:color="auto"/>
        <w:right w:val="none" w:sz="0" w:space="0" w:color="auto"/>
      </w:divBdr>
    </w:div>
    <w:div w:id="419376742">
      <w:marLeft w:val="0"/>
      <w:marRight w:val="0"/>
      <w:marTop w:val="240"/>
      <w:marBottom w:val="0"/>
      <w:divBdr>
        <w:top w:val="none" w:sz="0" w:space="0" w:color="auto"/>
        <w:left w:val="none" w:sz="0" w:space="0" w:color="auto"/>
        <w:bottom w:val="none" w:sz="0" w:space="0" w:color="auto"/>
        <w:right w:val="none" w:sz="0" w:space="0" w:color="auto"/>
      </w:divBdr>
    </w:div>
    <w:div w:id="420568095">
      <w:marLeft w:val="0"/>
      <w:marRight w:val="0"/>
      <w:marTop w:val="240"/>
      <w:marBottom w:val="0"/>
      <w:divBdr>
        <w:top w:val="none" w:sz="0" w:space="0" w:color="auto"/>
        <w:left w:val="none" w:sz="0" w:space="0" w:color="auto"/>
        <w:bottom w:val="none" w:sz="0" w:space="0" w:color="auto"/>
        <w:right w:val="none" w:sz="0" w:space="0" w:color="auto"/>
      </w:divBdr>
    </w:div>
    <w:div w:id="421336193">
      <w:marLeft w:val="0"/>
      <w:marRight w:val="0"/>
      <w:marTop w:val="0"/>
      <w:marBottom w:val="0"/>
      <w:divBdr>
        <w:top w:val="none" w:sz="0" w:space="0" w:color="auto"/>
        <w:left w:val="none" w:sz="0" w:space="0" w:color="auto"/>
        <w:bottom w:val="none" w:sz="0" w:space="0" w:color="auto"/>
        <w:right w:val="none" w:sz="0" w:space="0" w:color="auto"/>
      </w:divBdr>
      <w:divsChild>
        <w:div w:id="1628507491">
          <w:marLeft w:val="0"/>
          <w:marRight w:val="0"/>
          <w:marTop w:val="0"/>
          <w:marBottom w:val="0"/>
          <w:divBdr>
            <w:top w:val="none" w:sz="0" w:space="0" w:color="auto"/>
            <w:left w:val="none" w:sz="0" w:space="0" w:color="auto"/>
            <w:bottom w:val="none" w:sz="0" w:space="0" w:color="auto"/>
            <w:right w:val="none" w:sz="0" w:space="0" w:color="auto"/>
          </w:divBdr>
          <w:divsChild>
            <w:div w:id="10978700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22410211">
      <w:marLeft w:val="0"/>
      <w:marRight w:val="0"/>
      <w:marTop w:val="240"/>
      <w:marBottom w:val="0"/>
      <w:divBdr>
        <w:top w:val="none" w:sz="0" w:space="0" w:color="auto"/>
        <w:left w:val="none" w:sz="0" w:space="0" w:color="auto"/>
        <w:bottom w:val="none" w:sz="0" w:space="0" w:color="auto"/>
        <w:right w:val="none" w:sz="0" w:space="0" w:color="auto"/>
      </w:divBdr>
    </w:div>
    <w:div w:id="422841589">
      <w:marLeft w:val="0"/>
      <w:marRight w:val="0"/>
      <w:marTop w:val="140"/>
      <w:marBottom w:val="0"/>
      <w:divBdr>
        <w:top w:val="none" w:sz="0" w:space="0" w:color="auto"/>
        <w:left w:val="none" w:sz="0" w:space="0" w:color="auto"/>
        <w:bottom w:val="none" w:sz="0" w:space="0" w:color="auto"/>
        <w:right w:val="none" w:sz="0" w:space="0" w:color="auto"/>
      </w:divBdr>
    </w:div>
    <w:div w:id="423382316">
      <w:marLeft w:val="0"/>
      <w:marRight w:val="0"/>
      <w:marTop w:val="240"/>
      <w:marBottom w:val="0"/>
      <w:divBdr>
        <w:top w:val="none" w:sz="0" w:space="0" w:color="auto"/>
        <w:left w:val="none" w:sz="0" w:space="0" w:color="auto"/>
        <w:bottom w:val="none" w:sz="0" w:space="0" w:color="auto"/>
        <w:right w:val="none" w:sz="0" w:space="0" w:color="auto"/>
      </w:divBdr>
    </w:div>
    <w:div w:id="423721224">
      <w:marLeft w:val="0"/>
      <w:marRight w:val="0"/>
      <w:marTop w:val="240"/>
      <w:marBottom w:val="0"/>
      <w:divBdr>
        <w:top w:val="none" w:sz="0" w:space="0" w:color="auto"/>
        <w:left w:val="none" w:sz="0" w:space="0" w:color="auto"/>
        <w:bottom w:val="none" w:sz="0" w:space="0" w:color="auto"/>
        <w:right w:val="none" w:sz="0" w:space="0" w:color="auto"/>
      </w:divBdr>
    </w:div>
    <w:div w:id="425469377">
      <w:marLeft w:val="0"/>
      <w:marRight w:val="0"/>
      <w:marTop w:val="240"/>
      <w:marBottom w:val="0"/>
      <w:divBdr>
        <w:top w:val="none" w:sz="0" w:space="0" w:color="auto"/>
        <w:left w:val="none" w:sz="0" w:space="0" w:color="auto"/>
        <w:bottom w:val="none" w:sz="0" w:space="0" w:color="auto"/>
        <w:right w:val="none" w:sz="0" w:space="0" w:color="auto"/>
      </w:divBdr>
    </w:div>
    <w:div w:id="426779327">
      <w:marLeft w:val="0"/>
      <w:marRight w:val="0"/>
      <w:marTop w:val="240"/>
      <w:marBottom w:val="120"/>
      <w:divBdr>
        <w:top w:val="none" w:sz="0" w:space="0" w:color="auto"/>
        <w:left w:val="none" w:sz="0" w:space="0" w:color="auto"/>
        <w:bottom w:val="none" w:sz="0" w:space="0" w:color="auto"/>
        <w:right w:val="none" w:sz="0" w:space="0" w:color="auto"/>
      </w:divBdr>
    </w:div>
    <w:div w:id="428039562">
      <w:marLeft w:val="0"/>
      <w:marRight w:val="0"/>
      <w:marTop w:val="0"/>
      <w:marBottom w:val="0"/>
      <w:divBdr>
        <w:top w:val="none" w:sz="0" w:space="0" w:color="auto"/>
        <w:left w:val="none" w:sz="0" w:space="0" w:color="auto"/>
        <w:bottom w:val="none" w:sz="0" w:space="0" w:color="auto"/>
        <w:right w:val="none" w:sz="0" w:space="0" w:color="auto"/>
      </w:divBdr>
      <w:divsChild>
        <w:div w:id="391584967">
          <w:marLeft w:val="0"/>
          <w:marRight w:val="0"/>
          <w:marTop w:val="0"/>
          <w:marBottom w:val="0"/>
          <w:divBdr>
            <w:top w:val="none" w:sz="0" w:space="0" w:color="auto"/>
            <w:left w:val="none" w:sz="0" w:space="0" w:color="auto"/>
            <w:bottom w:val="none" w:sz="0" w:space="0" w:color="auto"/>
            <w:right w:val="none" w:sz="0" w:space="0" w:color="auto"/>
          </w:divBdr>
        </w:div>
      </w:divsChild>
    </w:div>
    <w:div w:id="431558528">
      <w:marLeft w:val="0"/>
      <w:marRight w:val="0"/>
      <w:marTop w:val="0"/>
      <w:marBottom w:val="0"/>
      <w:divBdr>
        <w:top w:val="none" w:sz="0" w:space="0" w:color="auto"/>
        <w:left w:val="none" w:sz="0" w:space="0" w:color="auto"/>
        <w:bottom w:val="none" w:sz="0" w:space="0" w:color="auto"/>
        <w:right w:val="none" w:sz="0" w:space="0" w:color="auto"/>
      </w:divBdr>
    </w:div>
    <w:div w:id="432484269">
      <w:marLeft w:val="0"/>
      <w:marRight w:val="0"/>
      <w:marTop w:val="240"/>
      <w:marBottom w:val="0"/>
      <w:divBdr>
        <w:top w:val="none" w:sz="0" w:space="0" w:color="auto"/>
        <w:left w:val="none" w:sz="0" w:space="0" w:color="auto"/>
        <w:bottom w:val="none" w:sz="0" w:space="0" w:color="auto"/>
        <w:right w:val="none" w:sz="0" w:space="0" w:color="auto"/>
      </w:divBdr>
    </w:div>
    <w:div w:id="433525177">
      <w:marLeft w:val="0"/>
      <w:marRight w:val="0"/>
      <w:marTop w:val="0"/>
      <w:marBottom w:val="0"/>
      <w:divBdr>
        <w:top w:val="none" w:sz="0" w:space="0" w:color="auto"/>
        <w:left w:val="none" w:sz="0" w:space="0" w:color="auto"/>
        <w:bottom w:val="none" w:sz="0" w:space="0" w:color="auto"/>
        <w:right w:val="none" w:sz="0" w:space="0" w:color="auto"/>
      </w:divBdr>
      <w:divsChild>
        <w:div w:id="623468518">
          <w:marLeft w:val="0"/>
          <w:marRight w:val="0"/>
          <w:marTop w:val="0"/>
          <w:marBottom w:val="0"/>
          <w:divBdr>
            <w:top w:val="none" w:sz="0" w:space="0" w:color="auto"/>
            <w:left w:val="none" w:sz="0" w:space="0" w:color="auto"/>
            <w:bottom w:val="none" w:sz="0" w:space="0" w:color="auto"/>
            <w:right w:val="none" w:sz="0" w:space="0" w:color="auto"/>
          </w:divBdr>
        </w:div>
      </w:divsChild>
    </w:div>
    <w:div w:id="434862782">
      <w:marLeft w:val="0"/>
      <w:marRight w:val="0"/>
      <w:marTop w:val="0"/>
      <w:marBottom w:val="0"/>
      <w:divBdr>
        <w:top w:val="none" w:sz="0" w:space="0" w:color="auto"/>
        <w:left w:val="none" w:sz="0" w:space="0" w:color="auto"/>
        <w:bottom w:val="none" w:sz="0" w:space="0" w:color="auto"/>
        <w:right w:val="none" w:sz="0" w:space="0" w:color="auto"/>
      </w:divBdr>
      <w:divsChild>
        <w:div w:id="609582653">
          <w:marLeft w:val="0"/>
          <w:marRight w:val="0"/>
          <w:marTop w:val="0"/>
          <w:marBottom w:val="0"/>
          <w:divBdr>
            <w:top w:val="none" w:sz="0" w:space="0" w:color="auto"/>
            <w:left w:val="none" w:sz="0" w:space="0" w:color="auto"/>
            <w:bottom w:val="none" w:sz="0" w:space="0" w:color="auto"/>
            <w:right w:val="none" w:sz="0" w:space="0" w:color="auto"/>
          </w:divBdr>
          <w:divsChild>
            <w:div w:id="260244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34904386">
      <w:marLeft w:val="0"/>
      <w:marRight w:val="0"/>
      <w:marTop w:val="0"/>
      <w:marBottom w:val="0"/>
      <w:divBdr>
        <w:top w:val="none" w:sz="0" w:space="0" w:color="auto"/>
        <w:left w:val="none" w:sz="0" w:space="0" w:color="auto"/>
        <w:bottom w:val="none" w:sz="0" w:space="0" w:color="auto"/>
        <w:right w:val="none" w:sz="0" w:space="0" w:color="auto"/>
      </w:divBdr>
    </w:div>
    <w:div w:id="435176777">
      <w:marLeft w:val="0"/>
      <w:marRight w:val="0"/>
      <w:marTop w:val="0"/>
      <w:marBottom w:val="0"/>
      <w:divBdr>
        <w:top w:val="none" w:sz="0" w:space="0" w:color="auto"/>
        <w:left w:val="none" w:sz="0" w:space="0" w:color="auto"/>
        <w:bottom w:val="none" w:sz="0" w:space="0" w:color="auto"/>
        <w:right w:val="none" w:sz="0" w:space="0" w:color="auto"/>
      </w:divBdr>
    </w:div>
    <w:div w:id="435371161">
      <w:marLeft w:val="0"/>
      <w:marRight w:val="0"/>
      <w:marTop w:val="240"/>
      <w:marBottom w:val="0"/>
      <w:divBdr>
        <w:top w:val="none" w:sz="0" w:space="0" w:color="auto"/>
        <w:left w:val="none" w:sz="0" w:space="0" w:color="auto"/>
        <w:bottom w:val="none" w:sz="0" w:space="0" w:color="auto"/>
        <w:right w:val="none" w:sz="0" w:space="0" w:color="auto"/>
      </w:divBdr>
    </w:div>
    <w:div w:id="435752091">
      <w:marLeft w:val="0"/>
      <w:marRight w:val="0"/>
      <w:marTop w:val="240"/>
      <w:marBottom w:val="0"/>
      <w:divBdr>
        <w:top w:val="none" w:sz="0" w:space="0" w:color="auto"/>
        <w:left w:val="none" w:sz="0" w:space="0" w:color="auto"/>
        <w:bottom w:val="none" w:sz="0" w:space="0" w:color="auto"/>
        <w:right w:val="none" w:sz="0" w:space="0" w:color="auto"/>
      </w:divBdr>
    </w:div>
    <w:div w:id="435752192">
      <w:marLeft w:val="0"/>
      <w:marRight w:val="0"/>
      <w:marTop w:val="0"/>
      <w:marBottom w:val="0"/>
      <w:divBdr>
        <w:top w:val="none" w:sz="0" w:space="0" w:color="auto"/>
        <w:left w:val="none" w:sz="0" w:space="0" w:color="auto"/>
        <w:bottom w:val="none" w:sz="0" w:space="0" w:color="auto"/>
        <w:right w:val="none" w:sz="0" w:space="0" w:color="auto"/>
      </w:divBdr>
      <w:divsChild>
        <w:div w:id="1781875540">
          <w:marLeft w:val="0"/>
          <w:marRight w:val="0"/>
          <w:marTop w:val="120"/>
          <w:marBottom w:val="0"/>
          <w:divBdr>
            <w:top w:val="none" w:sz="0" w:space="0" w:color="auto"/>
            <w:left w:val="none" w:sz="0" w:space="0" w:color="auto"/>
            <w:bottom w:val="none" w:sz="0" w:space="0" w:color="auto"/>
            <w:right w:val="none" w:sz="0" w:space="0" w:color="auto"/>
          </w:divBdr>
        </w:div>
      </w:divsChild>
    </w:div>
    <w:div w:id="436364089">
      <w:marLeft w:val="0"/>
      <w:marRight w:val="0"/>
      <w:marTop w:val="240"/>
      <w:marBottom w:val="0"/>
      <w:divBdr>
        <w:top w:val="none" w:sz="0" w:space="0" w:color="auto"/>
        <w:left w:val="none" w:sz="0" w:space="0" w:color="auto"/>
        <w:bottom w:val="none" w:sz="0" w:space="0" w:color="auto"/>
        <w:right w:val="none" w:sz="0" w:space="0" w:color="auto"/>
      </w:divBdr>
    </w:div>
    <w:div w:id="436482778">
      <w:marLeft w:val="0"/>
      <w:marRight w:val="0"/>
      <w:marTop w:val="140"/>
      <w:marBottom w:val="0"/>
      <w:divBdr>
        <w:top w:val="none" w:sz="0" w:space="0" w:color="auto"/>
        <w:left w:val="none" w:sz="0" w:space="0" w:color="auto"/>
        <w:bottom w:val="none" w:sz="0" w:space="0" w:color="auto"/>
        <w:right w:val="none" w:sz="0" w:space="0" w:color="auto"/>
      </w:divBdr>
    </w:div>
    <w:div w:id="436602982">
      <w:marLeft w:val="0"/>
      <w:marRight w:val="0"/>
      <w:marTop w:val="180"/>
      <w:marBottom w:val="0"/>
      <w:divBdr>
        <w:top w:val="none" w:sz="0" w:space="0" w:color="auto"/>
        <w:left w:val="none" w:sz="0" w:space="0" w:color="auto"/>
        <w:bottom w:val="none" w:sz="0" w:space="0" w:color="auto"/>
        <w:right w:val="none" w:sz="0" w:space="0" w:color="auto"/>
      </w:divBdr>
    </w:div>
    <w:div w:id="438112764">
      <w:marLeft w:val="0"/>
      <w:marRight w:val="0"/>
      <w:marTop w:val="240"/>
      <w:marBottom w:val="0"/>
      <w:divBdr>
        <w:top w:val="none" w:sz="0" w:space="0" w:color="auto"/>
        <w:left w:val="none" w:sz="0" w:space="0" w:color="auto"/>
        <w:bottom w:val="none" w:sz="0" w:space="0" w:color="auto"/>
        <w:right w:val="none" w:sz="0" w:space="0" w:color="auto"/>
      </w:divBdr>
    </w:div>
    <w:div w:id="438525346">
      <w:marLeft w:val="0"/>
      <w:marRight w:val="0"/>
      <w:marTop w:val="180"/>
      <w:marBottom w:val="0"/>
      <w:divBdr>
        <w:top w:val="none" w:sz="0" w:space="0" w:color="auto"/>
        <w:left w:val="none" w:sz="0" w:space="0" w:color="auto"/>
        <w:bottom w:val="none" w:sz="0" w:space="0" w:color="auto"/>
        <w:right w:val="none" w:sz="0" w:space="0" w:color="auto"/>
      </w:divBdr>
    </w:div>
    <w:div w:id="439301354">
      <w:marLeft w:val="0"/>
      <w:marRight w:val="0"/>
      <w:marTop w:val="240"/>
      <w:marBottom w:val="0"/>
      <w:divBdr>
        <w:top w:val="none" w:sz="0" w:space="0" w:color="auto"/>
        <w:left w:val="none" w:sz="0" w:space="0" w:color="auto"/>
        <w:bottom w:val="none" w:sz="0" w:space="0" w:color="auto"/>
        <w:right w:val="none" w:sz="0" w:space="0" w:color="auto"/>
      </w:divBdr>
    </w:div>
    <w:div w:id="440732349">
      <w:marLeft w:val="0"/>
      <w:marRight w:val="0"/>
      <w:marTop w:val="240"/>
      <w:marBottom w:val="0"/>
      <w:divBdr>
        <w:top w:val="none" w:sz="0" w:space="0" w:color="auto"/>
        <w:left w:val="none" w:sz="0" w:space="0" w:color="auto"/>
        <w:bottom w:val="none" w:sz="0" w:space="0" w:color="auto"/>
        <w:right w:val="none" w:sz="0" w:space="0" w:color="auto"/>
      </w:divBdr>
    </w:div>
    <w:div w:id="441415726">
      <w:marLeft w:val="0"/>
      <w:marRight w:val="0"/>
      <w:marTop w:val="220"/>
      <w:marBottom w:val="240"/>
      <w:divBdr>
        <w:top w:val="none" w:sz="0" w:space="0" w:color="auto"/>
        <w:left w:val="none" w:sz="0" w:space="0" w:color="auto"/>
        <w:bottom w:val="none" w:sz="0" w:space="0" w:color="auto"/>
        <w:right w:val="none" w:sz="0" w:space="0" w:color="auto"/>
      </w:divBdr>
    </w:div>
    <w:div w:id="442070234">
      <w:marLeft w:val="0"/>
      <w:marRight w:val="0"/>
      <w:marTop w:val="240"/>
      <w:marBottom w:val="0"/>
      <w:divBdr>
        <w:top w:val="none" w:sz="0" w:space="0" w:color="auto"/>
        <w:left w:val="none" w:sz="0" w:space="0" w:color="auto"/>
        <w:bottom w:val="none" w:sz="0" w:space="0" w:color="auto"/>
        <w:right w:val="none" w:sz="0" w:space="0" w:color="auto"/>
      </w:divBdr>
    </w:div>
    <w:div w:id="443576832">
      <w:marLeft w:val="0"/>
      <w:marRight w:val="0"/>
      <w:marTop w:val="300"/>
      <w:marBottom w:val="0"/>
      <w:divBdr>
        <w:top w:val="none" w:sz="0" w:space="0" w:color="auto"/>
        <w:left w:val="none" w:sz="0" w:space="0" w:color="auto"/>
        <w:bottom w:val="none" w:sz="0" w:space="0" w:color="auto"/>
        <w:right w:val="none" w:sz="0" w:space="0" w:color="auto"/>
      </w:divBdr>
    </w:div>
    <w:div w:id="444547455">
      <w:marLeft w:val="0"/>
      <w:marRight w:val="0"/>
      <w:marTop w:val="180"/>
      <w:marBottom w:val="0"/>
      <w:divBdr>
        <w:top w:val="none" w:sz="0" w:space="0" w:color="auto"/>
        <w:left w:val="none" w:sz="0" w:space="0" w:color="auto"/>
        <w:bottom w:val="none" w:sz="0" w:space="0" w:color="auto"/>
        <w:right w:val="none" w:sz="0" w:space="0" w:color="auto"/>
      </w:divBdr>
    </w:div>
    <w:div w:id="444888738">
      <w:marLeft w:val="0"/>
      <w:marRight w:val="0"/>
      <w:marTop w:val="180"/>
      <w:marBottom w:val="0"/>
      <w:divBdr>
        <w:top w:val="none" w:sz="0" w:space="0" w:color="auto"/>
        <w:left w:val="none" w:sz="0" w:space="0" w:color="auto"/>
        <w:bottom w:val="none" w:sz="0" w:space="0" w:color="auto"/>
        <w:right w:val="none" w:sz="0" w:space="0" w:color="auto"/>
      </w:divBdr>
    </w:div>
    <w:div w:id="445006477">
      <w:marLeft w:val="0"/>
      <w:marRight w:val="0"/>
      <w:marTop w:val="0"/>
      <w:marBottom w:val="0"/>
      <w:divBdr>
        <w:top w:val="none" w:sz="0" w:space="0" w:color="auto"/>
        <w:left w:val="none" w:sz="0" w:space="0" w:color="auto"/>
        <w:bottom w:val="none" w:sz="0" w:space="0" w:color="auto"/>
        <w:right w:val="none" w:sz="0" w:space="0" w:color="auto"/>
      </w:divBdr>
      <w:divsChild>
        <w:div w:id="1994987225">
          <w:marLeft w:val="0"/>
          <w:marRight w:val="0"/>
          <w:marTop w:val="0"/>
          <w:marBottom w:val="0"/>
          <w:divBdr>
            <w:top w:val="none" w:sz="0" w:space="0" w:color="auto"/>
            <w:left w:val="none" w:sz="0" w:space="0" w:color="auto"/>
            <w:bottom w:val="none" w:sz="0" w:space="0" w:color="auto"/>
            <w:right w:val="none" w:sz="0" w:space="0" w:color="auto"/>
          </w:divBdr>
          <w:divsChild>
            <w:div w:id="17710770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46386723">
      <w:marLeft w:val="0"/>
      <w:marRight w:val="0"/>
      <w:marTop w:val="240"/>
      <w:marBottom w:val="0"/>
      <w:divBdr>
        <w:top w:val="none" w:sz="0" w:space="0" w:color="auto"/>
        <w:left w:val="none" w:sz="0" w:space="0" w:color="auto"/>
        <w:bottom w:val="none" w:sz="0" w:space="0" w:color="auto"/>
        <w:right w:val="none" w:sz="0" w:space="0" w:color="auto"/>
      </w:divBdr>
    </w:div>
    <w:div w:id="447969502">
      <w:marLeft w:val="0"/>
      <w:marRight w:val="0"/>
      <w:marTop w:val="240"/>
      <w:marBottom w:val="0"/>
      <w:divBdr>
        <w:top w:val="none" w:sz="0" w:space="0" w:color="auto"/>
        <w:left w:val="none" w:sz="0" w:space="0" w:color="auto"/>
        <w:bottom w:val="none" w:sz="0" w:space="0" w:color="auto"/>
        <w:right w:val="none" w:sz="0" w:space="0" w:color="auto"/>
      </w:divBdr>
    </w:div>
    <w:div w:id="449054097">
      <w:marLeft w:val="0"/>
      <w:marRight w:val="0"/>
      <w:marTop w:val="180"/>
      <w:marBottom w:val="0"/>
      <w:divBdr>
        <w:top w:val="none" w:sz="0" w:space="0" w:color="auto"/>
        <w:left w:val="none" w:sz="0" w:space="0" w:color="auto"/>
        <w:bottom w:val="none" w:sz="0" w:space="0" w:color="auto"/>
        <w:right w:val="none" w:sz="0" w:space="0" w:color="auto"/>
      </w:divBdr>
    </w:div>
    <w:div w:id="450712508">
      <w:marLeft w:val="0"/>
      <w:marRight w:val="0"/>
      <w:marTop w:val="240"/>
      <w:marBottom w:val="0"/>
      <w:divBdr>
        <w:top w:val="none" w:sz="0" w:space="0" w:color="auto"/>
        <w:left w:val="none" w:sz="0" w:space="0" w:color="auto"/>
        <w:bottom w:val="none" w:sz="0" w:space="0" w:color="auto"/>
        <w:right w:val="none" w:sz="0" w:space="0" w:color="auto"/>
      </w:divBdr>
    </w:div>
    <w:div w:id="450831919">
      <w:marLeft w:val="0"/>
      <w:marRight w:val="0"/>
      <w:marTop w:val="0"/>
      <w:marBottom w:val="0"/>
      <w:divBdr>
        <w:top w:val="none" w:sz="0" w:space="0" w:color="auto"/>
        <w:left w:val="none" w:sz="0" w:space="0" w:color="auto"/>
        <w:bottom w:val="none" w:sz="0" w:space="0" w:color="auto"/>
        <w:right w:val="none" w:sz="0" w:space="0" w:color="auto"/>
      </w:divBdr>
      <w:divsChild>
        <w:div w:id="2000310175">
          <w:marLeft w:val="0"/>
          <w:marRight w:val="0"/>
          <w:marTop w:val="0"/>
          <w:marBottom w:val="0"/>
          <w:divBdr>
            <w:top w:val="none" w:sz="0" w:space="0" w:color="auto"/>
            <w:left w:val="none" w:sz="0" w:space="0" w:color="auto"/>
            <w:bottom w:val="none" w:sz="0" w:space="0" w:color="auto"/>
            <w:right w:val="none" w:sz="0" w:space="0" w:color="auto"/>
          </w:divBdr>
          <w:divsChild>
            <w:div w:id="81830838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51903370">
      <w:marLeft w:val="0"/>
      <w:marRight w:val="0"/>
      <w:marTop w:val="140"/>
      <w:marBottom w:val="0"/>
      <w:divBdr>
        <w:top w:val="none" w:sz="0" w:space="0" w:color="auto"/>
        <w:left w:val="none" w:sz="0" w:space="0" w:color="auto"/>
        <w:bottom w:val="none" w:sz="0" w:space="0" w:color="auto"/>
        <w:right w:val="none" w:sz="0" w:space="0" w:color="auto"/>
      </w:divBdr>
    </w:div>
    <w:div w:id="451945708">
      <w:marLeft w:val="0"/>
      <w:marRight w:val="0"/>
      <w:marTop w:val="0"/>
      <w:marBottom w:val="0"/>
      <w:divBdr>
        <w:top w:val="none" w:sz="0" w:space="0" w:color="auto"/>
        <w:left w:val="none" w:sz="0" w:space="0" w:color="auto"/>
        <w:bottom w:val="none" w:sz="0" w:space="0" w:color="auto"/>
        <w:right w:val="none" w:sz="0" w:space="0" w:color="auto"/>
      </w:divBdr>
    </w:div>
    <w:div w:id="452359113">
      <w:marLeft w:val="0"/>
      <w:marRight w:val="0"/>
      <w:marTop w:val="180"/>
      <w:marBottom w:val="0"/>
      <w:divBdr>
        <w:top w:val="none" w:sz="0" w:space="0" w:color="auto"/>
        <w:left w:val="none" w:sz="0" w:space="0" w:color="auto"/>
        <w:bottom w:val="none" w:sz="0" w:space="0" w:color="auto"/>
        <w:right w:val="none" w:sz="0" w:space="0" w:color="auto"/>
      </w:divBdr>
    </w:div>
    <w:div w:id="452746044">
      <w:marLeft w:val="0"/>
      <w:marRight w:val="0"/>
      <w:marTop w:val="240"/>
      <w:marBottom w:val="0"/>
      <w:divBdr>
        <w:top w:val="none" w:sz="0" w:space="0" w:color="auto"/>
        <w:left w:val="none" w:sz="0" w:space="0" w:color="auto"/>
        <w:bottom w:val="none" w:sz="0" w:space="0" w:color="auto"/>
        <w:right w:val="none" w:sz="0" w:space="0" w:color="auto"/>
      </w:divBdr>
    </w:div>
    <w:div w:id="452792528">
      <w:marLeft w:val="0"/>
      <w:marRight w:val="0"/>
      <w:marTop w:val="0"/>
      <w:marBottom w:val="0"/>
      <w:divBdr>
        <w:top w:val="none" w:sz="0" w:space="0" w:color="auto"/>
        <w:left w:val="none" w:sz="0" w:space="0" w:color="auto"/>
        <w:bottom w:val="none" w:sz="0" w:space="0" w:color="auto"/>
        <w:right w:val="none" w:sz="0" w:space="0" w:color="auto"/>
      </w:divBdr>
      <w:divsChild>
        <w:div w:id="1979917542">
          <w:marLeft w:val="0"/>
          <w:marRight w:val="0"/>
          <w:marTop w:val="0"/>
          <w:marBottom w:val="0"/>
          <w:divBdr>
            <w:top w:val="none" w:sz="0" w:space="0" w:color="auto"/>
            <w:left w:val="none" w:sz="0" w:space="0" w:color="auto"/>
            <w:bottom w:val="none" w:sz="0" w:space="0" w:color="auto"/>
            <w:right w:val="none" w:sz="0" w:space="0" w:color="auto"/>
          </w:divBdr>
        </w:div>
      </w:divsChild>
    </w:div>
    <w:div w:id="452867279">
      <w:marLeft w:val="0"/>
      <w:marRight w:val="0"/>
      <w:marTop w:val="240"/>
      <w:marBottom w:val="0"/>
      <w:divBdr>
        <w:top w:val="none" w:sz="0" w:space="0" w:color="auto"/>
        <w:left w:val="none" w:sz="0" w:space="0" w:color="auto"/>
        <w:bottom w:val="none" w:sz="0" w:space="0" w:color="auto"/>
        <w:right w:val="none" w:sz="0" w:space="0" w:color="auto"/>
      </w:divBdr>
    </w:div>
    <w:div w:id="454763176">
      <w:marLeft w:val="0"/>
      <w:marRight w:val="0"/>
      <w:marTop w:val="0"/>
      <w:marBottom w:val="0"/>
      <w:divBdr>
        <w:top w:val="none" w:sz="0" w:space="0" w:color="auto"/>
        <w:left w:val="none" w:sz="0" w:space="0" w:color="auto"/>
        <w:bottom w:val="none" w:sz="0" w:space="0" w:color="auto"/>
        <w:right w:val="none" w:sz="0" w:space="0" w:color="auto"/>
      </w:divBdr>
      <w:divsChild>
        <w:div w:id="1916619865">
          <w:marLeft w:val="0"/>
          <w:marRight w:val="0"/>
          <w:marTop w:val="0"/>
          <w:marBottom w:val="0"/>
          <w:divBdr>
            <w:top w:val="none" w:sz="0" w:space="0" w:color="auto"/>
            <w:left w:val="none" w:sz="0" w:space="0" w:color="auto"/>
            <w:bottom w:val="none" w:sz="0" w:space="0" w:color="auto"/>
            <w:right w:val="none" w:sz="0" w:space="0" w:color="auto"/>
          </w:divBdr>
          <w:divsChild>
            <w:div w:id="1975510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54837966">
      <w:marLeft w:val="0"/>
      <w:marRight w:val="0"/>
      <w:marTop w:val="240"/>
      <w:marBottom w:val="0"/>
      <w:divBdr>
        <w:top w:val="none" w:sz="0" w:space="0" w:color="auto"/>
        <w:left w:val="none" w:sz="0" w:space="0" w:color="auto"/>
        <w:bottom w:val="none" w:sz="0" w:space="0" w:color="auto"/>
        <w:right w:val="none" w:sz="0" w:space="0" w:color="auto"/>
      </w:divBdr>
    </w:div>
    <w:div w:id="455569176">
      <w:marLeft w:val="0"/>
      <w:marRight w:val="0"/>
      <w:marTop w:val="0"/>
      <w:marBottom w:val="0"/>
      <w:divBdr>
        <w:top w:val="none" w:sz="0" w:space="0" w:color="auto"/>
        <w:left w:val="none" w:sz="0" w:space="0" w:color="auto"/>
        <w:bottom w:val="none" w:sz="0" w:space="0" w:color="auto"/>
        <w:right w:val="none" w:sz="0" w:space="0" w:color="auto"/>
      </w:divBdr>
    </w:div>
    <w:div w:id="456030720">
      <w:marLeft w:val="0"/>
      <w:marRight w:val="0"/>
      <w:marTop w:val="0"/>
      <w:marBottom w:val="0"/>
      <w:divBdr>
        <w:top w:val="none" w:sz="0" w:space="0" w:color="auto"/>
        <w:left w:val="none" w:sz="0" w:space="0" w:color="auto"/>
        <w:bottom w:val="none" w:sz="0" w:space="0" w:color="auto"/>
        <w:right w:val="none" w:sz="0" w:space="0" w:color="auto"/>
      </w:divBdr>
      <w:divsChild>
        <w:div w:id="458306024">
          <w:marLeft w:val="0"/>
          <w:marRight w:val="0"/>
          <w:marTop w:val="0"/>
          <w:marBottom w:val="0"/>
          <w:divBdr>
            <w:top w:val="none" w:sz="0" w:space="0" w:color="auto"/>
            <w:left w:val="none" w:sz="0" w:space="0" w:color="auto"/>
            <w:bottom w:val="none" w:sz="0" w:space="0" w:color="auto"/>
            <w:right w:val="none" w:sz="0" w:space="0" w:color="auto"/>
          </w:divBdr>
        </w:div>
      </w:divsChild>
    </w:div>
    <w:div w:id="456990227">
      <w:marLeft w:val="0"/>
      <w:marRight w:val="0"/>
      <w:marTop w:val="240"/>
      <w:marBottom w:val="0"/>
      <w:divBdr>
        <w:top w:val="none" w:sz="0" w:space="0" w:color="auto"/>
        <w:left w:val="none" w:sz="0" w:space="0" w:color="auto"/>
        <w:bottom w:val="none" w:sz="0" w:space="0" w:color="auto"/>
        <w:right w:val="none" w:sz="0" w:space="0" w:color="auto"/>
      </w:divBdr>
    </w:div>
    <w:div w:id="458182995">
      <w:marLeft w:val="0"/>
      <w:marRight w:val="0"/>
      <w:marTop w:val="0"/>
      <w:marBottom w:val="0"/>
      <w:divBdr>
        <w:top w:val="none" w:sz="0" w:space="0" w:color="auto"/>
        <w:left w:val="none" w:sz="0" w:space="0" w:color="auto"/>
        <w:bottom w:val="none" w:sz="0" w:space="0" w:color="auto"/>
        <w:right w:val="none" w:sz="0" w:space="0" w:color="auto"/>
      </w:divBdr>
      <w:divsChild>
        <w:div w:id="976759141">
          <w:marLeft w:val="0"/>
          <w:marRight w:val="0"/>
          <w:marTop w:val="120"/>
          <w:marBottom w:val="0"/>
          <w:divBdr>
            <w:top w:val="none" w:sz="0" w:space="0" w:color="auto"/>
            <w:left w:val="none" w:sz="0" w:space="0" w:color="auto"/>
            <w:bottom w:val="none" w:sz="0" w:space="0" w:color="auto"/>
            <w:right w:val="none" w:sz="0" w:space="0" w:color="auto"/>
          </w:divBdr>
        </w:div>
      </w:divsChild>
    </w:div>
    <w:div w:id="458883622">
      <w:marLeft w:val="0"/>
      <w:marRight w:val="0"/>
      <w:marTop w:val="180"/>
      <w:marBottom w:val="0"/>
      <w:divBdr>
        <w:top w:val="none" w:sz="0" w:space="0" w:color="auto"/>
        <w:left w:val="none" w:sz="0" w:space="0" w:color="auto"/>
        <w:bottom w:val="none" w:sz="0" w:space="0" w:color="auto"/>
        <w:right w:val="none" w:sz="0" w:space="0" w:color="auto"/>
      </w:divBdr>
    </w:div>
    <w:div w:id="459029776">
      <w:marLeft w:val="0"/>
      <w:marRight w:val="0"/>
      <w:marTop w:val="100"/>
      <w:marBottom w:val="0"/>
      <w:divBdr>
        <w:top w:val="none" w:sz="0" w:space="0" w:color="auto"/>
        <w:left w:val="none" w:sz="0" w:space="0" w:color="auto"/>
        <w:bottom w:val="none" w:sz="0" w:space="0" w:color="auto"/>
        <w:right w:val="none" w:sz="0" w:space="0" w:color="auto"/>
      </w:divBdr>
      <w:divsChild>
        <w:div w:id="701370550">
          <w:marLeft w:val="0"/>
          <w:marRight w:val="0"/>
          <w:marTop w:val="0"/>
          <w:marBottom w:val="0"/>
          <w:divBdr>
            <w:top w:val="none" w:sz="0" w:space="0" w:color="auto"/>
            <w:left w:val="none" w:sz="0" w:space="0" w:color="auto"/>
            <w:bottom w:val="none" w:sz="0" w:space="0" w:color="auto"/>
            <w:right w:val="none" w:sz="0" w:space="0" w:color="auto"/>
          </w:divBdr>
        </w:div>
        <w:div w:id="878589868">
          <w:marLeft w:val="0"/>
          <w:marRight w:val="0"/>
          <w:marTop w:val="0"/>
          <w:marBottom w:val="0"/>
          <w:divBdr>
            <w:top w:val="none" w:sz="0" w:space="0" w:color="auto"/>
            <w:left w:val="none" w:sz="0" w:space="0" w:color="auto"/>
            <w:bottom w:val="none" w:sz="0" w:space="0" w:color="auto"/>
            <w:right w:val="none" w:sz="0" w:space="0" w:color="auto"/>
          </w:divBdr>
        </w:div>
        <w:div w:id="1292974378">
          <w:marLeft w:val="0"/>
          <w:marRight w:val="0"/>
          <w:marTop w:val="0"/>
          <w:marBottom w:val="0"/>
          <w:divBdr>
            <w:top w:val="none" w:sz="0" w:space="0" w:color="auto"/>
            <w:left w:val="none" w:sz="0" w:space="0" w:color="auto"/>
            <w:bottom w:val="none" w:sz="0" w:space="0" w:color="auto"/>
            <w:right w:val="none" w:sz="0" w:space="0" w:color="auto"/>
          </w:divBdr>
        </w:div>
      </w:divsChild>
    </w:div>
    <w:div w:id="459689627">
      <w:marLeft w:val="0"/>
      <w:marRight w:val="0"/>
      <w:marTop w:val="240"/>
      <w:marBottom w:val="0"/>
      <w:divBdr>
        <w:top w:val="none" w:sz="0" w:space="0" w:color="auto"/>
        <w:left w:val="none" w:sz="0" w:space="0" w:color="auto"/>
        <w:bottom w:val="none" w:sz="0" w:space="0" w:color="auto"/>
        <w:right w:val="none" w:sz="0" w:space="0" w:color="auto"/>
      </w:divBdr>
    </w:div>
    <w:div w:id="460658434">
      <w:marLeft w:val="0"/>
      <w:marRight w:val="0"/>
      <w:marTop w:val="240"/>
      <w:marBottom w:val="0"/>
      <w:divBdr>
        <w:top w:val="none" w:sz="0" w:space="0" w:color="auto"/>
        <w:left w:val="none" w:sz="0" w:space="0" w:color="auto"/>
        <w:bottom w:val="none" w:sz="0" w:space="0" w:color="auto"/>
        <w:right w:val="none" w:sz="0" w:space="0" w:color="auto"/>
      </w:divBdr>
    </w:div>
    <w:div w:id="461120250">
      <w:marLeft w:val="0"/>
      <w:marRight w:val="0"/>
      <w:marTop w:val="0"/>
      <w:marBottom w:val="0"/>
      <w:divBdr>
        <w:top w:val="none" w:sz="0" w:space="0" w:color="auto"/>
        <w:left w:val="none" w:sz="0" w:space="0" w:color="auto"/>
        <w:bottom w:val="none" w:sz="0" w:space="0" w:color="auto"/>
        <w:right w:val="none" w:sz="0" w:space="0" w:color="auto"/>
      </w:divBdr>
      <w:divsChild>
        <w:div w:id="1361273887">
          <w:marLeft w:val="0"/>
          <w:marRight w:val="0"/>
          <w:marTop w:val="0"/>
          <w:marBottom w:val="0"/>
          <w:divBdr>
            <w:top w:val="none" w:sz="0" w:space="0" w:color="auto"/>
            <w:left w:val="none" w:sz="0" w:space="0" w:color="auto"/>
            <w:bottom w:val="none" w:sz="0" w:space="0" w:color="auto"/>
            <w:right w:val="none" w:sz="0" w:space="0" w:color="auto"/>
          </w:divBdr>
        </w:div>
      </w:divsChild>
    </w:div>
    <w:div w:id="462650351">
      <w:marLeft w:val="0"/>
      <w:marRight w:val="0"/>
      <w:marTop w:val="240"/>
      <w:marBottom w:val="240"/>
      <w:divBdr>
        <w:top w:val="none" w:sz="0" w:space="0" w:color="auto"/>
        <w:left w:val="none" w:sz="0" w:space="0" w:color="auto"/>
        <w:bottom w:val="none" w:sz="0" w:space="0" w:color="auto"/>
        <w:right w:val="none" w:sz="0" w:space="0" w:color="auto"/>
      </w:divBdr>
    </w:div>
    <w:div w:id="464978780">
      <w:marLeft w:val="0"/>
      <w:marRight w:val="0"/>
      <w:marTop w:val="180"/>
      <w:marBottom w:val="0"/>
      <w:divBdr>
        <w:top w:val="none" w:sz="0" w:space="0" w:color="auto"/>
        <w:left w:val="none" w:sz="0" w:space="0" w:color="auto"/>
        <w:bottom w:val="none" w:sz="0" w:space="0" w:color="auto"/>
        <w:right w:val="none" w:sz="0" w:space="0" w:color="auto"/>
      </w:divBdr>
    </w:div>
    <w:div w:id="465465188">
      <w:marLeft w:val="0"/>
      <w:marRight w:val="0"/>
      <w:marTop w:val="240"/>
      <w:marBottom w:val="0"/>
      <w:divBdr>
        <w:top w:val="none" w:sz="0" w:space="0" w:color="auto"/>
        <w:left w:val="none" w:sz="0" w:space="0" w:color="auto"/>
        <w:bottom w:val="none" w:sz="0" w:space="0" w:color="auto"/>
        <w:right w:val="none" w:sz="0" w:space="0" w:color="auto"/>
      </w:divBdr>
    </w:div>
    <w:div w:id="466319959">
      <w:marLeft w:val="0"/>
      <w:marRight w:val="0"/>
      <w:marTop w:val="240"/>
      <w:marBottom w:val="0"/>
      <w:divBdr>
        <w:top w:val="none" w:sz="0" w:space="0" w:color="auto"/>
        <w:left w:val="none" w:sz="0" w:space="0" w:color="auto"/>
        <w:bottom w:val="none" w:sz="0" w:space="0" w:color="auto"/>
        <w:right w:val="none" w:sz="0" w:space="0" w:color="auto"/>
      </w:divBdr>
    </w:div>
    <w:div w:id="469172445">
      <w:marLeft w:val="0"/>
      <w:marRight w:val="0"/>
      <w:marTop w:val="240"/>
      <w:marBottom w:val="0"/>
      <w:divBdr>
        <w:top w:val="none" w:sz="0" w:space="0" w:color="auto"/>
        <w:left w:val="none" w:sz="0" w:space="0" w:color="auto"/>
        <w:bottom w:val="none" w:sz="0" w:space="0" w:color="auto"/>
        <w:right w:val="none" w:sz="0" w:space="0" w:color="auto"/>
      </w:divBdr>
    </w:div>
    <w:div w:id="470365984">
      <w:marLeft w:val="0"/>
      <w:marRight w:val="0"/>
      <w:marTop w:val="240"/>
      <w:marBottom w:val="0"/>
      <w:divBdr>
        <w:top w:val="none" w:sz="0" w:space="0" w:color="auto"/>
        <w:left w:val="none" w:sz="0" w:space="0" w:color="auto"/>
        <w:bottom w:val="none" w:sz="0" w:space="0" w:color="auto"/>
        <w:right w:val="none" w:sz="0" w:space="0" w:color="auto"/>
      </w:divBdr>
    </w:div>
    <w:div w:id="470681358">
      <w:marLeft w:val="0"/>
      <w:marRight w:val="0"/>
      <w:marTop w:val="240"/>
      <w:marBottom w:val="0"/>
      <w:divBdr>
        <w:top w:val="none" w:sz="0" w:space="0" w:color="auto"/>
        <w:left w:val="none" w:sz="0" w:space="0" w:color="auto"/>
        <w:bottom w:val="none" w:sz="0" w:space="0" w:color="auto"/>
        <w:right w:val="none" w:sz="0" w:space="0" w:color="auto"/>
      </w:divBdr>
    </w:div>
    <w:div w:id="471560268">
      <w:marLeft w:val="0"/>
      <w:marRight w:val="0"/>
      <w:marTop w:val="240"/>
      <w:marBottom w:val="0"/>
      <w:divBdr>
        <w:top w:val="none" w:sz="0" w:space="0" w:color="auto"/>
        <w:left w:val="none" w:sz="0" w:space="0" w:color="auto"/>
        <w:bottom w:val="none" w:sz="0" w:space="0" w:color="auto"/>
        <w:right w:val="none" w:sz="0" w:space="0" w:color="auto"/>
      </w:divBdr>
    </w:div>
    <w:div w:id="472413268">
      <w:marLeft w:val="0"/>
      <w:marRight w:val="0"/>
      <w:marTop w:val="240"/>
      <w:marBottom w:val="0"/>
      <w:divBdr>
        <w:top w:val="none" w:sz="0" w:space="0" w:color="auto"/>
        <w:left w:val="none" w:sz="0" w:space="0" w:color="auto"/>
        <w:bottom w:val="none" w:sz="0" w:space="0" w:color="auto"/>
        <w:right w:val="none" w:sz="0" w:space="0" w:color="auto"/>
      </w:divBdr>
    </w:div>
    <w:div w:id="472525551">
      <w:marLeft w:val="0"/>
      <w:marRight w:val="0"/>
      <w:marTop w:val="0"/>
      <w:marBottom w:val="0"/>
      <w:divBdr>
        <w:top w:val="none" w:sz="0" w:space="0" w:color="auto"/>
        <w:left w:val="none" w:sz="0" w:space="0" w:color="auto"/>
        <w:bottom w:val="none" w:sz="0" w:space="0" w:color="auto"/>
        <w:right w:val="none" w:sz="0" w:space="0" w:color="auto"/>
      </w:divBdr>
      <w:divsChild>
        <w:div w:id="1493762592">
          <w:marLeft w:val="0"/>
          <w:marRight w:val="0"/>
          <w:marTop w:val="0"/>
          <w:marBottom w:val="0"/>
          <w:divBdr>
            <w:top w:val="none" w:sz="0" w:space="0" w:color="auto"/>
            <w:left w:val="none" w:sz="0" w:space="0" w:color="auto"/>
            <w:bottom w:val="none" w:sz="0" w:space="0" w:color="auto"/>
            <w:right w:val="none" w:sz="0" w:space="0" w:color="auto"/>
          </w:divBdr>
        </w:div>
      </w:divsChild>
    </w:div>
    <w:div w:id="473765140">
      <w:marLeft w:val="0"/>
      <w:marRight w:val="0"/>
      <w:marTop w:val="180"/>
      <w:marBottom w:val="0"/>
      <w:divBdr>
        <w:top w:val="none" w:sz="0" w:space="0" w:color="auto"/>
        <w:left w:val="none" w:sz="0" w:space="0" w:color="auto"/>
        <w:bottom w:val="none" w:sz="0" w:space="0" w:color="auto"/>
        <w:right w:val="none" w:sz="0" w:space="0" w:color="auto"/>
      </w:divBdr>
    </w:div>
    <w:div w:id="474101970">
      <w:marLeft w:val="0"/>
      <w:marRight w:val="0"/>
      <w:marTop w:val="0"/>
      <w:marBottom w:val="0"/>
      <w:divBdr>
        <w:top w:val="none" w:sz="0" w:space="0" w:color="auto"/>
        <w:left w:val="none" w:sz="0" w:space="0" w:color="auto"/>
        <w:bottom w:val="none" w:sz="0" w:space="0" w:color="auto"/>
        <w:right w:val="none" w:sz="0" w:space="0" w:color="auto"/>
      </w:divBdr>
      <w:divsChild>
        <w:div w:id="993870303">
          <w:marLeft w:val="0"/>
          <w:marRight w:val="0"/>
          <w:marTop w:val="0"/>
          <w:marBottom w:val="0"/>
          <w:divBdr>
            <w:top w:val="none" w:sz="0" w:space="0" w:color="auto"/>
            <w:left w:val="none" w:sz="0" w:space="0" w:color="auto"/>
            <w:bottom w:val="none" w:sz="0" w:space="0" w:color="auto"/>
            <w:right w:val="none" w:sz="0" w:space="0" w:color="auto"/>
          </w:divBdr>
          <w:divsChild>
            <w:div w:id="4849716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474298521">
      <w:marLeft w:val="0"/>
      <w:marRight w:val="0"/>
      <w:marTop w:val="300"/>
      <w:marBottom w:val="0"/>
      <w:divBdr>
        <w:top w:val="none" w:sz="0" w:space="0" w:color="auto"/>
        <w:left w:val="none" w:sz="0" w:space="0" w:color="auto"/>
        <w:bottom w:val="none" w:sz="0" w:space="0" w:color="auto"/>
        <w:right w:val="none" w:sz="0" w:space="0" w:color="auto"/>
      </w:divBdr>
    </w:div>
    <w:div w:id="477385545">
      <w:marLeft w:val="0"/>
      <w:marRight w:val="0"/>
      <w:marTop w:val="0"/>
      <w:marBottom w:val="0"/>
      <w:divBdr>
        <w:top w:val="none" w:sz="0" w:space="0" w:color="auto"/>
        <w:left w:val="none" w:sz="0" w:space="0" w:color="auto"/>
        <w:bottom w:val="none" w:sz="0" w:space="0" w:color="auto"/>
        <w:right w:val="none" w:sz="0" w:space="0" w:color="auto"/>
      </w:divBdr>
      <w:divsChild>
        <w:div w:id="1157771061">
          <w:marLeft w:val="0"/>
          <w:marRight w:val="0"/>
          <w:marTop w:val="0"/>
          <w:marBottom w:val="0"/>
          <w:divBdr>
            <w:top w:val="none" w:sz="0" w:space="0" w:color="auto"/>
            <w:left w:val="none" w:sz="0" w:space="0" w:color="auto"/>
            <w:bottom w:val="none" w:sz="0" w:space="0" w:color="auto"/>
            <w:right w:val="none" w:sz="0" w:space="0" w:color="auto"/>
          </w:divBdr>
        </w:div>
      </w:divsChild>
    </w:div>
    <w:div w:id="482160268">
      <w:marLeft w:val="0"/>
      <w:marRight w:val="0"/>
      <w:marTop w:val="220"/>
      <w:marBottom w:val="240"/>
      <w:divBdr>
        <w:top w:val="none" w:sz="0" w:space="0" w:color="auto"/>
        <w:left w:val="none" w:sz="0" w:space="0" w:color="auto"/>
        <w:bottom w:val="none" w:sz="0" w:space="0" w:color="auto"/>
        <w:right w:val="none" w:sz="0" w:space="0" w:color="auto"/>
      </w:divBdr>
    </w:div>
    <w:div w:id="482821035">
      <w:marLeft w:val="0"/>
      <w:marRight w:val="0"/>
      <w:marTop w:val="0"/>
      <w:marBottom w:val="0"/>
      <w:divBdr>
        <w:top w:val="none" w:sz="0" w:space="0" w:color="auto"/>
        <w:left w:val="none" w:sz="0" w:space="0" w:color="auto"/>
        <w:bottom w:val="none" w:sz="0" w:space="0" w:color="auto"/>
        <w:right w:val="none" w:sz="0" w:space="0" w:color="auto"/>
      </w:divBdr>
      <w:divsChild>
        <w:div w:id="408885030">
          <w:marLeft w:val="0"/>
          <w:marRight w:val="0"/>
          <w:marTop w:val="120"/>
          <w:marBottom w:val="0"/>
          <w:divBdr>
            <w:top w:val="none" w:sz="0" w:space="0" w:color="auto"/>
            <w:left w:val="none" w:sz="0" w:space="0" w:color="auto"/>
            <w:bottom w:val="none" w:sz="0" w:space="0" w:color="auto"/>
            <w:right w:val="none" w:sz="0" w:space="0" w:color="auto"/>
          </w:divBdr>
        </w:div>
      </w:divsChild>
    </w:div>
    <w:div w:id="482894032">
      <w:marLeft w:val="0"/>
      <w:marRight w:val="0"/>
      <w:marTop w:val="240"/>
      <w:marBottom w:val="0"/>
      <w:divBdr>
        <w:top w:val="none" w:sz="0" w:space="0" w:color="auto"/>
        <w:left w:val="none" w:sz="0" w:space="0" w:color="auto"/>
        <w:bottom w:val="none" w:sz="0" w:space="0" w:color="auto"/>
        <w:right w:val="none" w:sz="0" w:space="0" w:color="auto"/>
      </w:divBdr>
    </w:div>
    <w:div w:id="484705772">
      <w:marLeft w:val="0"/>
      <w:marRight w:val="0"/>
      <w:marTop w:val="0"/>
      <w:marBottom w:val="0"/>
      <w:divBdr>
        <w:top w:val="none" w:sz="0" w:space="0" w:color="auto"/>
        <w:left w:val="none" w:sz="0" w:space="0" w:color="auto"/>
        <w:bottom w:val="none" w:sz="0" w:space="0" w:color="auto"/>
        <w:right w:val="none" w:sz="0" w:space="0" w:color="auto"/>
      </w:divBdr>
      <w:divsChild>
        <w:div w:id="880171575">
          <w:marLeft w:val="0"/>
          <w:marRight w:val="0"/>
          <w:marTop w:val="120"/>
          <w:marBottom w:val="0"/>
          <w:divBdr>
            <w:top w:val="none" w:sz="0" w:space="0" w:color="auto"/>
            <w:left w:val="none" w:sz="0" w:space="0" w:color="auto"/>
            <w:bottom w:val="none" w:sz="0" w:space="0" w:color="auto"/>
            <w:right w:val="none" w:sz="0" w:space="0" w:color="auto"/>
          </w:divBdr>
        </w:div>
      </w:divsChild>
    </w:div>
    <w:div w:id="486479904">
      <w:marLeft w:val="0"/>
      <w:marRight w:val="0"/>
      <w:marTop w:val="240"/>
      <w:marBottom w:val="0"/>
      <w:divBdr>
        <w:top w:val="none" w:sz="0" w:space="0" w:color="auto"/>
        <w:left w:val="none" w:sz="0" w:space="0" w:color="auto"/>
        <w:bottom w:val="none" w:sz="0" w:space="0" w:color="auto"/>
        <w:right w:val="none" w:sz="0" w:space="0" w:color="auto"/>
      </w:divBdr>
    </w:div>
    <w:div w:id="488253244">
      <w:marLeft w:val="0"/>
      <w:marRight w:val="0"/>
      <w:marTop w:val="0"/>
      <w:marBottom w:val="0"/>
      <w:divBdr>
        <w:top w:val="none" w:sz="0" w:space="0" w:color="auto"/>
        <w:left w:val="none" w:sz="0" w:space="0" w:color="auto"/>
        <w:bottom w:val="none" w:sz="0" w:space="0" w:color="auto"/>
        <w:right w:val="none" w:sz="0" w:space="0" w:color="auto"/>
      </w:divBdr>
      <w:divsChild>
        <w:div w:id="1268002329">
          <w:marLeft w:val="0"/>
          <w:marRight w:val="0"/>
          <w:marTop w:val="120"/>
          <w:marBottom w:val="0"/>
          <w:divBdr>
            <w:top w:val="none" w:sz="0" w:space="0" w:color="auto"/>
            <w:left w:val="none" w:sz="0" w:space="0" w:color="auto"/>
            <w:bottom w:val="none" w:sz="0" w:space="0" w:color="auto"/>
            <w:right w:val="none" w:sz="0" w:space="0" w:color="auto"/>
          </w:divBdr>
        </w:div>
      </w:divsChild>
    </w:div>
    <w:div w:id="489248915">
      <w:marLeft w:val="0"/>
      <w:marRight w:val="0"/>
      <w:marTop w:val="240"/>
      <w:marBottom w:val="0"/>
      <w:divBdr>
        <w:top w:val="none" w:sz="0" w:space="0" w:color="auto"/>
        <w:left w:val="none" w:sz="0" w:space="0" w:color="auto"/>
        <w:bottom w:val="none" w:sz="0" w:space="0" w:color="auto"/>
        <w:right w:val="none" w:sz="0" w:space="0" w:color="auto"/>
      </w:divBdr>
    </w:div>
    <w:div w:id="491675160">
      <w:marLeft w:val="0"/>
      <w:marRight w:val="0"/>
      <w:marTop w:val="180"/>
      <w:marBottom w:val="0"/>
      <w:divBdr>
        <w:top w:val="none" w:sz="0" w:space="0" w:color="auto"/>
        <w:left w:val="none" w:sz="0" w:space="0" w:color="auto"/>
        <w:bottom w:val="none" w:sz="0" w:space="0" w:color="auto"/>
        <w:right w:val="none" w:sz="0" w:space="0" w:color="auto"/>
      </w:divBdr>
    </w:div>
    <w:div w:id="493373510">
      <w:marLeft w:val="0"/>
      <w:marRight w:val="0"/>
      <w:marTop w:val="0"/>
      <w:marBottom w:val="0"/>
      <w:divBdr>
        <w:top w:val="none" w:sz="0" w:space="0" w:color="auto"/>
        <w:left w:val="none" w:sz="0" w:space="0" w:color="auto"/>
        <w:bottom w:val="none" w:sz="0" w:space="0" w:color="auto"/>
        <w:right w:val="none" w:sz="0" w:space="0" w:color="auto"/>
      </w:divBdr>
    </w:div>
    <w:div w:id="495651110">
      <w:marLeft w:val="0"/>
      <w:marRight w:val="0"/>
      <w:marTop w:val="240"/>
      <w:marBottom w:val="0"/>
      <w:divBdr>
        <w:top w:val="none" w:sz="0" w:space="0" w:color="auto"/>
        <w:left w:val="none" w:sz="0" w:space="0" w:color="auto"/>
        <w:bottom w:val="none" w:sz="0" w:space="0" w:color="auto"/>
        <w:right w:val="none" w:sz="0" w:space="0" w:color="auto"/>
      </w:divBdr>
    </w:div>
    <w:div w:id="497380015">
      <w:marLeft w:val="0"/>
      <w:marRight w:val="0"/>
      <w:marTop w:val="220"/>
      <w:marBottom w:val="0"/>
      <w:divBdr>
        <w:top w:val="none" w:sz="0" w:space="0" w:color="auto"/>
        <w:left w:val="none" w:sz="0" w:space="0" w:color="auto"/>
        <w:bottom w:val="none" w:sz="0" w:space="0" w:color="auto"/>
        <w:right w:val="none" w:sz="0" w:space="0" w:color="auto"/>
      </w:divBdr>
    </w:div>
    <w:div w:id="497963812">
      <w:marLeft w:val="0"/>
      <w:marRight w:val="0"/>
      <w:marTop w:val="180"/>
      <w:marBottom w:val="0"/>
      <w:divBdr>
        <w:top w:val="none" w:sz="0" w:space="0" w:color="auto"/>
        <w:left w:val="none" w:sz="0" w:space="0" w:color="auto"/>
        <w:bottom w:val="none" w:sz="0" w:space="0" w:color="auto"/>
        <w:right w:val="none" w:sz="0" w:space="0" w:color="auto"/>
      </w:divBdr>
    </w:div>
    <w:div w:id="498157673">
      <w:marLeft w:val="0"/>
      <w:marRight w:val="0"/>
      <w:marTop w:val="0"/>
      <w:marBottom w:val="0"/>
      <w:divBdr>
        <w:top w:val="none" w:sz="0" w:space="0" w:color="auto"/>
        <w:left w:val="none" w:sz="0" w:space="0" w:color="auto"/>
        <w:bottom w:val="none" w:sz="0" w:space="0" w:color="auto"/>
        <w:right w:val="none" w:sz="0" w:space="0" w:color="auto"/>
      </w:divBdr>
    </w:div>
    <w:div w:id="498270705">
      <w:marLeft w:val="0"/>
      <w:marRight w:val="0"/>
      <w:marTop w:val="240"/>
      <w:marBottom w:val="0"/>
      <w:divBdr>
        <w:top w:val="none" w:sz="0" w:space="0" w:color="auto"/>
        <w:left w:val="none" w:sz="0" w:space="0" w:color="auto"/>
        <w:bottom w:val="none" w:sz="0" w:space="0" w:color="auto"/>
        <w:right w:val="none" w:sz="0" w:space="0" w:color="auto"/>
      </w:divBdr>
    </w:div>
    <w:div w:id="499123086">
      <w:marLeft w:val="0"/>
      <w:marRight w:val="0"/>
      <w:marTop w:val="0"/>
      <w:marBottom w:val="0"/>
      <w:divBdr>
        <w:top w:val="none" w:sz="0" w:space="0" w:color="auto"/>
        <w:left w:val="none" w:sz="0" w:space="0" w:color="auto"/>
        <w:bottom w:val="none" w:sz="0" w:space="0" w:color="auto"/>
        <w:right w:val="none" w:sz="0" w:space="0" w:color="auto"/>
      </w:divBdr>
      <w:divsChild>
        <w:div w:id="1026322210">
          <w:marLeft w:val="0"/>
          <w:marRight w:val="0"/>
          <w:marTop w:val="0"/>
          <w:marBottom w:val="0"/>
          <w:divBdr>
            <w:top w:val="none" w:sz="0" w:space="0" w:color="auto"/>
            <w:left w:val="none" w:sz="0" w:space="0" w:color="auto"/>
            <w:bottom w:val="none" w:sz="0" w:space="0" w:color="auto"/>
            <w:right w:val="none" w:sz="0" w:space="0" w:color="auto"/>
          </w:divBdr>
        </w:div>
      </w:divsChild>
    </w:div>
    <w:div w:id="499581909">
      <w:marLeft w:val="0"/>
      <w:marRight w:val="0"/>
      <w:marTop w:val="240"/>
      <w:marBottom w:val="0"/>
      <w:divBdr>
        <w:top w:val="none" w:sz="0" w:space="0" w:color="auto"/>
        <w:left w:val="none" w:sz="0" w:space="0" w:color="auto"/>
        <w:bottom w:val="none" w:sz="0" w:space="0" w:color="auto"/>
        <w:right w:val="none" w:sz="0" w:space="0" w:color="auto"/>
      </w:divBdr>
    </w:div>
    <w:div w:id="507521053">
      <w:marLeft w:val="0"/>
      <w:marRight w:val="0"/>
      <w:marTop w:val="60"/>
      <w:marBottom w:val="0"/>
      <w:divBdr>
        <w:top w:val="none" w:sz="0" w:space="0" w:color="auto"/>
        <w:left w:val="none" w:sz="0" w:space="0" w:color="auto"/>
        <w:bottom w:val="none" w:sz="0" w:space="0" w:color="auto"/>
        <w:right w:val="none" w:sz="0" w:space="0" w:color="auto"/>
      </w:divBdr>
    </w:div>
    <w:div w:id="508957177">
      <w:marLeft w:val="0"/>
      <w:marRight w:val="0"/>
      <w:marTop w:val="180"/>
      <w:marBottom w:val="0"/>
      <w:divBdr>
        <w:top w:val="none" w:sz="0" w:space="0" w:color="auto"/>
        <w:left w:val="none" w:sz="0" w:space="0" w:color="auto"/>
        <w:bottom w:val="none" w:sz="0" w:space="0" w:color="auto"/>
        <w:right w:val="none" w:sz="0" w:space="0" w:color="auto"/>
      </w:divBdr>
    </w:div>
    <w:div w:id="509301256">
      <w:marLeft w:val="0"/>
      <w:marRight w:val="0"/>
      <w:marTop w:val="240"/>
      <w:marBottom w:val="0"/>
      <w:divBdr>
        <w:top w:val="none" w:sz="0" w:space="0" w:color="auto"/>
        <w:left w:val="none" w:sz="0" w:space="0" w:color="auto"/>
        <w:bottom w:val="none" w:sz="0" w:space="0" w:color="auto"/>
        <w:right w:val="none" w:sz="0" w:space="0" w:color="auto"/>
      </w:divBdr>
    </w:div>
    <w:div w:id="510607581">
      <w:marLeft w:val="0"/>
      <w:marRight w:val="0"/>
      <w:marTop w:val="180"/>
      <w:marBottom w:val="0"/>
      <w:divBdr>
        <w:top w:val="none" w:sz="0" w:space="0" w:color="auto"/>
        <w:left w:val="none" w:sz="0" w:space="0" w:color="auto"/>
        <w:bottom w:val="none" w:sz="0" w:space="0" w:color="auto"/>
        <w:right w:val="none" w:sz="0" w:space="0" w:color="auto"/>
      </w:divBdr>
    </w:div>
    <w:div w:id="511726618">
      <w:marLeft w:val="0"/>
      <w:marRight w:val="0"/>
      <w:marTop w:val="240"/>
      <w:marBottom w:val="0"/>
      <w:divBdr>
        <w:top w:val="none" w:sz="0" w:space="0" w:color="auto"/>
        <w:left w:val="none" w:sz="0" w:space="0" w:color="auto"/>
        <w:bottom w:val="none" w:sz="0" w:space="0" w:color="auto"/>
        <w:right w:val="none" w:sz="0" w:space="0" w:color="auto"/>
      </w:divBdr>
    </w:div>
    <w:div w:id="511840655">
      <w:marLeft w:val="0"/>
      <w:marRight w:val="0"/>
      <w:marTop w:val="240"/>
      <w:marBottom w:val="0"/>
      <w:divBdr>
        <w:top w:val="none" w:sz="0" w:space="0" w:color="auto"/>
        <w:left w:val="none" w:sz="0" w:space="0" w:color="auto"/>
        <w:bottom w:val="none" w:sz="0" w:space="0" w:color="auto"/>
        <w:right w:val="none" w:sz="0" w:space="0" w:color="auto"/>
      </w:divBdr>
    </w:div>
    <w:div w:id="513492996">
      <w:marLeft w:val="0"/>
      <w:marRight w:val="0"/>
      <w:marTop w:val="180"/>
      <w:marBottom w:val="0"/>
      <w:divBdr>
        <w:top w:val="none" w:sz="0" w:space="0" w:color="auto"/>
        <w:left w:val="none" w:sz="0" w:space="0" w:color="auto"/>
        <w:bottom w:val="none" w:sz="0" w:space="0" w:color="auto"/>
        <w:right w:val="none" w:sz="0" w:space="0" w:color="auto"/>
      </w:divBdr>
    </w:div>
    <w:div w:id="513887103">
      <w:marLeft w:val="0"/>
      <w:marRight w:val="0"/>
      <w:marTop w:val="240"/>
      <w:marBottom w:val="0"/>
      <w:divBdr>
        <w:top w:val="none" w:sz="0" w:space="0" w:color="auto"/>
        <w:left w:val="none" w:sz="0" w:space="0" w:color="auto"/>
        <w:bottom w:val="none" w:sz="0" w:space="0" w:color="auto"/>
        <w:right w:val="none" w:sz="0" w:space="0" w:color="auto"/>
      </w:divBdr>
    </w:div>
    <w:div w:id="514883566">
      <w:marLeft w:val="0"/>
      <w:marRight w:val="0"/>
      <w:marTop w:val="0"/>
      <w:marBottom w:val="0"/>
      <w:divBdr>
        <w:top w:val="none" w:sz="0" w:space="0" w:color="auto"/>
        <w:left w:val="none" w:sz="0" w:space="0" w:color="auto"/>
        <w:bottom w:val="none" w:sz="0" w:space="0" w:color="auto"/>
        <w:right w:val="none" w:sz="0" w:space="0" w:color="auto"/>
      </w:divBdr>
    </w:div>
    <w:div w:id="515116658">
      <w:marLeft w:val="0"/>
      <w:marRight w:val="0"/>
      <w:marTop w:val="100"/>
      <w:marBottom w:val="240"/>
      <w:divBdr>
        <w:top w:val="none" w:sz="0" w:space="0" w:color="auto"/>
        <w:left w:val="none" w:sz="0" w:space="0" w:color="auto"/>
        <w:bottom w:val="none" w:sz="0" w:space="0" w:color="auto"/>
        <w:right w:val="none" w:sz="0" w:space="0" w:color="auto"/>
      </w:divBdr>
    </w:div>
    <w:div w:id="518277168">
      <w:marLeft w:val="0"/>
      <w:marRight w:val="0"/>
      <w:marTop w:val="0"/>
      <w:marBottom w:val="0"/>
      <w:divBdr>
        <w:top w:val="none" w:sz="0" w:space="0" w:color="auto"/>
        <w:left w:val="none" w:sz="0" w:space="0" w:color="auto"/>
        <w:bottom w:val="none" w:sz="0" w:space="0" w:color="auto"/>
        <w:right w:val="none" w:sz="0" w:space="0" w:color="auto"/>
      </w:divBdr>
    </w:div>
    <w:div w:id="519441389">
      <w:marLeft w:val="0"/>
      <w:marRight w:val="0"/>
      <w:marTop w:val="100"/>
      <w:marBottom w:val="0"/>
      <w:divBdr>
        <w:top w:val="none" w:sz="0" w:space="0" w:color="auto"/>
        <w:left w:val="none" w:sz="0" w:space="0" w:color="auto"/>
        <w:bottom w:val="none" w:sz="0" w:space="0" w:color="auto"/>
        <w:right w:val="none" w:sz="0" w:space="0" w:color="auto"/>
      </w:divBdr>
    </w:div>
    <w:div w:id="520977382">
      <w:marLeft w:val="0"/>
      <w:marRight w:val="0"/>
      <w:marTop w:val="180"/>
      <w:marBottom w:val="0"/>
      <w:divBdr>
        <w:top w:val="none" w:sz="0" w:space="0" w:color="auto"/>
        <w:left w:val="none" w:sz="0" w:space="0" w:color="auto"/>
        <w:bottom w:val="none" w:sz="0" w:space="0" w:color="auto"/>
        <w:right w:val="none" w:sz="0" w:space="0" w:color="auto"/>
      </w:divBdr>
    </w:div>
    <w:div w:id="522060422">
      <w:marLeft w:val="0"/>
      <w:marRight w:val="0"/>
      <w:marTop w:val="0"/>
      <w:marBottom w:val="0"/>
      <w:divBdr>
        <w:top w:val="none" w:sz="0" w:space="0" w:color="auto"/>
        <w:left w:val="none" w:sz="0" w:space="0" w:color="auto"/>
        <w:bottom w:val="none" w:sz="0" w:space="0" w:color="auto"/>
        <w:right w:val="none" w:sz="0" w:space="0" w:color="auto"/>
      </w:divBdr>
      <w:divsChild>
        <w:div w:id="1122503141">
          <w:marLeft w:val="0"/>
          <w:marRight w:val="0"/>
          <w:marTop w:val="120"/>
          <w:marBottom w:val="0"/>
          <w:divBdr>
            <w:top w:val="none" w:sz="0" w:space="0" w:color="auto"/>
            <w:left w:val="none" w:sz="0" w:space="0" w:color="auto"/>
            <w:bottom w:val="none" w:sz="0" w:space="0" w:color="auto"/>
            <w:right w:val="none" w:sz="0" w:space="0" w:color="auto"/>
          </w:divBdr>
        </w:div>
      </w:divsChild>
    </w:div>
    <w:div w:id="527137242">
      <w:marLeft w:val="0"/>
      <w:marRight w:val="0"/>
      <w:marTop w:val="240"/>
      <w:marBottom w:val="0"/>
      <w:divBdr>
        <w:top w:val="none" w:sz="0" w:space="0" w:color="auto"/>
        <w:left w:val="none" w:sz="0" w:space="0" w:color="auto"/>
        <w:bottom w:val="none" w:sz="0" w:space="0" w:color="auto"/>
        <w:right w:val="none" w:sz="0" w:space="0" w:color="auto"/>
      </w:divBdr>
    </w:div>
    <w:div w:id="527448686">
      <w:marLeft w:val="0"/>
      <w:marRight w:val="0"/>
      <w:marTop w:val="180"/>
      <w:marBottom w:val="0"/>
      <w:divBdr>
        <w:top w:val="none" w:sz="0" w:space="0" w:color="auto"/>
        <w:left w:val="none" w:sz="0" w:space="0" w:color="auto"/>
        <w:bottom w:val="none" w:sz="0" w:space="0" w:color="auto"/>
        <w:right w:val="none" w:sz="0" w:space="0" w:color="auto"/>
      </w:divBdr>
    </w:div>
    <w:div w:id="531847192">
      <w:marLeft w:val="0"/>
      <w:marRight w:val="0"/>
      <w:marTop w:val="0"/>
      <w:marBottom w:val="0"/>
      <w:divBdr>
        <w:top w:val="none" w:sz="0" w:space="0" w:color="auto"/>
        <w:left w:val="none" w:sz="0" w:space="0" w:color="auto"/>
        <w:bottom w:val="none" w:sz="0" w:space="0" w:color="auto"/>
        <w:right w:val="none" w:sz="0" w:space="0" w:color="auto"/>
      </w:divBdr>
      <w:divsChild>
        <w:div w:id="1242789770">
          <w:marLeft w:val="0"/>
          <w:marRight w:val="0"/>
          <w:marTop w:val="120"/>
          <w:marBottom w:val="0"/>
          <w:divBdr>
            <w:top w:val="none" w:sz="0" w:space="0" w:color="auto"/>
            <w:left w:val="none" w:sz="0" w:space="0" w:color="auto"/>
            <w:bottom w:val="none" w:sz="0" w:space="0" w:color="auto"/>
            <w:right w:val="none" w:sz="0" w:space="0" w:color="auto"/>
          </w:divBdr>
        </w:div>
      </w:divsChild>
    </w:div>
    <w:div w:id="532964024">
      <w:marLeft w:val="0"/>
      <w:marRight w:val="0"/>
      <w:marTop w:val="240"/>
      <w:marBottom w:val="120"/>
      <w:divBdr>
        <w:top w:val="none" w:sz="0" w:space="0" w:color="auto"/>
        <w:left w:val="none" w:sz="0" w:space="0" w:color="auto"/>
        <w:bottom w:val="none" w:sz="0" w:space="0" w:color="auto"/>
        <w:right w:val="none" w:sz="0" w:space="0" w:color="auto"/>
      </w:divBdr>
    </w:div>
    <w:div w:id="533884386">
      <w:marLeft w:val="0"/>
      <w:marRight w:val="0"/>
      <w:marTop w:val="160"/>
      <w:marBottom w:val="0"/>
      <w:divBdr>
        <w:top w:val="none" w:sz="0" w:space="0" w:color="auto"/>
        <w:left w:val="none" w:sz="0" w:space="0" w:color="auto"/>
        <w:bottom w:val="none" w:sz="0" w:space="0" w:color="auto"/>
        <w:right w:val="none" w:sz="0" w:space="0" w:color="auto"/>
      </w:divBdr>
    </w:div>
    <w:div w:id="534077674">
      <w:marLeft w:val="0"/>
      <w:marRight w:val="0"/>
      <w:marTop w:val="240"/>
      <w:marBottom w:val="0"/>
      <w:divBdr>
        <w:top w:val="none" w:sz="0" w:space="0" w:color="auto"/>
        <w:left w:val="none" w:sz="0" w:space="0" w:color="auto"/>
        <w:bottom w:val="none" w:sz="0" w:space="0" w:color="auto"/>
        <w:right w:val="none" w:sz="0" w:space="0" w:color="auto"/>
      </w:divBdr>
    </w:div>
    <w:div w:id="535041770">
      <w:marLeft w:val="0"/>
      <w:marRight w:val="0"/>
      <w:marTop w:val="300"/>
      <w:marBottom w:val="0"/>
      <w:divBdr>
        <w:top w:val="none" w:sz="0" w:space="0" w:color="auto"/>
        <w:left w:val="none" w:sz="0" w:space="0" w:color="auto"/>
        <w:bottom w:val="none" w:sz="0" w:space="0" w:color="auto"/>
        <w:right w:val="none" w:sz="0" w:space="0" w:color="auto"/>
      </w:divBdr>
    </w:div>
    <w:div w:id="537009578">
      <w:marLeft w:val="0"/>
      <w:marRight w:val="0"/>
      <w:marTop w:val="180"/>
      <w:marBottom w:val="0"/>
      <w:divBdr>
        <w:top w:val="none" w:sz="0" w:space="0" w:color="auto"/>
        <w:left w:val="none" w:sz="0" w:space="0" w:color="auto"/>
        <w:bottom w:val="none" w:sz="0" w:space="0" w:color="auto"/>
        <w:right w:val="none" w:sz="0" w:space="0" w:color="auto"/>
      </w:divBdr>
    </w:div>
    <w:div w:id="540098775">
      <w:marLeft w:val="0"/>
      <w:marRight w:val="0"/>
      <w:marTop w:val="240"/>
      <w:marBottom w:val="0"/>
      <w:divBdr>
        <w:top w:val="none" w:sz="0" w:space="0" w:color="auto"/>
        <w:left w:val="none" w:sz="0" w:space="0" w:color="auto"/>
        <w:bottom w:val="none" w:sz="0" w:space="0" w:color="auto"/>
        <w:right w:val="none" w:sz="0" w:space="0" w:color="auto"/>
      </w:divBdr>
    </w:div>
    <w:div w:id="540829263">
      <w:marLeft w:val="0"/>
      <w:marRight w:val="0"/>
      <w:marTop w:val="240"/>
      <w:marBottom w:val="0"/>
      <w:divBdr>
        <w:top w:val="none" w:sz="0" w:space="0" w:color="auto"/>
        <w:left w:val="none" w:sz="0" w:space="0" w:color="auto"/>
        <w:bottom w:val="none" w:sz="0" w:space="0" w:color="auto"/>
        <w:right w:val="none" w:sz="0" w:space="0" w:color="auto"/>
      </w:divBdr>
    </w:div>
    <w:div w:id="540896712">
      <w:marLeft w:val="0"/>
      <w:marRight w:val="0"/>
      <w:marTop w:val="240"/>
      <w:marBottom w:val="0"/>
      <w:divBdr>
        <w:top w:val="none" w:sz="0" w:space="0" w:color="auto"/>
        <w:left w:val="none" w:sz="0" w:space="0" w:color="auto"/>
        <w:bottom w:val="none" w:sz="0" w:space="0" w:color="auto"/>
        <w:right w:val="none" w:sz="0" w:space="0" w:color="auto"/>
      </w:divBdr>
    </w:div>
    <w:div w:id="541359919">
      <w:marLeft w:val="0"/>
      <w:marRight w:val="0"/>
      <w:marTop w:val="100"/>
      <w:marBottom w:val="0"/>
      <w:divBdr>
        <w:top w:val="none" w:sz="0" w:space="0" w:color="auto"/>
        <w:left w:val="none" w:sz="0" w:space="0" w:color="auto"/>
        <w:bottom w:val="none" w:sz="0" w:space="0" w:color="auto"/>
        <w:right w:val="none" w:sz="0" w:space="0" w:color="auto"/>
      </w:divBdr>
      <w:divsChild>
        <w:div w:id="586767536">
          <w:marLeft w:val="0"/>
          <w:marRight w:val="0"/>
          <w:marTop w:val="0"/>
          <w:marBottom w:val="0"/>
          <w:divBdr>
            <w:top w:val="none" w:sz="0" w:space="0" w:color="auto"/>
            <w:left w:val="none" w:sz="0" w:space="0" w:color="auto"/>
            <w:bottom w:val="none" w:sz="0" w:space="0" w:color="auto"/>
            <w:right w:val="none" w:sz="0" w:space="0" w:color="auto"/>
          </w:divBdr>
        </w:div>
      </w:divsChild>
    </w:div>
    <w:div w:id="542793346">
      <w:marLeft w:val="0"/>
      <w:marRight w:val="0"/>
      <w:marTop w:val="240"/>
      <w:marBottom w:val="0"/>
      <w:divBdr>
        <w:top w:val="none" w:sz="0" w:space="0" w:color="auto"/>
        <w:left w:val="none" w:sz="0" w:space="0" w:color="auto"/>
        <w:bottom w:val="none" w:sz="0" w:space="0" w:color="auto"/>
        <w:right w:val="none" w:sz="0" w:space="0" w:color="auto"/>
      </w:divBdr>
    </w:div>
    <w:div w:id="544873648">
      <w:marLeft w:val="0"/>
      <w:marRight w:val="0"/>
      <w:marTop w:val="240"/>
      <w:marBottom w:val="0"/>
      <w:divBdr>
        <w:top w:val="none" w:sz="0" w:space="0" w:color="auto"/>
        <w:left w:val="none" w:sz="0" w:space="0" w:color="auto"/>
        <w:bottom w:val="none" w:sz="0" w:space="0" w:color="auto"/>
        <w:right w:val="none" w:sz="0" w:space="0" w:color="auto"/>
      </w:divBdr>
    </w:div>
    <w:div w:id="548302038">
      <w:marLeft w:val="0"/>
      <w:marRight w:val="0"/>
      <w:marTop w:val="180"/>
      <w:marBottom w:val="0"/>
      <w:divBdr>
        <w:top w:val="none" w:sz="0" w:space="0" w:color="auto"/>
        <w:left w:val="none" w:sz="0" w:space="0" w:color="auto"/>
        <w:bottom w:val="none" w:sz="0" w:space="0" w:color="auto"/>
        <w:right w:val="none" w:sz="0" w:space="0" w:color="auto"/>
      </w:divBdr>
    </w:div>
    <w:div w:id="548880141">
      <w:marLeft w:val="0"/>
      <w:marRight w:val="0"/>
      <w:marTop w:val="0"/>
      <w:marBottom w:val="0"/>
      <w:divBdr>
        <w:top w:val="none" w:sz="0" w:space="0" w:color="auto"/>
        <w:left w:val="none" w:sz="0" w:space="0" w:color="auto"/>
        <w:bottom w:val="none" w:sz="0" w:space="0" w:color="auto"/>
        <w:right w:val="none" w:sz="0" w:space="0" w:color="auto"/>
      </w:divBdr>
      <w:divsChild>
        <w:div w:id="1345134628">
          <w:marLeft w:val="0"/>
          <w:marRight w:val="0"/>
          <w:marTop w:val="0"/>
          <w:marBottom w:val="0"/>
          <w:divBdr>
            <w:top w:val="none" w:sz="0" w:space="0" w:color="auto"/>
            <w:left w:val="none" w:sz="0" w:space="0" w:color="auto"/>
            <w:bottom w:val="none" w:sz="0" w:space="0" w:color="auto"/>
            <w:right w:val="none" w:sz="0" w:space="0" w:color="auto"/>
          </w:divBdr>
        </w:div>
      </w:divsChild>
    </w:div>
    <w:div w:id="551040847">
      <w:marLeft w:val="0"/>
      <w:marRight w:val="0"/>
      <w:marTop w:val="0"/>
      <w:marBottom w:val="0"/>
      <w:divBdr>
        <w:top w:val="none" w:sz="0" w:space="0" w:color="auto"/>
        <w:left w:val="none" w:sz="0" w:space="0" w:color="auto"/>
        <w:bottom w:val="none" w:sz="0" w:space="0" w:color="auto"/>
        <w:right w:val="none" w:sz="0" w:space="0" w:color="auto"/>
      </w:divBdr>
      <w:divsChild>
        <w:div w:id="893853222">
          <w:marLeft w:val="0"/>
          <w:marRight w:val="0"/>
          <w:marTop w:val="120"/>
          <w:marBottom w:val="0"/>
          <w:divBdr>
            <w:top w:val="none" w:sz="0" w:space="0" w:color="auto"/>
            <w:left w:val="none" w:sz="0" w:space="0" w:color="auto"/>
            <w:bottom w:val="none" w:sz="0" w:space="0" w:color="auto"/>
            <w:right w:val="none" w:sz="0" w:space="0" w:color="auto"/>
          </w:divBdr>
        </w:div>
      </w:divsChild>
    </w:div>
    <w:div w:id="552890469">
      <w:marLeft w:val="0"/>
      <w:marRight w:val="0"/>
      <w:marTop w:val="240"/>
      <w:marBottom w:val="0"/>
      <w:divBdr>
        <w:top w:val="none" w:sz="0" w:space="0" w:color="auto"/>
        <w:left w:val="none" w:sz="0" w:space="0" w:color="auto"/>
        <w:bottom w:val="none" w:sz="0" w:space="0" w:color="auto"/>
        <w:right w:val="none" w:sz="0" w:space="0" w:color="auto"/>
      </w:divBdr>
    </w:div>
    <w:div w:id="552931280">
      <w:marLeft w:val="0"/>
      <w:marRight w:val="0"/>
      <w:marTop w:val="240"/>
      <w:marBottom w:val="0"/>
      <w:divBdr>
        <w:top w:val="none" w:sz="0" w:space="0" w:color="auto"/>
        <w:left w:val="none" w:sz="0" w:space="0" w:color="auto"/>
        <w:bottom w:val="none" w:sz="0" w:space="0" w:color="auto"/>
        <w:right w:val="none" w:sz="0" w:space="0" w:color="auto"/>
      </w:divBdr>
    </w:div>
    <w:div w:id="553006255">
      <w:marLeft w:val="0"/>
      <w:marRight w:val="0"/>
      <w:marTop w:val="0"/>
      <w:marBottom w:val="0"/>
      <w:divBdr>
        <w:top w:val="none" w:sz="0" w:space="0" w:color="auto"/>
        <w:left w:val="none" w:sz="0" w:space="0" w:color="auto"/>
        <w:bottom w:val="none" w:sz="0" w:space="0" w:color="auto"/>
        <w:right w:val="none" w:sz="0" w:space="0" w:color="auto"/>
      </w:divBdr>
    </w:div>
    <w:div w:id="554005190">
      <w:marLeft w:val="0"/>
      <w:marRight w:val="0"/>
      <w:marTop w:val="240"/>
      <w:marBottom w:val="0"/>
      <w:divBdr>
        <w:top w:val="none" w:sz="0" w:space="0" w:color="auto"/>
        <w:left w:val="none" w:sz="0" w:space="0" w:color="auto"/>
        <w:bottom w:val="none" w:sz="0" w:space="0" w:color="auto"/>
        <w:right w:val="none" w:sz="0" w:space="0" w:color="auto"/>
      </w:divBdr>
    </w:div>
    <w:div w:id="555167922">
      <w:marLeft w:val="0"/>
      <w:marRight w:val="0"/>
      <w:marTop w:val="140"/>
      <w:marBottom w:val="0"/>
      <w:divBdr>
        <w:top w:val="none" w:sz="0" w:space="0" w:color="auto"/>
        <w:left w:val="none" w:sz="0" w:space="0" w:color="auto"/>
        <w:bottom w:val="none" w:sz="0" w:space="0" w:color="auto"/>
        <w:right w:val="none" w:sz="0" w:space="0" w:color="auto"/>
      </w:divBdr>
    </w:div>
    <w:div w:id="555238819">
      <w:marLeft w:val="0"/>
      <w:marRight w:val="0"/>
      <w:marTop w:val="240"/>
      <w:marBottom w:val="0"/>
      <w:divBdr>
        <w:top w:val="none" w:sz="0" w:space="0" w:color="auto"/>
        <w:left w:val="none" w:sz="0" w:space="0" w:color="auto"/>
        <w:bottom w:val="none" w:sz="0" w:space="0" w:color="auto"/>
        <w:right w:val="none" w:sz="0" w:space="0" w:color="auto"/>
      </w:divBdr>
    </w:div>
    <w:div w:id="555702539">
      <w:marLeft w:val="0"/>
      <w:marRight w:val="0"/>
      <w:marTop w:val="0"/>
      <w:marBottom w:val="0"/>
      <w:divBdr>
        <w:top w:val="none" w:sz="0" w:space="0" w:color="auto"/>
        <w:left w:val="none" w:sz="0" w:space="0" w:color="auto"/>
        <w:bottom w:val="none" w:sz="0" w:space="0" w:color="auto"/>
        <w:right w:val="none" w:sz="0" w:space="0" w:color="auto"/>
      </w:divBdr>
    </w:div>
    <w:div w:id="558517188">
      <w:marLeft w:val="0"/>
      <w:marRight w:val="0"/>
      <w:marTop w:val="240"/>
      <w:marBottom w:val="0"/>
      <w:divBdr>
        <w:top w:val="none" w:sz="0" w:space="0" w:color="auto"/>
        <w:left w:val="none" w:sz="0" w:space="0" w:color="auto"/>
        <w:bottom w:val="none" w:sz="0" w:space="0" w:color="auto"/>
        <w:right w:val="none" w:sz="0" w:space="0" w:color="auto"/>
      </w:divBdr>
    </w:div>
    <w:div w:id="559251026">
      <w:marLeft w:val="0"/>
      <w:marRight w:val="0"/>
      <w:marTop w:val="240"/>
      <w:marBottom w:val="0"/>
      <w:divBdr>
        <w:top w:val="none" w:sz="0" w:space="0" w:color="auto"/>
        <w:left w:val="none" w:sz="0" w:space="0" w:color="auto"/>
        <w:bottom w:val="none" w:sz="0" w:space="0" w:color="auto"/>
        <w:right w:val="none" w:sz="0" w:space="0" w:color="auto"/>
      </w:divBdr>
    </w:div>
    <w:div w:id="559681926">
      <w:marLeft w:val="0"/>
      <w:marRight w:val="0"/>
      <w:marTop w:val="240"/>
      <w:marBottom w:val="0"/>
      <w:divBdr>
        <w:top w:val="none" w:sz="0" w:space="0" w:color="auto"/>
        <w:left w:val="none" w:sz="0" w:space="0" w:color="auto"/>
        <w:bottom w:val="none" w:sz="0" w:space="0" w:color="auto"/>
        <w:right w:val="none" w:sz="0" w:space="0" w:color="auto"/>
      </w:divBdr>
    </w:div>
    <w:div w:id="561065342">
      <w:marLeft w:val="0"/>
      <w:marRight w:val="0"/>
      <w:marTop w:val="0"/>
      <w:marBottom w:val="0"/>
      <w:divBdr>
        <w:top w:val="none" w:sz="0" w:space="0" w:color="auto"/>
        <w:left w:val="none" w:sz="0" w:space="0" w:color="auto"/>
        <w:bottom w:val="none" w:sz="0" w:space="0" w:color="auto"/>
        <w:right w:val="none" w:sz="0" w:space="0" w:color="auto"/>
      </w:divBdr>
      <w:divsChild>
        <w:div w:id="1307009405">
          <w:marLeft w:val="0"/>
          <w:marRight w:val="0"/>
          <w:marTop w:val="120"/>
          <w:marBottom w:val="0"/>
          <w:divBdr>
            <w:top w:val="none" w:sz="0" w:space="0" w:color="auto"/>
            <w:left w:val="none" w:sz="0" w:space="0" w:color="auto"/>
            <w:bottom w:val="none" w:sz="0" w:space="0" w:color="auto"/>
            <w:right w:val="none" w:sz="0" w:space="0" w:color="auto"/>
          </w:divBdr>
        </w:div>
      </w:divsChild>
    </w:div>
    <w:div w:id="562370562">
      <w:marLeft w:val="0"/>
      <w:marRight w:val="0"/>
      <w:marTop w:val="180"/>
      <w:marBottom w:val="0"/>
      <w:divBdr>
        <w:top w:val="none" w:sz="0" w:space="0" w:color="auto"/>
        <w:left w:val="none" w:sz="0" w:space="0" w:color="auto"/>
        <w:bottom w:val="none" w:sz="0" w:space="0" w:color="auto"/>
        <w:right w:val="none" w:sz="0" w:space="0" w:color="auto"/>
      </w:divBdr>
    </w:div>
    <w:div w:id="562713464">
      <w:marLeft w:val="0"/>
      <w:marRight w:val="0"/>
      <w:marTop w:val="240"/>
      <w:marBottom w:val="0"/>
      <w:divBdr>
        <w:top w:val="none" w:sz="0" w:space="0" w:color="auto"/>
        <w:left w:val="none" w:sz="0" w:space="0" w:color="auto"/>
        <w:bottom w:val="none" w:sz="0" w:space="0" w:color="auto"/>
        <w:right w:val="none" w:sz="0" w:space="0" w:color="auto"/>
      </w:divBdr>
    </w:div>
    <w:div w:id="563562949">
      <w:marLeft w:val="0"/>
      <w:marRight w:val="0"/>
      <w:marTop w:val="240"/>
      <w:marBottom w:val="0"/>
      <w:divBdr>
        <w:top w:val="none" w:sz="0" w:space="0" w:color="auto"/>
        <w:left w:val="none" w:sz="0" w:space="0" w:color="auto"/>
        <w:bottom w:val="none" w:sz="0" w:space="0" w:color="auto"/>
        <w:right w:val="none" w:sz="0" w:space="0" w:color="auto"/>
      </w:divBdr>
    </w:div>
    <w:div w:id="563755357">
      <w:marLeft w:val="0"/>
      <w:marRight w:val="0"/>
      <w:marTop w:val="240"/>
      <w:marBottom w:val="0"/>
      <w:divBdr>
        <w:top w:val="none" w:sz="0" w:space="0" w:color="auto"/>
        <w:left w:val="none" w:sz="0" w:space="0" w:color="auto"/>
        <w:bottom w:val="none" w:sz="0" w:space="0" w:color="auto"/>
        <w:right w:val="none" w:sz="0" w:space="0" w:color="auto"/>
      </w:divBdr>
    </w:div>
    <w:div w:id="564725569">
      <w:marLeft w:val="0"/>
      <w:marRight w:val="0"/>
      <w:marTop w:val="240"/>
      <w:marBottom w:val="0"/>
      <w:divBdr>
        <w:top w:val="none" w:sz="0" w:space="0" w:color="auto"/>
        <w:left w:val="none" w:sz="0" w:space="0" w:color="auto"/>
        <w:bottom w:val="none" w:sz="0" w:space="0" w:color="auto"/>
        <w:right w:val="none" w:sz="0" w:space="0" w:color="auto"/>
      </w:divBdr>
    </w:div>
    <w:div w:id="565335714">
      <w:marLeft w:val="0"/>
      <w:marRight w:val="0"/>
      <w:marTop w:val="240"/>
      <w:marBottom w:val="0"/>
      <w:divBdr>
        <w:top w:val="none" w:sz="0" w:space="0" w:color="auto"/>
        <w:left w:val="none" w:sz="0" w:space="0" w:color="auto"/>
        <w:bottom w:val="none" w:sz="0" w:space="0" w:color="auto"/>
        <w:right w:val="none" w:sz="0" w:space="0" w:color="auto"/>
      </w:divBdr>
    </w:div>
    <w:div w:id="565726295">
      <w:marLeft w:val="0"/>
      <w:marRight w:val="0"/>
      <w:marTop w:val="0"/>
      <w:marBottom w:val="0"/>
      <w:divBdr>
        <w:top w:val="none" w:sz="0" w:space="0" w:color="auto"/>
        <w:left w:val="none" w:sz="0" w:space="0" w:color="auto"/>
        <w:bottom w:val="none" w:sz="0" w:space="0" w:color="auto"/>
        <w:right w:val="none" w:sz="0" w:space="0" w:color="auto"/>
      </w:divBdr>
    </w:div>
    <w:div w:id="565804269">
      <w:marLeft w:val="0"/>
      <w:marRight w:val="0"/>
      <w:marTop w:val="0"/>
      <w:marBottom w:val="0"/>
      <w:divBdr>
        <w:top w:val="none" w:sz="0" w:space="0" w:color="auto"/>
        <w:left w:val="none" w:sz="0" w:space="0" w:color="auto"/>
        <w:bottom w:val="none" w:sz="0" w:space="0" w:color="auto"/>
        <w:right w:val="none" w:sz="0" w:space="0" w:color="auto"/>
      </w:divBdr>
      <w:divsChild>
        <w:div w:id="1005519062">
          <w:marLeft w:val="0"/>
          <w:marRight w:val="0"/>
          <w:marTop w:val="0"/>
          <w:marBottom w:val="0"/>
          <w:divBdr>
            <w:top w:val="none" w:sz="0" w:space="0" w:color="auto"/>
            <w:left w:val="none" w:sz="0" w:space="0" w:color="auto"/>
            <w:bottom w:val="none" w:sz="0" w:space="0" w:color="auto"/>
            <w:right w:val="none" w:sz="0" w:space="0" w:color="auto"/>
          </w:divBdr>
          <w:divsChild>
            <w:div w:id="139804307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566645885">
      <w:marLeft w:val="0"/>
      <w:marRight w:val="0"/>
      <w:marTop w:val="240"/>
      <w:marBottom w:val="0"/>
      <w:divBdr>
        <w:top w:val="none" w:sz="0" w:space="0" w:color="auto"/>
        <w:left w:val="none" w:sz="0" w:space="0" w:color="auto"/>
        <w:bottom w:val="none" w:sz="0" w:space="0" w:color="auto"/>
        <w:right w:val="none" w:sz="0" w:space="0" w:color="auto"/>
      </w:divBdr>
    </w:div>
    <w:div w:id="567154443">
      <w:marLeft w:val="0"/>
      <w:marRight w:val="0"/>
      <w:marTop w:val="60"/>
      <w:marBottom w:val="0"/>
      <w:divBdr>
        <w:top w:val="none" w:sz="0" w:space="0" w:color="auto"/>
        <w:left w:val="none" w:sz="0" w:space="0" w:color="auto"/>
        <w:bottom w:val="none" w:sz="0" w:space="0" w:color="auto"/>
        <w:right w:val="none" w:sz="0" w:space="0" w:color="auto"/>
      </w:divBdr>
    </w:div>
    <w:div w:id="569341355">
      <w:marLeft w:val="0"/>
      <w:marRight w:val="0"/>
      <w:marTop w:val="240"/>
      <w:marBottom w:val="240"/>
      <w:divBdr>
        <w:top w:val="none" w:sz="0" w:space="0" w:color="auto"/>
        <w:left w:val="none" w:sz="0" w:space="0" w:color="auto"/>
        <w:bottom w:val="none" w:sz="0" w:space="0" w:color="auto"/>
        <w:right w:val="none" w:sz="0" w:space="0" w:color="auto"/>
      </w:divBdr>
    </w:div>
    <w:div w:id="570847169">
      <w:marLeft w:val="0"/>
      <w:marRight w:val="0"/>
      <w:marTop w:val="180"/>
      <w:marBottom w:val="0"/>
      <w:divBdr>
        <w:top w:val="none" w:sz="0" w:space="0" w:color="auto"/>
        <w:left w:val="none" w:sz="0" w:space="0" w:color="auto"/>
        <w:bottom w:val="none" w:sz="0" w:space="0" w:color="auto"/>
        <w:right w:val="none" w:sz="0" w:space="0" w:color="auto"/>
      </w:divBdr>
    </w:div>
    <w:div w:id="571083095">
      <w:marLeft w:val="0"/>
      <w:marRight w:val="0"/>
      <w:marTop w:val="0"/>
      <w:marBottom w:val="0"/>
      <w:divBdr>
        <w:top w:val="none" w:sz="0" w:space="0" w:color="auto"/>
        <w:left w:val="none" w:sz="0" w:space="0" w:color="auto"/>
        <w:bottom w:val="none" w:sz="0" w:space="0" w:color="auto"/>
        <w:right w:val="none" w:sz="0" w:space="0" w:color="auto"/>
      </w:divBdr>
      <w:divsChild>
        <w:div w:id="1201820181">
          <w:marLeft w:val="0"/>
          <w:marRight w:val="0"/>
          <w:marTop w:val="0"/>
          <w:marBottom w:val="0"/>
          <w:divBdr>
            <w:top w:val="none" w:sz="0" w:space="0" w:color="auto"/>
            <w:left w:val="none" w:sz="0" w:space="0" w:color="auto"/>
            <w:bottom w:val="none" w:sz="0" w:space="0" w:color="auto"/>
            <w:right w:val="none" w:sz="0" w:space="0" w:color="auto"/>
          </w:divBdr>
        </w:div>
      </w:divsChild>
    </w:div>
    <w:div w:id="572934597">
      <w:marLeft w:val="0"/>
      <w:marRight w:val="0"/>
      <w:marTop w:val="0"/>
      <w:marBottom w:val="0"/>
      <w:divBdr>
        <w:top w:val="none" w:sz="0" w:space="0" w:color="auto"/>
        <w:left w:val="none" w:sz="0" w:space="0" w:color="auto"/>
        <w:bottom w:val="none" w:sz="0" w:space="0" w:color="auto"/>
        <w:right w:val="none" w:sz="0" w:space="0" w:color="auto"/>
      </w:divBdr>
    </w:div>
    <w:div w:id="574240556">
      <w:marLeft w:val="0"/>
      <w:marRight w:val="0"/>
      <w:marTop w:val="140"/>
      <w:marBottom w:val="0"/>
      <w:divBdr>
        <w:top w:val="none" w:sz="0" w:space="0" w:color="auto"/>
        <w:left w:val="none" w:sz="0" w:space="0" w:color="auto"/>
        <w:bottom w:val="none" w:sz="0" w:space="0" w:color="auto"/>
        <w:right w:val="none" w:sz="0" w:space="0" w:color="auto"/>
      </w:divBdr>
    </w:div>
    <w:div w:id="576205014">
      <w:marLeft w:val="0"/>
      <w:marRight w:val="0"/>
      <w:marTop w:val="0"/>
      <w:marBottom w:val="0"/>
      <w:divBdr>
        <w:top w:val="none" w:sz="0" w:space="0" w:color="auto"/>
        <w:left w:val="none" w:sz="0" w:space="0" w:color="auto"/>
        <w:bottom w:val="none" w:sz="0" w:space="0" w:color="auto"/>
        <w:right w:val="none" w:sz="0" w:space="0" w:color="auto"/>
      </w:divBdr>
    </w:div>
    <w:div w:id="577792532">
      <w:marLeft w:val="0"/>
      <w:marRight w:val="0"/>
      <w:marTop w:val="240"/>
      <w:marBottom w:val="0"/>
      <w:divBdr>
        <w:top w:val="none" w:sz="0" w:space="0" w:color="auto"/>
        <w:left w:val="none" w:sz="0" w:space="0" w:color="auto"/>
        <w:bottom w:val="none" w:sz="0" w:space="0" w:color="auto"/>
        <w:right w:val="none" w:sz="0" w:space="0" w:color="auto"/>
      </w:divBdr>
    </w:div>
    <w:div w:id="578249474">
      <w:marLeft w:val="0"/>
      <w:marRight w:val="0"/>
      <w:marTop w:val="180"/>
      <w:marBottom w:val="0"/>
      <w:divBdr>
        <w:top w:val="none" w:sz="0" w:space="0" w:color="auto"/>
        <w:left w:val="none" w:sz="0" w:space="0" w:color="auto"/>
        <w:bottom w:val="none" w:sz="0" w:space="0" w:color="auto"/>
        <w:right w:val="none" w:sz="0" w:space="0" w:color="auto"/>
      </w:divBdr>
    </w:div>
    <w:div w:id="580456065">
      <w:marLeft w:val="0"/>
      <w:marRight w:val="0"/>
      <w:marTop w:val="180"/>
      <w:marBottom w:val="240"/>
      <w:divBdr>
        <w:top w:val="none" w:sz="0" w:space="0" w:color="auto"/>
        <w:left w:val="none" w:sz="0" w:space="0" w:color="auto"/>
        <w:bottom w:val="none" w:sz="0" w:space="0" w:color="auto"/>
        <w:right w:val="none" w:sz="0" w:space="0" w:color="auto"/>
      </w:divBdr>
    </w:div>
    <w:div w:id="580796680">
      <w:marLeft w:val="0"/>
      <w:marRight w:val="0"/>
      <w:marTop w:val="240"/>
      <w:marBottom w:val="0"/>
      <w:divBdr>
        <w:top w:val="none" w:sz="0" w:space="0" w:color="auto"/>
        <w:left w:val="none" w:sz="0" w:space="0" w:color="auto"/>
        <w:bottom w:val="none" w:sz="0" w:space="0" w:color="auto"/>
        <w:right w:val="none" w:sz="0" w:space="0" w:color="auto"/>
      </w:divBdr>
    </w:div>
    <w:div w:id="581112539">
      <w:marLeft w:val="0"/>
      <w:marRight w:val="0"/>
      <w:marTop w:val="240"/>
      <w:marBottom w:val="0"/>
      <w:divBdr>
        <w:top w:val="none" w:sz="0" w:space="0" w:color="auto"/>
        <w:left w:val="none" w:sz="0" w:space="0" w:color="auto"/>
        <w:bottom w:val="none" w:sz="0" w:space="0" w:color="auto"/>
        <w:right w:val="none" w:sz="0" w:space="0" w:color="auto"/>
      </w:divBdr>
    </w:div>
    <w:div w:id="583226516">
      <w:marLeft w:val="0"/>
      <w:marRight w:val="0"/>
      <w:marTop w:val="240"/>
      <w:marBottom w:val="0"/>
      <w:divBdr>
        <w:top w:val="none" w:sz="0" w:space="0" w:color="auto"/>
        <w:left w:val="none" w:sz="0" w:space="0" w:color="auto"/>
        <w:bottom w:val="none" w:sz="0" w:space="0" w:color="auto"/>
        <w:right w:val="none" w:sz="0" w:space="0" w:color="auto"/>
      </w:divBdr>
    </w:div>
    <w:div w:id="586353785">
      <w:marLeft w:val="0"/>
      <w:marRight w:val="0"/>
      <w:marTop w:val="240"/>
      <w:marBottom w:val="0"/>
      <w:divBdr>
        <w:top w:val="none" w:sz="0" w:space="0" w:color="auto"/>
        <w:left w:val="none" w:sz="0" w:space="0" w:color="auto"/>
        <w:bottom w:val="none" w:sz="0" w:space="0" w:color="auto"/>
        <w:right w:val="none" w:sz="0" w:space="0" w:color="auto"/>
      </w:divBdr>
    </w:div>
    <w:div w:id="590045595">
      <w:marLeft w:val="0"/>
      <w:marRight w:val="0"/>
      <w:marTop w:val="180"/>
      <w:marBottom w:val="0"/>
      <w:divBdr>
        <w:top w:val="none" w:sz="0" w:space="0" w:color="auto"/>
        <w:left w:val="none" w:sz="0" w:space="0" w:color="auto"/>
        <w:bottom w:val="none" w:sz="0" w:space="0" w:color="auto"/>
        <w:right w:val="none" w:sz="0" w:space="0" w:color="auto"/>
      </w:divBdr>
    </w:div>
    <w:div w:id="593133044">
      <w:marLeft w:val="0"/>
      <w:marRight w:val="0"/>
      <w:marTop w:val="300"/>
      <w:marBottom w:val="60"/>
      <w:divBdr>
        <w:top w:val="none" w:sz="0" w:space="0" w:color="auto"/>
        <w:left w:val="none" w:sz="0" w:space="0" w:color="auto"/>
        <w:bottom w:val="none" w:sz="0" w:space="0" w:color="auto"/>
        <w:right w:val="none" w:sz="0" w:space="0" w:color="auto"/>
      </w:divBdr>
    </w:div>
    <w:div w:id="593325640">
      <w:marLeft w:val="0"/>
      <w:marRight w:val="0"/>
      <w:marTop w:val="240"/>
      <w:marBottom w:val="0"/>
      <w:divBdr>
        <w:top w:val="none" w:sz="0" w:space="0" w:color="auto"/>
        <w:left w:val="none" w:sz="0" w:space="0" w:color="auto"/>
        <w:bottom w:val="none" w:sz="0" w:space="0" w:color="auto"/>
        <w:right w:val="none" w:sz="0" w:space="0" w:color="auto"/>
      </w:divBdr>
    </w:div>
    <w:div w:id="593782579">
      <w:marLeft w:val="0"/>
      <w:marRight w:val="0"/>
      <w:marTop w:val="220"/>
      <w:marBottom w:val="0"/>
      <w:divBdr>
        <w:top w:val="none" w:sz="0" w:space="0" w:color="auto"/>
        <w:left w:val="none" w:sz="0" w:space="0" w:color="auto"/>
        <w:bottom w:val="none" w:sz="0" w:space="0" w:color="auto"/>
        <w:right w:val="none" w:sz="0" w:space="0" w:color="auto"/>
      </w:divBdr>
    </w:div>
    <w:div w:id="595285702">
      <w:marLeft w:val="0"/>
      <w:marRight w:val="0"/>
      <w:marTop w:val="0"/>
      <w:marBottom w:val="120"/>
      <w:divBdr>
        <w:top w:val="none" w:sz="0" w:space="0" w:color="auto"/>
        <w:left w:val="none" w:sz="0" w:space="0" w:color="auto"/>
        <w:bottom w:val="none" w:sz="0" w:space="0" w:color="auto"/>
        <w:right w:val="none" w:sz="0" w:space="0" w:color="auto"/>
      </w:divBdr>
    </w:div>
    <w:div w:id="599141649">
      <w:marLeft w:val="0"/>
      <w:marRight w:val="0"/>
      <w:marTop w:val="260"/>
      <w:marBottom w:val="0"/>
      <w:divBdr>
        <w:top w:val="none" w:sz="0" w:space="0" w:color="auto"/>
        <w:left w:val="none" w:sz="0" w:space="0" w:color="auto"/>
        <w:bottom w:val="none" w:sz="0" w:space="0" w:color="auto"/>
        <w:right w:val="none" w:sz="0" w:space="0" w:color="auto"/>
      </w:divBdr>
      <w:divsChild>
        <w:div w:id="46877395">
          <w:marLeft w:val="0"/>
          <w:marRight w:val="0"/>
          <w:marTop w:val="0"/>
          <w:marBottom w:val="0"/>
          <w:divBdr>
            <w:top w:val="none" w:sz="0" w:space="0" w:color="auto"/>
            <w:left w:val="none" w:sz="0" w:space="0" w:color="auto"/>
            <w:bottom w:val="none" w:sz="0" w:space="0" w:color="auto"/>
            <w:right w:val="none" w:sz="0" w:space="0" w:color="auto"/>
          </w:divBdr>
        </w:div>
      </w:divsChild>
    </w:div>
    <w:div w:id="599214848">
      <w:marLeft w:val="0"/>
      <w:marRight w:val="0"/>
      <w:marTop w:val="240"/>
      <w:marBottom w:val="0"/>
      <w:divBdr>
        <w:top w:val="none" w:sz="0" w:space="0" w:color="auto"/>
        <w:left w:val="none" w:sz="0" w:space="0" w:color="auto"/>
        <w:bottom w:val="none" w:sz="0" w:space="0" w:color="auto"/>
        <w:right w:val="none" w:sz="0" w:space="0" w:color="auto"/>
      </w:divBdr>
    </w:div>
    <w:div w:id="599607294">
      <w:marLeft w:val="0"/>
      <w:marRight w:val="0"/>
      <w:marTop w:val="240"/>
      <w:marBottom w:val="0"/>
      <w:divBdr>
        <w:top w:val="none" w:sz="0" w:space="0" w:color="auto"/>
        <w:left w:val="none" w:sz="0" w:space="0" w:color="auto"/>
        <w:bottom w:val="none" w:sz="0" w:space="0" w:color="auto"/>
        <w:right w:val="none" w:sz="0" w:space="0" w:color="auto"/>
      </w:divBdr>
    </w:div>
    <w:div w:id="600531920">
      <w:marLeft w:val="0"/>
      <w:marRight w:val="0"/>
      <w:marTop w:val="200"/>
      <w:marBottom w:val="0"/>
      <w:divBdr>
        <w:top w:val="none" w:sz="0" w:space="0" w:color="auto"/>
        <w:left w:val="none" w:sz="0" w:space="0" w:color="auto"/>
        <w:bottom w:val="none" w:sz="0" w:space="0" w:color="auto"/>
        <w:right w:val="none" w:sz="0" w:space="0" w:color="auto"/>
      </w:divBdr>
    </w:div>
    <w:div w:id="601382416">
      <w:marLeft w:val="0"/>
      <w:marRight w:val="0"/>
      <w:marTop w:val="240"/>
      <w:marBottom w:val="0"/>
      <w:divBdr>
        <w:top w:val="none" w:sz="0" w:space="0" w:color="auto"/>
        <w:left w:val="none" w:sz="0" w:space="0" w:color="auto"/>
        <w:bottom w:val="none" w:sz="0" w:space="0" w:color="auto"/>
        <w:right w:val="none" w:sz="0" w:space="0" w:color="auto"/>
      </w:divBdr>
      <w:divsChild>
        <w:div w:id="862786586">
          <w:marLeft w:val="0"/>
          <w:marRight w:val="0"/>
          <w:marTop w:val="0"/>
          <w:marBottom w:val="0"/>
          <w:divBdr>
            <w:top w:val="none" w:sz="0" w:space="0" w:color="auto"/>
            <w:left w:val="none" w:sz="0" w:space="0" w:color="auto"/>
            <w:bottom w:val="none" w:sz="0" w:space="0" w:color="auto"/>
            <w:right w:val="none" w:sz="0" w:space="0" w:color="auto"/>
          </w:divBdr>
        </w:div>
        <w:div w:id="723526056">
          <w:marLeft w:val="0"/>
          <w:marRight w:val="0"/>
          <w:marTop w:val="0"/>
          <w:marBottom w:val="0"/>
          <w:divBdr>
            <w:top w:val="none" w:sz="0" w:space="0" w:color="auto"/>
            <w:left w:val="none" w:sz="0" w:space="0" w:color="auto"/>
            <w:bottom w:val="none" w:sz="0" w:space="0" w:color="auto"/>
            <w:right w:val="none" w:sz="0" w:space="0" w:color="auto"/>
          </w:divBdr>
        </w:div>
        <w:div w:id="1122654001">
          <w:marLeft w:val="0"/>
          <w:marRight w:val="0"/>
          <w:marTop w:val="0"/>
          <w:marBottom w:val="0"/>
          <w:divBdr>
            <w:top w:val="none" w:sz="0" w:space="0" w:color="auto"/>
            <w:left w:val="none" w:sz="0" w:space="0" w:color="auto"/>
            <w:bottom w:val="none" w:sz="0" w:space="0" w:color="auto"/>
            <w:right w:val="none" w:sz="0" w:space="0" w:color="auto"/>
          </w:divBdr>
        </w:div>
        <w:div w:id="444546912">
          <w:marLeft w:val="0"/>
          <w:marRight w:val="0"/>
          <w:marTop w:val="0"/>
          <w:marBottom w:val="0"/>
          <w:divBdr>
            <w:top w:val="none" w:sz="0" w:space="0" w:color="auto"/>
            <w:left w:val="none" w:sz="0" w:space="0" w:color="auto"/>
            <w:bottom w:val="none" w:sz="0" w:space="0" w:color="auto"/>
            <w:right w:val="none" w:sz="0" w:space="0" w:color="auto"/>
          </w:divBdr>
        </w:div>
        <w:div w:id="1895044581">
          <w:marLeft w:val="0"/>
          <w:marRight w:val="0"/>
          <w:marTop w:val="0"/>
          <w:marBottom w:val="0"/>
          <w:divBdr>
            <w:top w:val="none" w:sz="0" w:space="0" w:color="auto"/>
            <w:left w:val="none" w:sz="0" w:space="0" w:color="auto"/>
            <w:bottom w:val="none" w:sz="0" w:space="0" w:color="auto"/>
            <w:right w:val="none" w:sz="0" w:space="0" w:color="auto"/>
          </w:divBdr>
        </w:div>
        <w:div w:id="51932145">
          <w:marLeft w:val="0"/>
          <w:marRight w:val="0"/>
          <w:marTop w:val="0"/>
          <w:marBottom w:val="0"/>
          <w:divBdr>
            <w:top w:val="none" w:sz="0" w:space="0" w:color="auto"/>
            <w:left w:val="none" w:sz="0" w:space="0" w:color="auto"/>
            <w:bottom w:val="none" w:sz="0" w:space="0" w:color="auto"/>
            <w:right w:val="none" w:sz="0" w:space="0" w:color="auto"/>
          </w:divBdr>
        </w:div>
        <w:div w:id="560868530">
          <w:marLeft w:val="0"/>
          <w:marRight w:val="0"/>
          <w:marTop w:val="0"/>
          <w:marBottom w:val="0"/>
          <w:divBdr>
            <w:top w:val="none" w:sz="0" w:space="0" w:color="auto"/>
            <w:left w:val="none" w:sz="0" w:space="0" w:color="auto"/>
            <w:bottom w:val="none" w:sz="0" w:space="0" w:color="auto"/>
            <w:right w:val="none" w:sz="0" w:space="0" w:color="auto"/>
          </w:divBdr>
        </w:div>
        <w:div w:id="967466243">
          <w:marLeft w:val="0"/>
          <w:marRight w:val="0"/>
          <w:marTop w:val="0"/>
          <w:marBottom w:val="0"/>
          <w:divBdr>
            <w:top w:val="none" w:sz="0" w:space="0" w:color="auto"/>
            <w:left w:val="none" w:sz="0" w:space="0" w:color="auto"/>
            <w:bottom w:val="none" w:sz="0" w:space="0" w:color="auto"/>
            <w:right w:val="none" w:sz="0" w:space="0" w:color="auto"/>
          </w:divBdr>
        </w:div>
      </w:divsChild>
    </w:div>
    <w:div w:id="601455355">
      <w:marLeft w:val="0"/>
      <w:marRight w:val="0"/>
      <w:marTop w:val="0"/>
      <w:marBottom w:val="60"/>
      <w:divBdr>
        <w:top w:val="none" w:sz="0" w:space="0" w:color="auto"/>
        <w:left w:val="none" w:sz="0" w:space="0" w:color="auto"/>
        <w:bottom w:val="none" w:sz="0" w:space="0" w:color="auto"/>
        <w:right w:val="none" w:sz="0" w:space="0" w:color="auto"/>
      </w:divBdr>
    </w:div>
    <w:div w:id="603539919">
      <w:marLeft w:val="0"/>
      <w:marRight w:val="0"/>
      <w:marTop w:val="240"/>
      <w:marBottom w:val="0"/>
      <w:divBdr>
        <w:top w:val="none" w:sz="0" w:space="0" w:color="auto"/>
        <w:left w:val="none" w:sz="0" w:space="0" w:color="auto"/>
        <w:bottom w:val="none" w:sz="0" w:space="0" w:color="auto"/>
        <w:right w:val="none" w:sz="0" w:space="0" w:color="auto"/>
      </w:divBdr>
    </w:div>
    <w:div w:id="605191701">
      <w:marLeft w:val="0"/>
      <w:marRight w:val="0"/>
      <w:marTop w:val="240"/>
      <w:marBottom w:val="0"/>
      <w:divBdr>
        <w:top w:val="none" w:sz="0" w:space="0" w:color="auto"/>
        <w:left w:val="none" w:sz="0" w:space="0" w:color="auto"/>
        <w:bottom w:val="none" w:sz="0" w:space="0" w:color="auto"/>
        <w:right w:val="none" w:sz="0" w:space="0" w:color="auto"/>
      </w:divBdr>
    </w:div>
    <w:div w:id="606035920">
      <w:marLeft w:val="0"/>
      <w:marRight w:val="0"/>
      <w:marTop w:val="240"/>
      <w:marBottom w:val="0"/>
      <w:divBdr>
        <w:top w:val="none" w:sz="0" w:space="0" w:color="auto"/>
        <w:left w:val="none" w:sz="0" w:space="0" w:color="auto"/>
        <w:bottom w:val="none" w:sz="0" w:space="0" w:color="auto"/>
        <w:right w:val="none" w:sz="0" w:space="0" w:color="auto"/>
      </w:divBdr>
    </w:div>
    <w:div w:id="606892936">
      <w:marLeft w:val="0"/>
      <w:marRight w:val="0"/>
      <w:marTop w:val="240"/>
      <w:marBottom w:val="0"/>
      <w:divBdr>
        <w:top w:val="none" w:sz="0" w:space="0" w:color="auto"/>
        <w:left w:val="none" w:sz="0" w:space="0" w:color="auto"/>
        <w:bottom w:val="none" w:sz="0" w:space="0" w:color="auto"/>
        <w:right w:val="none" w:sz="0" w:space="0" w:color="auto"/>
      </w:divBdr>
    </w:div>
    <w:div w:id="607322597">
      <w:marLeft w:val="0"/>
      <w:marRight w:val="0"/>
      <w:marTop w:val="100"/>
      <w:marBottom w:val="240"/>
      <w:divBdr>
        <w:top w:val="none" w:sz="0" w:space="0" w:color="auto"/>
        <w:left w:val="none" w:sz="0" w:space="0" w:color="auto"/>
        <w:bottom w:val="none" w:sz="0" w:space="0" w:color="auto"/>
        <w:right w:val="none" w:sz="0" w:space="0" w:color="auto"/>
      </w:divBdr>
    </w:div>
    <w:div w:id="609943726">
      <w:marLeft w:val="0"/>
      <w:marRight w:val="0"/>
      <w:marTop w:val="60"/>
      <w:marBottom w:val="0"/>
      <w:divBdr>
        <w:top w:val="none" w:sz="0" w:space="0" w:color="auto"/>
        <w:left w:val="none" w:sz="0" w:space="0" w:color="auto"/>
        <w:bottom w:val="none" w:sz="0" w:space="0" w:color="auto"/>
        <w:right w:val="none" w:sz="0" w:space="0" w:color="auto"/>
      </w:divBdr>
    </w:div>
    <w:div w:id="611328705">
      <w:marLeft w:val="0"/>
      <w:marRight w:val="0"/>
      <w:marTop w:val="240"/>
      <w:marBottom w:val="0"/>
      <w:divBdr>
        <w:top w:val="none" w:sz="0" w:space="0" w:color="auto"/>
        <w:left w:val="none" w:sz="0" w:space="0" w:color="auto"/>
        <w:bottom w:val="none" w:sz="0" w:space="0" w:color="auto"/>
        <w:right w:val="none" w:sz="0" w:space="0" w:color="auto"/>
      </w:divBdr>
    </w:div>
    <w:div w:id="611664611">
      <w:marLeft w:val="0"/>
      <w:marRight w:val="0"/>
      <w:marTop w:val="60"/>
      <w:marBottom w:val="0"/>
      <w:divBdr>
        <w:top w:val="none" w:sz="0" w:space="0" w:color="auto"/>
        <w:left w:val="none" w:sz="0" w:space="0" w:color="auto"/>
        <w:bottom w:val="none" w:sz="0" w:space="0" w:color="auto"/>
        <w:right w:val="none" w:sz="0" w:space="0" w:color="auto"/>
      </w:divBdr>
    </w:div>
    <w:div w:id="611666615">
      <w:marLeft w:val="0"/>
      <w:marRight w:val="0"/>
      <w:marTop w:val="240"/>
      <w:marBottom w:val="0"/>
      <w:divBdr>
        <w:top w:val="none" w:sz="0" w:space="0" w:color="auto"/>
        <w:left w:val="none" w:sz="0" w:space="0" w:color="auto"/>
        <w:bottom w:val="none" w:sz="0" w:space="0" w:color="auto"/>
        <w:right w:val="none" w:sz="0" w:space="0" w:color="auto"/>
      </w:divBdr>
    </w:div>
    <w:div w:id="611784530">
      <w:marLeft w:val="0"/>
      <w:marRight w:val="0"/>
      <w:marTop w:val="240"/>
      <w:marBottom w:val="0"/>
      <w:divBdr>
        <w:top w:val="none" w:sz="0" w:space="0" w:color="auto"/>
        <w:left w:val="none" w:sz="0" w:space="0" w:color="auto"/>
        <w:bottom w:val="none" w:sz="0" w:space="0" w:color="auto"/>
        <w:right w:val="none" w:sz="0" w:space="0" w:color="auto"/>
      </w:divBdr>
    </w:div>
    <w:div w:id="612396692">
      <w:marLeft w:val="0"/>
      <w:marRight w:val="0"/>
      <w:marTop w:val="100"/>
      <w:marBottom w:val="0"/>
      <w:divBdr>
        <w:top w:val="none" w:sz="0" w:space="0" w:color="auto"/>
        <w:left w:val="none" w:sz="0" w:space="0" w:color="auto"/>
        <w:bottom w:val="none" w:sz="0" w:space="0" w:color="auto"/>
        <w:right w:val="none" w:sz="0" w:space="0" w:color="auto"/>
      </w:divBdr>
    </w:div>
    <w:div w:id="612631895">
      <w:marLeft w:val="0"/>
      <w:marRight w:val="0"/>
      <w:marTop w:val="240"/>
      <w:marBottom w:val="240"/>
      <w:divBdr>
        <w:top w:val="none" w:sz="0" w:space="0" w:color="auto"/>
        <w:left w:val="none" w:sz="0" w:space="0" w:color="auto"/>
        <w:bottom w:val="none" w:sz="0" w:space="0" w:color="auto"/>
        <w:right w:val="none" w:sz="0" w:space="0" w:color="auto"/>
      </w:divBdr>
    </w:div>
    <w:div w:id="615865165">
      <w:marLeft w:val="0"/>
      <w:marRight w:val="0"/>
      <w:marTop w:val="180"/>
      <w:marBottom w:val="0"/>
      <w:divBdr>
        <w:top w:val="none" w:sz="0" w:space="0" w:color="auto"/>
        <w:left w:val="none" w:sz="0" w:space="0" w:color="auto"/>
        <w:bottom w:val="none" w:sz="0" w:space="0" w:color="auto"/>
        <w:right w:val="none" w:sz="0" w:space="0" w:color="auto"/>
      </w:divBdr>
    </w:div>
    <w:div w:id="615990196">
      <w:marLeft w:val="0"/>
      <w:marRight w:val="0"/>
      <w:marTop w:val="160"/>
      <w:marBottom w:val="0"/>
      <w:divBdr>
        <w:top w:val="none" w:sz="0" w:space="0" w:color="auto"/>
        <w:left w:val="none" w:sz="0" w:space="0" w:color="auto"/>
        <w:bottom w:val="none" w:sz="0" w:space="0" w:color="auto"/>
        <w:right w:val="none" w:sz="0" w:space="0" w:color="auto"/>
      </w:divBdr>
    </w:div>
    <w:div w:id="616957668">
      <w:marLeft w:val="0"/>
      <w:marRight w:val="0"/>
      <w:marTop w:val="180"/>
      <w:marBottom w:val="0"/>
      <w:divBdr>
        <w:top w:val="none" w:sz="0" w:space="0" w:color="auto"/>
        <w:left w:val="none" w:sz="0" w:space="0" w:color="auto"/>
        <w:bottom w:val="none" w:sz="0" w:space="0" w:color="auto"/>
        <w:right w:val="none" w:sz="0" w:space="0" w:color="auto"/>
      </w:divBdr>
    </w:div>
    <w:div w:id="617681034">
      <w:marLeft w:val="0"/>
      <w:marRight w:val="0"/>
      <w:marTop w:val="240"/>
      <w:marBottom w:val="0"/>
      <w:divBdr>
        <w:top w:val="none" w:sz="0" w:space="0" w:color="auto"/>
        <w:left w:val="none" w:sz="0" w:space="0" w:color="auto"/>
        <w:bottom w:val="none" w:sz="0" w:space="0" w:color="auto"/>
        <w:right w:val="none" w:sz="0" w:space="0" w:color="auto"/>
      </w:divBdr>
    </w:div>
    <w:div w:id="618146222">
      <w:marLeft w:val="0"/>
      <w:marRight w:val="0"/>
      <w:marTop w:val="0"/>
      <w:marBottom w:val="0"/>
      <w:divBdr>
        <w:top w:val="none" w:sz="0" w:space="0" w:color="auto"/>
        <w:left w:val="none" w:sz="0" w:space="0" w:color="auto"/>
        <w:bottom w:val="none" w:sz="0" w:space="0" w:color="auto"/>
        <w:right w:val="none" w:sz="0" w:space="0" w:color="auto"/>
      </w:divBdr>
    </w:div>
    <w:div w:id="619993331">
      <w:marLeft w:val="0"/>
      <w:marRight w:val="0"/>
      <w:marTop w:val="240"/>
      <w:marBottom w:val="0"/>
      <w:divBdr>
        <w:top w:val="none" w:sz="0" w:space="0" w:color="auto"/>
        <w:left w:val="none" w:sz="0" w:space="0" w:color="auto"/>
        <w:bottom w:val="none" w:sz="0" w:space="0" w:color="auto"/>
        <w:right w:val="none" w:sz="0" w:space="0" w:color="auto"/>
      </w:divBdr>
    </w:div>
    <w:div w:id="622344227">
      <w:marLeft w:val="0"/>
      <w:marRight w:val="0"/>
      <w:marTop w:val="240"/>
      <w:marBottom w:val="0"/>
      <w:divBdr>
        <w:top w:val="none" w:sz="0" w:space="0" w:color="auto"/>
        <w:left w:val="none" w:sz="0" w:space="0" w:color="auto"/>
        <w:bottom w:val="none" w:sz="0" w:space="0" w:color="auto"/>
        <w:right w:val="none" w:sz="0" w:space="0" w:color="auto"/>
      </w:divBdr>
    </w:div>
    <w:div w:id="623266259">
      <w:marLeft w:val="0"/>
      <w:marRight w:val="0"/>
      <w:marTop w:val="0"/>
      <w:marBottom w:val="0"/>
      <w:divBdr>
        <w:top w:val="none" w:sz="0" w:space="0" w:color="auto"/>
        <w:left w:val="none" w:sz="0" w:space="0" w:color="auto"/>
        <w:bottom w:val="none" w:sz="0" w:space="0" w:color="auto"/>
        <w:right w:val="none" w:sz="0" w:space="0" w:color="auto"/>
      </w:divBdr>
    </w:div>
    <w:div w:id="624239426">
      <w:marLeft w:val="0"/>
      <w:marRight w:val="0"/>
      <w:marTop w:val="140"/>
      <w:marBottom w:val="0"/>
      <w:divBdr>
        <w:top w:val="none" w:sz="0" w:space="0" w:color="auto"/>
        <w:left w:val="none" w:sz="0" w:space="0" w:color="auto"/>
        <w:bottom w:val="none" w:sz="0" w:space="0" w:color="auto"/>
        <w:right w:val="none" w:sz="0" w:space="0" w:color="auto"/>
      </w:divBdr>
    </w:div>
    <w:div w:id="625549559">
      <w:marLeft w:val="0"/>
      <w:marRight w:val="0"/>
      <w:marTop w:val="0"/>
      <w:marBottom w:val="0"/>
      <w:divBdr>
        <w:top w:val="none" w:sz="0" w:space="0" w:color="auto"/>
        <w:left w:val="none" w:sz="0" w:space="0" w:color="auto"/>
        <w:bottom w:val="none" w:sz="0" w:space="0" w:color="auto"/>
        <w:right w:val="none" w:sz="0" w:space="0" w:color="auto"/>
      </w:divBdr>
      <w:divsChild>
        <w:div w:id="1574897435">
          <w:marLeft w:val="0"/>
          <w:marRight w:val="0"/>
          <w:marTop w:val="0"/>
          <w:marBottom w:val="0"/>
          <w:divBdr>
            <w:top w:val="none" w:sz="0" w:space="0" w:color="auto"/>
            <w:left w:val="none" w:sz="0" w:space="0" w:color="auto"/>
            <w:bottom w:val="none" w:sz="0" w:space="0" w:color="auto"/>
            <w:right w:val="none" w:sz="0" w:space="0" w:color="auto"/>
          </w:divBdr>
        </w:div>
      </w:divsChild>
    </w:div>
    <w:div w:id="626663582">
      <w:marLeft w:val="0"/>
      <w:marRight w:val="0"/>
      <w:marTop w:val="240"/>
      <w:marBottom w:val="0"/>
      <w:divBdr>
        <w:top w:val="none" w:sz="0" w:space="0" w:color="auto"/>
        <w:left w:val="none" w:sz="0" w:space="0" w:color="auto"/>
        <w:bottom w:val="none" w:sz="0" w:space="0" w:color="auto"/>
        <w:right w:val="none" w:sz="0" w:space="0" w:color="auto"/>
      </w:divBdr>
    </w:div>
    <w:div w:id="627862122">
      <w:marLeft w:val="0"/>
      <w:marRight w:val="0"/>
      <w:marTop w:val="180"/>
      <w:marBottom w:val="0"/>
      <w:divBdr>
        <w:top w:val="none" w:sz="0" w:space="0" w:color="auto"/>
        <w:left w:val="none" w:sz="0" w:space="0" w:color="auto"/>
        <w:bottom w:val="none" w:sz="0" w:space="0" w:color="auto"/>
        <w:right w:val="none" w:sz="0" w:space="0" w:color="auto"/>
      </w:divBdr>
    </w:div>
    <w:div w:id="628511534">
      <w:marLeft w:val="0"/>
      <w:marRight w:val="0"/>
      <w:marTop w:val="240"/>
      <w:marBottom w:val="0"/>
      <w:divBdr>
        <w:top w:val="none" w:sz="0" w:space="0" w:color="auto"/>
        <w:left w:val="none" w:sz="0" w:space="0" w:color="auto"/>
        <w:bottom w:val="none" w:sz="0" w:space="0" w:color="auto"/>
        <w:right w:val="none" w:sz="0" w:space="0" w:color="auto"/>
      </w:divBdr>
    </w:div>
    <w:div w:id="630944549">
      <w:marLeft w:val="0"/>
      <w:marRight w:val="0"/>
      <w:marTop w:val="100"/>
      <w:marBottom w:val="0"/>
      <w:divBdr>
        <w:top w:val="none" w:sz="0" w:space="0" w:color="auto"/>
        <w:left w:val="none" w:sz="0" w:space="0" w:color="auto"/>
        <w:bottom w:val="none" w:sz="0" w:space="0" w:color="auto"/>
        <w:right w:val="none" w:sz="0" w:space="0" w:color="auto"/>
      </w:divBdr>
      <w:divsChild>
        <w:div w:id="1133906208">
          <w:marLeft w:val="0"/>
          <w:marRight w:val="0"/>
          <w:marTop w:val="0"/>
          <w:marBottom w:val="0"/>
          <w:divBdr>
            <w:top w:val="none" w:sz="0" w:space="0" w:color="auto"/>
            <w:left w:val="none" w:sz="0" w:space="0" w:color="auto"/>
            <w:bottom w:val="none" w:sz="0" w:space="0" w:color="auto"/>
            <w:right w:val="none" w:sz="0" w:space="0" w:color="auto"/>
          </w:divBdr>
        </w:div>
      </w:divsChild>
    </w:div>
    <w:div w:id="631643018">
      <w:marLeft w:val="0"/>
      <w:marRight w:val="0"/>
      <w:marTop w:val="180"/>
      <w:marBottom w:val="0"/>
      <w:divBdr>
        <w:top w:val="none" w:sz="0" w:space="0" w:color="auto"/>
        <w:left w:val="none" w:sz="0" w:space="0" w:color="auto"/>
        <w:bottom w:val="none" w:sz="0" w:space="0" w:color="auto"/>
        <w:right w:val="none" w:sz="0" w:space="0" w:color="auto"/>
      </w:divBdr>
    </w:div>
    <w:div w:id="635186638">
      <w:marLeft w:val="0"/>
      <w:marRight w:val="0"/>
      <w:marTop w:val="240"/>
      <w:marBottom w:val="0"/>
      <w:divBdr>
        <w:top w:val="none" w:sz="0" w:space="0" w:color="auto"/>
        <w:left w:val="none" w:sz="0" w:space="0" w:color="auto"/>
        <w:bottom w:val="none" w:sz="0" w:space="0" w:color="auto"/>
        <w:right w:val="none" w:sz="0" w:space="0" w:color="auto"/>
      </w:divBdr>
    </w:div>
    <w:div w:id="635644698">
      <w:marLeft w:val="0"/>
      <w:marRight w:val="0"/>
      <w:marTop w:val="0"/>
      <w:marBottom w:val="0"/>
      <w:divBdr>
        <w:top w:val="none" w:sz="0" w:space="0" w:color="auto"/>
        <w:left w:val="none" w:sz="0" w:space="0" w:color="auto"/>
        <w:bottom w:val="none" w:sz="0" w:space="0" w:color="auto"/>
        <w:right w:val="none" w:sz="0" w:space="0" w:color="auto"/>
      </w:divBdr>
      <w:divsChild>
        <w:div w:id="1793476631">
          <w:marLeft w:val="0"/>
          <w:marRight w:val="0"/>
          <w:marTop w:val="0"/>
          <w:marBottom w:val="0"/>
          <w:divBdr>
            <w:top w:val="none" w:sz="0" w:space="0" w:color="auto"/>
            <w:left w:val="none" w:sz="0" w:space="0" w:color="auto"/>
            <w:bottom w:val="none" w:sz="0" w:space="0" w:color="auto"/>
            <w:right w:val="none" w:sz="0" w:space="0" w:color="auto"/>
          </w:divBdr>
        </w:div>
      </w:divsChild>
    </w:div>
    <w:div w:id="636571026">
      <w:marLeft w:val="0"/>
      <w:marRight w:val="0"/>
      <w:marTop w:val="0"/>
      <w:marBottom w:val="0"/>
      <w:divBdr>
        <w:top w:val="none" w:sz="0" w:space="0" w:color="auto"/>
        <w:left w:val="none" w:sz="0" w:space="0" w:color="auto"/>
        <w:bottom w:val="none" w:sz="0" w:space="0" w:color="auto"/>
        <w:right w:val="none" w:sz="0" w:space="0" w:color="auto"/>
      </w:divBdr>
      <w:divsChild>
        <w:div w:id="1798374521">
          <w:marLeft w:val="0"/>
          <w:marRight w:val="0"/>
          <w:marTop w:val="0"/>
          <w:marBottom w:val="0"/>
          <w:divBdr>
            <w:top w:val="none" w:sz="0" w:space="0" w:color="auto"/>
            <w:left w:val="none" w:sz="0" w:space="0" w:color="auto"/>
            <w:bottom w:val="none" w:sz="0" w:space="0" w:color="auto"/>
            <w:right w:val="none" w:sz="0" w:space="0" w:color="auto"/>
          </w:divBdr>
        </w:div>
      </w:divsChild>
    </w:div>
    <w:div w:id="638922885">
      <w:marLeft w:val="0"/>
      <w:marRight w:val="0"/>
      <w:marTop w:val="0"/>
      <w:marBottom w:val="0"/>
      <w:divBdr>
        <w:top w:val="none" w:sz="0" w:space="0" w:color="auto"/>
        <w:left w:val="none" w:sz="0" w:space="0" w:color="auto"/>
        <w:bottom w:val="none" w:sz="0" w:space="0" w:color="auto"/>
        <w:right w:val="none" w:sz="0" w:space="0" w:color="auto"/>
      </w:divBdr>
      <w:divsChild>
        <w:div w:id="207954630">
          <w:marLeft w:val="0"/>
          <w:marRight w:val="0"/>
          <w:marTop w:val="0"/>
          <w:marBottom w:val="0"/>
          <w:divBdr>
            <w:top w:val="none" w:sz="0" w:space="0" w:color="auto"/>
            <w:left w:val="none" w:sz="0" w:space="0" w:color="auto"/>
            <w:bottom w:val="none" w:sz="0" w:space="0" w:color="auto"/>
            <w:right w:val="none" w:sz="0" w:space="0" w:color="auto"/>
          </w:divBdr>
          <w:divsChild>
            <w:div w:id="753698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40815262">
      <w:marLeft w:val="0"/>
      <w:marRight w:val="0"/>
      <w:marTop w:val="180"/>
      <w:marBottom w:val="0"/>
      <w:divBdr>
        <w:top w:val="none" w:sz="0" w:space="0" w:color="auto"/>
        <w:left w:val="none" w:sz="0" w:space="0" w:color="auto"/>
        <w:bottom w:val="none" w:sz="0" w:space="0" w:color="auto"/>
        <w:right w:val="none" w:sz="0" w:space="0" w:color="auto"/>
      </w:divBdr>
    </w:div>
    <w:div w:id="642274031">
      <w:marLeft w:val="0"/>
      <w:marRight w:val="0"/>
      <w:marTop w:val="180"/>
      <w:marBottom w:val="0"/>
      <w:divBdr>
        <w:top w:val="none" w:sz="0" w:space="0" w:color="auto"/>
        <w:left w:val="none" w:sz="0" w:space="0" w:color="auto"/>
        <w:bottom w:val="none" w:sz="0" w:space="0" w:color="auto"/>
        <w:right w:val="none" w:sz="0" w:space="0" w:color="auto"/>
      </w:divBdr>
    </w:div>
    <w:div w:id="647829436">
      <w:marLeft w:val="0"/>
      <w:marRight w:val="0"/>
      <w:marTop w:val="180"/>
      <w:marBottom w:val="0"/>
      <w:divBdr>
        <w:top w:val="none" w:sz="0" w:space="0" w:color="auto"/>
        <w:left w:val="none" w:sz="0" w:space="0" w:color="auto"/>
        <w:bottom w:val="none" w:sz="0" w:space="0" w:color="auto"/>
        <w:right w:val="none" w:sz="0" w:space="0" w:color="auto"/>
      </w:divBdr>
    </w:div>
    <w:div w:id="648049882">
      <w:marLeft w:val="0"/>
      <w:marRight w:val="0"/>
      <w:marTop w:val="300"/>
      <w:marBottom w:val="0"/>
      <w:divBdr>
        <w:top w:val="none" w:sz="0" w:space="0" w:color="auto"/>
        <w:left w:val="none" w:sz="0" w:space="0" w:color="auto"/>
        <w:bottom w:val="none" w:sz="0" w:space="0" w:color="auto"/>
        <w:right w:val="none" w:sz="0" w:space="0" w:color="auto"/>
      </w:divBdr>
    </w:div>
    <w:div w:id="649602294">
      <w:marLeft w:val="0"/>
      <w:marRight w:val="0"/>
      <w:marTop w:val="60"/>
      <w:marBottom w:val="0"/>
      <w:divBdr>
        <w:top w:val="none" w:sz="0" w:space="0" w:color="auto"/>
        <w:left w:val="none" w:sz="0" w:space="0" w:color="auto"/>
        <w:bottom w:val="none" w:sz="0" w:space="0" w:color="auto"/>
        <w:right w:val="none" w:sz="0" w:space="0" w:color="auto"/>
      </w:divBdr>
    </w:div>
    <w:div w:id="651367419">
      <w:marLeft w:val="0"/>
      <w:marRight w:val="0"/>
      <w:marTop w:val="100"/>
      <w:marBottom w:val="0"/>
      <w:divBdr>
        <w:top w:val="none" w:sz="0" w:space="0" w:color="auto"/>
        <w:left w:val="none" w:sz="0" w:space="0" w:color="auto"/>
        <w:bottom w:val="none" w:sz="0" w:space="0" w:color="auto"/>
        <w:right w:val="none" w:sz="0" w:space="0" w:color="auto"/>
      </w:divBdr>
      <w:divsChild>
        <w:div w:id="214045771">
          <w:marLeft w:val="0"/>
          <w:marRight w:val="0"/>
          <w:marTop w:val="0"/>
          <w:marBottom w:val="0"/>
          <w:divBdr>
            <w:top w:val="none" w:sz="0" w:space="0" w:color="auto"/>
            <w:left w:val="none" w:sz="0" w:space="0" w:color="auto"/>
            <w:bottom w:val="none" w:sz="0" w:space="0" w:color="auto"/>
            <w:right w:val="none" w:sz="0" w:space="0" w:color="auto"/>
          </w:divBdr>
        </w:div>
        <w:div w:id="43144412">
          <w:marLeft w:val="0"/>
          <w:marRight w:val="0"/>
          <w:marTop w:val="0"/>
          <w:marBottom w:val="0"/>
          <w:divBdr>
            <w:top w:val="none" w:sz="0" w:space="0" w:color="auto"/>
            <w:left w:val="none" w:sz="0" w:space="0" w:color="auto"/>
            <w:bottom w:val="none" w:sz="0" w:space="0" w:color="auto"/>
            <w:right w:val="none" w:sz="0" w:space="0" w:color="auto"/>
          </w:divBdr>
        </w:div>
        <w:div w:id="793207866">
          <w:marLeft w:val="0"/>
          <w:marRight w:val="0"/>
          <w:marTop w:val="0"/>
          <w:marBottom w:val="0"/>
          <w:divBdr>
            <w:top w:val="none" w:sz="0" w:space="0" w:color="auto"/>
            <w:left w:val="none" w:sz="0" w:space="0" w:color="auto"/>
            <w:bottom w:val="none" w:sz="0" w:space="0" w:color="auto"/>
            <w:right w:val="none" w:sz="0" w:space="0" w:color="auto"/>
          </w:divBdr>
        </w:div>
        <w:div w:id="849568270">
          <w:marLeft w:val="0"/>
          <w:marRight w:val="0"/>
          <w:marTop w:val="0"/>
          <w:marBottom w:val="0"/>
          <w:divBdr>
            <w:top w:val="none" w:sz="0" w:space="0" w:color="auto"/>
            <w:left w:val="none" w:sz="0" w:space="0" w:color="auto"/>
            <w:bottom w:val="none" w:sz="0" w:space="0" w:color="auto"/>
            <w:right w:val="none" w:sz="0" w:space="0" w:color="auto"/>
          </w:divBdr>
        </w:div>
        <w:div w:id="1227255559">
          <w:marLeft w:val="0"/>
          <w:marRight w:val="0"/>
          <w:marTop w:val="0"/>
          <w:marBottom w:val="0"/>
          <w:divBdr>
            <w:top w:val="none" w:sz="0" w:space="0" w:color="auto"/>
            <w:left w:val="none" w:sz="0" w:space="0" w:color="auto"/>
            <w:bottom w:val="none" w:sz="0" w:space="0" w:color="auto"/>
            <w:right w:val="none" w:sz="0" w:space="0" w:color="auto"/>
          </w:divBdr>
        </w:div>
      </w:divsChild>
    </w:div>
    <w:div w:id="651376008">
      <w:marLeft w:val="0"/>
      <w:marRight w:val="0"/>
      <w:marTop w:val="0"/>
      <w:marBottom w:val="0"/>
      <w:divBdr>
        <w:top w:val="none" w:sz="0" w:space="0" w:color="auto"/>
        <w:left w:val="none" w:sz="0" w:space="0" w:color="auto"/>
        <w:bottom w:val="none" w:sz="0" w:space="0" w:color="auto"/>
        <w:right w:val="none" w:sz="0" w:space="0" w:color="auto"/>
      </w:divBdr>
    </w:div>
    <w:div w:id="652760873">
      <w:marLeft w:val="0"/>
      <w:marRight w:val="0"/>
      <w:marTop w:val="220"/>
      <w:marBottom w:val="0"/>
      <w:divBdr>
        <w:top w:val="none" w:sz="0" w:space="0" w:color="auto"/>
        <w:left w:val="none" w:sz="0" w:space="0" w:color="auto"/>
        <w:bottom w:val="none" w:sz="0" w:space="0" w:color="auto"/>
        <w:right w:val="none" w:sz="0" w:space="0" w:color="auto"/>
      </w:divBdr>
    </w:div>
    <w:div w:id="657349732">
      <w:marLeft w:val="0"/>
      <w:marRight w:val="0"/>
      <w:marTop w:val="240"/>
      <w:marBottom w:val="0"/>
      <w:divBdr>
        <w:top w:val="none" w:sz="0" w:space="0" w:color="auto"/>
        <w:left w:val="none" w:sz="0" w:space="0" w:color="auto"/>
        <w:bottom w:val="none" w:sz="0" w:space="0" w:color="auto"/>
        <w:right w:val="none" w:sz="0" w:space="0" w:color="auto"/>
      </w:divBdr>
    </w:div>
    <w:div w:id="661662930">
      <w:marLeft w:val="0"/>
      <w:marRight w:val="0"/>
      <w:marTop w:val="240"/>
      <w:marBottom w:val="0"/>
      <w:divBdr>
        <w:top w:val="none" w:sz="0" w:space="0" w:color="auto"/>
        <w:left w:val="none" w:sz="0" w:space="0" w:color="auto"/>
        <w:bottom w:val="none" w:sz="0" w:space="0" w:color="auto"/>
        <w:right w:val="none" w:sz="0" w:space="0" w:color="auto"/>
      </w:divBdr>
    </w:div>
    <w:div w:id="661785104">
      <w:marLeft w:val="0"/>
      <w:marRight w:val="0"/>
      <w:marTop w:val="180"/>
      <w:marBottom w:val="0"/>
      <w:divBdr>
        <w:top w:val="none" w:sz="0" w:space="0" w:color="auto"/>
        <w:left w:val="none" w:sz="0" w:space="0" w:color="auto"/>
        <w:bottom w:val="none" w:sz="0" w:space="0" w:color="auto"/>
        <w:right w:val="none" w:sz="0" w:space="0" w:color="auto"/>
      </w:divBdr>
    </w:div>
    <w:div w:id="661809457">
      <w:marLeft w:val="0"/>
      <w:marRight w:val="0"/>
      <w:marTop w:val="240"/>
      <w:marBottom w:val="0"/>
      <w:divBdr>
        <w:top w:val="none" w:sz="0" w:space="0" w:color="auto"/>
        <w:left w:val="none" w:sz="0" w:space="0" w:color="auto"/>
        <w:bottom w:val="none" w:sz="0" w:space="0" w:color="auto"/>
        <w:right w:val="none" w:sz="0" w:space="0" w:color="auto"/>
      </w:divBdr>
    </w:div>
    <w:div w:id="661809611">
      <w:marLeft w:val="0"/>
      <w:marRight w:val="0"/>
      <w:marTop w:val="240"/>
      <w:marBottom w:val="0"/>
      <w:divBdr>
        <w:top w:val="none" w:sz="0" w:space="0" w:color="auto"/>
        <w:left w:val="none" w:sz="0" w:space="0" w:color="auto"/>
        <w:bottom w:val="none" w:sz="0" w:space="0" w:color="auto"/>
        <w:right w:val="none" w:sz="0" w:space="0" w:color="auto"/>
      </w:divBdr>
    </w:div>
    <w:div w:id="662246197">
      <w:marLeft w:val="0"/>
      <w:marRight w:val="0"/>
      <w:marTop w:val="240"/>
      <w:marBottom w:val="0"/>
      <w:divBdr>
        <w:top w:val="none" w:sz="0" w:space="0" w:color="auto"/>
        <w:left w:val="none" w:sz="0" w:space="0" w:color="auto"/>
        <w:bottom w:val="none" w:sz="0" w:space="0" w:color="auto"/>
        <w:right w:val="none" w:sz="0" w:space="0" w:color="auto"/>
      </w:divBdr>
    </w:div>
    <w:div w:id="664551872">
      <w:marLeft w:val="0"/>
      <w:marRight w:val="0"/>
      <w:marTop w:val="240"/>
      <w:marBottom w:val="0"/>
      <w:divBdr>
        <w:top w:val="none" w:sz="0" w:space="0" w:color="auto"/>
        <w:left w:val="none" w:sz="0" w:space="0" w:color="auto"/>
        <w:bottom w:val="none" w:sz="0" w:space="0" w:color="auto"/>
        <w:right w:val="none" w:sz="0" w:space="0" w:color="auto"/>
      </w:divBdr>
    </w:div>
    <w:div w:id="665015230">
      <w:marLeft w:val="0"/>
      <w:marRight w:val="0"/>
      <w:marTop w:val="240"/>
      <w:marBottom w:val="0"/>
      <w:divBdr>
        <w:top w:val="none" w:sz="0" w:space="0" w:color="auto"/>
        <w:left w:val="none" w:sz="0" w:space="0" w:color="auto"/>
        <w:bottom w:val="none" w:sz="0" w:space="0" w:color="auto"/>
        <w:right w:val="none" w:sz="0" w:space="0" w:color="auto"/>
      </w:divBdr>
    </w:div>
    <w:div w:id="665212132">
      <w:marLeft w:val="0"/>
      <w:marRight w:val="0"/>
      <w:marTop w:val="270"/>
      <w:marBottom w:val="0"/>
      <w:divBdr>
        <w:top w:val="none" w:sz="0" w:space="0" w:color="auto"/>
        <w:left w:val="none" w:sz="0" w:space="0" w:color="auto"/>
        <w:bottom w:val="none" w:sz="0" w:space="0" w:color="auto"/>
        <w:right w:val="none" w:sz="0" w:space="0" w:color="auto"/>
      </w:divBdr>
    </w:div>
    <w:div w:id="665480099">
      <w:marLeft w:val="0"/>
      <w:marRight w:val="0"/>
      <w:marTop w:val="300"/>
      <w:marBottom w:val="0"/>
      <w:divBdr>
        <w:top w:val="none" w:sz="0" w:space="0" w:color="auto"/>
        <w:left w:val="none" w:sz="0" w:space="0" w:color="auto"/>
        <w:bottom w:val="none" w:sz="0" w:space="0" w:color="auto"/>
        <w:right w:val="none" w:sz="0" w:space="0" w:color="auto"/>
      </w:divBdr>
    </w:div>
    <w:div w:id="671179401">
      <w:marLeft w:val="0"/>
      <w:marRight w:val="0"/>
      <w:marTop w:val="60"/>
      <w:marBottom w:val="0"/>
      <w:divBdr>
        <w:top w:val="none" w:sz="0" w:space="0" w:color="auto"/>
        <w:left w:val="none" w:sz="0" w:space="0" w:color="auto"/>
        <w:bottom w:val="none" w:sz="0" w:space="0" w:color="auto"/>
        <w:right w:val="none" w:sz="0" w:space="0" w:color="auto"/>
      </w:divBdr>
    </w:div>
    <w:div w:id="672951148">
      <w:marLeft w:val="0"/>
      <w:marRight w:val="0"/>
      <w:marTop w:val="160"/>
      <w:marBottom w:val="0"/>
      <w:divBdr>
        <w:top w:val="none" w:sz="0" w:space="0" w:color="auto"/>
        <w:left w:val="none" w:sz="0" w:space="0" w:color="auto"/>
        <w:bottom w:val="none" w:sz="0" w:space="0" w:color="auto"/>
        <w:right w:val="none" w:sz="0" w:space="0" w:color="auto"/>
      </w:divBdr>
      <w:divsChild>
        <w:div w:id="1347707573">
          <w:marLeft w:val="0"/>
          <w:marRight w:val="0"/>
          <w:marTop w:val="0"/>
          <w:marBottom w:val="0"/>
          <w:divBdr>
            <w:top w:val="none" w:sz="0" w:space="0" w:color="auto"/>
            <w:left w:val="none" w:sz="0" w:space="0" w:color="auto"/>
            <w:bottom w:val="none" w:sz="0" w:space="0" w:color="auto"/>
            <w:right w:val="none" w:sz="0" w:space="0" w:color="auto"/>
          </w:divBdr>
        </w:div>
        <w:div w:id="1326130448">
          <w:marLeft w:val="0"/>
          <w:marRight w:val="0"/>
          <w:marTop w:val="0"/>
          <w:marBottom w:val="0"/>
          <w:divBdr>
            <w:top w:val="none" w:sz="0" w:space="0" w:color="auto"/>
            <w:left w:val="none" w:sz="0" w:space="0" w:color="auto"/>
            <w:bottom w:val="none" w:sz="0" w:space="0" w:color="auto"/>
            <w:right w:val="none" w:sz="0" w:space="0" w:color="auto"/>
          </w:divBdr>
        </w:div>
      </w:divsChild>
    </w:div>
    <w:div w:id="673605445">
      <w:marLeft w:val="0"/>
      <w:marRight w:val="0"/>
      <w:marTop w:val="0"/>
      <w:marBottom w:val="0"/>
      <w:divBdr>
        <w:top w:val="none" w:sz="0" w:space="0" w:color="auto"/>
        <w:left w:val="none" w:sz="0" w:space="0" w:color="auto"/>
        <w:bottom w:val="none" w:sz="0" w:space="0" w:color="auto"/>
        <w:right w:val="none" w:sz="0" w:space="0" w:color="auto"/>
      </w:divBdr>
      <w:divsChild>
        <w:div w:id="683019539">
          <w:marLeft w:val="0"/>
          <w:marRight w:val="0"/>
          <w:marTop w:val="0"/>
          <w:marBottom w:val="0"/>
          <w:divBdr>
            <w:top w:val="none" w:sz="0" w:space="0" w:color="auto"/>
            <w:left w:val="none" w:sz="0" w:space="0" w:color="auto"/>
            <w:bottom w:val="none" w:sz="0" w:space="0" w:color="auto"/>
            <w:right w:val="none" w:sz="0" w:space="0" w:color="auto"/>
          </w:divBdr>
          <w:divsChild>
            <w:div w:id="16601167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73842846">
      <w:marLeft w:val="0"/>
      <w:marRight w:val="0"/>
      <w:marTop w:val="160"/>
      <w:marBottom w:val="0"/>
      <w:divBdr>
        <w:top w:val="none" w:sz="0" w:space="0" w:color="auto"/>
        <w:left w:val="none" w:sz="0" w:space="0" w:color="auto"/>
        <w:bottom w:val="none" w:sz="0" w:space="0" w:color="auto"/>
        <w:right w:val="none" w:sz="0" w:space="0" w:color="auto"/>
      </w:divBdr>
    </w:div>
    <w:div w:id="675301630">
      <w:marLeft w:val="0"/>
      <w:marRight w:val="0"/>
      <w:marTop w:val="180"/>
      <w:marBottom w:val="0"/>
      <w:divBdr>
        <w:top w:val="none" w:sz="0" w:space="0" w:color="auto"/>
        <w:left w:val="none" w:sz="0" w:space="0" w:color="auto"/>
        <w:bottom w:val="none" w:sz="0" w:space="0" w:color="auto"/>
        <w:right w:val="none" w:sz="0" w:space="0" w:color="auto"/>
      </w:divBdr>
    </w:div>
    <w:div w:id="677268553">
      <w:marLeft w:val="0"/>
      <w:marRight w:val="0"/>
      <w:marTop w:val="0"/>
      <w:marBottom w:val="0"/>
      <w:divBdr>
        <w:top w:val="none" w:sz="0" w:space="0" w:color="auto"/>
        <w:left w:val="none" w:sz="0" w:space="0" w:color="auto"/>
        <w:bottom w:val="none" w:sz="0" w:space="0" w:color="auto"/>
        <w:right w:val="none" w:sz="0" w:space="0" w:color="auto"/>
      </w:divBdr>
      <w:divsChild>
        <w:div w:id="2099519261">
          <w:marLeft w:val="0"/>
          <w:marRight w:val="0"/>
          <w:marTop w:val="0"/>
          <w:marBottom w:val="0"/>
          <w:divBdr>
            <w:top w:val="none" w:sz="0" w:space="0" w:color="auto"/>
            <w:left w:val="none" w:sz="0" w:space="0" w:color="auto"/>
            <w:bottom w:val="none" w:sz="0" w:space="0" w:color="auto"/>
            <w:right w:val="none" w:sz="0" w:space="0" w:color="auto"/>
          </w:divBdr>
        </w:div>
      </w:divsChild>
    </w:div>
    <w:div w:id="677541620">
      <w:marLeft w:val="0"/>
      <w:marRight w:val="0"/>
      <w:marTop w:val="240"/>
      <w:marBottom w:val="0"/>
      <w:divBdr>
        <w:top w:val="none" w:sz="0" w:space="0" w:color="auto"/>
        <w:left w:val="none" w:sz="0" w:space="0" w:color="auto"/>
        <w:bottom w:val="none" w:sz="0" w:space="0" w:color="auto"/>
        <w:right w:val="none" w:sz="0" w:space="0" w:color="auto"/>
      </w:divBdr>
    </w:div>
    <w:div w:id="678045345">
      <w:marLeft w:val="0"/>
      <w:marRight w:val="0"/>
      <w:marTop w:val="60"/>
      <w:marBottom w:val="0"/>
      <w:divBdr>
        <w:top w:val="none" w:sz="0" w:space="0" w:color="auto"/>
        <w:left w:val="none" w:sz="0" w:space="0" w:color="auto"/>
        <w:bottom w:val="none" w:sz="0" w:space="0" w:color="auto"/>
        <w:right w:val="none" w:sz="0" w:space="0" w:color="auto"/>
      </w:divBdr>
    </w:div>
    <w:div w:id="678317742">
      <w:marLeft w:val="0"/>
      <w:marRight w:val="0"/>
      <w:marTop w:val="60"/>
      <w:marBottom w:val="0"/>
      <w:divBdr>
        <w:top w:val="none" w:sz="0" w:space="0" w:color="auto"/>
        <w:left w:val="none" w:sz="0" w:space="0" w:color="auto"/>
        <w:bottom w:val="none" w:sz="0" w:space="0" w:color="auto"/>
        <w:right w:val="none" w:sz="0" w:space="0" w:color="auto"/>
      </w:divBdr>
    </w:div>
    <w:div w:id="681593552">
      <w:marLeft w:val="0"/>
      <w:marRight w:val="0"/>
      <w:marTop w:val="240"/>
      <w:marBottom w:val="0"/>
      <w:divBdr>
        <w:top w:val="none" w:sz="0" w:space="0" w:color="auto"/>
        <w:left w:val="none" w:sz="0" w:space="0" w:color="auto"/>
        <w:bottom w:val="none" w:sz="0" w:space="0" w:color="auto"/>
        <w:right w:val="none" w:sz="0" w:space="0" w:color="auto"/>
      </w:divBdr>
    </w:div>
    <w:div w:id="682054904">
      <w:marLeft w:val="0"/>
      <w:marRight w:val="0"/>
      <w:marTop w:val="0"/>
      <w:marBottom w:val="0"/>
      <w:divBdr>
        <w:top w:val="none" w:sz="0" w:space="0" w:color="auto"/>
        <w:left w:val="none" w:sz="0" w:space="0" w:color="auto"/>
        <w:bottom w:val="none" w:sz="0" w:space="0" w:color="auto"/>
        <w:right w:val="none" w:sz="0" w:space="0" w:color="auto"/>
      </w:divBdr>
      <w:divsChild>
        <w:div w:id="31610830">
          <w:marLeft w:val="0"/>
          <w:marRight w:val="0"/>
          <w:marTop w:val="120"/>
          <w:marBottom w:val="0"/>
          <w:divBdr>
            <w:top w:val="none" w:sz="0" w:space="0" w:color="auto"/>
            <w:left w:val="none" w:sz="0" w:space="0" w:color="auto"/>
            <w:bottom w:val="none" w:sz="0" w:space="0" w:color="auto"/>
            <w:right w:val="none" w:sz="0" w:space="0" w:color="auto"/>
          </w:divBdr>
        </w:div>
      </w:divsChild>
    </w:div>
    <w:div w:id="682124335">
      <w:marLeft w:val="0"/>
      <w:marRight w:val="0"/>
      <w:marTop w:val="240"/>
      <w:marBottom w:val="0"/>
      <w:divBdr>
        <w:top w:val="none" w:sz="0" w:space="0" w:color="auto"/>
        <w:left w:val="none" w:sz="0" w:space="0" w:color="auto"/>
        <w:bottom w:val="none" w:sz="0" w:space="0" w:color="auto"/>
        <w:right w:val="none" w:sz="0" w:space="0" w:color="auto"/>
      </w:divBdr>
    </w:div>
    <w:div w:id="682124949">
      <w:marLeft w:val="0"/>
      <w:marRight w:val="0"/>
      <w:marTop w:val="240"/>
      <w:marBottom w:val="0"/>
      <w:divBdr>
        <w:top w:val="none" w:sz="0" w:space="0" w:color="auto"/>
        <w:left w:val="none" w:sz="0" w:space="0" w:color="auto"/>
        <w:bottom w:val="none" w:sz="0" w:space="0" w:color="auto"/>
        <w:right w:val="none" w:sz="0" w:space="0" w:color="auto"/>
      </w:divBdr>
    </w:div>
    <w:div w:id="684094394">
      <w:marLeft w:val="0"/>
      <w:marRight w:val="0"/>
      <w:marTop w:val="180"/>
      <w:marBottom w:val="0"/>
      <w:divBdr>
        <w:top w:val="none" w:sz="0" w:space="0" w:color="auto"/>
        <w:left w:val="none" w:sz="0" w:space="0" w:color="auto"/>
        <w:bottom w:val="none" w:sz="0" w:space="0" w:color="auto"/>
        <w:right w:val="none" w:sz="0" w:space="0" w:color="auto"/>
      </w:divBdr>
    </w:div>
    <w:div w:id="684408302">
      <w:marLeft w:val="0"/>
      <w:marRight w:val="0"/>
      <w:marTop w:val="180"/>
      <w:marBottom w:val="0"/>
      <w:divBdr>
        <w:top w:val="none" w:sz="0" w:space="0" w:color="auto"/>
        <w:left w:val="none" w:sz="0" w:space="0" w:color="auto"/>
        <w:bottom w:val="none" w:sz="0" w:space="0" w:color="auto"/>
        <w:right w:val="none" w:sz="0" w:space="0" w:color="auto"/>
      </w:divBdr>
    </w:div>
    <w:div w:id="685639841">
      <w:marLeft w:val="0"/>
      <w:marRight w:val="0"/>
      <w:marTop w:val="100"/>
      <w:marBottom w:val="0"/>
      <w:divBdr>
        <w:top w:val="none" w:sz="0" w:space="0" w:color="auto"/>
        <w:left w:val="none" w:sz="0" w:space="0" w:color="auto"/>
        <w:bottom w:val="none" w:sz="0" w:space="0" w:color="auto"/>
        <w:right w:val="none" w:sz="0" w:space="0" w:color="auto"/>
      </w:divBdr>
    </w:div>
    <w:div w:id="685643696">
      <w:marLeft w:val="0"/>
      <w:marRight w:val="0"/>
      <w:marTop w:val="240"/>
      <w:marBottom w:val="0"/>
      <w:divBdr>
        <w:top w:val="none" w:sz="0" w:space="0" w:color="auto"/>
        <w:left w:val="none" w:sz="0" w:space="0" w:color="auto"/>
        <w:bottom w:val="none" w:sz="0" w:space="0" w:color="auto"/>
        <w:right w:val="none" w:sz="0" w:space="0" w:color="auto"/>
      </w:divBdr>
    </w:div>
    <w:div w:id="685794104">
      <w:marLeft w:val="0"/>
      <w:marRight w:val="0"/>
      <w:marTop w:val="240"/>
      <w:marBottom w:val="240"/>
      <w:divBdr>
        <w:top w:val="none" w:sz="0" w:space="0" w:color="auto"/>
        <w:left w:val="none" w:sz="0" w:space="0" w:color="auto"/>
        <w:bottom w:val="none" w:sz="0" w:space="0" w:color="auto"/>
        <w:right w:val="none" w:sz="0" w:space="0" w:color="auto"/>
      </w:divBdr>
    </w:div>
    <w:div w:id="689769277">
      <w:marLeft w:val="0"/>
      <w:marRight w:val="0"/>
      <w:marTop w:val="240"/>
      <w:marBottom w:val="0"/>
      <w:divBdr>
        <w:top w:val="none" w:sz="0" w:space="0" w:color="auto"/>
        <w:left w:val="none" w:sz="0" w:space="0" w:color="auto"/>
        <w:bottom w:val="none" w:sz="0" w:space="0" w:color="auto"/>
        <w:right w:val="none" w:sz="0" w:space="0" w:color="auto"/>
      </w:divBdr>
    </w:div>
    <w:div w:id="690188517">
      <w:marLeft w:val="0"/>
      <w:marRight w:val="0"/>
      <w:marTop w:val="240"/>
      <w:marBottom w:val="0"/>
      <w:divBdr>
        <w:top w:val="none" w:sz="0" w:space="0" w:color="auto"/>
        <w:left w:val="none" w:sz="0" w:space="0" w:color="auto"/>
        <w:bottom w:val="none" w:sz="0" w:space="0" w:color="auto"/>
        <w:right w:val="none" w:sz="0" w:space="0" w:color="auto"/>
      </w:divBdr>
    </w:div>
    <w:div w:id="690689846">
      <w:marLeft w:val="0"/>
      <w:marRight w:val="0"/>
      <w:marTop w:val="240"/>
      <w:marBottom w:val="0"/>
      <w:divBdr>
        <w:top w:val="none" w:sz="0" w:space="0" w:color="auto"/>
        <w:left w:val="none" w:sz="0" w:space="0" w:color="auto"/>
        <w:bottom w:val="none" w:sz="0" w:space="0" w:color="auto"/>
        <w:right w:val="none" w:sz="0" w:space="0" w:color="auto"/>
      </w:divBdr>
    </w:div>
    <w:div w:id="690762732">
      <w:marLeft w:val="0"/>
      <w:marRight w:val="0"/>
      <w:marTop w:val="0"/>
      <w:marBottom w:val="0"/>
      <w:divBdr>
        <w:top w:val="none" w:sz="0" w:space="0" w:color="auto"/>
        <w:left w:val="none" w:sz="0" w:space="0" w:color="auto"/>
        <w:bottom w:val="none" w:sz="0" w:space="0" w:color="auto"/>
        <w:right w:val="none" w:sz="0" w:space="0" w:color="auto"/>
      </w:divBdr>
      <w:divsChild>
        <w:div w:id="1700741092">
          <w:marLeft w:val="0"/>
          <w:marRight w:val="0"/>
          <w:marTop w:val="0"/>
          <w:marBottom w:val="0"/>
          <w:divBdr>
            <w:top w:val="none" w:sz="0" w:space="0" w:color="auto"/>
            <w:left w:val="none" w:sz="0" w:space="0" w:color="auto"/>
            <w:bottom w:val="none" w:sz="0" w:space="0" w:color="auto"/>
            <w:right w:val="none" w:sz="0" w:space="0" w:color="auto"/>
          </w:divBdr>
        </w:div>
      </w:divsChild>
    </w:div>
    <w:div w:id="691759891">
      <w:marLeft w:val="0"/>
      <w:marRight w:val="0"/>
      <w:marTop w:val="0"/>
      <w:marBottom w:val="0"/>
      <w:divBdr>
        <w:top w:val="none" w:sz="0" w:space="0" w:color="auto"/>
        <w:left w:val="none" w:sz="0" w:space="0" w:color="auto"/>
        <w:bottom w:val="none" w:sz="0" w:space="0" w:color="auto"/>
        <w:right w:val="none" w:sz="0" w:space="0" w:color="auto"/>
      </w:divBdr>
      <w:divsChild>
        <w:div w:id="122966009">
          <w:marLeft w:val="0"/>
          <w:marRight w:val="0"/>
          <w:marTop w:val="0"/>
          <w:marBottom w:val="0"/>
          <w:divBdr>
            <w:top w:val="none" w:sz="0" w:space="0" w:color="auto"/>
            <w:left w:val="none" w:sz="0" w:space="0" w:color="auto"/>
            <w:bottom w:val="none" w:sz="0" w:space="0" w:color="auto"/>
            <w:right w:val="none" w:sz="0" w:space="0" w:color="auto"/>
          </w:divBdr>
          <w:divsChild>
            <w:div w:id="19965663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692613544">
      <w:marLeft w:val="0"/>
      <w:marRight w:val="0"/>
      <w:marTop w:val="240"/>
      <w:marBottom w:val="0"/>
      <w:divBdr>
        <w:top w:val="none" w:sz="0" w:space="0" w:color="auto"/>
        <w:left w:val="none" w:sz="0" w:space="0" w:color="auto"/>
        <w:bottom w:val="none" w:sz="0" w:space="0" w:color="auto"/>
        <w:right w:val="none" w:sz="0" w:space="0" w:color="auto"/>
      </w:divBdr>
    </w:div>
    <w:div w:id="695086698">
      <w:marLeft w:val="0"/>
      <w:marRight w:val="0"/>
      <w:marTop w:val="160"/>
      <w:marBottom w:val="0"/>
      <w:divBdr>
        <w:top w:val="none" w:sz="0" w:space="0" w:color="auto"/>
        <w:left w:val="none" w:sz="0" w:space="0" w:color="auto"/>
        <w:bottom w:val="none" w:sz="0" w:space="0" w:color="auto"/>
        <w:right w:val="none" w:sz="0" w:space="0" w:color="auto"/>
      </w:divBdr>
    </w:div>
    <w:div w:id="698046692">
      <w:marLeft w:val="0"/>
      <w:marRight w:val="0"/>
      <w:marTop w:val="180"/>
      <w:marBottom w:val="120"/>
      <w:divBdr>
        <w:top w:val="none" w:sz="0" w:space="0" w:color="auto"/>
        <w:left w:val="none" w:sz="0" w:space="0" w:color="auto"/>
        <w:bottom w:val="none" w:sz="0" w:space="0" w:color="auto"/>
        <w:right w:val="none" w:sz="0" w:space="0" w:color="auto"/>
      </w:divBdr>
    </w:div>
    <w:div w:id="700669288">
      <w:marLeft w:val="0"/>
      <w:marRight w:val="0"/>
      <w:marTop w:val="60"/>
      <w:marBottom w:val="0"/>
      <w:divBdr>
        <w:top w:val="none" w:sz="0" w:space="0" w:color="auto"/>
        <w:left w:val="none" w:sz="0" w:space="0" w:color="auto"/>
        <w:bottom w:val="none" w:sz="0" w:space="0" w:color="auto"/>
        <w:right w:val="none" w:sz="0" w:space="0" w:color="auto"/>
      </w:divBdr>
    </w:div>
    <w:div w:id="700782346">
      <w:marLeft w:val="0"/>
      <w:marRight w:val="0"/>
      <w:marTop w:val="240"/>
      <w:marBottom w:val="0"/>
      <w:divBdr>
        <w:top w:val="none" w:sz="0" w:space="0" w:color="auto"/>
        <w:left w:val="none" w:sz="0" w:space="0" w:color="auto"/>
        <w:bottom w:val="none" w:sz="0" w:space="0" w:color="auto"/>
        <w:right w:val="none" w:sz="0" w:space="0" w:color="auto"/>
      </w:divBdr>
    </w:div>
    <w:div w:id="702482670">
      <w:marLeft w:val="0"/>
      <w:marRight w:val="0"/>
      <w:marTop w:val="180"/>
      <w:marBottom w:val="0"/>
      <w:divBdr>
        <w:top w:val="none" w:sz="0" w:space="0" w:color="auto"/>
        <w:left w:val="none" w:sz="0" w:space="0" w:color="auto"/>
        <w:bottom w:val="none" w:sz="0" w:space="0" w:color="auto"/>
        <w:right w:val="none" w:sz="0" w:space="0" w:color="auto"/>
      </w:divBdr>
    </w:div>
    <w:div w:id="704477031">
      <w:marLeft w:val="0"/>
      <w:marRight w:val="0"/>
      <w:marTop w:val="220"/>
      <w:marBottom w:val="0"/>
      <w:divBdr>
        <w:top w:val="none" w:sz="0" w:space="0" w:color="auto"/>
        <w:left w:val="none" w:sz="0" w:space="0" w:color="auto"/>
        <w:bottom w:val="none" w:sz="0" w:space="0" w:color="auto"/>
        <w:right w:val="none" w:sz="0" w:space="0" w:color="auto"/>
      </w:divBdr>
      <w:divsChild>
        <w:div w:id="486213110">
          <w:marLeft w:val="0"/>
          <w:marRight w:val="0"/>
          <w:marTop w:val="0"/>
          <w:marBottom w:val="0"/>
          <w:divBdr>
            <w:top w:val="none" w:sz="0" w:space="0" w:color="auto"/>
            <w:left w:val="none" w:sz="0" w:space="0" w:color="auto"/>
            <w:bottom w:val="none" w:sz="0" w:space="0" w:color="auto"/>
            <w:right w:val="none" w:sz="0" w:space="0" w:color="auto"/>
          </w:divBdr>
        </w:div>
      </w:divsChild>
    </w:div>
    <w:div w:id="704672311">
      <w:marLeft w:val="0"/>
      <w:marRight w:val="0"/>
      <w:marTop w:val="220"/>
      <w:marBottom w:val="240"/>
      <w:divBdr>
        <w:top w:val="none" w:sz="0" w:space="0" w:color="auto"/>
        <w:left w:val="none" w:sz="0" w:space="0" w:color="auto"/>
        <w:bottom w:val="none" w:sz="0" w:space="0" w:color="auto"/>
        <w:right w:val="none" w:sz="0" w:space="0" w:color="auto"/>
      </w:divBdr>
    </w:div>
    <w:div w:id="704866224">
      <w:marLeft w:val="0"/>
      <w:marRight w:val="0"/>
      <w:marTop w:val="0"/>
      <w:marBottom w:val="0"/>
      <w:divBdr>
        <w:top w:val="none" w:sz="0" w:space="0" w:color="auto"/>
        <w:left w:val="none" w:sz="0" w:space="0" w:color="auto"/>
        <w:bottom w:val="none" w:sz="0" w:space="0" w:color="auto"/>
        <w:right w:val="none" w:sz="0" w:space="0" w:color="auto"/>
      </w:divBdr>
      <w:divsChild>
        <w:div w:id="963460038">
          <w:marLeft w:val="0"/>
          <w:marRight w:val="0"/>
          <w:marTop w:val="0"/>
          <w:marBottom w:val="0"/>
          <w:divBdr>
            <w:top w:val="none" w:sz="0" w:space="0" w:color="auto"/>
            <w:left w:val="none" w:sz="0" w:space="0" w:color="auto"/>
            <w:bottom w:val="none" w:sz="0" w:space="0" w:color="auto"/>
            <w:right w:val="none" w:sz="0" w:space="0" w:color="auto"/>
          </w:divBdr>
          <w:divsChild>
            <w:div w:id="150204126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04981547">
      <w:marLeft w:val="0"/>
      <w:marRight w:val="0"/>
      <w:marTop w:val="240"/>
      <w:marBottom w:val="0"/>
      <w:divBdr>
        <w:top w:val="none" w:sz="0" w:space="0" w:color="auto"/>
        <w:left w:val="none" w:sz="0" w:space="0" w:color="auto"/>
        <w:bottom w:val="none" w:sz="0" w:space="0" w:color="auto"/>
        <w:right w:val="none" w:sz="0" w:space="0" w:color="auto"/>
      </w:divBdr>
    </w:div>
    <w:div w:id="707413238">
      <w:marLeft w:val="0"/>
      <w:marRight w:val="0"/>
      <w:marTop w:val="60"/>
      <w:marBottom w:val="0"/>
      <w:divBdr>
        <w:top w:val="none" w:sz="0" w:space="0" w:color="auto"/>
        <w:left w:val="none" w:sz="0" w:space="0" w:color="auto"/>
        <w:bottom w:val="none" w:sz="0" w:space="0" w:color="auto"/>
        <w:right w:val="none" w:sz="0" w:space="0" w:color="auto"/>
      </w:divBdr>
    </w:div>
    <w:div w:id="708190831">
      <w:marLeft w:val="0"/>
      <w:marRight w:val="0"/>
      <w:marTop w:val="100"/>
      <w:marBottom w:val="0"/>
      <w:divBdr>
        <w:top w:val="none" w:sz="0" w:space="0" w:color="auto"/>
        <w:left w:val="none" w:sz="0" w:space="0" w:color="auto"/>
        <w:bottom w:val="none" w:sz="0" w:space="0" w:color="auto"/>
        <w:right w:val="none" w:sz="0" w:space="0" w:color="auto"/>
      </w:divBdr>
    </w:div>
    <w:div w:id="709501545">
      <w:marLeft w:val="0"/>
      <w:marRight w:val="0"/>
      <w:marTop w:val="240"/>
      <w:marBottom w:val="0"/>
      <w:divBdr>
        <w:top w:val="none" w:sz="0" w:space="0" w:color="auto"/>
        <w:left w:val="none" w:sz="0" w:space="0" w:color="auto"/>
        <w:bottom w:val="none" w:sz="0" w:space="0" w:color="auto"/>
        <w:right w:val="none" w:sz="0" w:space="0" w:color="auto"/>
      </w:divBdr>
    </w:div>
    <w:div w:id="710764696">
      <w:marLeft w:val="0"/>
      <w:marRight w:val="0"/>
      <w:marTop w:val="300"/>
      <w:marBottom w:val="60"/>
      <w:divBdr>
        <w:top w:val="none" w:sz="0" w:space="0" w:color="auto"/>
        <w:left w:val="none" w:sz="0" w:space="0" w:color="auto"/>
        <w:bottom w:val="none" w:sz="0" w:space="0" w:color="auto"/>
        <w:right w:val="none" w:sz="0" w:space="0" w:color="auto"/>
      </w:divBdr>
    </w:div>
    <w:div w:id="711614087">
      <w:marLeft w:val="0"/>
      <w:marRight w:val="0"/>
      <w:marTop w:val="160"/>
      <w:marBottom w:val="0"/>
      <w:divBdr>
        <w:top w:val="none" w:sz="0" w:space="0" w:color="auto"/>
        <w:left w:val="none" w:sz="0" w:space="0" w:color="auto"/>
        <w:bottom w:val="none" w:sz="0" w:space="0" w:color="auto"/>
        <w:right w:val="none" w:sz="0" w:space="0" w:color="auto"/>
      </w:divBdr>
    </w:div>
    <w:div w:id="711854343">
      <w:marLeft w:val="0"/>
      <w:marRight w:val="0"/>
      <w:marTop w:val="240"/>
      <w:marBottom w:val="0"/>
      <w:divBdr>
        <w:top w:val="none" w:sz="0" w:space="0" w:color="auto"/>
        <w:left w:val="none" w:sz="0" w:space="0" w:color="auto"/>
        <w:bottom w:val="none" w:sz="0" w:space="0" w:color="auto"/>
        <w:right w:val="none" w:sz="0" w:space="0" w:color="auto"/>
      </w:divBdr>
    </w:div>
    <w:div w:id="712927701">
      <w:marLeft w:val="0"/>
      <w:marRight w:val="0"/>
      <w:marTop w:val="240"/>
      <w:marBottom w:val="0"/>
      <w:divBdr>
        <w:top w:val="none" w:sz="0" w:space="0" w:color="auto"/>
        <w:left w:val="none" w:sz="0" w:space="0" w:color="auto"/>
        <w:bottom w:val="none" w:sz="0" w:space="0" w:color="auto"/>
        <w:right w:val="none" w:sz="0" w:space="0" w:color="auto"/>
      </w:divBdr>
    </w:div>
    <w:div w:id="714551003">
      <w:marLeft w:val="0"/>
      <w:marRight w:val="0"/>
      <w:marTop w:val="240"/>
      <w:marBottom w:val="0"/>
      <w:divBdr>
        <w:top w:val="none" w:sz="0" w:space="0" w:color="auto"/>
        <w:left w:val="none" w:sz="0" w:space="0" w:color="auto"/>
        <w:bottom w:val="none" w:sz="0" w:space="0" w:color="auto"/>
        <w:right w:val="none" w:sz="0" w:space="0" w:color="auto"/>
      </w:divBdr>
    </w:div>
    <w:div w:id="718942861">
      <w:marLeft w:val="0"/>
      <w:marRight w:val="0"/>
      <w:marTop w:val="240"/>
      <w:marBottom w:val="120"/>
      <w:divBdr>
        <w:top w:val="none" w:sz="0" w:space="0" w:color="auto"/>
        <w:left w:val="none" w:sz="0" w:space="0" w:color="auto"/>
        <w:bottom w:val="none" w:sz="0" w:space="0" w:color="auto"/>
        <w:right w:val="none" w:sz="0" w:space="0" w:color="auto"/>
      </w:divBdr>
    </w:div>
    <w:div w:id="718944726">
      <w:marLeft w:val="0"/>
      <w:marRight w:val="0"/>
      <w:marTop w:val="240"/>
      <w:marBottom w:val="0"/>
      <w:divBdr>
        <w:top w:val="none" w:sz="0" w:space="0" w:color="auto"/>
        <w:left w:val="none" w:sz="0" w:space="0" w:color="auto"/>
        <w:bottom w:val="none" w:sz="0" w:space="0" w:color="auto"/>
        <w:right w:val="none" w:sz="0" w:space="0" w:color="auto"/>
      </w:divBdr>
    </w:div>
    <w:div w:id="719205572">
      <w:marLeft w:val="0"/>
      <w:marRight w:val="0"/>
      <w:marTop w:val="240"/>
      <w:marBottom w:val="0"/>
      <w:divBdr>
        <w:top w:val="none" w:sz="0" w:space="0" w:color="auto"/>
        <w:left w:val="none" w:sz="0" w:space="0" w:color="auto"/>
        <w:bottom w:val="none" w:sz="0" w:space="0" w:color="auto"/>
        <w:right w:val="none" w:sz="0" w:space="0" w:color="auto"/>
      </w:divBdr>
    </w:div>
    <w:div w:id="719597520">
      <w:marLeft w:val="0"/>
      <w:marRight w:val="0"/>
      <w:marTop w:val="0"/>
      <w:marBottom w:val="120"/>
      <w:divBdr>
        <w:top w:val="none" w:sz="0" w:space="0" w:color="auto"/>
        <w:left w:val="none" w:sz="0" w:space="0" w:color="auto"/>
        <w:bottom w:val="none" w:sz="0" w:space="0" w:color="auto"/>
        <w:right w:val="none" w:sz="0" w:space="0" w:color="auto"/>
      </w:divBdr>
    </w:div>
    <w:div w:id="720521724">
      <w:marLeft w:val="0"/>
      <w:marRight w:val="0"/>
      <w:marTop w:val="140"/>
      <w:marBottom w:val="0"/>
      <w:divBdr>
        <w:top w:val="none" w:sz="0" w:space="0" w:color="auto"/>
        <w:left w:val="none" w:sz="0" w:space="0" w:color="auto"/>
        <w:bottom w:val="none" w:sz="0" w:space="0" w:color="auto"/>
        <w:right w:val="none" w:sz="0" w:space="0" w:color="auto"/>
      </w:divBdr>
    </w:div>
    <w:div w:id="720523157">
      <w:marLeft w:val="0"/>
      <w:marRight w:val="0"/>
      <w:marTop w:val="0"/>
      <w:marBottom w:val="0"/>
      <w:divBdr>
        <w:top w:val="none" w:sz="0" w:space="0" w:color="auto"/>
        <w:left w:val="none" w:sz="0" w:space="0" w:color="auto"/>
        <w:bottom w:val="none" w:sz="0" w:space="0" w:color="auto"/>
        <w:right w:val="none" w:sz="0" w:space="0" w:color="auto"/>
      </w:divBdr>
    </w:div>
    <w:div w:id="721254448">
      <w:marLeft w:val="0"/>
      <w:marRight w:val="0"/>
      <w:marTop w:val="240"/>
      <w:marBottom w:val="0"/>
      <w:divBdr>
        <w:top w:val="none" w:sz="0" w:space="0" w:color="auto"/>
        <w:left w:val="none" w:sz="0" w:space="0" w:color="auto"/>
        <w:bottom w:val="none" w:sz="0" w:space="0" w:color="auto"/>
        <w:right w:val="none" w:sz="0" w:space="0" w:color="auto"/>
      </w:divBdr>
    </w:div>
    <w:div w:id="722095812">
      <w:marLeft w:val="0"/>
      <w:marRight w:val="0"/>
      <w:marTop w:val="180"/>
      <w:marBottom w:val="0"/>
      <w:divBdr>
        <w:top w:val="none" w:sz="0" w:space="0" w:color="auto"/>
        <w:left w:val="none" w:sz="0" w:space="0" w:color="auto"/>
        <w:bottom w:val="none" w:sz="0" w:space="0" w:color="auto"/>
        <w:right w:val="none" w:sz="0" w:space="0" w:color="auto"/>
      </w:divBdr>
    </w:div>
    <w:div w:id="722142228">
      <w:marLeft w:val="0"/>
      <w:marRight w:val="0"/>
      <w:marTop w:val="0"/>
      <w:marBottom w:val="0"/>
      <w:divBdr>
        <w:top w:val="none" w:sz="0" w:space="0" w:color="auto"/>
        <w:left w:val="none" w:sz="0" w:space="0" w:color="auto"/>
        <w:bottom w:val="none" w:sz="0" w:space="0" w:color="auto"/>
        <w:right w:val="none" w:sz="0" w:space="0" w:color="auto"/>
      </w:divBdr>
    </w:div>
    <w:div w:id="723405377">
      <w:marLeft w:val="0"/>
      <w:marRight w:val="0"/>
      <w:marTop w:val="240"/>
      <w:marBottom w:val="0"/>
      <w:divBdr>
        <w:top w:val="none" w:sz="0" w:space="0" w:color="auto"/>
        <w:left w:val="none" w:sz="0" w:space="0" w:color="auto"/>
        <w:bottom w:val="none" w:sz="0" w:space="0" w:color="auto"/>
        <w:right w:val="none" w:sz="0" w:space="0" w:color="auto"/>
      </w:divBdr>
    </w:div>
    <w:div w:id="725759848">
      <w:marLeft w:val="0"/>
      <w:marRight w:val="0"/>
      <w:marTop w:val="0"/>
      <w:marBottom w:val="0"/>
      <w:divBdr>
        <w:top w:val="none" w:sz="0" w:space="0" w:color="auto"/>
        <w:left w:val="none" w:sz="0" w:space="0" w:color="auto"/>
        <w:bottom w:val="none" w:sz="0" w:space="0" w:color="auto"/>
        <w:right w:val="none" w:sz="0" w:space="0" w:color="auto"/>
      </w:divBdr>
      <w:divsChild>
        <w:div w:id="1726176390">
          <w:marLeft w:val="0"/>
          <w:marRight w:val="0"/>
          <w:marTop w:val="0"/>
          <w:marBottom w:val="0"/>
          <w:divBdr>
            <w:top w:val="none" w:sz="0" w:space="0" w:color="auto"/>
            <w:left w:val="none" w:sz="0" w:space="0" w:color="auto"/>
            <w:bottom w:val="none" w:sz="0" w:space="0" w:color="auto"/>
            <w:right w:val="none" w:sz="0" w:space="0" w:color="auto"/>
          </w:divBdr>
        </w:div>
      </w:divsChild>
    </w:div>
    <w:div w:id="726029257">
      <w:marLeft w:val="0"/>
      <w:marRight w:val="0"/>
      <w:marTop w:val="180"/>
      <w:marBottom w:val="0"/>
      <w:divBdr>
        <w:top w:val="none" w:sz="0" w:space="0" w:color="auto"/>
        <w:left w:val="none" w:sz="0" w:space="0" w:color="auto"/>
        <w:bottom w:val="none" w:sz="0" w:space="0" w:color="auto"/>
        <w:right w:val="none" w:sz="0" w:space="0" w:color="auto"/>
      </w:divBdr>
    </w:div>
    <w:div w:id="727387330">
      <w:marLeft w:val="0"/>
      <w:marRight w:val="0"/>
      <w:marTop w:val="180"/>
      <w:marBottom w:val="0"/>
      <w:divBdr>
        <w:top w:val="none" w:sz="0" w:space="0" w:color="auto"/>
        <w:left w:val="none" w:sz="0" w:space="0" w:color="auto"/>
        <w:bottom w:val="none" w:sz="0" w:space="0" w:color="auto"/>
        <w:right w:val="none" w:sz="0" w:space="0" w:color="auto"/>
      </w:divBdr>
    </w:div>
    <w:div w:id="727458001">
      <w:marLeft w:val="0"/>
      <w:marRight w:val="0"/>
      <w:marTop w:val="240"/>
      <w:marBottom w:val="240"/>
      <w:divBdr>
        <w:top w:val="none" w:sz="0" w:space="0" w:color="auto"/>
        <w:left w:val="none" w:sz="0" w:space="0" w:color="auto"/>
        <w:bottom w:val="none" w:sz="0" w:space="0" w:color="auto"/>
        <w:right w:val="none" w:sz="0" w:space="0" w:color="auto"/>
      </w:divBdr>
    </w:div>
    <w:div w:id="727532248">
      <w:marLeft w:val="0"/>
      <w:marRight w:val="0"/>
      <w:marTop w:val="240"/>
      <w:marBottom w:val="0"/>
      <w:divBdr>
        <w:top w:val="none" w:sz="0" w:space="0" w:color="auto"/>
        <w:left w:val="none" w:sz="0" w:space="0" w:color="auto"/>
        <w:bottom w:val="none" w:sz="0" w:space="0" w:color="auto"/>
        <w:right w:val="none" w:sz="0" w:space="0" w:color="auto"/>
      </w:divBdr>
    </w:div>
    <w:div w:id="728378702">
      <w:marLeft w:val="0"/>
      <w:marRight w:val="0"/>
      <w:marTop w:val="240"/>
      <w:marBottom w:val="0"/>
      <w:divBdr>
        <w:top w:val="none" w:sz="0" w:space="0" w:color="auto"/>
        <w:left w:val="none" w:sz="0" w:space="0" w:color="auto"/>
        <w:bottom w:val="none" w:sz="0" w:space="0" w:color="auto"/>
        <w:right w:val="none" w:sz="0" w:space="0" w:color="auto"/>
      </w:divBdr>
    </w:div>
    <w:div w:id="730272024">
      <w:marLeft w:val="0"/>
      <w:marRight w:val="0"/>
      <w:marTop w:val="0"/>
      <w:marBottom w:val="0"/>
      <w:divBdr>
        <w:top w:val="none" w:sz="0" w:space="0" w:color="auto"/>
        <w:left w:val="none" w:sz="0" w:space="0" w:color="auto"/>
        <w:bottom w:val="none" w:sz="0" w:space="0" w:color="auto"/>
        <w:right w:val="none" w:sz="0" w:space="0" w:color="auto"/>
      </w:divBdr>
    </w:div>
    <w:div w:id="735052772">
      <w:marLeft w:val="0"/>
      <w:marRight w:val="0"/>
      <w:marTop w:val="240"/>
      <w:marBottom w:val="0"/>
      <w:divBdr>
        <w:top w:val="none" w:sz="0" w:space="0" w:color="auto"/>
        <w:left w:val="none" w:sz="0" w:space="0" w:color="auto"/>
        <w:bottom w:val="none" w:sz="0" w:space="0" w:color="auto"/>
        <w:right w:val="none" w:sz="0" w:space="0" w:color="auto"/>
      </w:divBdr>
    </w:div>
    <w:div w:id="735979322">
      <w:marLeft w:val="0"/>
      <w:marRight w:val="0"/>
      <w:marTop w:val="180"/>
      <w:marBottom w:val="0"/>
      <w:divBdr>
        <w:top w:val="none" w:sz="0" w:space="0" w:color="auto"/>
        <w:left w:val="none" w:sz="0" w:space="0" w:color="auto"/>
        <w:bottom w:val="none" w:sz="0" w:space="0" w:color="auto"/>
        <w:right w:val="none" w:sz="0" w:space="0" w:color="auto"/>
      </w:divBdr>
    </w:div>
    <w:div w:id="736561579">
      <w:marLeft w:val="0"/>
      <w:marRight w:val="0"/>
      <w:marTop w:val="240"/>
      <w:marBottom w:val="0"/>
      <w:divBdr>
        <w:top w:val="none" w:sz="0" w:space="0" w:color="auto"/>
        <w:left w:val="none" w:sz="0" w:space="0" w:color="auto"/>
        <w:bottom w:val="none" w:sz="0" w:space="0" w:color="auto"/>
        <w:right w:val="none" w:sz="0" w:space="0" w:color="auto"/>
      </w:divBdr>
    </w:div>
    <w:div w:id="738866249">
      <w:marLeft w:val="0"/>
      <w:marRight w:val="0"/>
      <w:marTop w:val="240"/>
      <w:marBottom w:val="0"/>
      <w:divBdr>
        <w:top w:val="none" w:sz="0" w:space="0" w:color="auto"/>
        <w:left w:val="none" w:sz="0" w:space="0" w:color="auto"/>
        <w:bottom w:val="none" w:sz="0" w:space="0" w:color="auto"/>
        <w:right w:val="none" w:sz="0" w:space="0" w:color="auto"/>
      </w:divBdr>
    </w:div>
    <w:div w:id="738943815">
      <w:marLeft w:val="0"/>
      <w:marRight w:val="0"/>
      <w:marTop w:val="240"/>
      <w:marBottom w:val="0"/>
      <w:divBdr>
        <w:top w:val="none" w:sz="0" w:space="0" w:color="auto"/>
        <w:left w:val="none" w:sz="0" w:space="0" w:color="auto"/>
        <w:bottom w:val="none" w:sz="0" w:space="0" w:color="auto"/>
        <w:right w:val="none" w:sz="0" w:space="0" w:color="auto"/>
      </w:divBdr>
    </w:div>
    <w:div w:id="740908176">
      <w:marLeft w:val="0"/>
      <w:marRight w:val="0"/>
      <w:marTop w:val="240"/>
      <w:marBottom w:val="0"/>
      <w:divBdr>
        <w:top w:val="none" w:sz="0" w:space="0" w:color="auto"/>
        <w:left w:val="none" w:sz="0" w:space="0" w:color="auto"/>
        <w:bottom w:val="none" w:sz="0" w:space="0" w:color="auto"/>
        <w:right w:val="none" w:sz="0" w:space="0" w:color="auto"/>
      </w:divBdr>
    </w:div>
    <w:div w:id="750201887">
      <w:marLeft w:val="0"/>
      <w:marRight w:val="0"/>
      <w:marTop w:val="0"/>
      <w:marBottom w:val="0"/>
      <w:divBdr>
        <w:top w:val="none" w:sz="0" w:space="0" w:color="auto"/>
        <w:left w:val="none" w:sz="0" w:space="0" w:color="auto"/>
        <w:bottom w:val="none" w:sz="0" w:space="0" w:color="auto"/>
        <w:right w:val="none" w:sz="0" w:space="0" w:color="auto"/>
      </w:divBdr>
    </w:div>
    <w:div w:id="752094811">
      <w:marLeft w:val="0"/>
      <w:marRight w:val="0"/>
      <w:marTop w:val="160"/>
      <w:marBottom w:val="0"/>
      <w:divBdr>
        <w:top w:val="none" w:sz="0" w:space="0" w:color="auto"/>
        <w:left w:val="none" w:sz="0" w:space="0" w:color="auto"/>
        <w:bottom w:val="none" w:sz="0" w:space="0" w:color="auto"/>
        <w:right w:val="none" w:sz="0" w:space="0" w:color="auto"/>
      </w:divBdr>
    </w:div>
    <w:div w:id="752164359">
      <w:marLeft w:val="0"/>
      <w:marRight w:val="0"/>
      <w:marTop w:val="240"/>
      <w:marBottom w:val="0"/>
      <w:divBdr>
        <w:top w:val="none" w:sz="0" w:space="0" w:color="auto"/>
        <w:left w:val="none" w:sz="0" w:space="0" w:color="auto"/>
        <w:bottom w:val="none" w:sz="0" w:space="0" w:color="auto"/>
        <w:right w:val="none" w:sz="0" w:space="0" w:color="auto"/>
      </w:divBdr>
    </w:div>
    <w:div w:id="752748483">
      <w:marLeft w:val="0"/>
      <w:marRight w:val="0"/>
      <w:marTop w:val="0"/>
      <w:marBottom w:val="0"/>
      <w:divBdr>
        <w:top w:val="none" w:sz="0" w:space="0" w:color="auto"/>
        <w:left w:val="none" w:sz="0" w:space="0" w:color="auto"/>
        <w:bottom w:val="none" w:sz="0" w:space="0" w:color="auto"/>
        <w:right w:val="none" w:sz="0" w:space="0" w:color="auto"/>
      </w:divBdr>
    </w:div>
    <w:div w:id="753742946">
      <w:marLeft w:val="0"/>
      <w:marRight w:val="0"/>
      <w:marTop w:val="240"/>
      <w:marBottom w:val="0"/>
      <w:divBdr>
        <w:top w:val="none" w:sz="0" w:space="0" w:color="auto"/>
        <w:left w:val="none" w:sz="0" w:space="0" w:color="auto"/>
        <w:bottom w:val="none" w:sz="0" w:space="0" w:color="auto"/>
        <w:right w:val="none" w:sz="0" w:space="0" w:color="auto"/>
      </w:divBdr>
    </w:div>
    <w:div w:id="754518319">
      <w:marLeft w:val="0"/>
      <w:marRight w:val="0"/>
      <w:marTop w:val="0"/>
      <w:marBottom w:val="0"/>
      <w:divBdr>
        <w:top w:val="none" w:sz="0" w:space="0" w:color="auto"/>
        <w:left w:val="none" w:sz="0" w:space="0" w:color="auto"/>
        <w:bottom w:val="none" w:sz="0" w:space="0" w:color="auto"/>
        <w:right w:val="none" w:sz="0" w:space="0" w:color="auto"/>
      </w:divBdr>
    </w:div>
    <w:div w:id="754790845">
      <w:marLeft w:val="0"/>
      <w:marRight w:val="0"/>
      <w:marTop w:val="240"/>
      <w:marBottom w:val="240"/>
      <w:divBdr>
        <w:top w:val="none" w:sz="0" w:space="0" w:color="auto"/>
        <w:left w:val="none" w:sz="0" w:space="0" w:color="auto"/>
        <w:bottom w:val="none" w:sz="0" w:space="0" w:color="auto"/>
        <w:right w:val="none" w:sz="0" w:space="0" w:color="auto"/>
      </w:divBdr>
    </w:div>
    <w:div w:id="757140103">
      <w:marLeft w:val="0"/>
      <w:marRight w:val="0"/>
      <w:marTop w:val="240"/>
      <w:marBottom w:val="0"/>
      <w:divBdr>
        <w:top w:val="none" w:sz="0" w:space="0" w:color="auto"/>
        <w:left w:val="none" w:sz="0" w:space="0" w:color="auto"/>
        <w:bottom w:val="none" w:sz="0" w:space="0" w:color="auto"/>
        <w:right w:val="none" w:sz="0" w:space="0" w:color="auto"/>
      </w:divBdr>
    </w:div>
    <w:div w:id="757409749">
      <w:marLeft w:val="0"/>
      <w:marRight w:val="0"/>
      <w:marTop w:val="240"/>
      <w:marBottom w:val="0"/>
      <w:divBdr>
        <w:top w:val="none" w:sz="0" w:space="0" w:color="auto"/>
        <w:left w:val="none" w:sz="0" w:space="0" w:color="auto"/>
        <w:bottom w:val="none" w:sz="0" w:space="0" w:color="auto"/>
        <w:right w:val="none" w:sz="0" w:space="0" w:color="auto"/>
      </w:divBdr>
    </w:div>
    <w:div w:id="759639626">
      <w:marLeft w:val="0"/>
      <w:marRight w:val="0"/>
      <w:marTop w:val="300"/>
      <w:marBottom w:val="0"/>
      <w:divBdr>
        <w:top w:val="none" w:sz="0" w:space="0" w:color="auto"/>
        <w:left w:val="none" w:sz="0" w:space="0" w:color="auto"/>
        <w:bottom w:val="none" w:sz="0" w:space="0" w:color="auto"/>
        <w:right w:val="none" w:sz="0" w:space="0" w:color="auto"/>
      </w:divBdr>
    </w:div>
    <w:div w:id="759836392">
      <w:marLeft w:val="0"/>
      <w:marRight w:val="0"/>
      <w:marTop w:val="240"/>
      <w:marBottom w:val="0"/>
      <w:divBdr>
        <w:top w:val="none" w:sz="0" w:space="0" w:color="auto"/>
        <w:left w:val="none" w:sz="0" w:space="0" w:color="auto"/>
        <w:bottom w:val="none" w:sz="0" w:space="0" w:color="auto"/>
        <w:right w:val="none" w:sz="0" w:space="0" w:color="auto"/>
      </w:divBdr>
    </w:div>
    <w:div w:id="760415598">
      <w:marLeft w:val="0"/>
      <w:marRight w:val="0"/>
      <w:marTop w:val="240"/>
      <w:marBottom w:val="0"/>
      <w:divBdr>
        <w:top w:val="none" w:sz="0" w:space="0" w:color="auto"/>
        <w:left w:val="none" w:sz="0" w:space="0" w:color="auto"/>
        <w:bottom w:val="none" w:sz="0" w:space="0" w:color="auto"/>
        <w:right w:val="none" w:sz="0" w:space="0" w:color="auto"/>
      </w:divBdr>
    </w:div>
    <w:div w:id="761072685">
      <w:marLeft w:val="0"/>
      <w:marRight w:val="0"/>
      <w:marTop w:val="240"/>
      <w:marBottom w:val="0"/>
      <w:divBdr>
        <w:top w:val="none" w:sz="0" w:space="0" w:color="auto"/>
        <w:left w:val="none" w:sz="0" w:space="0" w:color="auto"/>
        <w:bottom w:val="none" w:sz="0" w:space="0" w:color="auto"/>
        <w:right w:val="none" w:sz="0" w:space="0" w:color="auto"/>
      </w:divBdr>
    </w:div>
    <w:div w:id="762796009">
      <w:marLeft w:val="0"/>
      <w:marRight w:val="0"/>
      <w:marTop w:val="240"/>
      <w:marBottom w:val="0"/>
      <w:divBdr>
        <w:top w:val="none" w:sz="0" w:space="0" w:color="auto"/>
        <w:left w:val="none" w:sz="0" w:space="0" w:color="auto"/>
        <w:bottom w:val="none" w:sz="0" w:space="0" w:color="auto"/>
        <w:right w:val="none" w:sz="0" w:space="0" w:color="auto"/>
      </w:divBdr>
    </w:div>
    <w:div w:id="763766611">
      <w:marLeft w:val="0"/>
      <w:marRight w:val="0"/>
      <w:marTop w:val="240"/>
      <w:marBottom w:val="0"/>
      <w:divBdr>
        <w:top w:val="none" w:sz="0" w:space="0" w:color="auto"/>
        <w:left w:val="none" w:sz="0" w:space="0" w:color="auto"/>
        <w:bottom w:val="none" w:sz="0" w:space="0" w:color="auto"/>
        <w:right w:val="none" w:sz="0" w:space="0" w:color="auto"/>
      </w:divBdr>
    </w:div>
    <w:div w:id="764497459">
      <w:marLeft w:val="0"/>
      <w:marRight w:val="0"/>
      <w:marTop w:val="180"/>
      <w:marBottom w:val="0"/>
      <w:divBdr>
        <w:top w:val="none" w:sz="0" w:space="0" w:color="auto"/>
        <w:left w:val="none" w:sz="0" w:space="0" w:color="auto"/>
        <w:bottom w:val="none" w:sz="0" w:space="0" w:color="auto"/>
        <w:right w:val="none" w:sz="0" w:space="0" w:color="auto"/>
      </w:divBdr>
    </w:div>
    <w:div w:id="766004962">
      <w:marLeft w:val="0"/>
      <w:marRight w:val="0"/>
      <w:marTop w:val="240"/>
      <w:marBottom w:val="0"/>
      <w:divBdr>
        <w:top w:val="none" w:sz="0" w:space="0" w:color="auto"/>
        <w:left w:val="none" w:sz="0" w:space="0" w:color="auto"/>
        <w:bottom w:val="none" w:sz="0" w:space="0" w:color="auto"/>
        <w:right w:val="none" w:sz="0" w:space="0" w:color="auto"/>
      </w:divBdr>
    </w:div>
    <w:div w:id="767312557">
      <w:marLeft w:val="0"/>
      <w:marRight w:val="0"/>
      <w:marTop w:val="0"/>
      <w:marBottom w:val="0"/>
      <w:divBdr>
        <w:top w:val="none" w:sz="0" w:space="0" w:color="auto"/>
        <w:left w:val="none" w:sz="0" w:space="0" w:color="auto"/>
        <w:bottom w:val="none" w:sz="0" w:space="0" w:color="auto"/>
        <w:right w:val="none" w:sz="0" w:space="0" w:color="auto"/>
      </w:divBdr>
      <w:divsChild>
        <w:div w:id="1851674464">
          <w:marLeft w:val="0"/>
          <w:marRight w:val="0"/>
          <w:marTop w:val="0"/>
          <w:marBottom w:val="0"/>
          <w:divBdr>
            <w:top w:val="none" w:sz="0" w:space="0" w:color="auto"/>
            <w:left w:val="none" w:sz="0" w:space="0" w:color="auto"/>
            <w:bottom w:val="none" w:sz="0" w:space="0" w:color="auto"/>
            <w:right w:val="none" w:sz="0" w:space="0" w:color="auto"/>
          </w:divBdr>
          <w:divsChild>
            <w:div w:id="13575822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67889760">
      <w:marLeft w:val="0"/>
      <w:marRight w:val="0"/>
      <w:marTop w:val="240"/>
      <w:marBottom w:val="0"/>
      <w:divBdr>
        <w:top w:val="none" w:sz="0" w:space="0" w:color="auto"/>
        <w:left w:val="none" w:sz="0" w:space="0" w:color="auto"/>
        <w:bottom w:val="none" w:sz="0" w:space="0" w:color="auto"/>
        <w:right w:val="none" w:sz="0" w:space="0" w:color="auto"/>
      </w:divBdr>
    </w:div>
    <w:div w:id="768426436">
      <w:marLeft w:val="0"/>
      <w:marRight w:val="0"/>
      <w:marTop w:val="180"/>
      <w:marBottom w:val="0"/>
      <w:divBdr>
        <w:top w:val="none" w:sz="0" w:space="0" w:color="auto"/>
        <w:left w:val="none" w:sz="0" w:space="0" w:color="auto"/>
        <w:bottom w:val="none" w:sz="0" w:space="0" w:color="auto"/>
        <w:right w:val="none" w:sz="0" w:space="0" w:color="auto"/>
      </w:divBdr>
    </w:div>
    <w:div w:id="770052493">
      <w:marLeft w:val="0"/>
      <w:marRight w:val="0"/>
      <w:marTop w:val="220"/>
      <w:marBottom w:val="0"/>
      <w:divBdr>
        <w:top w:val="none" w:sz="0" w:space="0" w:color="auto"/>
        <w:left w:val="none" w:sz="0" w:space="0" w:color="auto"/>
        <w:bottom w:val="none" w:sz="0" w:space="0" w:color="auto"/>
        <w:right w:val="none" w:sz="0" w:space="0" w:color="auto"/>
      </w:divBdr>
    </w:div>
    <w:div w:id="770321349">
      <w:marLeft w:val="0"/>
      <w:marRight w:val="0"/>
      <w:marTop w:val="160"/>
      <w:marBottom w:val="0"/>
      <w:divBdr>
        <w:top w:val="none" w:sz="0" w:space="0" w:color="auto"/>
        <w:left w:val="none" w:sz="0" w:space="0" w:color="auto"/>
        <w:bottom w:val="none" w:sz="0" w:space="0" w:color="auto"/>
        <w:right w:val="none" w:sz="0" w:space="0" w:color="auto"/>
      </w:divBdr>
    </w:div>
    <w:div w:id="774397444">
      <w:marLeft w:val="0"/>
      <w:marRight w:val="0"/>
      <w:marTop w:val="240"/>
      <w:marBottom w:val="0"/>
      <w:divBdr>
        <w:top w:val="none" w:sz="0" w:space="0" w:color="auto"/>
        <w:left w:val="none" w:sz="0" w:space="0" w:color="auto"/>
        <w:bottom w:val="none" w:sz="0" w:space="0" w:color="auto"/>
        <w:right w:val="none" w:sz="0" w:space="0" w:color="auto"/>
      </w:divBdr>
    </w:div>
    <w:div w:id="775905571">
      <w:marLeft w:val="0"/>
      <w:marRight w:val="0"/>
      <w:marTop w:val="0"/>
      <w:marBottom w:val="0"/>
      <w:divBdr>
        <w:top w:val="none" w:sz="0" w:space="0" w:color="auto"/>
        <w:left w:val="none" w:sz="0" w:space="0" w:color="auto"/>
        <w:bottom w:val="none" w:sz="0" w:space="0" w:color="auto"/>
        <w:right w:val="none" w:sz="0" w:space="0" w:color="auto"/>
      </w:divBdr>
      <w:divsChild>
        <w:div w:id="1059088486">
          <w:marLeft w:val="0"/>
          <w:marRight w:val="0"/>
          <w:marTop w:val="0"/>
          <w:marBottom w:val="0"/>
          <w:divBdr>
            <w:top w:val="none" w:sz="0" w:space="0" w:color="auto"/>
            <w:left w:val="none" w:sz="0" w:space="0" w:color="auto"/>
            <w:bottom w:val="none" w:sz="0" w:space="0" w:color="auto"/>
            <w:right w:val="none" w:sz="0" w:space="0" w:color="auto"/>
          </w:divBdr>
          <w:divsChild>
            <w:div w:id="193583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778060871">
      <w:marLeft w:val="0"/>
      <w:marRight w:val="0"/>
      <w:marTop w:val="240"/>
      <w:marBottom w:val="0"/>
      <w:divBdr>
        <w:top w:val="none" w:sz="0" w:space="0" w:color="auto"/>
        <w:left w:val="none" w:sz="0" w:space="0" w:color="auto"/>
        <w:bottom w:val="none" w:sz="0" w:space="0" w:color="auto"/>
        <w:right w:val="none" w:sz="0" w:space="0" w:color="auto"/>
      </w:divBdr>
    </w:div>
    <w:div w:id="778765644">
      <w:marLeft w:val="0"/>
      <w:marRight w:val="0"/>
      <w:marTop w:val="240"/>
      <w:marBottom w:val="0"/>
      <w:divBdr>
        <w:top w:val="none" w:sz="0" w:space="0" w:color="auto"/>
        <w:left w:val="none" w:sz="0" w:space="0" w:color="auto"/>
        <w:bottom w:val="none" w:sz="0" w:space="0" w:color="auto"/>
        <w:right w:val="none" w:sz="0" w:space="0" w:color="auto"/>
      </w:divBdr>
    </w:div>
    <w:div w:id="779178915">
      <w:marLeft w:val="0"/>
      <w:marRight w:val="0"/>
      <w:marTop w:val="240"/>
      <w:marBottom w:val="0"/>
      <w:divBdr>
        <w:top w:val="none" w:sz="0" w:space="0" w:color="auto"/>
        <w:left w:val="none" w:sz="0" w:space="0" w:color="auto"/>
        <w:bottom w:val="none" w:sz="0" w:space="0" w:color="auto"/>
        <w:right w:val="none" w:sz="0" w:space="0" w:color="auto"/>
      </w:divBdr>
    </w:div>
    <w:div w:id="783839968">
      <w:marLeft w:val="0"/>
      <w:marRight w:val="0"/>
      <w:marTop w:val="100"/>
      <w:marBottom w:val="180"/>
      <w:divBdr>
        <w:top w:val="none" w:sz="0" w:space="0" w:color="auto"/>
        <w:left w:val="none" w:sz="0" w:space="0" w:color="auto"/>
        <w:bottom w:val="none" w:sz="0" w:space="0" w:color="auto"/>
        <w:right w:val="none" w:sz="0" w:space="0" w:color="auto"/>
      </w:divBdr>
    </w:div>
    <w:div w:id="787702756">
      <w:marLeft w:val="0"/>
      <w:marRight w:val="0"/>
      <w:marTop w:val="240"/>
      <w:marBottom w:val="0"/>
      <w:divBdr>
        <w:top w:val="none" w:sz="0" w:space="0" w:color="auto"/>
        <w:left w:val="none" w:sz="0" w:space="0" w:color="auto"/>
        <w:bottom w:val="none" w:sz="0" w:space="0" w:color="auto"/>
        <w:right w:val="none" w:sz="0" w:space="0" w:color="auto"/>
      </w:divBdr>
    </w:div>
    <w:div w:id="787815325">
      <w:marLeft w:val="0"/>
      <w:marRight w:val="0"/>
      <w:marTop w:val="0"/>
      <w:marBottom w:val="0"/>
      <w:divBdr>
        <w:top w:val="none" w:sz="0" w:space="0" w:color="auto"/>
        <w:left w:val="none" w:sz="0" w:space="0" w:color="auto"/>
        <w:bottom w:val="none" w:sz="0" w:space="0" w:color="auto"/>
        <w:right w:val="none" w:sz="0" w:space="0" w:color="auto"/>
      </w:divBdr>
    </w:div>
    <w:div w:id="789278179">
      <w:marLeft w:val="0"/>
      <w:marRight w:val="0"/>
      <w:marTop w:val="240"/>
      <w:marBottom w:val="0"/>
      <w:divBdr>
        <w:top w:val="none" w:sz="0" w:space="0" w:color="auto"/>
        <w:left w:val="none" w:sz="0" w:space="0" w:color="auto"/>
        <w:bottom w:val="none" w:sz="0" w:space="0" w:color="auto"/>
        <w:right w:val="none" w:sz="0" w:space="0" w:color="auto"/>
      </w:divBdr>
    </w:div>
    <w:div w:id="793911179">
      <w:marLeft w:val="0"/>
      <w:marRight w:val="0"/>
      <w:marTop w:val="180"/>
      <w:marBottom w:val="0"/>
      <w:divBdr>
        <w:top w:val="none" w:sz="0" w:space="0" w:color="auto"/>
        <w:left w:val="none" w:sz="0" w:space="0" w:color="auto"/>
        <w:bottom w:val="none" w:sz="0" w:space="0" w:color="auto"/>
        <w:right w:val="none" w:sz="0" w:space="0" w:color="auto"/>
      </w:divBdr>
    </w:div>
    <w:div w:id="794326372">
      <w:marLeft w:val="0"/>
      <w:marRight w:val="0"/>
      <w:marTop w:val="60"/>
      <w:marBottom w:val="0"/>
      <w:divBdr>
        <w:top w:val="none" w:sz="0" w:space="0" w:color="auto"/>
        <w:left w:val="none" w:sz="0" w:space="0" w:color="auto"/>
        <w:bottom w:val="none" w:sz="0" w:space="0" w:color="auto"/>
        <w:right w:val="none" w:sz="0" w:space="0" w:color="auto"/>
      </w:divBdr>
    </w:div>
    <w:div w:id="795560209">
      <w:marLeft w:val="0"/>
      <w:marRight w:val="0"/>
      <w:marTop w:val="240"/>
      <w:marBottom w:val="0"/>
      <w:divBdr>
        <w:top w:val="none" w:sz="0" w:space="0" w:color="auto"/>
        <w:left w:val="none" w:sz="0" w:space="0" w:color="auto"/>
        <w:bottom w:val="none" w:sz="0" w:space="0" w:color="auto"/>
        <w:right w:val="none" w:sz="0" w:space="0" w:color="auto"/>
      </w:divBdr>
    </w:div>
    <w:div w:id="795680767">
      <w:marLeft w:val="0"/>
      <w:marRight w:val="0"/>
      <w:marTop w:val="0"/>
      <w:marBottom w:val="0"/>
      <w:divBdr>
        <w:top w:val="none" w:sz="0" w:space="0" w:color="auto"/>
        <w:left w:val="none" w:sz="0" w:space="0" w:color="auto"/>
        <w:bottom w:val="none" w:sz="0" w:space="0" w:color="auto"/>
        <w:right w:val="none" w:sz="0" w:space="0" w:color="auto"/>
      </w:divBdr>
    </w:div>
    <w:div w:id="797724988">
      <w:marLeft w:val="0"/>
      <w:marRight w:val="0"/>
      <w:marTop w:val="300"/>
      <w:marBottom w:val="240"/>
      <w:divBdr>
        <w:top w:val="none" w:sz="0" w:space="0" w:color="auto"/>
        <w:left w:val="none" w:sz="0" w:space="0" w:color="auto"/>
        <w:bottom w:val="none" w:sz="0" w:space="0" w:color="auto"/>
        <w:right w:val="none" w:sz="0" w:space="0" w:color="auto"/>
      </w:divBdr>
    </w:div>
    <w:div w:id="797726773">
      <w:marLeft w:val="0"/>
      <w:marRight w:val="0"/>
      <w:marTop w:val="0"/>
      <w:marBottom w:val="0"/>
      <w:divBdr>
        <w:top w:val="none" w:sz="0" w:space="0" w:color="auto"/>
        <w:left w:val="none" w:sz="0" w:space="0" w:color="auto"/>
        <w:bottom w:val="none" w:sz="0" w:space="0" w:color="auto"/>
        <w:right w:val="none" w:sz="0" w:space="0" w:color="auto"/>
      </w:divBdr>
      <w:divsChild>
        <w:div w:id="814839090">
          <w:marLeft w:val="0"/>
          <w:marRight w:val="0"/>
          <w:marTop w:val="120"/>
          <w:marBottom w:val="0"/>
          <w:divBdr>
            <w:top w:val="none" w:sz="0" w:space="0" w:color="auto"/>
            <w:left w:val="none" w:sz="0" w:space="0" w:color="auto"/>
            <w:bottom w:val="none" w:sz="0" w:space="0" w:color="auto"/>
            <w:right w:val="none" w:sz="0" w:space="0" w:color="auto"/>
          </w:divBdr>
        </w:div>
      </w:divsChild>
    </w:div>
    <w:div w:id="799153845">
      <w:marLeft w:val="0"/>
      <w:marRight w:val="0"/>
      <w:marTop w:val="140"/>
      <w:marBottom w:val="0"/>
      <w:divBdr>
        <w:top w:val="none" w:sz="0" w:space="0" w:color="auto"/>
        <w:left w:val="none" w:sz="0" w:space="0" w:color="auto"/>
        <w:bottom w:val="none" w:sz="0" w:space="0" w:color="auto"/>
        <w:right w:val="none" w:sz="0" w:space="0" w:color="auto"/>
      </w:divBdr>
    </w:div>
    <w:div w:id="800535230">
      <w:marLeft w:val="0"/>
      <w:marRight w:val="0"/>
      <w:marTop w:val="240"/>
      <w:marBottom w:val="0"/>
      <w:divBdr>
        <w:top w:val="none" w:sz="0" w:space="0" w:color="auto"/>
        <w:left w:val="none" w:sz="0" w:space="0" w:color="auto"/>
        <w:bottom w:val="none" w:sz="0" w:space="0" w:color="auto"/>
        <w:right w:val="none" w:sz="0" w:space="0" w:color="auto"/>
      </w:divBdr>
    </w:div>
    <w:div w:id="800731402">
      <w:marLeft w:val="0"/>
      <w:marRight w:val="0"/>
      <w:marTop w:val="240"/>
      <w:marBottom w:val="0"/>
      <w:divBdr>
        <w:top w:val="none" w:sz="0" w:space="0" w:color="auto"/>
        <w:left w:val="none" w:sz="0" w:space="0" w:color="auto"/>
        <w:bottom w:val="none" w:sz="0" w:space="0" w:color="auto"/>
        <w:right w:val="none" w:sz="0" w:space="0" w:color="auto"/>
      </w:divBdr>
    </w:div>
    <w:div w:id="804204743">
      <w:marLeft w:val="0"/>
      <w:marRight w:val="0"/>
      <w:marTop w:val="0"/>
      <w:marBottom w:val="0"/>
      <w:divBdr>
        <w:top w:val="none" w:sz="0" w:space="0" w:color="auto"/>
        <w:left w:val="none" w:sz="0" w:space="0" w:color="auto"/>
        <w:bottom w:val="none" w:sz="0" w:space="0" w:color="auto"/>
        <w:right w:val="none" w:sz="0" w:space="0" w:color="auto"/>
      </w:divBdr>
      <w:divsChild>
        <w:div w:id="392627562">
          <w:marLeft w:val="0"/>
          <w:marRight w:val="0"/>
          <w:marTop w:val="0"/>
          <w:marBottom w:val="0"/>
          <w:divBdr>
            <w:top w:val="none" w:sz="0" w:space="0" w:color="auto"/>
            <w:left w:val="none" w:sz="0" w:space="0" w:color="auto"/>
            <w:bottom w:val="none" w:sz="0" w:space="0" w:color="auto"/>
            <w:right w:val="none" w:sz="0" w:space="0" w:color="auto"/>
          </w:divBdr>
        </w:div>
      </w:divsChild>
    </w:div>
    <w:div w:id="806509571">
      <w:marLeft w:val="0"/>
      <w:marRight w:val="0"/>
      <w:marTop w:val="180"/>
      <w:marBottom w:val="0"/>
      <w:divBdr>
        <w:top w:val="none" w:sz="0" w:space="0" w:color="auto"/>
        <w:left w:val="none" w:sz="0" w:space="0" w:color="auto"/>
        <w:bottom w:val="none" w:sz="0" w:space="0" w:color="auto"/>
        <w:right w:val="none" w:sz="0" w:space="0" w:color="auto"/>
      </w:divBdr>
    </w:div>
    <w:div w:id="806893052">
      <w:marLeft w:val="0"/>
      <w:marRight w:val="0"/>
      <w:marTop w:val="0"/>
      <w:marBottom w:val="0"/>
      <w:divBdr>
        <w:top w:val="none" w:sz="0" w:space="0" w:color="auto"/>
        <w:left w:val="none" w:sz="0" w:space="0" w:color="auto"/>
        <w:bottom w:val="none" w:sz="0" w:space="0" w:color="auto"/>
        <w:right w:val="none" w:sz="0" w:space="0" w:color="auto"/>
      </w:divBdr>
      <w:divsChild>
        <w:div w:id="486169247">
          <w:marLeft w:val="0"/>
          <w:marRight w:val="0"/>
          <w:marTop w:val="0"/>
          <w:marBottom w:val="0"/>
          <w:divBdr>
            <w:top w:val="none" w:sz="0" w:space="0" w:color="auto"/>
            <w:left w:val="none" w:sz="0" w:space="0" w:color="auto"/>
            <w:bottom w:val="none" w:sz="0" w:space="0" w:color="auto"/>
            <w:right w:val="none" w:sz="0" w:space="0" w:color="auto"/>
          </w:divBdr>
        </w:div>
      </w:divsChild>
    </w:div>
    <w:div w:id="807817766">
      <w:marLeft w:val="0"/>
      <w:marRight w:val="0"/>
      <w:marTop w:val="240"/>
      <w:marBottom w:val="0"/>
      <w:divBdr>
        <w:top w:val="none" w:sz="0" w:space="0" w:color="auto"/>
        <w:left w:val="none" w:sz="0" w:space="0" w:color="auto"/>
        <w:bottom w:val="none" w:sz="0" w:space="0" w:color="auto"/>
        <w:right w:val="none" w:sz="0" w:space="0" w:color="auto"/>
      </w:divBdr>
    </w:div>
    <w:div w:id="810907500">
      <w:marLeft w:val="0"/>
      <w:marRight w:val="0"/>
      <w:marTop w:val="240"/>
      <w:marBottom w:val="0"/>
      <w:divBdr>
        <w:top w:val="none" w:sz="0" w:space="0" w:color="auto"/>
        <w:left w:val="none" w:sz="0" w:space="0" w:color="auto"/>
        <w:bottom w:val="none" w:sz="0" w:space="0" w:color="auto"/>
        <w:right w:val="none" w:sz="0" w:space="0" w:color="auto"/>
      </w:divBdr>
    </w:div>
    <w:div w:id="811286958">
      <w:marLeft w:val="0"/>
      <w:marRight w:val="0"/>
      <w:marTop w:val="240"/>
      <w:marBottom w:val="0"/>
      <w:divBdr>
        <w:top w:val="none" w:sz="0" w:space="0" w:color="auto"/>
        <w:left w:val="none" w:sz="0" w:space="0" w:color="auto"/>
        <w:bottom w:val="none" w:sz="0" w:space="0" w:color="auto"/>
        <w:right w:val="none" w:sz="0" w:space="0" w:color="auto"/>
      </w:divBdr>
    </w:div>
    <w:div w:id="811672501">
      <w:marLeft w:val="0"/>
      <w:marRight w:val="0"/>
      <w:marTop w:val="0"/>
      <w:marBottom w:val="0"/>
      <w:divBdr>
        <w:top w:val="none" w:sz="0" w:space="0" w:color="auto"/>
        <w:left w:val="none" w:sz="0" w:space="0" w:color="auto"/>
        <w:bottom w:val="none" w:sz="0" w:space="0" w:color="auto"/>
        <w:right w:val="none" w:sz="0" w:space="0" w:color="auto"/>
      </w:divBdr>
      <w:divsChild>
        <w:div w:id="1466587373">
          <w:marLeft w:val="0"/>
          <w:marRight w:val="0"/>
          <w:marTop w:val="0"/>
          <w:marBottom w:val="0"/>
          <w:divBdr>
            <w:top w:val="none" w:sz="0" w:space="0" w:color="auto"/>
            <w:left w:val="none" w:sz="0" w:space="0" w:color="auto"/>
            <w:bottom w:val="none" w:sz="0" w:space="0" w:color="auto"/>
            <w:right w:val="none" w:sz="0" w:space="0" w:color="auto"/>
          </w:divBdr>
          <w:divsChild>
            <w:div w:id="4141293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13643652">
      <w:marLeft w:val="0"/>
      <w:marRight w:val="0"/>
      <w:marTop w:val="240"/>
      <w:marBottom w:val="0"/>
      <w:divBdr>
        <w:top w:val="none" w:sz="0" w:space="0" w:color="auto"/>
        <w:left w:val="none" w:sz="0" w:space="0" w:color="auto"/>
        <w:bottom w:val="none" w:sz="0" w:space="0" w:color="auto"/>
        <w:right w:val="none" w:sz="0" w:space="0" w:color="auto"/>
      </w:divBdr>
    </w:div>
    <w:div w:id="815680148">
      <w:marLeft w:val="0"/>
      <w:marRight w:val="0"/>
      <w:marTop w:val="0"/>
      <w:marBottom w:val="0"/>
      <w:divBdr>
        <w:top w:val="none" w:sz="0" w:space="0" w:color="auto"/>
        <w:left w:val="none" w:sz="0" w:space="0" w:color="auto"/>
        <w:bottom w:val="none" w:sz="0" w:space="0" w:color="auto"/>
        <w:right w:val="none" w:sz="0" w:space="0" w:color="auto"/>
      </w:divBdr>
    </w:div>
    <w:div w:id="816802637">
      <w:marLeft w:val="0"/>
      <w:marRight w:val="0"/>
      <w:marTop w:val="180"/>
      <w:marBottom w:val="0"/>
      <w:divBdr>
        <w:top w:val="none" w:sz="0" w:space="0" w:color="auto"/>
        <w:left w:val="none" w:sz="0" w:space="0" w:color="auto"/>
        <w:bottom w:val="none" w:sz="0" w:space="0" w:color="auto"/>
        <w:right w:val="none" w:sz="0" w:space="0" w:color="auto"/>
      </w:divBdr>
    </w:div>
    <w:div w:id="817964949">
      <w:marLeft w:val="0"/>
      <w:marRight w:val="0"/>
      <w:marTop w:val="240"/>
      <w:marBottom w:val="0"/>
      <w:divBdr>
        <w:top w:val="none" w:sz="0" w:space="0" w:color="auto"/>
        <w:left w:val="none" w:sz="0" w:space="0" w:color="auto"/>
        <w:bottom w:val="none" w:sz="0" w:space="0" w:color="auto"/>
        <w:right w:val="none" w:sz="0" w:space="0" w:color="auto"/>
      </w:divBdr>
    </w:div>
    <w:div w:id="819612212">
      <w:marLeft w:val="0"/>
      <w:marRight w:val="0"/>
      <w:marTop w:val="240"/>
      <w:marBottom w:val="0"/>
      <w:divBdr>
        <w:top w:val="none" w:sz="0" w:space="0" w:color="auto"/>
        <w:left w:val="none" w:sz="0" w:space="0" w:color="auto"/>
        <w:bottom w:val="none" w:sz="0" w:space="0" w:color="auto"/>
        <w:right w:val="none" w:sz="0" w:space="0" w:color="auto"/>
      </w:divBdr>
    </w:div>
    <w:div w:id="822163627">
      <w:marLeft w:val="0"/>
      <w:marRight w:val="0"/>
      <w:marTop w:val="180"/>
      <w:marBottom w:val="0"/>
      <w:divBdr>
        <w:top w:val="none" w:sz="0" w:space="0" w:color="auto"/>
        <w:left w:val="none" w:sz="0" w:space="0" w:color="auto"/>
        <w:bottom w:val="none" w:sz="0" w:space="0" w:color="auto"/>
        <w:right w:val="none" w:sz="0" w:space="0" w:color="auto"/>
      </w:divBdr>
    </w:div>
    <w:div w:id="822627011">
      <w:marLeft w:val="0"/>
      <w:marRight w:val="0"/>
      <w:marTop w:val="0"/>
      <w:marBottom w:val="0"/>
      <w:divBdr>
        <w:top w:val="none" w:sz="0" w:space="0" w:color="auto"/>
        <w:left w:val="none" w:sz="0" w:space="0" w:color="auto"/>
        <w:bottom w:val="none" w:sz="0" w:space="0" w:color="auto"/>
        <w:right w:val="none" w:sz="0" w:space="0" w:color="auto"/>
      </w:divBdr>
      <w:divsChild>
        <w:div w:id="1871920390">
          <w:marLeft w:val="0"/>
          <w:marRight w:val="0"/>
          <w:marTop w:val="120"/>
          <w:marBottom w:val="0"/>
          <w:divBdr>
            <w:top w:val="none" w:sz="0" w:space="0" w:color="auto"/>
            <w:left w:val="none" w:sz="0" w:space="0" w:color="auto"/>
            <w:bottom w:val="none" w:sz="0" w:space="0" w:color="auto"/>
            <w:right w:val="none" w:sz="0" w:space="0" w:color="auto"/>
          </w:divBdr>
        </w:div>
      </w:divsChild>
    </w:div>
    <w:div w:id="822819894">
      <w:marLeft w:val="0"/>
      <w:marRight w:val="0"/>
      <w:marTop w:val="240"/>
      <w:marBottom w:val="0"/>
      <w:divBdr>
        <w:top w:val="none" w:sz="0" w:space="0" w:color="auto"/>
        <w:left w:val="none" w:sz="0" w:space="0" w:color="auto"/>
        <w:bottom w:val="none" w:sz="0" w:space="0" w:color="auto"/>
        <w:right w:val="none" w:sz="0" w:space="0" w:color="auto"/>
      </w:divBdr>
    </w:div>
    <w:div w:id="823013074">
      <w:marLeft w:val="0"/>
      <w:marRight w:val="0"/>
      <w:marTop w:val="240"/>
      <w:marBottom w:val="0"/>
      <w:divBdr>
        <w:top w:val="none" w:sz="0" w:space="0" w:color="auto"/>
        <w:left w:val="none" w:sz="0" w:space="0" w:color="auto"/>
        <w:bottom w:val="none" w:sz="0" w:space="0" w:color="auto"/>
        <w:right w:val="none" w:sz="0" w:space="0" w:color="auto"/>
      </w:divBdr>
    </w:div>
    <w:div w:id="824395033">
      <w:marLeft w:val="0"/>
      <w:marRight w:val="0"/>
      <w:marTop w:val="240"/>
      <w:marBottom w:val="0"/>
      <w:divBdr>
        <w:top w:val="none" w:sz="0" w:space="0" w:color="auto"/>
        <w:left w:val="none" w:sz="0" w:space="0" w:color="auto"/>
        <w:bottom w:val="none" w:sz="0" w:space="0" w:color="auto"/>
        <w:right w:val="none" w:sz="0" w:space="0" w:color="auto"/>
      </w:divBdr>
    </w:div>
    <w:div w:id="825242763">
      <w:marLeft w:val="0"/>
      <w:marRight w:val="0"/>
      <w:marTop w:val="100"/>
      <w:marBottom w:val="180"/>
      <w:divBdr>
        <w:top w:val="none" w:sz="0" w:space="0" w:color="auto"/>
        <w:left w:val="none" w:sz="0" w:space="0" w:color="auto"/>
        <w:bottom w:val="none" w:sz="0" w:space="0" w:color="auto"/>
        <w:right w:val="none" w:sz="0" w:space="0" w:color="auto"/>
      </w:divBdr>
    </w:div>
    <w:div w:id="825248406">
      <w:marLeft w:val="0"/>
      <w:marRight w:val="0"/>
      <w:marTop w:val="240"/>
      <w:marBottom w:val="0"/>
      <w:divBdr>
        <w:top w:val="none" w:sz="0" w:space="0" w:color="auto"/>
        <w:left w:val="none" w:sz="0" w:space="0" w:color="auto"/>
        <w:bottom w:val="none" w:sz="0" w:space="0" w:color="auto"/>
        <w:right w:val="none" w:sz="0" w:space="0" w:color="auto"/>
      </w:divBdr>
    </w:div>
    <w:div w:id="826282687">
      <w:marLeft w:val="0"/>
      <w:marRight w:val="0"/>
      <w:marTop w:val="0"/>
      <w:marBottom w:val="0"/>
      <w:divBdr>
        <w:top w:val="none" w:sz="0" w:space="0" w:color="auto"/>
        <w:left w:val="none" w:sz="0" w:space="0" w:color="auto"/>
        <w:bottom w:val="none" w:sz="0" w:space="0" w:color="auto"/>
        <w:right w:val="none" w:sz="0" w:space="0" w:color="auto"/>
      </w:divBdr>
      <w:divsChild>
        <w:div w:id="791443496">
          <w:marLeft w:val="0"/>
          <w:marRight w:val="0"/>
          <w:marTop w:val="0"/>
          <w:marBottom w:val="0"/>
          <w:divBdr>
            <w:top w:val="none" w:sz="0" w:space="0" w:color="auto"/>
            <w:left w:val="none" w:sz="0" w:space="0" w:color="auto"/>
            <w:bottom w:val="none" w:sz="0" w:space="0" w:color="auto"/>
            <w:right w:val="none" w:sz="0" w:space="0" w:color="auto"/>
          </w:divBdr>
          <w:divsChild>
            <w:div w:id="206591138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26821128">
      <w:marLeft w:val="0"/>
      <w:marRight w:val="0"/>
      <w:marTop w:val="180"/>
      <w:marBottom w:val="240"/>
      <w:divBdr>
        <w:top w:val="none" w:sz="0" w:space="0" w:color="auto"/>
        <w:left w:val="none" w:sz="0" w:space="0" w:color="auto"/>
        <w:bottom w:val="none" w:sz="0" w:space="0" w:color="auto"/>
        <w:right w:val="none" w:sz="0" w:space="0" w:color="auto"/>
      </w:divBdr>
    </w:div>
    <w:div w:id="830606534">
      <w:marLeft w:val="0"/>
      <w:marRight w:val="0"/>
      <w:marTop w:val="240"/>
      <w:marBottom w:val="0"/>
      <w:divBdr>
        <w:top w:val="none" w:sz="0" w:space="0" w:color="auto"/>
        <w:left w:val="none" w:sz="0" w:space="0" w:color="auto"/>
        <w:bottom w:val="none" w:sz="0" w:space="0" w:color="auto"/>
        <w:right w:val="none" w:sz="0" w:space="0" w:color="auto"/>
      </w:divBdr>
    </w:div>
    <w:div w:id="833491497">
      <w:marLeft w:val="0"/>
      <w:marRight w:val="0"/>
      <w:marTop w:val="0"/>
      <w:marBottom w:val="0"/>
      <w:divBdr>
        <w:top w:val="none" w:sz="0" w:space="0" w:color="auto"/>
        <w:left w:val="none" w:sz="0" w:space="0" w:color="auto"/>
        <w:bottom w:val="none" w:sz="0" w:space="0" w:color="auto"/>
        <w:right w:val="none" w:sz="0" w:space="0" w:color="auto"/>
      </w:divBdr>
    </w:div>
    <w:div w:id="834997296">
      <w:marLeft w:val="0"/>
      <w:marRight w:val="0"/>
      <w:marTop w:val="240"/>
      <w:marBottom w:val="0"/>
      <w:divBdr>
        <w:top w:val="none" w:sz="0" w:space="0" w:color="auto"/>
        <w:left w:val="none" w:sz="0" w:space="0" w:color="auto"/>
        <w:bottom w:val="none" w:sz="0" w:space="0" w:color="auto"/>
        <w:right w:val="none" w:sz="0" w:space="0" w:color="auto"/>
      </w:divBdr>
    </w:div>
    <w:div w:id="835612099">
      <w:marLeft w:val="0"/>
      <w:marRight w:val="0"/>
      <w:marTop w:val="240"/>
      <w:marBottom w:val="0"/>
      <w:divBdr>
        <w:top w:val="none" w:sz="0" w:space="0" w:color="auto"/>
        <w:left w:val="none" w:sz="0" w:space="0" w:color="auto"/>
        <w:bottom w:val="none" w:sz="0" w:space="0" w:color="auto"/>
        <w:right w:val="none" w:sz="0" w:space="0" w:color="auto"/>
      </w:divBdr>
    </w:div>
    <w:div w:id="836266505">
      <w:marLeft w:val="0"/>
      <w:marRight w:val="0"/>
      <w:marTop w:val="140"/>
      <w:marBottom w:val="0"/>
      <w:divBdr>
        <w:top w:val="none" w:sz="0" w:space="0" w:color="auto"/>
        <w:left w:val="none" w:sz="0" w:space="0" w:color="auto"/>
        <w:bottom w:val="none" w:sz="0" w:space="0" w:color="auto"/>
        <w:right w:val="none" w:sz="0" w:space="0" w:color="auto"/>
      </w:divBdr>
    </w:div>
    <w:div w:id="837695540">
      <w:marLeft w:val="0"/>
      <w:marRight w:val="0"/>
      <w:marTop w:val="240"/>
      <w:marBottom w:val="0"/>
      <w:divBdr>
        <w:top w:val="none" w:sz="0" w:space="0" w:color="auto"/>
        <w:left w:val="none" w:sz="0" w:space="0" w:color="auto"/>
        <w:bottom w:val="none" w:sz="0" w:space="0" w:color="auto"/>
        <w:right w:val="none" w:sz="0" w:space="0" w:color="auto"/>
      </w:divBdr>
    </w:div>
    <w:div w:id="839808424">
      <w:marLeft w:val="0"/>
      <w:marRight w:val="0"/>
      <w:marTop w:val="240"/>
      <w:marBottom w:val="240"/>
      <w:divBdr>
        <w:top w:val="none" w:sz="0" w:space="0" w:color="auto"/>
        <w:left w:val="none" w:sz="0" w:space="0" w:color="auto"/>
        <w:bottom w:val="none" w:sz="0" w:space="0" w:color="auto"/>
        <w:right w:val="none" w:sz="0" w:space="0" w:color="auto"/>
      </w:divBdr>
    </w:div>
    <w:div w:id="844126438">
      <w:marLeft w:val="0"/>
      <w:marRight w:val="0"/>
      <w:marTop w:val="140"/>
      <w:marBottom w:val="0"/>
      <w:divBdr>
        <w:top w:val="none" w:sz="0" w:space="0" w:color="auto"/>
        <w:left w:val="none" w:sz="0" w:space="0" w:color="auto"/>
        <w:bottom w:val="none" w:sz="0" w:space="0" w:color="auto"/>
        <w:right w:val="none" w:sz="0" w:space="0" w:color="auto"/>
      </w:divBdr>
    </w:div>
    <w:div w:id="844176570">
      <w:marLeft w:val="0"/>
      <w:marRight w:val="0"/>
      <w:marTop w:val="0"/>
      <w:marBottom w:val="0"/>
      <w:divBdr>
        <w:top w:val="none" w:sz="0" w:space="0" w:color="auto"/>
        <w:left w:val="none" w:sz="0" w:space="0" w:color="auto"/>
        <w:bottom w:val="none" w:sz="0" w:space="0" w:color="auto"/>
        <w:right w:val="none" w:sz="0" w:space="0" w:color="auto"/>
      </w:divBdr>
      <w:divsChild>
        <w:div w:id="799156298">
          <w:marLeft w:val="0"/>
          <w:marRight w:val="0"/>
          <w:marTop w:val="0"/>
          <w:marBottom w:val="0"/>
          <w:divBdr>
            <w:top w:val="none" w:sz="0" w:space="0" w:color="auto"/>
            <w:left w:val="none" w:sz="0" w:space="0" w:color="auto"/>
            <w:bottom w:val="none" w:sz="0" w:space="0" w:color="auto"/>
            <w:right w:val="none" w:sz="0" w:space="0" w:color="auto"/>
          </w:divBdr>
        </w:div>
      </w:divsChild>
    </w:div>
    <w:div w:id="844635075">
      <w:marLeft w:val="0"/>
      <w:marRight w:val="0"/>
      <w:marTop w:val="60"/>
      <w:marBottom w:val="0"/>
      <w:divBdr>
        <w:top w:val="none" w:sz="0" w:space="0" w:color="auto"/>
        <w:left w:val="none" w:sz="0" w:space="0" w:color="auto"/>
        <w:bottom w:val="none" w:sz="0" w:space="0" w:color="auto"/>
        <w:right w:val="none" w:sz="0" w:space="0" w:color="auto"/>
      </w:divBdr>
    </w:div>
    <w:div w:id="847136643">
      <w:marLeft w:val="0"/>
      <w:marRight w:val="0"/>
      <w:marTop w:val="0"/>
      <w:marBottom w:val="0"/>
      <w:divBdr>
        <w:top w:val="none" w:sz="0" w:space="0" w:color="auto"/>
        <w:left w:val="none" w:sz="0" w:space="0" w:color="auto"/>
        <w:bottom w:val="none" w:sz="0" w:space="0" w:color="auto"/>
        <w:right w:val="none" w:sz="0" w:space="0" w:color="auto"/>
      </w:divBdr>
      <w:divsChild>
        <w:div w:id="1121877712">
          <w:marLeft w:val="0"/>
          <w:marRight w:val="0"/>
          <w:marTop w:val="0"/>
          <w:marBottom w:val="0"/>
          <w:divBdr>
            <w:top w:val="none" w:sz="0" w:space="0" w:color="auto"/>
            <w:left w:val="none" w:sz="0" w:space="0" w:color="auto"/>
            <w:bottom w:val="none" w:sz="0" w:space="0" w:color="auto"/>
            <w:right w:val="none" w:sz="0" w:space="0" w:color="auto"/>
          </w:divBdr>
        </w:div>
      </w:divsChild>
    </w:div>
    <w:div w:id="847207601">
      <w:marLeft w:val="0"/>
      <w:marRight w:val="0"/>
      <w:marTop w:val="240"/>
      <w:marBottom w:val="0"/>
      <w:divBdr>
        <w:top w:val="none" w:sz="0" w:space="0" w:color="auto"/>
        <w:left w:val="none" w:sz="0" w:space="0" w:color="auto"/>
        <w:bottom w:val="none" w:sz="0" w:space="0" w:color="auto"/>
        <w:right w:val="none" w:sz="0" w:space="0" w:color="auto"/>
      </w:divBdr>
    </w:div>
    <w:div w:id="847910364">
      <w:marLeft w:val="0"/>
      <w:marRight w:val="0"/>
      <w:marTop w:val="240"/>
      <w:marBottom w:val="0"/>
      <w:divBdr>
        <w:top w:val="none" w:sz="0" w:space="0" w:color="auto"/>
        <w:left w:val="none" w:sz="0" w:space="0" w:color="auto"/>
        <w:bottom w:val="none" w:sz="0" w:space="0" w:color="auto"/>
        <w:right w:val="none" w:sz="0" w:space="0" w:color="auto"/>
      </w:divBdr>
    </w:div>
    <w:div w:id="851144631">
      <w:marLeft w:val="0"/>
      <w:marRight w:val="0"/>
      <w:marTop w:val="240"/>
      <w:marBottom w:val="240"/>
      <w:divBdr>
        <w:top w:val="none" w:sz="0" w:space="0" w:color="auto"/>
        <w:left w:val="none" w:sz="0" w:space="0" w:color="auto"/>
        <w:bottom w:val="none" w:sz="0" w:space="0" w:color="auto"/>
        <w:right w:val="none" w:sz="0" w:space="0" w:color="auto"/>
      </w:divBdr>
    </w:div>
    <w:div w:id="852261698">
      <w:marLeft w:val="0"/>
      <w:marRight w:val="0"/>
      <w:marTop w:val="180"/>
      <w:marBottom w:val="0"/>
      <w:divBdr>
        <w:top w:val="none" w:sz="0" w:space="0" w:color="auto"/>
        <w:left w:val="none" w:sz="0" w:space="0" w:color="auto"/>
        <w:bottom w:val="none" w:sz="0" w:space="0" w:color="auto"/>
        <w:right w:val="none" w:sz="0" w:space="0" w:color="auto"/>
      </w:divBdr>
    </w:div>
    <w:div w:id="853303298">
      <w:marLeft w:val="0"/>
      <w:marRight w:val="0"/>
      <w:marTop w:val="240"/>
      <w:marBottom w:val="0"/>
      <w:divBdr>
        <w:top w:val="none" w:sz="0" w:space="0" w:color="auto"/>
        <w:left w:val="none" w:sz="0" w:space="0" w:color="auto"/>
        <w:bottom w:val="none" w:sz="0" w:space="0" w:color="auto"/>
        <w:right w:val="none" w:sz="0" w:space="0" w:color="auto"/>
      </w:divBdr>
    </w:div>
    <w:div w:id="854465831">
      <w:marLeft w:val="0"/>
      <w:marRight w:val="0"/>
      <w:marTop w:val="240"/>
      <w:marBottom w:val="0"/>
      <w:divBdr>
        <w:top w:val="none" w:sz="0" w:space="0" w:color="auto"/>
        <w:left w:val="none" w:sz="0" w:space="0" w:color="auto"/>
        <w:bottom w:val="none" w:sz="0" w:space="0" w:color="auto"/>
        <w:right w:val="none" w:sz="0" w:space="0" w:color="auto"/>
      </w:divBdr>
    </w:div>
    <w:div w:id="855509250">
      <w:marLeft w:val="0"/>
      <w:marRight w:val="0"/>
      <w:marTop w:val="0"/>
      <w:marBottom w:val="0"/>
      <w:divBdr>
        <w:top w:val="none" w:sz="0" w:space="0" w:color="auto"/>
        <w:left w:val="none" w:sz="0" w:space="0" w:color="auto"/>
        <w:bottom w:val="none" w:sz="0" w:space="0" w:color="auto"/>
        <w:right w:val="none" w:sz="0" w:space="0" w:color="auto"/>
      </w:divBdr>
    </w:div>
    <w:div w:id="859397867">
      <w:marLeft w:val="0"/>
      <w:marRight w:val="0"/>
      <w:marTop w:val="240"/>
      <w:marBottom w:val="0"/>
      <w:divBdr>
        <w:top w:val="none" w:sz="0" w:space="0" w:color="auto"/>
        <w:left w:val="none" w:sz="0" w:space="0" w:color="auto"/>
        <w:bottom w:val="none" w:sz="0" w:space="0" w:color="auto"/>
        <w:right w:val="none" w:sz="0" w:space="0" w:color="auto"/>
      </w:divBdr>
    </w:div>
    <w:div w:id="859585701">
      <w:marLeft w:val="0"/>
      <w:marRight w:val="0"/>
      <w:marTop w:val="0"/>
      <w:marBottom w:val="0"/>
      <w:divBdr>
        <w:top w:val="none" w:sz="0" w:space="0" w:color="auto"/>
        <w:left w:val="none" w:sz="0" w:space="0" w:color="auto"/>
        <w:bottom w:val="none" w:sz="0" w:space="0" w:color="auto"/>
        <w:right w:val="none" w:sz="0" w:space="0" w:color="auto"/>
      </w:divBdr>
      <w:divsChild>
        <w:div w:id="1920090608">
          <w:marLeft w:val="0"/>
          <w:marRight w:val="0"/>
          <w:marTop w:val="0"/>
          <w:marBottom w:val="0"/>
          <w:divBdr>
            <w:top w:val="none" w:sz="0" w:space="0" w:color="auto"/>
            <w:left w:val="none" w:sz="0" w:space="0" w:color="auto"/>
            <w:bottom w:val="none" w:sz="0" w:space="0" w:color="auto"/>
            <w:right w:val="none" w:sz="0" w:space="0" w:color="auto"/>
          </w:divBdr>
        </w:div>
      </w:divsChild>
    </w:div>
    <w:div w:id="861361414">
      <w:marLeft w:val="0"/>
      <w:marRight w:val="0"/>
      <w:marTop w:val="100"/>
      <w:marBottom w:val="0"/>
      <w:divBdr>
        <w:top w:val="none" w:sz="0" w:space="0" w:color="auto"/>
        <w:left w:val="none" w:sz="0" w:space="0" w:color="auto"/>
        <w:bottom w:val="none" w:sz="0" w:space="0" w:color="auto"/>
        <w:right w:val="none" w:sz="0" w:space="0" w:color="auto"/>
      </w:divBdr>
    </w:div>
    <w:div w:id="861748229">
      <w:marLeft w:val="0"/>
      <w:marRight w:val="0"/>
      <w:marTop w:val="0"/>
      <w:marBottom w:val="0"/>
      <w:divBdr>
        <w:top w:val="none" w:sz="0" w:space="0" w:color="auto"/>
        <w:left w:val="none" w:sz="0" w:space="0" w:color="auto"/>
        <w:bottom w:val="none" w:sz="0" w:space="0" w:color="auto"/>
        <w:right w:val="none" w:sz="0" w:space="0" w:color="auto"/>
      </w:divBdr>
    </w:div>
    <w:div w:id="862015763">
      <w:marLeft w:val="0"/>
      <w:marRight w:val="0"/>
      <w:marTop w:val="220"/>
      <w:marBottom w:val="0"/>
      <w:divBdr>
        <w:top w:val="none" w:sz="0" w:space="0" w:color="auto"/>
        <w:left w:val="none" w:sz="0" w:space="0" w:color="auto"/>
        <w:bottom w:val="none" w:sz="0" w:space="0" w:color="auto"/>
        <w:right w:val="none" w:sz="0" w:space="0" w:color="auto"/>
      </w:divBdr>
      <w:divsChild>
        <w:div w:id="307325075">
          <w:marLeft w:val="0"/>
          <w:marRight w:val="0"/>
          <w:marTop w:val="0"/>
          <w:marBottom w:val="0"/>
          <w:divBdr>
            <w:top w:val="none" w:sz="0" w:space="0" w:color="auto"/>
            <w:left w:val="none" w:sz="0" w:space="0" w:color="auto"/>
            <w:bottom w:val="none" w:sz="0" w:space="0" w:color="auto"/>
            <w:right w:val="none" w:sz="0" w:space="0" w:color="auto"/>
          </w:divBdr>
        </w:div>
      </w:divsChild>
    </w:div>
    <w:div w:id="862208938">
      <w:marLeft w:val="0"/>
      <w:marRight w:val="0"/>
      <w:marTop w:val="220"/>
      <w:marBottom w:val="0"/>
      <w:divBdr>
        <w:top w:val="none" w:sz="0" w:space="0" w:color="auto"/>
        <w:left w:val="none" w:sz="0" w:space="0" w:color="auto"/>
        <w:bottom w:val="none" w:sz="0" w:space="0" w:color="auto"/>
        <w:right w:val="none" w:sz="0" w:space="0" w:color="auto"/>
      </w:divBdr>
    </w:div>
    <w:div w:id="862746193">
      <w:marLeft w:val="0"/>
      <w:marRight w:val="0"/>
      <w:marTop w:val="240"/>
      <w:marBottom w:val="0"/>
      <w:divBdr>
        <w:top w:val="none" w:sz="0" w:space="0" w:color="auto"/>
        <w:left w:val="none" w:sz="0" w:space="0" w:color="auto"/>
        <w:bottom w:val="none" w:sz="0" w:space="0" w:color="auto"/>
        <w:right w:val="none" w:sz="0" w:space="0" w:color="auto"/>
      </w:divBdr>
    </w:div>
    <w:div w:id="862986351">
      <w:marLeft w:val="0"/>
      <w:marRight w:val="0"/>
      <w:marTop w:val="300"/>
      <w:marBottom w:val="0"/>
      <w:divBdr>
        <w:top w:val="none" w:sz="0" w:space="0" w:color="auto"/>
        <w:left w:val="none" w:sz="0" w:space="0" w:color="auto"/>
        <w:bottom w:val="none" w:sz="0" w:space="0" w:color="auto"/>
        <w:right w:val="none" w:sz="0" w:space="0" w:color="auto"/>
      </w:divBdr>
    </w:div>
    <w:div w:id="863593384">
      <w:marLeft w:val="0"/>
      <w:marRight w:val="0"/>
      <w:marTop w:val="240"/>
      <w:marBottom w:val="0"/>
      <w:divBdr>
        <w:top w:val="none" w:sz="0" w:space="0" w:color="auto"/>
        <w:left w:val="none" w:sz="0" w:space="0" w:color="auto"/>
        <w:bottom w:val="none" w:sz="0" w:space="0" w:color="auto"/>
        <w:right w:val="none" w:sz="0" w:space="0" w:color="auto"/>
      </w:divBdr>
    </w:div>
    <w:div w:id="864758814">
      <w:marLeft w:val="0"/>
      <w:marRight w:val="0"/>
      <w:marTop w:val="220"/>
      <w:marBottom w:val="0"/>
      <w:divBdr>
        <w:top w:val="none" w:sz="0" w:space="0" w:color="auto"/>
        <w:left w:val="none" w:sz="0" w:space="0" w:color="auto"/>
        <w:bottom w:val="none" w:sz="0" w:space="0" w:color="auto"/>
        <w:right w:val="none" w:sz="0" w:space="0" w:color="auto"/>
      </w:divBdr>
    </w:div>
    <w:div w:id="866723146">
      <w:marLeft w:val="0"/>
      <w:marRight w:val="0"/>
      <w:marTop w:val="180"/>
      <w:marBottom w:val="0"/>
      <w:divBdr>
        <w:top w:val="none" w:sz="0" w:space="0" w:color="auto"/>
        <w:left w:val="none" w:sz="0" w:space="0" w:color="auto"/>
        <w:bottom w:val="none" w:sz="0" w:space="0" w:color="auto"/>
        <w:right w:val="none" w:sz="0" w:space="0" w:color="auto"/>
      </w:divBdr>
    </w:div>
    <w:div w:id="867177749">
      <w:marLeft w:val="0"/>
      <w:marRight w:val="0"/>
      <w:marTop w:val="0"/>
      <w:marBottom w:val="0"/>
      <w:divBdr>
        <w:top w:val="none" w:sz="0" w:space="0" w:color="auto"/>
        <w:left w:val="none" w:sz="0" w:space="0" w:color="auto"/>
        <w:bottom w:val="none" w:sz="0" w:space="0" w:color="auto"/>
        <w:right w:val="none" w:sz="0" w:space="0" w:color="auto"/>
      </w:divBdr>
      <w:divsChild>
        <w:div w:id="2004315812">
          <w:marLeft w:val="0"/>
          <w:marRight w:val="0"/>
          <w:marTop w:val="0"/>
          <w:marBottom w:val="0"/>
          <w:divBdr>
            <w:top w:val="none" w:sz="0" w:space="0" w:color="auto"/>
            <w:left w:val="none" w:sz="0" w:space="0" w:color="auto"/>
            <w:bottom w:val="none" w:sz="0" w:space="0" w:color="auto"/>
            <w:right w:val="none" w:sz="0" w:space="0" w:color="auto"/>
          </w:divBdr>
          <w:divsChild>
            <w:div w:id="32671456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71501116">
      <w:marLeft w:val="0"/>
      <w:marRight w:val="0"/>
      <w:marTop w:val="0"/>
      <w:marBottom w:val="0"/>
      <w:divBdr>
        <w:top w:val="none" w:sz="0" w:space="0" w:color="auto"/>
        <w:left w:val="none" w:sz="0" w:space="0" w:color="auto"/>
        <w:bottom w:val="none" w:sz="0" w:space="0" w:color="auto"/>
        <w:right w:val="none" w:sz="0" w:space="0" w:color="auto"/>
      </w:divBdr>
      <w:divsChild>
        <w:div w:id="1130708491">
          <w:marLeft w:val="0"/>
          <w:marRight w:val="0"/>
          <w:marTop w:val="120"/>
          <w:marBottom w:val="0"/>
          <w:divBdr>
            <w:top w:val="none" w:sz="0" w:space="0" w:color="auto"/>
            <w:left w:val="none" w:sz="0" w:space="0" w:color="auto"/>
            <w:bottom w:val="none" w:sz="0" w:space="0" w:color="auto"/>
            <w:right w:val="none" w:sz="0" w:space="0" w:color="auto"/>
          </w:divBdr>
        </w:div>
      </w:divsChild>
    </w:div>
    <w:div w:id="872227687">
      <w:marLeft w:val="0"/>
      <w:marRight w:val="0"/>
      <w:marTop w:val="240"/>
      <w:marBottom w:val="0"/>
      <w:divBdr>
        <w:top w:val="none" w:sz="0" w:space="0" w:color="auto"/>
        <w:left w:val="none" w:sz="0" w:space="0" w:color="auto"/>
        <w:bottom w:val="none" w:sz="0" w:space="0" w:color="auto"/>
        <w:right w:val="none" w:sz="0" w:space="0" w:color="auto"/>
      </w:divBdr>
    </w:div>
    <w:div w:id="873226240">
      <w:marLeft w:val="0"/>
      <w:marRight w:val="0"/>
      <w:marTop w:val="240"/>
      <w:marBottom w:val="0"/>
      <w:divBdr>
        <w:top w:val="none" w:sz="0" w:space="0" w:color="auto"/>
        <w:left w:val="none" w:sz="0" w:space="0" w:color="auto"/>
        <w:bottom w:val="none" w:sz="0" w:space="0" w:color="auto"/>
        <w:right w:val="none" w:sz="0" w:space="0" w:color="auto"/>
      </w:divBdr>
    </w:div>
    <w:div w:id="875049417">
      <w:marLeft w:val="0"/>
      <w:marRight w:val="0"/>
      <w:marTop w:val="100"/>
      <w:marBottom w:val="180"/>
      <w:divBdr>
        <w:top w:val="none" w:sz="0" w:space="0" w:color="auto"/>
        <w:left w:val="none" w:sz="0" w:space="0" w:color="auto"/>
        <w:bottom w:val="none" w:sz="0" w:space="0" w:color="auto"/>
        <w:right w:val="none" w:sz="0" w:space="0" w:color="auto"/>
      </w:divBdr>
    </w:div>
    <w:div w:id="875627968">
      <w:marLeft w:val="0"/>
      <w:marRight w:val="0"/>
      <w:marTop w:val="0"/>
      <w:marBottom w:val="0"/>
      <w:divBdr>
        <w:top w:val="none" w:sz="0" w:space="0" w:color="auto"/>
        <w:left w:val="none" w:sz="0" w:space="0" w:color="auto"/>
        <w:bottom w:val="none" w:sz="0" w:space="0" w:color="auto"/>
        <w:right w:val="none" w:sz="0" w:space="0" w:color="auto"/>
      </w:divBdr>
      <w:divsChild>
        <w:div w:id="1973359548">
          <w:marLeft w:val="0"/>
          <w:marRight w:val="0"/>
          <w:marTop w:val="0"/>
          <w:marBottom w:val="0"/>
          <w:divBdr>
            <w:top w:val="none" w:sz="0" w:space="0" w:color="auto"/>
            <w:left w:val="none" w:sz="0" w:space="0" w:color="auto"/>
            <w:bottom w:val="none" w:sz="0" w:space="0" w:color="auto"/>
            <w:right w:val="none" w:sz="0" w:space="0" w:color="auto"/>
          </w:divBdr>
          <w:divsChild>
            <w:div w:id="168644566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877015143">
      <w:marLeft w:val="0"/>
      <w:marRight w:val="0"/>
      <w:marTop w:val="0"/>
      <w:marBottom w:val="0"/>
      <w:divBdr>
        <w:top w:val="none" w:sz="0" w:space="0" w:color="auto"/>
        <w:left w:val="none" w:sz="0" w:space="0" w:color="auto"/>
        <w:bottom w:val="none" w:sz="0" w:space="0" w:color="auto"/>
        <w:right w:val="none" w:sz="0" w:space="0" w:color="auto"/>
      </w:divBdr>
    </w:div>
    <w:div w:id="879047084">
      <w:marLeft w:val="0"/>
      <w:marRight w:val="0"/>
      <w:marTop w:val="180"/>
      <w:marBottom w:val="0"/>
      <w:divBdr>
        <w:top w:val="none" w:sz="0" w:space="0" w:color="auto"/>
        <w:left w:val="none" w:sz="0" w:space="0" w:color="auto"/>
        <w:bottom w:val="none" w:sz="0" w:space="0" w:color="auto"/>
        <w:right w:val="none" w:sz="0" w:space="0" w:color="auto"/>
      </w:divBdr>
    </w:div>
    <w:div w:id="879440944">
      <w:marLeft w:val="0"/>
      <w:marRight w:val="0"/>
      <w:marTop w:val="160"/>
      <w:marBottom w:val="0"/>
      <w:divBdr>
        <w:top w:val="none" w:sz="0" w:space="0" w:color="auto"/>
        <w:left w:val="none" w:sz="0" w:space="0" w:color="auto"/>
        <w:bottom w:val="none" w:sz="0" w:space="0" w:color="auto"/>
        <w:right w:val="none" w:sz="0" w:space="0" w:color="auto"/>
      </w:divBdr>
    </w:div>
    <w:div w:id="880365683">
      <w:marLeft w:val="0"/>
      <w:marRight w:val="0"/>
      <w:marTop w:val="180"/>
      <w:marBottom w:val="0"/>
      <w:divBdr>
        <w:top w:val="none" w:sz="0" w:space="0" w:color="auto"/>
        <w:left w:val="none" w:sz="0" w:space="0" w:color="auto"/>
        <w:bottom w:val="none" w:sz="0" w:space="0" w:color="auto"/>
        <w:right w:val="none" w:sz="0" w:space="0" w:color="auto"/>
      </w:divBdr>
    </w:div>
    <w:div w:id="880703114">
      <w:marLeft w:val="0"/>
      <w:marRight w:val="0"/>
      <w:marTop w:val="180"/>
      <w:marBottom w:val="0"/>
      <w:divBdr>
        <w:top w:val="none" w:sz="0" w:space="0" w:color="auto"/>
        <w:left w:val="none" w:sz="0" w:space="0" w:color="auto"/>
        <w:bottom w:val="none" w:sz="0" w:space="0" w:color="auto"/>
        <w:right w:val="none" w:sz="0" w:space="0" w:color="auto"/>
      </w:divBdr>
    </w:div>
    <w:div w:id="881288604">
      <w:marLeft w:val="0"/>
      <w:marRight w:val="0"/>
      <w:marTop w:val="240"/>
      <w:marBottom w:val="0"/>
      <w:divBdr>
        <w:top w:val="none" w:sz="0" w:space="0" w:color="auto"/>
        <w:left w:val="none" w:sz="0" w:space="0" w:color="auto"/>
        <w:bottom w:val="none" w:sz="0" w:space="0" w:color="auto"/>
        <w:right w:val="none" w:sz="0" w:space="0" w:color="auto"/>
      </w:divBdr>
    </w:div>
    <w:div w:id="883255569">
      <w:marLeft w:val="0"/>
      <w:marRight w:val="0"/>
      <w:marTop w:val="0"/>
      <w:marBottom w:val="0"/>
      <w:divBdr>
        <w:top w:val="none" w:sz="0" w:space="0" w:color="auto"/>
        <w:left w:val="none" w:sz="0" w:space="0" w:color="auto"/>
        <w:bottom w:val="none" w:sz="0" w:space="0" w:color="auto"/>
        <w:right w:val="none" w:sz="0" w:space="0" w:color="auto"/>
      </w:divBdr>
      <w:divsChild>
        <w:div w:id="1021976659">
          <w:marLeft w:val="0"/>
          <w:marRight w:val="0"/>
          <w:marTop w:val="0"/>
          <w:marBottom w:val="0"/>
          <w:divBdr>
            <w:top w:val="none" w:sz="0" w:space="0" w:color="auto"/>
            <w:left w:val="none" w:sz="0" w:space="0" w:color="auto"/>
            <w:bottom w:val="none" w:sz="0" w:space="0" w:color="auto"/>
            <w:right w:val="none" w:sz="0" w:space="0" w:color="auto"/>
          </w:divBdr>
        </w:div>
      </w:divsChild>
    </w:div>
    <w:div w:id="885721480">
      <w:marLeft w:val="0"/>
      <w:marRight w:val="0"/>
      <w:marTop w:val="240"/>
      <w:marBottom w:val="120"/>
      <w:divBdr>
        <w:top w:val="none" w:sz="0" w:space="0" w:color="auto"/>
        <w:left w:val="none" w:sz="0" w:space="0" w:color="auto"/>
        <w:bottom w:val="none" w:sz="0" w:space="0" w:color="auto"/>
        <w:right w:val="none" w:sz="0" w:space="0" w:color="auto"/>
      </w:divBdr>
    </w:div>
    <w:div w:id="886995385">
      <w:marLeft w:val="0"/>
      <w:marRight w:val="0"/>
      <w:marTop w:val="240"/>
      <w:marBottom w:val="0"/>
      <w:divBdr>
        <w:top w:val="none" w:sz="0" w:space="0" w:color="auto"/>
        <w:left w:val="none" w:sz="0" w:space="0" w:color="auto"/>
        <w:bottom w:val="none" w:sz="0" w:space="0" w:color="auto"/>
        <w:right w:val="none" w:sz="0" w:space="0" w:color="auto"/>
      </w:divBdr>
    </w:div>
    <w:div w:id="887227109">
      <w:marLeft w:val="0"/>
      <w:marRight w:val="0"/>
      <w:marTop w:val="240"/>
      <w:marBottom w:val="0"/>
      <w:divBdr>
        <w:top w:val="none" w:sz="0" w:space="0" w:color="auto"/>
        <w:left w:val="none" w:sz="0" w:space="0" w:color="auto"/>
        <w:bottom w:val="none" w:sz="0" w:space="0" w:color="auto"/>
        <w:right w:val="none" w:sz="0" w:space="0" w:color="auto"/>
      </w:divBdr>
    </w:div>
    <w:div w:id="888079308">
      <w:marLeft w:val="0"/>
      <w:marRight w:val="0"/>
      <w:marTop w:val="180"/>
      <w:marBottom w:val="0"/>
      <w:divBdr>
        <w:top w:val="none" w:sz="0" w:space="0" w:color="auto"/>
        <w:left w:val="none" w:sz="0" w:space="0" w:color="auto"/>
        <w:bottom w:val="none" w:sz="0" w:space="0" w:color="auto"/>
        <w:right w:val="none" w:sz="0" w:space="0" w:color="auto"/>
      </w:divBdr>
    </w:div>
    <w:div w:id="888422795">
      <w:marLeft w:val="0"/>
      <w:marRight w:val="0"/>
      <w:marTop w:val="240"/>
      <w:marBottom w:val="0"/>
      <w:divBdr>
        <w:top w:val="none" w:sz="0" w:space="0" w:color="auto"/>
        <w:left w:val="none" w:sz="0" w:space="0" w:color="auto"/>
        <w:bottom w:val="none" w:sz="0" w:space="0" w:color="auto"/>
        <w:right w:val="none" w:sz="0" w:space="0" w:color="auto"/>
      </w:divBdr>
    </w:div>
    <w:div w:id="890771475">
      <w:marLeft w:val="0"/>
      <w:marRight w:val="0"/>
      <w:marTop w:val="180"/>
      <w:marBottom w:val="0"/>
      <w:divBdr>
        <w:top w:val="none" w:sz="0" w:space="0" w:color="auto"/>
        <w:left w:val="none" w:sz="0" w:space="0" w:color="auto"/>
        <w:bottom w:val="none" w:sz="0" w:space="0" w:color="auto"/>
        <w:right w:val="none" w:sz="0" w:space="0" w:color="auto"/>
      </w:divBdr>
    </w:div>
    <w:div w:id="895361584">
      <w:marLeft w:val="0"/>
      <w:marRight w:val="0"/>
      <w:marTop w:val="180"/>
      <w:marBottom w:val="0"/>
      <w:divBdr>
        <w:top w:val="none" w:sz="0" w:space="0" w:color="auto"/>
        <w:left w:val="none" w:sz="0" w:space="0" w:color="auto"/>
        <w:bottom w:val="none" w:sz="0" w:space="0" w:color="auto"/>
        <w:right w:val="none" w:sz="0" w:space="0" w:color="auto"/>
      </w:divBdr>
    </w:div>
    <w:div w:id="895967115">
      <w:marLeft w:val="0"/>
      <w:marRight w:val="0"/>
      <w:marTop w:val="240"/>
      <w:marBottom w:val="0"/>
      <w:divBdr>
        <w:top w:val="none" w:sz="0" w:space="0" w:color="auto"/>
        <w:left w:val="none" w:sz="0" w:space="0" w:color="auto"/>
        <w:bottom w:val="none" w:sz="0" w:space="0" w:color="auto"/>
        <w:right w:val="none" w:sz="0" w:space="0" w:color="auto"/>
      </w:divBdr>
    </w:div>
    <w:div w:id="896554457">
      <w:marLeft w:val="0"/>
      <w:marRight w:val="0"/>
      <w:marTop w:val="180"/>
      <w:marBottom w:val="0"/>
      <w:divBdr>
        <w:top w:val="none" w:sz="0" w:space="0" w:color="auto"/>
        <w:left w:val="none" w:sz="0" w:space="0" w:color="auto"/>
        <w:bottom w:val="none" w:sz="0" w:space="0" w:color="auto"/>
        <w:right w:val="none" w:sz="0" w:space="0" w:color="auto"/>
      </w:divBdr>
    </w:div>
    <w:div w:id="897127935">
      <w:marLeft w:val="0"/>
      <w:marRight w:val="0"/>
      <w:marTop w:val="0"/>
      <w:marBottom w:val="0"/>
      <w:divBdr>
        <w:top w:val="none" w:sz="0" w:space="0" w:color="auto"/>
        <w:left w:val="none" w:sz="0" w:space="0" w:color="auto"/>
        <w:bottom w:val="none" w:sz="0" w:space="0" w:color="auto"/>
        <w:right w:val="none" w:sz="0" w:space="0" w:color="auto"/>
      </w:divBdr>
      <w:divsChild>
        <w:div w:id="280036063">
          <w:marLeft w:val="0"/>
          <w:marRight w:val="0"/>
          <w:marTop w:val="0"/>
          <w:marBottom w:val="0"/>
          <w:divBdr>
            <w:top w:val="none" w:sz="0" w:space="0" w:color="auto"/>
            <w:left w:val="none" w:sz="0" w:space="0" w:color="auto"/>
            <w:bottom w:val="none" w:sz="0" w:space="0" w:color="auto"/>
            <w:right w:val="none" w:sz="0" w:space="0" w:color="auto"/>
          </w:divBdr>
        </w:div>
      </w:divsChild>
    </w:div>
    <w:div w:id="897520018">
      <w:marLeft w:val="0"/>
      <w:marRight w:val="0"/>
      <w:marTop w:val="180"/>
      <w:marBottom w:val="0"/>
      <w:divBdr>
        <w:top w:val="none" w:sz="0" w:space="0" w:color="auto"/>
        <w:left w:val="none" w:sz="0" w:space="0" w:color="auto"/>
        <w:bottom w:val="none" w:sz="0" w:space="0" w:color="auto"/>
        <w:right w:val="none" w:sz="0" w:space="0" w:color="auto"/>
      </w:divBdr>
    </w:div>
    <w:div w:id="899175591">
      <w:marLeft w:val="0"/>
      <w:marRight w:val="0"/>
      <w:marTop w:val="180"/>
      <w:marBottom w:val="0"/>
      <w:divBdr>
        <w:top w:val="none" w:sz="0" w:space="0" w:color="auto"/>
        <w:left w:val="none" w:sz="0" w:space="0" w:color="auto"/>
        <w:bottom w:val="none" w:sz="0" w:space="0" w:color="auto"/>
        <w:right w:val="none" w:sz="0" w:space="0" w:color="auto"/>
      </w:divBdr>
    </w:div>
    <w:div w:id="900141707">
      <w:marLeft w:val="0"/>
      <w:marRight w:val="0"/>
      <w:marTop w:val="0"/>
      <w:marBottom w:val="0"/>
      <w:divBdr>
        <w:top w:val="none" w:sz="0" w:space="0" w:color="auto"/>
        <w:left w:val="none" w:sz="0" w:space="0" w:color="auto"/>
        <w:bottom w:val="none" w:sz="0" w:space="0" w:color="auto"/>
        <w:right w:val="none" w:sz="0" w:space="0" w:color="auto"/>
      </w:divBdr>
      <w:divsChild>
        <w:div w:id="1038777537">
          <w:marLeft w:val="0"/>
          <w:marRight w:val="0"/>
          <w:marTop w:val="0"/>
          <w:marBottom w:val="0"/>
          <w:divBdr>
            <w:top w:val="none" w:sz="0" w:space="0" w:color="auto"/>
            <w:left w:val="none" w:sz="0" w:space="0" w:color="auto"/>
            <w:bottom w:val="none" w:sz="0" w:space="0" w:color="auto"/>
            <w:right w:val="none" w:sz="0" w:space="0" w:color="auto"/>
          </w:divBdr>
        </w:div>
      </w:divsChild>
    </w:div>
    <w:div w:id="900215747">
      <w:marLeft w:val="0"/>
      <w:marRight w:val="0"/>
      <w:marTop w:val="160"/>
      <w:marBottom w:val="240"/>
      <w:divBdr>
        <w:top w:val="none" w:sz="0" w:space="0" w:color="auto"/>
        <w:left w:val="none" w:sz="0" w:space="0" w:color="auto"/>
        <w:bottom w:val="none" w:sz="0" w:space="0" w:color="auto"/>
        <w:right w:val="none" w:sz="0" w:space="0" w:color="auto"/>
      </w:divBdr>
    </w:div>
    <w:div w:id="900406624">
      <w:marLeft w:val="0"/>
      <w:marRight w:val="0"/>
      <w:marTop w:val="0"/>
      <w:marBottom w:val="0"/>
      <w:divBdr>
        <w:top w:val="none" w:sz="0" w:space="0" w:color="auto"/>
        <w:left w:val="none" w:sz="0" w:space="0" w:color="auto"/>
        <w:bottom w:val="none" w:sz="0" w:space="0" w:color="auto"/>
        <w:right w:val="none" w:sz="0" w:space="0" w:color="auto"/>
      </w:divBdr>
    </w:div>
    <w:div w:id="900755545">
      <w:marLeft w:val="0"/>
      <w:marRight w:val="0"/>
      <w:marTop w:val="180"/>
      <w:marBottom w:val="0"/>
      <w:divBdr>
        <w:top w:val="none" w:sz="0" w:space="0" w:color="auto"/>
        <w:left w:val="none" w:sz="0" w:space="0" w:color="auto"/>
        <w:bottom w:val="none" w:sz="0" w:space="0" w:color="auto"/>
        <w:right w:val="none" w:sz="0" w:space="0" w:color="auto"/>
      </w:divBdr>
      <w:divsChild>
        <w:div w:id="1903834457">
          <w:marLeft w:val="0"/>
          <w:marRight w:val="0"/>
          <w:marTop w:val="0"/>
          <w:marBottom w:val="0"/>
          <w:divBdr>
            <w:top w:val="none" w:sz="0" w:space="0" w:color="auto"/>
            <w:left w:val="none" w:sz="0" w:space="0" w:color="auto"/>
            <w:bottom w:val="none" w:sz="0" w:space="0" w:color="auto"/>
            <w:right w:val="none" w:sz="0" w:space="0" w:color="auto"/>
          </w:divBdr>
        </w:div>
        <w:div w:id="936910684">
          <w:marLeft w:val="0"/>
          <w:marRight w:val="0"/>
          <w:marTop w:val="0"/>
          <w:marBottom w:val="0"/>
          <w:divBdr>
            <w:top w:val="none" w:sz="0" w:space="0" w:color="auto"/>
            <w:left w:val="none" w:sz="0" w:space="0" w:color="auto"/>
            <w:bottom w:val="none" w:sz="0" w:space="0" w:color="auto"/>
            <w:right w:val="none" w:sz="0" w:space="0" w:color="auto"/>
          </w:divBdr>
        </w:div>
      </w:divsChild>
    </w:div>
    <w:div w:id="902065871">
      <w:marLeft w:val="0"/>
      <w:marRight w:val="0"/>
      <w:marTop w:val="240"/>
      <w:marBottom w:val="0"/>
      <w:divBdr>
        <w:top w:val="none" w:sz="0" w:space="0" w:color="auto"/>
        <w:left w:val="none" w:sz="0" w:space="0" w:color="auto"/>
        <w:bottom w:val="none" w:sz="0" w:space="0" w:color="auto"/>
        <w:right w:val="none" w:sz="0" w:space="0" w:color="auto"/>
      </w:divBdr>
    </w:div>
    <w:div w:id="903368743">
      <w:marLeft w:val="0"/>
      <w:marRight w:val="0"/>
      <w:marTop w:val="220"/>
      <w:marBottom w:val="0"/>
      <w:divBdr>
        <w:top w:val="none" w:sz="0" w:space="0" w:color="auto"/>
        <w:left w:val="none" w:sz="0" w:space="0" w:color="auto"/>
        <w:bottom w:val="none" w:sz="0" w:space="0" w:color="auto"/>
        <w:right w:val="none" w:sz="0" w:space="0" w:color="auto"/>
      </w:divBdr>
    </w:div>
    <w:div w:id="905382105">
      <w:marLeft w:val="0"/>
      <w:marRight w:val="0"/>
      <w:marTop w:val="240"/>
      <w:marBottom w:val="0"/>
      <w:divBdr>
        <w:top w:val="none" w:sz="0" w:space="0" w:color="auto"/>
        <w:left w:val="none" w:sz="0" w:space="0" w:color="auto"/>
        <w:bottom w:val="none" w:sz="0" w:space="0" w:color="auto"/>
        <w:right w:val="none" w:sz="0" w:space="0" w:color="auto"/>
      </w:divBdr>
    </w:div>
    <w:div w:id="905992430">
      <w:marLeft w:val="0"/>
      <w:marRight w:val="0"/>
      <w:marTop w:val="240"/>
      <w:marBottom w:val="0"/>
      <w:divBdr>
        <w:top w:val="none" w:sz="0" w:space="0" w:color="auto"/>
        <w:left w:val="none" w:sz="0" w:space="0" w:color="auto"/>
        <w:bottom w:val="none" w:sz="0" w:space="0" w:color="auto"/>
        <w:right w:val="none" w:sz="0" w:space="0" w:color="auto"/>
      </w:divBdr>
    </w:div>
    <w:div w:id="906378440">
      <w:marLeft w:val="0"/>
      <w:marRight w:val="0"/>
      <w:marTop w:val="240"/>
      <w:marBottom w:val="0"/>
      <w:divBdr>
        <w:top w:val="none" w:sz="0" w:space="0" w:color="auto"/>
        <w:left w:val="none" w:sz="0" w:space="0" w:color="auto"/>
        <w:bottom w:val="none" w:sz="0" w:space="0" w:color="auto"/>
        <w:right w:val="none" w:sz="0" w:space="0" w:color="auto"/>
      </w:divBdr>
    </w:div>
    <w:div w:id="906502315">
      <w:marLeft w:val="0"/>
      <w:marRight w:val="0"/>
      <w:marTop w:val="240"/>
      <w:marBottom w:val="0"/>
      <w:divBdr>
        <w:top w:val="none" w:sz="0" w:space="0" w:color="auto"/>
        <w:left w:val="none" w:sz="0" w:space="0" w:color="auto"/>
        <w:bottom w:val="none" w:sz="0" w:space="0" w:color="auto"/>
        <w:right w:val="none" w:sz="0" w:space="0" w:color="auto"/>
      </w:divBdr>
    </w:div>
    <w:div w:id="906842657">
      <w:marLeft w:val="0"/>
      <w:marRight w:val="0"/>
      <w:marTop w:val="240"/>
      <w:marBottom w:val="0"/>
      <w:divBdr>
        <w:top w:val="none" w:sz="0" w:space="0" w:color="auto"/>
        <w:left w:val="none" w:sz="0" w:space="0" w:color="auto"/>
        <w:bottom w:val="none" w:sz="0" w:space="0" w:color="auto"/>
        <w:right w:val="none" w:sz="0" w:space="0" w:color="auto"/>
      </w:divBdr>
    </w:div>
    <w:div w:id="908342286">
      <w:marLeft w:val="0"/>
      <w:marRight w:val="0"/>
      <w:marTop w:val="180"/>
      <w:marBottom w:val="0"/>
      <w:divBdr>
        <w:top w:val="none" w:sz="0" w:space="0" w:color="auto"/>
        <w:left w:val="none" w:sz="0" w:space="0" w:color="auto"/>
        <w:bottom w:val="none" w:sz="0" w:space="0" w:color="auto"/>
        <w:right w:val="none" w:sz="0" w:space="0" w:color="auto"/>
      </w:divBdr>
    </w:div>
    <w:div w:id="909190158">
      <w:marLeft w:val="0"/>
      <w:marRight w:val="0"/>
      <w:marTop w:val="60"/>
      <w:marBottom w:val="0"/>
      <w:divBdr>
        <w:top w:val="none" w:sz="0" w:space="0" w:color="auto"/>
        <w:left w:val="none" w:sz="0" w:space="0" w:color="auto"/>
        <w:bottom w:val="none" w:sz="0" w:space="0" w:color="auto"/>
        <w:right w:val="none" w:sz="0" w:space="0" w:color="auto"/>
      </w:divBdr>
    </w:div>
    <w:div w:id="911505329">
      <w:marLeft w:val="0"/>
      <w:marRight w:val="0"/>
      <w:marTop w:val="300"/>
      <w:marBottom w:val="0"/>
      <w:divBdr>
        <w:top w:val="none" w:sz="0" w:space="0" w:color="auto"/>
        <w:left w:val="none" w:sz="0" w:space="0" w:color="auto"/>
        <w:bottom w:val="none" w:sz="0" w:space="0" w:color="auto"/>
        <w:right w:val="none" w:sz="0" w:space="0" w:color="auto"/>
      </w:divBdr>
    </w:div>
    <w:div w:id="911545356">
      <w:marLeft w:val="0"/>
      <w:marRight w:val="0"/>
      <w:marTop w:val="240"/>
      <w:marBottom w:val="0"/>
      <w:divBdr>
        <w:top w:val="none" w:sz="0" w:space="0" w:color="auto"/>
        <w:left w:val="none" w:sz="0" w:space="0" w:color="auto"/>
        <w:bottom w:val="none" w:sz="0" w:space="0" w:color="auto"/>
        <w:right w:val="none" w:sz="0" w:space="0" w:color="auto"/>
      </w:divBdr>
    </w:div>
    <w:div w:id="915356112">
      <w:marLeft w:val="0"/>
      <w:marRight w:val="0"/>
      <w:marTop w:val="240"/>
      <w:marBottom w:val="0"/>
      <w:divBdr>
        <w:top w:val="none" w:sz="0" w:space="0" w:color="auto"/>
        <w:left w:val="none" w:sz="0" w:space="0" w:color="auto"/>
        <w:bottom w:val="none" w:sz="0" w:space="0" w:color="auto"/>
        <w:right w:val="none" w:sz="0" w:space="0" w:color="auto"/>
      </w:divBdr>
    </w:div>
    <w:div w:id="915742359">
      <w:marLeft w:val="0"/>
      <w:marRight w:val="0"/>
      <w:marTop w:val="240"/>
      <w:marBottom w:val="0"/>
      <w:divBdr>
        <w:top w:val="none" w:sz="0" w:space="0" w:color="auto"/>
        <w:left w:val="none" w:sz="0" w:space="0" w:color="auto"/>
        <w:bottom w:val="none" w:sz="0" w:space="0" w:color="auto"/>
        <w:right w:val="none" w:sz="0" w:space="0" w:color="auto"/>
      </w:divBdr>
    </w:div>
    <w:div w:id="915866945">
      <w:marLeft w:val="0"/>
      <w:marRight w:val="0"/>
      <w:marTop w:val="0"/>
      <w:marBottom w:val="120"/>
      <w:divBdr>
        <w:top w:val="none" w:sz="0" w:space="0" w:color="auto"/>
        <w:left w:val="none" w:sz="0" w:space="0" w:color="auto"/>
        <w:bottom w:val="none" w:sz="0" w:space="0" w:color="auto"/>
        <w:right w:val="none" w:sz="0" w:space="0" w:color="auto"/>
      </w:divBdr>
    </w:div>
    <w:div w:id="915943585">
      <w:marLeft w:val="0"/>
      <w:marRight w:val="0"/>
      <w:marTop w:val="240"/>
      <w:marBottom w:val="0"/>
      <w:divBdr>
        <w:top w:val="none" w:sz="0" w:space="0" w:color="auto"/>
        <w:left w:val="none" w:sz="0" w:space="0" w:color="auto"/>
        <w:bottom w:val="none" w:sz="0" w:space="0" w:color="auto"/>
        <w:right w:val="none" w:sz="0" w:space="0" w:color="auto"/>
      </w:divBdr>
    </w:div>
    <w:div w:id="916091512">
      <w:marLeft w:val="0"/>
      <w:marRight w:val="0"/>
      <w:marTop w:val="240"/>
      <w:marBottom w:val="0"/>
      <w:divBdr>
        <w:top w:val="none" w:sz="0" w:space="0" w:color="auto"/>
        <w:left w:val="none" w:sz="0" w:space="0" w:color="auto"/>
        <w:bottom w:val="none" w:sz="0" w:space="0" w:color="auto"/>
        <w:right w:val="none" w:sz="0" w:space="0" w:color="auto"/>
      </w:divBdr>
    </w:div>
    <w:div w:id="916204860">
      <w:marLeft w:val="0"/>
      <w:marRight w:val="0"/>
      <w:marTop w:val="240"/>
      <w:marBottom w:val="0"/>
      <w:divBdr>
        <w:top w:val="none" w:sz="0" w:space="0" w:color="auto"/>
        <w:left w:val="none" w:sz="0" w:space="0" w:color="auto"/>
        <w:bottom w:val="none" w:sz="0" w:space="0" w:color="auto"/>
        <w:right w:val="none" w:sz="0" w:space="0" w:color="auto"/>
      </w:divBdr>
    </w:div>
    <w:div w:id="916670899">
      <w:marLeft w:val="0"/>
      <w:marRight w:val="0"/>
      <w:marTop w:val="60"/>
      <w:marBottom w:val="0"/>
      <w:divBdr>
        <w:top w:val="none" w:sz="0" w:space="0" w:color="auto"/>
        <w:left w:val="none" w:sz="0" w:space="0" w:color="auto"/>
        <w:bottom w:val="none" w:sz="0" w:space="0" w:color="auto"/>
        <w:right w:val="none" w:sz="0" w:space="0" w:color="auto"/>
      </w:divBdr>
    </w:div>
    <w:div w:id="918488845">
      <w:marLeft w:val="0"/>
      <w:marRight w:val="0"/>
      <w:marTop w:val="240"/>
      <w:marBottom w:val="0"/>
      <w:divBdr>
        <w:top w:val="none" w:sz="0" w:space="0" w:color="auto"/>
        <w:left w:val="none" w:sz="0" w:space="0" w:color="auto"/>
        <w:bottom w:val="none" w:sz="0" w:space="0" w:color="auto"/>
        <w:right w:val="none" w:sz="0" w:space="0" w:color="auto"/>
      </w:divBdr>
    </w:div>
    <w:div w:id="919027724">
      <w:marLeft w:val="0"/>
      <w:marRight w:val="0"/>
      <w:marTop w:val="0"/>
      <w:marBottom w:val="0"/>
      <w:divBdr>
        <w:top w:val="none" w:sz="0" w:space="0" w:color="auto"/>
        <w:left w:val="none" w:sz="0" w:space="0" w:color="auto"/>
        <w:bottom w:val="none" w:sz="0" w:space="0" w:color="auto"/>
        <w:right w:val="none" w:sz="0" w:space="0" w:color="auto"/>
      </w:divBdr>
      <w:divsChild>
        <w:div w:id="136413174">
          <w:marLeft w:val="0"/>
          <w:marRight w:val="0"/>
          <w:marTop w:val="0"/>
          <w:marBottom w:val="0"/>
          <w:divBdr>
            <w:top w:val="none" w:sz="0" w:space="0" w:color="auto"/>
            <w:left w:val="none" w:sz="0" w:space="0" w:color="auto"/>
            <w:bottom w:val="none" w:sz="0" w:space="0" w:color="auto"/>
            <w:right w:val="none" w:sz="0" w:space="0" w:color="auto"/>
          </w:divBdr>
          <w:divsChild>
            <w:div w:id="161390267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19565440">
      <w:marLeft w:val="0"/>
      <w:marRight w:val="0"/>
      <w:marTop w:val="180"/>
      <w:marBottom w:val="0"/>
      <w:divBdr>
        <w:top w:val="none" w:sz="0" w:space="0" w:color="auto"/>
        <w:left w:val="none" w:sz="0" w:space="0" w:color="auto"/>
        <w:bottom w:val="none" w:sz="0" w:space="0" w:color="auto"/>
        <w:right w:val="none" w:sz="0" w:space="0" w:color="auto"/>
      </w:divBdr>
    </w:div>
    <w:div w:id="921138405">
      <w:marLeft w:val="0"/>
      <w:marRight w:val="0"/>
      <w:marTop w:val="180"/>
      <w:marBottom w:val="0"/>
      <w:divBdr>
        <w:top w:val="none" w:sz="0" w:space="0" w:color="auto"/>
        <w:left w:val="none" w:sz="0" w:space="0" w:color="auto"/>
        <w:bottom w:val="none" w:sz="0" w:space="0" w:color="auto"/>
        <w:right w:val="none" w:sz="0" w:space="0" w:color="auto"/>
      </w:divBdr>
    </w:div>
    <w:div w:id="922110035">
      <w:marLeft w:val="0"/>
      <w:marRight w:val="0"/>
      <w:marTop w:val="240"/>
      <w:marBottom w:val="0"/>
      <w:divBdr>
        <w:top w:val="none" w:sz="0" w:space="0" w:color="auto"/>
        <w:left w:val="none" w:sz="0" w:space="0" w:color="auto"/>
        <w:bottom w:val="none" w:sz="0" w:space="0" w:color="auto"/>
        <w:right w:val="none" w:sz="0" w:space="0" w:color="auto"/>
      </w:divBdr>
    </w:div>
    <w:div w:id="924413994">
      <w:marLeft w:val="0"/>
      <w:marRight w:val="0"/>
      <w:marTop w:val="240"/>
      <w:marBottom w:val="0"/>
      <w:divBdr>
        <w:top w:val="none" w:sz="0" w:space="0" w:color="auto"/>
        <w:left w:val="none" w:sz="0" w:space="0" w:color="auto"/>
        <w:bottom w:val="none" w:sz="0" w:space="0" w:color="auto"/>
        <w:right w:val="none" w:sz="0" w:space="0" w:color="auto"/>
      </w:divBdr>
    </w:div>
    <w:div w:id="924730809">
      <w:marLeft w:val="0"/>
      <w:marRight w:val="0"/>
      <w:marTop w:val="240"/>
      <w:marBottom w:val="0"/>
      <w:divBdr>
        <w:top w:val="none" w:sz="0" w:space="0" w:color="auto"/>
        <w:left w:val="none" w:sz="0" w:space="0" w:color="auto"/>
        <w:bottom w:val="none" w:sz="0" w:space="0" w:color="auto"/>
        <w:right w:val="none" w:sz="0" w:space="0" w:color="auto"/>
      </w:divBdr>
    </w:div>
    <w:div w:id="924805239">
      <w:marLeft w:val="0"/>
      <w:marRight w:val="0"/>
      <w:marTop w:val="240"/>
      <w:marBottom w:val="0"/>
      <w:divBdr>
        <w:top w:val="none" w:sz="0" w:space="0" w:color="auto"/>
        <w:left w:val="none" w:sz="0" w:space="0" w:color="auto"/>
        <w:bottom w:val="none" w:sz="0" w:space="0" w:color="auto"/>
        <w:right w:val="none" w:sz="0" w:space="0" w:color="auto"/>
      </w:divBdr>
    </w:div>
    <w:div w:id="925653261">
      <w:marLeft w:val="0"/>
      <w:marRight w:val="0"/>
      <w:marTop w:val="160"/>
      <w:marBottom w:val="0"/>
      <w:divBdr>
        <w:top w:val="none" w:sz="0" w:space="0" w:color="auto"/>
        <w:left w:val="none" w:sz="0" w:space="0" w:color="auto"/>
        <w:bottom w:val="none" w:sz="0" w:space="0" w:color="auto"/>
        <w:right w:val="none" w:sz="0" w:space="0" w:color="auto"/>
      </w:divBdr>
      <w:divsChild>
        <w:div w:id="1345740991">
          <w:marLeft w:val="0"/>
          <w:marRight w:val="0"/>
          <w:marTop w:val="0"/>
          <w:marBottom w:val="0"/>
          <w:divBdr>
            <w:top w:val="none" w:sz="0" w:space="0" w:color="auto"/>
            <w:left w:val="none" w:sz="0" w:space="0" w:color="auto"/>
            <w:bottom w:val="none" w:sz="0" w:space="0" w:color="auto"/>
            <w:right w:val="none" w:sz="0" w:space="0" w:color="auto"/>
          </w:divBdr>
        </w:div>
      </w:divsChild>
    </w:div>
    <w:div w:id="926230724">
      <w:marLeft w:val="0"/>
      <w:marRight w:val="0"/>
      <w:marTop w:val="240"/>
      <w:marBottom w:val="0"/>
      <w:divBdr>
        <w:top w:val="none" w:sz="0" w:space="0" w:color="auto"/>
        <w:left w:val="none" w:sz="0" w:space="0" w:color="auto"/>
        <w:bottom w:val="none" w:sz="0" w:space="0" w:color="auto"/>
        <w:right w:val="none" w:sz="0" w:space="0" w:color="auto"/>
      </w:divBdr>
    </w:div>
    <w:div w:id="928390842">
      <w:marLeft w:val="0"/>
      <w:marRight w:val="0"/>
      <w:marTop w:val="180"/>
      <w:marBottom w:val="0"/>
      <w:divBdr>
        <w:top w:val="none" w:sz="0" w:space="0" w:color="auto"/>
        <w:left w:val="none" w:sz="0" w:space="0" w:color="auto"/>
        <w:bottom w:val="none" w:sz="0" w:space="0" w:color="auto"/>
        <w:right w:val="none" w:sz="0" w:space="0" w:color="auto"/>
      </w:divBdr>
    </w:div>
    <w:div w:id="928928472">
      <w:marLeft w:val="0"/>
      <w:marRight w:val="0"/>
      <w:marTop w:val="240"/>
      <w:marBottom w:val="0"/>
      <w:divBdr>
        <w:top w:val="none" w:sz="0" w:space="0" w:color="auto"/>
        <w:left w:val="none" w:sz="0" w:space="0" w:color="auto"/>
        <w:bottom w:val="none" w:sz="0" w:space="0" w:color="auto"/>
        <w:right w:val="none" w:sz="0" w:space="0" w:color="auto"/>
      </w:divBdr>
    </w:div>
    <w:div w:id="931284380">
      <w:marLeft w:val="0"/>
      <w:marRight w:val="0"/>
      <w:marTop w:val="240"/>
      <w:marBottom w:val="0"/>
      <w:divBdr>
        <w:top w:val="none" w:sz="0" w:space="0" w:color="auto"/>
        <w:left w:val="none" w:sz="0" w:space="0" w:color="auto"/>
        <w:bottom w:val="none" w:sz="0" w:space="0" w:color="auto"/>
        <w:right w:val="none" w:sz="0" w:space="0" w:color="auto"/>
      </w:divBdr>
    </w:div>
    <w:div w:id="931549114">
      <w:marLeft w:val="0"/>
      <w:marRight w:val="0"/>
      <w:marTop w:val="240"/>
      <w:marBottom w:val="0"/>
      <w:divBdr>
        <w:top w:val="none" w:sz="0" w:space="0" w:color="auto"/>
        <w:left w:val="none" w:sz="0" w:space="0" w:color="auto"/>
        <w:bottom w:val="none" w:sz="0" w:space="0" w:color="auto"/>
        <w:right w:val="none" w:sz="0" w:space="0" w:color="auto"/>
      </w:divBdr>
    </w:div>
    <w:div w:id="931741152">
      <w:marLeft w:val="0"/>
      <w:marRight w:val="0"/>
      <w:marTop w:val="180"/>
      <w:marBottom w:val="0"/>
      <w:divBdr>
        <w:top w:val="none" w:sz="0" w:space="0" w:color="auto"/>
        <w:left w:val="none" w:sz="0" w:space="0" w:color="auto"/>
        <w:bottom w:val="none" w:sz="0" w:space="0" w:color="auto"/>
        <w:right w:val="none" w:sz="0" w:space="0" w:color="auto"/>
      </w:divBdr>
    </w:div>
    <w:div w:id="935283861">
      <w:marLeft w:val="0"/>
      <w:marRight w:val="0"/>
      <w:marTop w:val="180"/>
      <w:marBottom w:val="0"/>
      <w:divBdr>
        <w:top w:val="none" w:sz="0" w:space="0" w:color="auto"/>
        <w:left w:val="none" w:sz="0" w:space="0" w:color="auto"/>
        <w:bottom w:val="none" w:sz="0" w:space="0" w:color="auto"/>
        <w:right w:val="none" w:sz="0" w:space="0" w:color="auto"/>
      </w:divBdr>
    </w:div>
    <w:div w:id="935602929">
      <w:marLeft w:val="0"/>
      <w:marRight w:val="0"/>
      <w:marTop w:val="240"/>
      <w:marBottom w:val="0"/>
      <w:divBdr>
        <w:top w:val="none" w:sz="0" w:space="0" w:color="auto"/>
        <w:left w:val="none" w:sz="0" w:space="0" w:color="auto"/>
        <w:bottom w:val="none" w:sz="0" w:space="0" w:color="auto"/>
        <w:right w:val="none" w:sz="0" w:space="0" w:color="auto"/>
      </w:divBdr>
    </w:div>
    <w:div w:id="936063550">
      <w:marLeft w:val="0"/>
      <w:marRight w:val="0"/>
      <w:marTop w:val="140"/>
      <w:marBottom w:val="0"/>
      <w:divBdr>
        <w:top w:val="none" w:sz="0" w:space="0" w:color="auto"/>
        <w:left w:val="none" w:sz="0" w:space="0" w:color="auto"/>
        <w:bottom w:val="none" w:sz="0" w:space="0" w:color="auto"/>
        <w:right w:val="none" w:sz="0" w:space="0" w:color="auto"/>
      </w:divBdr>
    </w:div>
    <w:div w:id="937450078">
      <w:marLeft w:val="0"/>
      <w:marRight w:val="0"/>
      <w:marTop w:val="240"/>
      <w:marBottom w:val="0"/>
      <w:divBdr>
        <w:top w:val="none" w:sz="0" w:space="0" w:color="auto"/>
        <w:left w:val="none" w:sz="0" w:space="0" w:color="auto"/>
        <w:bottom w:val="none" w:sz="0" w:space="0" w:color="auto"/>
        <w:right w:val="none" w:sz="0" w:space="0" w:color="auto"/>
      </w:divBdr>
    </w:div>
    <w:div w:id="937715704">
      <w:marLeft w:val="0"/>
      <w:marRight w:val="0"/>
      <w:marTop w:val="240"/>
      <w:marBottom w:val="0"/>
      <w:divBdr>
        <w:top w:val="none" w:sz="0" w:space="0" w:color="auto"/>
        <w:left w:val="none" w:sz="0" w:space="0" w:color="auto"/>
        <w:bottom w:val="none" w:sz="0" w:space="0" w:color="auto"/>
        <w:right w:val="none" w:sz="0" w:space="0" w:color="auto"/>
      </w:divBdr>
    </w:div>
    <w:div w:id="938103211">
      <w:marLeft w:val="0"/>
      <w:marRight w:val="0"/>
      <w:marTop w:val="240"/>
      <w:marBottom w:val="0"/>
      <w:divBdr>
        <w:top w:val="none" w:sz="0" w:space="0" w:color="auto"/>
        <w:left w:val="none" w:sz="0" w:space="0" w:color="auto"/>
        <w:bottom w:val="none" w:sz="0" w:space="0" w:color="auto"/>
        <w:right w:val="none" w:sz="0" w:space="0" w:color="auto"/>
      </w:divBdr>
    </w:div>
    <w:div w:id="938635968">
      <w:marLeft w:val="0"/>
      <w:marRight w:val="0"/>
      <w:marTop w:val="0"/>
      <w:marBottom w:val="0"/>
      <w:divBdr>
        <w:top w:val="none" w:sz="0" w:space="0" w:color="auto"/>
        <w:left w:val="none" w:sz="0" w:space="0" w:color="auto"/>
        <w:bottom w:val="none" w:sz="0" w:space="0" w:color="auto"/>
        <w:right w:val="none" w:sz="0" w:space="0" w:color="auto"/>
      </w:divBdr>
      <w:divsChild>
        <w:div w:id="1861233381">
          <w:marLeft w:val="0"/>
          <w:marRight w:val="0"/>
          <w:marTop w:val="0"/>
          <w:marBottom w:val="0"/>
          <w:divBdr>
            <w:top w:val="none" w:sz="0" w:space="0" w:color="auto"/>
            <w:left w:val="none" w:sz="0" w:space="0" w:color="auto"/>
            <w:bottom w:val="none" w:sz="0" w:space="0" w:color="auto"/>
            <w:right w:val="none" w:sz="0" w:space="0" w:color="auto"/>
          </w:divBdr>
          <w:divsChild>
            <w:div w:id="145274828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39679945">
      <w:marLeft w:val="0"/>
      <w:marRight w:val="0"/>
      <w:marTop w:val="240"/>
      <w:marBottom w:val="0"/>
      <w:divBdr>
        <w:top w:val="none" w:sz="0" w:space="0" w:color="auto"/>
        <w:left w:val="none" w:sz="0" w:space="0" w:color="auto"/>
        <w:bottom w:val="none" w:sz="0" w:space="0" w:color="auto"/>
        <w:right w:val="none" w:sz="0" w:space="0" w:color="auto"/>
      </w:divBdr>
    </w:div>
    <w:div w:id="939869244">
      <w:marLeft w:val="0"/>
      <w:marRight w:val="0"/>
      <w:marTop w:val="240"/>
      <w:marBottom w:val="240"/>
      <w:divBdr>
        <w:top w:val="none" w:sz="0" w:space="0" w:color="auto"/>
        <w:left w:val="none" w:sz="0" w:space="0" w:color="auto"/>
        <w:bottom w:val="none" w:sz="0" w:space="0" w:color="auto"/>
        <w:right w:val="none" w:sz="0" w:space="0" w:color="auto"/>
      </w:divBdr>
    </w:div>
    <w:div w:id="940255861">
      <w:marLeft w:val="0"/>
      <w:marRight w:val="0"/>
      <w:marTop w:val="240"/>
      <w:marBottom w:val="0"/>
      <w:divBdr>
        <w:top w:val="none" w:sz="0" w:space="0" w:color="auto"/>
        <w:left w:val="none" w:sz="0" w:space="0" w:color="auto"/>
        <w:bottom w:val="none" w:sz="0" w:space="0" w:color="auto"/>
        <w:right w:val="none" w:sz="0" w:space="0" w:color="auto"/>
      </w:divBdr>
    </w:div>
    <w:div w:id="941188262">
      <w:marLeft w:val="0"/>
      <w:marRight w:val="0"/>
      <w:marTop w:val="300"/>
      <w:marBottom w:val="0"/>
      <w:divBdr>
        <w:top w:val="none" w:sz="0" w:space="0" w:color="auto"/>
        <w:left w:val="none" w:sz="0" w:space="0" w:color="auto"/>
        <w:bottom w:val="none" w:sz="0" w:space="0" w:color="auto"/>
        <w:right w:val="none" w:sz="0" w:space="0" w:color="auto"/>
      </w:divBdr>
    </w:div>
    <w:div w:id="941650223">
      <w:marLeft w:val="0"/>
      <w:marRight w:val="0"/>
      <w:marTop w:val="240"/>
      <w:marBottom w:val="0"/>
      <w:divBdr>
        <w:top w:val="none" w:sz="0" w:space="0" w:color="auto"/>
        <w:left w:val="none" w:sz="0" w:space="0" w:color="auto"/>
        <w:bottom w:val="none" w:sz="0" w:space="0" w:color="auto"/>
        <w:right w:val="none" w:sz="0" w:space="0" w:color="auto"/>
      </w:divBdr>
    </w:div>
    <w:div w:id="943343951">
      <w:marLeft w:val="0"/>
      <w:marRight w:val="0"/>
      <w:marTop w:val="240"/>
      <w:marBottom w:val="0"/>
      <w:divBdr>
        <w:top w:val="none" w:sz="0" w:space="0" w:color="auto"/>
        <w:left w:val="none" w:sz="0" w:space="0" w:color="auto"/>
        <w:bottom w:val="none" w:sz="0" w:space="0" w:color="auto"/>
        <w:right w:val="none" w:sz="0" w:space="0" w:color="auto"/>
      </w:divBdr>
    </w:div>
    <w:div w:id="944995302">
      <w:marLeft w:val="0"/>
      <w:marRight w:val="0"/>
      <w:marTop w:val="120"/>
      <w:marBottom w:val="0"/>
      <w:divBdr>
        <w:top w:val="none" w:sz="0" w:space="0" w:color="auto"/>
        <w:left w:val="none" w:sz="0" w:space="0" w:color="auto"/>
        <w:bottom w:val="none" w:sz="0" w:space="0" w:color="auto"/>
        <w:right w:val="none" w:sz="0" w:space="0" w:color="auto"/>
      </w:divBdr>
    </w:div>
    <w:div w:id="945892414">
      <w:marLeft w:val="0"/>
      <w:marRight w:val="0"/>
      <w:marTop w:val="240"/>
      <w:marBottom w:val="0"/>
      <w:divBdr>
        <w:top w:val="none" w:sz="0" w:space="0" w:color="auto"/>
        <w:left w:val="none" w:sz="0" w:space="0" w:color="auto"/>
        <w:bottom w:val="none" w:sz="0" w:space="0" w:color="auto"/>
        <w:right w:val="none" w:sz="0" w:space="0" w:color="auto"/>
      </w:divBdr>
    </w:div>
    <w:div w:id="946084276">
      <w:marLeft w:val="0"/>
      <w:marRight w:val="0"/>
      <w:marTop w:val="0"/>
      <w:marBottom w:val="0"/>
      <w:divBdr>
        <w:top w:val="none" w:sz="0" w:space="0" w:color="auto"/>
        <w:left w:val="none" w:sz="0" w:space="0" w:color="auto"/>
        <w:bottom w:val="none" w:sz="0" w:space="0" w:color="auto"/>
        <w:right w:val="none" w:sz="0" w:space="0" w:color="auto"/>
      </w:divBdr>
      <w:divsChild>
        <w:div w:id="306276764">
          <w:marLeft w:val="0"/>
          <w:marRight w:val="0"/>
          <w:marTop w:val="0"/>
          <w:marBottom w:val="0"/>
          <w:divBdr>
            <w:top w:val="none" w:sz="0" w:space="0" w:color="auto"/>
            <w:left w:val="none" w:sz="0" w:space="0" w:color="auto"/>
            <w:bottom w:val="none" w:sz="0" w:space="0" w:color="auto"/>
            <w:right w:val="none" w:sz="0" w:space="0" w:color="auto"/>
          </w:divBdr>
          <w:divsChild>
            <w:div w:id="5315031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47472463">
      <w:marLeft w:val="0"/>
      <w:marRight w:val="0"/>
      <w:marTop w:val="0"/>
      <w:marBottom w:val="0"/>
      <w:divBdr>
        <w:top w:val="none" w:sz="0" w:space="0" w:color="auto"/>
        <w:left w:val="none" w:sz="0" w:space="0" w:color="auto"/>
        <w:bottom w:val="none" w:sz="0" w:space="0" w:color="auto"/>
        <w:right w:val="none" w:sz="0" w:space="0" w:color="auto"/>
      </w:divBdr>
      <w:divsChild>
        <w:div w:id="1185704041">
          <w:marLeft w:val="0"/>
          <w:marRight w:val="0"/>
          <w:marTop w:val="0"/>
          <w:marBottom w:val="0"/>
          <w:divBdr>
            <w:top w:val="none" w:sz="0" w:space="0" w:color="auto"/>
            <w:left w:val="none" w:sz="0" w:space="0" w:color="auto"/>
            <w:bottom w:val="none" w:sz="0" w:space="0" w:color="auto"/>
            <w:right w:val="none" w:sz="0" w:space="0" w:color="auto"/>
          </w:divBdr>
          <w:divsChild>
            <w:div w:id="4646607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48466141">
      <w:marLeft w:val="0"/>
      <w:marRight w:val="0"/>
      <w:marTop w:val="300"/>
      <w:marBottom w:val="0"/>
      <w:divBdr>
        <w:top w:val="none" w:sz="0" w:space="0" w:color="auto"/>
        <w:left w:val="none" w:sz="0" w:space="0" w:color="auto"/>
        <w:bottom w:val="none" w:sz="0" w:space="0" w:color="auto"/>
        <w:right w:val="none" w:sz="0" w:space="0" w:color="auto"/>
      </w:divBdr>
    </w:div>
    <w:div w:id="949123527">
      <w:marLeft w:val="0"/>
      <w:marRight w:val="0"/>
      <w:marTop w:val="220"/>
      <w:marBottom w:val="0"/>
      <w:divBdr>
        <w:top w:val="none" w:sz="0" w:space="0" w:color="auto"/>
        <w:left w:val="none" w:sz="0" w:space="0" w:color="auto"/>
        <w:bottom w:val="none" w:sz="0" w:space="0" w:color="auto"/>
        <w:right w:val="none" w:sz="0" w:space="0" w:color="auto"/>
      </w:divBdr>
      <w:divsChild>
        <w:div w:id="1694187880">
          <w:marLeft w:val="0"/>
          <w:marRight w:val="0"/>
          <w:marTop w:val="240"/>
          <w:marBottom w:val="0"/>
          <w:divBdr>
            <w:top w:val="none" w:sz="0" w:space="0" w:color="auto"/>
            <w:left w:val="none" w:sz="0" w:space="0" w:color="auto"/>
            <w:bottom w:val="none" w:sz="0" w:space="0" w:color="auto"/>
            <w:right w:val="none" w:sz="0" w:space="0" w:color="auto"/>
          </w:divBdr>
        </w:div>
        <w:div w:id="1472020259">
          <w:marLeft w:val="0"/>
          <w:marRight w:val="0"/>
          <w:marTop w:val="240"/>
          <w:marBottom w:val="0"/>
          <w:divBdr>
            <w:top w:val="none" w:sz="0" w:space="0" w:color="auto"/>
            <w:left w:val="none" w:sz="0" w:space="0" w:color="auto"/>
            <w:bottom w:val="none" w:sz="0" w:space="0" w:color="auto"/>
            <w:right w:val="none" w:sz="0" w:space="0" w:color="auto"/>
          </w:divBdr>
        </w:div>
        <w:div w:id="1125661715">
          <w:marLeft w:val="0"/>
          <w:marRight w:val="0"/>
          <w:marTop w:val="240"/>
          <w:marBottom w:val="0"/>
          <w:divBdr>
            <w:top w:val="none" w:sz="0" w:space="0" w:color="auto"/>
            <w:left w:val="none" w:sz="0" w:space="0" w:color="auto"/>
            <w:bottom w:val="none" w:sz="0" w:space="0" w:color="auto"/>
            <w:right w:val="none" w:sz="0" w:space="0" w:color="auto"/>
          </w:divBdr>
        </w:div>
        <w:div w:id="1174104326">
          <w:marLeft w:val="0"/>
          <w:marRight w:val="0"/>
          <w:marTop w:val="240"/>
          <w:marBottom w:val="0"/>
          <w:divBdr>
            <w:top w:val="none" w:sz="0" w:space="0" w:color="auto"/>
            <w:left w:val="none" w:sz="0" w:space="0" w:color="auto"/>
            <w:bottom w:val="none" w:sz="0" w:space="0" w:color="auto"/>
            <w:right w:val="none" w:sz="0" w:space="0" w:color="auto"/>
          </w:divBdr>
        </w:div>
        <w:div w:id="1025447602">
          <w:marLeft w:val="0"/>
          <w:marRight w:val="0"/>
          <w:marTop w:val="240"/>
          <w:marBottom w:val="0"/>
          <w:divBdr>
            <w:top w:val="none" w:sz="0" w:space="0" w:color="auto"/>
            <w:left w:val="none" w:sz="0" w:space="0" w:color="auto"/>
            <w:bottom w:val="none" w:sz="0" w:space="0" w:color="auto"/>
            <w:right w:val="none" w:sz="0" w:space="0" w:color="auto"/>
          </w:divBdr>
        </w:div>
      </w:divsChild>
    </w:div>
    <w:div w:id="949434958">
      <w:marLeft w:val="0"/>
      <w:marRight w:val="0"/>
      <w:marTop w:val="240"/>
      <w:marBottom w:val="0"/>
      <w:divBdr>
        <w:top w:val="none" w:sz="0" w:space="0" w:color="auto"/>
        <w:left w:val="none" w:sz="0" w:space="0" w:color="auto"/>
        <w:bottom w:val="none" w:sz="0" w:space="0" w:color="auto"/>
        <w:right w:val="none" w:sz="0" w:space="0" w:color="auto"/>
      </w:divBdr>
    </w:div>
    <w:div w:id="954678522">
      <w:marLeft w:val="0"/>
      <w:marRight w:val="0"/>
      <w:marTop w:val="240"/>
      <w:marBottom w:val="0"/>
      <w:divBdr>
        <w:top w:val="none" w:sz="0" w:space="0" w:color="auto"/>
        <w:left w:val="none" w:sz="0" w:space="0" w:color="auto"/>
        <w:bottom w:val="none" w:sz="0" w:space="0" w:color="auto"/>
        <w:right w:val="none" w:sz="0" w:space="0" w:color="auto"/>
      </w:divBdr>
    </w:div>
    <w:div w:id="955529516">
      <w:marLeft w:val="0"/>
      <w:marRight w:val="0"/>
      <w:marTop w:val="240"/>
      <w:marBottom w:val="0"/>
      <w:divBdr>
        <w:top w:val="none" w:sz="0" w:space="0" w:color="auto"/>
        <w:left w:val="none" w:sz="0" w:space="0" w:color="auto"/>
        <w:bottom w:val="none" w:sz="0" w:space="0" w:color="auto"/>
        <w:right w:val="none" w:sz="0" w:space="0" w:color="auto"/>
      </w:divBdr>
    </w:div>
    <w:div w:id="955721555">
      <w:marLeft w:val="0"/>
      <w:marRight w:val="0"/>
      <w:marTop w:val="240"/>
      <w:marBottom w:val="240"/>
      <w:divBdr>
        <w:top w:val="none" w:sz="0" w:space="0" w:color="auto"/>
        <w:left w:val="none" w:sz="0" w:space="0" w:color="auto"/>
        <w:bottom w:val="none" w:sz="0" w:space="0" w:color="auto"/>
        <w:right w:val="none" w:sz="0" w:space="0" w:color="auto"/>
      </w:divBdr>
    </w:div>
    <w:div w:id="956985599">
      <w:marLeft w:val="0"/>
      <w:marRight w:val="0"/>
      <w:marTop w:val="240"/>
      <w:marBottom w:val="0"/>
      <w:divBdr>
        <w:top w:val="none" w:sz="0" w:space="0" w:color="auto"/>
        <w:left w:val="none" w:sz="0" w:space="0" w:color="auto"/>
        <w:bottom w:val="none" w:sz="0" w:space="0" w:color="auto"/>
        <w:right w:val="none" w:sz="0" w:space="0" w:color="auto"/>
      </w:divBdr>
    </w:div>
    <w:div w:id="958411243">
      <w:marLeft w:val="0"/>
      <w:marRight w:val="0"/>
      <w:marTop w:val="240"/>
      <w:marBottom w:val="0"/>
      <w:divBdr>
        <w:top w:val="none" w:sz="0" w:space="0" w:color="auto"/>
        <w:left w:val="none" w:sz="0" w:space="0" w:color="auto"/>
        <w:bottom w:val="none" w:sz="0" w:space="0" w:color="auto"/>
        <w:right w:val="none" w:sz="0" w:space="0" w:color="auto"/>
      </w:divBdr>
    </w:div>
    <w:div w:id="958804023">
      <w:marLeft w:val="0"/>
      <w:marRight w:val="0"/>
      <w:marTop w:val="240"/>
      <w:marBottom w:val="0"/>
      <w:divBdr>
        <w:top w:val="none" w:sz="0" w:space="0" w:color="auto"/>
        <w:left w:val="none" w:sz="0" w:space="0" w:color="auto"/>
        <w:bottom w:val="none" w:sz="0" w:space="0" w:color="auto"/>
        <w:right w:val="none" w:sz="0" w:space="0" w:color="auto"/>
      </w:divBdr>
    </w:div>
    <w:div w:id="960842568">
      <w:marLeft w:val="0"/>
      <w:marRight w:val="0"/>
      <w:marTop w:val="180"/>
      <w:marBottom w:val="0"/>
      <w:divBdr>
        <w:top w:val="none" w:sz="0" w:space="0" w:color="auto"/>
        <w:left w:val="none" w:sz="0" w:space="0" w:color="auto"/>
        <w:bottom w:val="none" w:sz="0" w:space="0" w:color="auto"/>
        <w:right w:val="none" w:sz="0" w:space="0" w:color="auto"/>
      </w:divBdr>
    </w:div>
    <w:div w:id="961501116">
      <w:marLeft w:val="0"/>
      <w:marRight w:val="0"/>
      <w:marTop w:val="240"/>
      <w:marBottom w:val="0"/>
      <w:divBdr>
        <w:top w:val="none" w:sz="0" w:space="0" w:color="auto"/>
        <w:left w:val="none" w:sz="0" w:space="0" w:color="auto"/>
        <w:bottom w:val="none" w:sz="0" w:space="0" w:color="auto"/>
        <w:right w:val="none" w:sz="0" w:space="0" w:color="auto"/>
      </w:divBdr>
    </w:div>
    <w:div w:id="963776285">
      <w:marLeft w:val="0"/>
      <w:marRight w:val="0"/>
      <w:marTop w:val="180"/>
      <w:marBottom w:val="120"/>
      <w:divBdr>
        <w:top w:val="none" w:sz="0" w:space="0" w:color="auto"/>
        <w:left w:val="none" w:sz="0" w:space="0" w:color="auto"/>
        <w:bottom w:val="none" w:sz="0" w:space="0" w:color="auto"/>
        <w:right w:val="none" w:sz="0" w:space="0" w:color="auto"/>
      </w:divBdr>
    </w:div>
    <w:div w:id="966545835">
      <w:marLeft w:val="0"/>
      <w:marRight w:val="0"/>
      <w:marTop w:val="240"/>
      <w:marBottom w:val="0"/>
      <w:divBdr>
        <w:top w:val="none" w:sz="0" w:space="0" w:color="auto"/>
        <w:left w:val="none" w:sz="0" w:space="0" w:color="auto"/>
        <w:bottom w:val="none" w:sz="0" w:space="0" w:color="auto"/>
        <w:right w:val="none" w:sz="0" w:space="0" w:color="auto"/>
      </w:divBdr>
    </w:div>
    <w:div w:id="971060547">
      <w:marLeft w:val="0"/>
      <w:marRight w:val="0"/>
      <w:marTop w:val="60"/>
      <w:marBottom w:val="0"/>
      <w:divBdr>
        <w:top w:val="none" w:sz="0" w:space="0" w:color="auto"/>
        <w:left w:val="none" w:sz="0" w:space="0" w:color="auto"/>
        <w:bottom w:val="none" w:sz="0" w:space="0" w:color="auto"/>
        <w:right w:val="none" w:sz="0" w:space="0" w:color="auto"/>
      </w:divBdr>
    </w:div>
    <w:div w:id="971204492">
      <w:marLeft w:val="0"/>
      <w:marRight w:val="0"/>
      <w:marTop w:val="240"/>
      <w:marBottom w:val="0"/>
      <w:divBdr>
        <w:top w:val="none" w:sz="0" w:space="0" w:color="auto"/>
        <w:left w:val="none" w:sz="0" w:space="0" w:color="auto"/>
        <w:bottom w:val="none" w:sz="0" w:space="0" w:color="auto"/>
        <w:right w:val="none" w:sz="0" w:space="0" w:color="auto"/>
      </w:divBdr>
    </w:div>
    <w:div w:id="971250168">
      <w:marLeft w:val="0"/>
      <w:marRight w:val="0"/>
      <w:marTop w:val="240"/>
      <w:marBottom w:val="0"/>
      <w:divBdr>
        <w:top w:val="none" w:sz="0" w:space="0" w:color="auto"/>
        <w:left w:val="none" w:sz="0" w:space="0" w:color="auto"/>
        <w:bottom w:val="none" w:sz="0" w:space="0" w:color="auto"/>
        <w:right w:val="none" w:sz="0" w:space="0" w:color="auto"/>
      </w:divBdr>
    </w:div>
    <w:div w:id="971987094">
      <w:marLeft w:val="0"/>
      <w:marRight w:val="0"/>
      <w:marTop w:val="240"/>
      <w:marBottom w:val="0"/>
      <w:divBdr>
        <w:top w:val="none" w:sz="0" w:space="0" w:color="auto"/>
        <w:left w:val="none" w:sz="0" w:space="0" w:color="auto"/>
        <w:bottom w:val="none" w:sz="0" w:space="0" w:color="auto"/>
        <w:right w:val="none" w:sz="0" w:space="0" w:color="auto"/>
      </w:divBdr>
    </w:div>
    <w:div w:id="973100659">
      <w:marLeft w:val="0"/>
      <w:marRight w:val="0"/>
      <w:marTop w:val="180"/>
      <w:marBottom w:val="0"/>
      <w:divBdr>
        <w:top w:val="none" w:sz="0" w:space="0" w:color="auto"/>
        <w:left w:val="none" w:sz="0" w:space="0" w:color="auto"/>
        <w:bottom w:val="none" w:sz="0" w:space="0" w:color="auto"/>
        <w:right w:val="none" w:sz="0" w:space="0" w:color="auto"/>
      </w:divBdr>
    </w:div>
    <w:div w:id="973757777">
      <w:marLeft w:val="0"/>
      <w:marRight w:val="0"/>
      <w:marTop w:val="240"/>
      <w:marBottom w:val="0"/>
      <w:divBdr>
        <w:top w:val="none" w:sz="0" w:space="0" w:color="auto"/>
        <w:left w:val="none" w:sz="0" w:space="0" w:color="auto"/>
        <w:bottom w:val="none" w:sz="0" w:space="0" w:color="auto"/>
        <w:right w:val="none" w:sz="0" w:space="0" w:color="auto"/>
      </w:divBdr>
    </w:div>
    <w:div w:id="974260435">
      <w:marLeft w:val="0"/>
      <w:marRight w:val="0"/>
      <w:marTop w:val="300"/>
      <w:marBottom w:val="0"/>
      <w:divBdr>
        <w:top w:val="none" w:sz="0" w:space="0" w:color="auto"/>
        <w:left w:val="none" w:sz="0" w:space="0" w:color="auto"/>
        <w:bottom w:val="none" w:sz="0" w:space="0" w:color="auto"/>
        <w:right w:val="none" w:sz="0" w:space="0" w:color="auto"/>
      </w:divBdr>
    </w:div>
    <w:div w:id="974722938">
      <w:marLeft w:val="0"/>
      <w:marRight w:val="0"/>
      <w:marTop w:val="60"/>
      <w:marBottom w:val="0"/>
      <w:divBdr>
        <w:top w:val="none" w:sz="0" w:space="0" w:color="auto"/>
        <w:left w:val="none" w:sz="0" w:space="0" w:color="auto"/>
        <w:bottom w:val="none" w:sz="0" w:space="0" w:color="auto"/>
        <w:right w:val="none" w:sz="0" w:space="0" w:color="auto"/>
      </w:divBdr>
    </w:div>
    <w:div w:id="976837391">
      <w:marLeft w:val="0"/>
      <w:marRight w:val="0"/>
      <w:marTop w:val="240"/>
      <w:marBottom w:val="0"/>
      <w:divBdr>
        <w:top w:val="none" w:sz="0" w:space="0" w:color="auto"/>
        <w:left w:val="none" w:sz="0" w:space="0" w:color="auto"/>
        <w:bottom w:val="none" w:sz="0" w:space="0" w:color="auto"/>
        <w:right w:val="none" w:sz="0" w:space="0" w:color="auto"/>
      </w:divBdr>
    </w:div>
    <w:div w:id="978655346">
      <w:marLeft w:val="0"/>
      <w:marRight w:val="0"/>
      <w:marTop w:val="240"/>
      <w:marBottom w:val="0"/>
      <w:divBdr>
        <w:top w:val="none" w:sz="0" w:space="0" w:color="auto"/>
        <w:left w:val="none" w:sz="0" w:space="0" w:color="auto"/>
        <w:bottom w:val="none" w:sz="0" w:space="0" w:color="auto"/>
        <w:right w:val="none" w:sz="0" w:space="0" w:color="auto"/>
      </w:divBdr>
    </w:div>
    <w:div w:id="979728318">
      <w:marLeft w:val="0"/>
      <w:marRight w:val="0"/>
      <w:marTop w:val="240"/>
      <w:marBottom w:val="240"/>
      <w:divBdr>
        <w:top w:val="none" w:sz="0" w:space="0" w:color="auto"/>
        <w:left w:val="none" w:sz="0" w:space="0" w:color="auto"/>
        <w:bottom w:val="none" w:sz="0" w:space="0" w:color="auto"/>
        <w:right w:val="none" w:sz="0" w:space="0" w:color="auto"/>
      </w:divBdr>
      <w:divsChild>
        <w:div w:id="2002081272">
          <w:marLeft w:val="0"/>
          <w:marRight w:val="0"/>
          <w:marTop w:val="0"/>
          <w:marBottom w:val="0"/>
          <w:divBdr>
            <w:top w:val="none" w:sz="0" w:space="0" w:color="auto"/>
            <w:left w:val="none" w:sz="0" w:space="0" w:color="auto"/>
            <w:bottom w:val="none" w:sz="0" w:space="0" w:color="auto"/>
            <w:right w:val="none" w:sz="0" w:space="0" w:color="auto"/>
          </w:divBdr>
        </w:div>
        <w:div w:id="870191229">
          <w:marLeft w:val="0"/>
          <w:marRight w:val="0"/>
          <w:marTop w:val="0"/>
          <w:marBottom w:val="0"/>
          <w:divBdr>
            <w:top w:val="none" w:sz="0" w:space="0" w:color="auto"/>
            <w:left w:val="none" w:sz="0" w:space="0" w:color="auto"/>
            <w:bottom w:val="none" w:sz="0" w:space="0" w:color="auto"/>
            <w:right w:val="none" w:sz="0" w:space="0" w:color="auto"/>
          </w:divBdr>
        </w:div>
        <w:div w:id="523784301">
          <w:marLeft w:val="0"/>
          <w:marRight w:val="0"/>
          <w:marTop w:val="0"/>
          <w:marBottom w:val="0"/>
          <w:divBdr>
            <w:top w:val="none" w:sz="0" w:space="0" w:color="auto"/>
            <w:left w:val="none" w:sz="0" w:space="0" w:color="auto"/>
            <w:bottom w:val="none" w:sz="0" w:space="0" w:color="auto"/>
            <w:right w:val="none" w:sz="0" w:space="0" w:color="auto"/>
          </w:divBdr>
        </w:div>
        <w:div w:id="156920080">
          <w:marLeft w:val="0"/>
          <w:marRight w:val="0"/>
          <w:marTop w:val="0"/>
          <w:marBottom w:val="0"/>
          <w:divBdr>
            <w:top w:val="none" w:sz="0" w:space="0" w:color="auto"/>
            <w:left w:val="none" w:sz="0" w:space="0" w:color="auto"/>
            <w:bottom w:val="none" w:sz="0" w:space="0" w:color="auto"/>
            <w:right w:val="none" w:sz="0" w:space="0" w:color="auto"/>
          </w:divBdr>
        </w:div>
      </w:divsChild>
    </w:div>
    <w:div w:id="981613446">
      <w:marLeft w:val="0"/>
      <w:marRight w:val="0"/>
      <w:marTop w:val="0"/>
      <w:marBottom w:val="0"/>
      <w:divBdr>
        <w:top w:val="none" w:sz="0" w:space="0" w:color="auto"/>
        <w:left w:val="none" w:sz="0" w:space="0" w:color="auto"/>
        <w:bottom w:val="none" w:sz="0" w:space="0" w:color="auto"/>
        <w:right w:val="none" w:sz="0" w:space="0" w:color="auto"/>
      </w:divBdr>
    </w:div>
    <w:div w:id="982541319">
      <w:marLeft w:val="0"/>
      <w:marRight w:val="0"/>
      <w:marTop w:val="0"/>
      <w:marBottom w:val="0"/>
      <w:divBdr>
        <w:top w:val="none" w:sz="0" w:space="0" w:color="auto"/>
        <w:left w:val="none" w:sz="0" w:space="0" w:color="auto"/>
        <w:bottom w:val="none" w:sz="0" w:space="0" w:color="auto"/>
        <w:right w:val="none" w:sz="0" w:space="0" w:color="auto"/>
      </w:divBdr>
      <w:divsChild>
        <w:div w:id="29229204">
          <w:marLeft w:val="0"/>
          <w:marRight w:val="0"/>
          <w:marTop w:val="0"/>
          <w:marBottom w:val="0"/>
          <w:divBdr>
            <w:top w:val="none" w:sz="0" w:space="0" w:color="auto"/>
            <w:left w:val="none" w:sz="0" w:space="0" w:color="auto"/>
            <w:bottom w:val="none" w:sz="0" w:space="0" w:color="auto"/>
            <w:right w:val="none" w:sz="0" w:space="0" w:color="auto"/>
          </w:divBdr>
          <w:divsChild>
            <w:div w:id="214199648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83199360">
      <w:marLeft w:val="0"/>
      <w:marRight w:val="0"/>
      <w:marTop w:val="240"/>
      <w:marBottom w:val="0"/>
      <w:divBdr>
        <w:top w:val="none" w:sz="0" w:space="0" w:color="auto"/>
        <w:left w:val="none" w:sz="0" w:space="0" w:color="auto"/>
        <w:bottom w:val="none" w:sz="0" w:space="0" w:color="auto"/>
        <w:right w:val="none" w:sz="0" w:space="0" w:color="auto"/>
      </w:divBdr>
    </w:div>
    <w:div w:id="984243063">
      <w:marLeft w:val="0"/>
      <w:marRight w:val="0"/>
      <w:marTop w:val="0"/>
      <w:marBottom w:val="0"/>
      <w:divBdr>
        <w:top w:val="none" w:sz="0" w:space="0" w:color="auto"/>
        <w:left w:val="none" w:sz="0" w:space="0" w:color="auto"/>
        <w:bottom w:val="none" w:sz="0" w:space="0" w:color="auto"/>
        <w:right w:val="none" w:sz="0" w:space="0" w:color="auto"/>
      </w:divBdr>
      <w:divsChild>
        <w:div w:id="163055404">
          <w:marLeft w:val="0"/>
          <w:marRight w:val="0"/>
          <w:marTop w:val="0"/>
          <w:marBottom w:val="0"/>
          <w:divBdr>
            <w:top w:val="none" w:sz="0" w:space="0" w:color="auto"/>
            <w:left w:val="none" w:sz="0" w:space="0" w:color="auto"/>
            <w:bottom w:val="none" w:sz="0" w:space="0" w:color="auto"/>
            <w:right w:val="none" w:sz="0" w:space="0" w:color="auto"/>
          </w:divBdr>
          <w:divsChild>
            <w:div w:id="75401138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85401448">
      <w:marLeft w:val="0"/>
      <w:marRight w:val="0"/>
      <w:marTop w:val="100"/>
      <w:marBottom w:val="0"/>
      <w:divBdr>
        <w:top w:val="none" w:sz="0" w:space="0" w:color="auto"/>
        <w:left w:val="none" w:sz="0" w:space="0" w:color="auto"/>
        <w:bottom w:val="none" w:sz="0" w:space="0" w:color="auto"/>
        <w:right w:val="none" w:sz="0" w:space="0" w:color="auto"/>
      </w:divBdr>
    </w:div>
    <w:div w:id="987444462">
      <w:marLeft w:val="0"/>
      <w:marRight w:val="0"/>
      <w:marTop w:val="220"/>
      <w:marBottom w:val="0"/>
      <w:divBdr>
        <w:top w:val="none" w:sz="0" w:space="0" w:color="auto"/>
        <w:left w:val="none" w:sz="0" w:space="0" w:color="auto"/>
        <w:bottom w:val="none" w:sz="0" w:space="0" w:color="auto"/>
        <w:right w:val="none" w:sz="0" w:space="0" w:color="auto"/>
      </w:divBdr>
    </w:div>
    <w:div w:id="990135986">
      <w:marLeft w:val="0"/>
      <w:marRight w:val="0"/>
      <w:marTop w:val="0"/>
      <w:marBottom w:val="0"/>
      <w:divBdr>
        <w:top w:val="none" w:sz="0" w:space="0" w:color="auto"/>
        <w:left w:val="none" w:sz="0" w:space="0" w:color="auto"/>
        <w:bottom w:val="none" w:sz="0" w:space="0" w:color="auto"/>
        <w:right w:val="none" w:sz="0" w:space="0" w:color="auto"/>
      </w:divBdr>
      <w:divsChild>
        <w:div w:id="345252581">
          <w:marLeft w:val="0"/>
          <w:marRight w:val="0"/>
          <w:marTop w:val="0"/>
          <w:marBottom w:val="0"/>
          <w:divBdr>
            <w:top w:val="none" w:sz="0" w:space="0" w:color="auto"/>
            <w:left w:val="none" w:sz="0" w:space="0" w:color="auto"/>
            <w:bottom w:val="none" w:sz="0" w:space="0" w:color="auto"/>
            <w:right w:val="none" w:sz="0" w:space="0" w:color="auto"/>
          </w:divBdr>
          <w:divsChild>
            <w:div w:id="102421167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90673935">
      <w:marLeft w:val="0"/>
      <w:marRight w:val="0"/>
      <w:marTop w:val="0"/>
      <w:marBottom w:val="0"/>
      <w:divBdr>
        <w:top w:val="none" w:sz="0" w:space="0" w:color="auto"/>
        <w:left w:val="none" w:sz="0" w:space="0" w:color="auto"/>
        <w:bottom w:val="none" w:sz="0" w:space="0" w:color="auto"/>
        <w:right w:val="none" w:sz="0" w:space="0" w:color="auto"/>
      </w:divBdr>
      <w:divsChild>
        <w:div w:id="1706515601">
          <w:marLeft w:val="0"/>
          <w:marRight w:val="0"/>
          <w:marTop w:val="0"/>
          <w:marBottom w:val="0"/>
          <w:divBdr>
            <w:top w:val="none" w:sz="0" w:space="0" w:color="auto"/>
            <w:left w:val="none" w:sz="0" w:space="0" w:color="auto"/>
            <w:bottom w:val="none" w:sz="0" w:space="0" w:color="auto"/>
            <w:right w:val="none" w:sz="0" w:space="0" w:color="auto"/>
          </w:divBdr>
          <w:divsChild>
            <w:div w:id="54729762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93139450">
      <w:marLeft w:val="0"/>
      <w:marRight w:val="0"/>
      <w:marTop w:val="240"/>
      <w:marBottom w:val="0"/>
      <w:divBdr>
        <w:top w:val="none" w:sz="0" w:space="0" w:color="auto"/>
        <w:left w:val="none" w:sz="0" w:space="0" w:color="auto"/>
        <w:bottom w:val="none" w:sz="0" w:space="0" w:color="auto"/>
        <w:right w:val="none" w:sz="0" w:space="0" w:color="auto"/>
      </w:divBdr>
    </w:div>
    <w:div w:id="993535553">
      <w:marLeft w:val="0"/>
      <w:marRight w:val="0"/>
      <w:marTop w:val="240"/>
      <w:marBottom w:val="0"/>
      <w:divBdr>
        <w:top w:val="none" w:sz="0" w:space="0" w:color="auto"/>
        <w:left w:val="none" w:sz="0" w:space="0" w:color="auto"/>
        <w:bottom w:val="none" w:sz="0" w:space="0" w:color="auto"/>
        <w:right w:val="none" w:sz="0" w:space="0" w:color="auto"/>
      </w:divBdr>
    </w:div>
    <w:div w:id="994341410">
      <w:marLeft w:val="0"/>
      <w:marRight w:val="0"/>
      <w:marTop w:val="0"/>
      <w:marBottom w:val="0"/>
      <w:divBdr>
        <w:top w:val="none" w:sz="0" w:space="0" w:color="auto"/>
        <w:left w:val="none" w:sz="0" w:space="0" w:color="auto"/>
        <w:bottom w:val="none" w:sz="0" w:space="0" w:color="auto"/>
        <w:right w:val="none" w:sz="0" w:space="0" w:color="auto"/>
      </w:divBdr>
      <w:divsChild>
        <w:div w:id="1351182054">
          <w:marLeft w:val="0"/>
          <w:marRight w:val="0"/>
          <w:marTop w:val="0"/>
          <w:marBottom w:val="0"/>
          <w:divBdr>
            <w:top w:val="none" w:sz="0" w:space="0" w:color="auto"/>
            <w:left w:val="none" w:sz="0" w:space="0" w:color="auto"/>
            <w:bottom w:val="none" w:sz="0" w:space="0" w:color="auto"/>
            <w:right w:val="none" w:sz="0" w:space="0" w:color="auto"/>
          </w:divBdr>
          <w:divsChild>
            <w:div w:id="130839276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995184458">
      <w:marLeft w:val="0"/>
      <w:marRight w:val="0"/>
      <w:marTop w:val="300"/>
      <w:marBottom w:val="0"/>
      <w:divBdr>
        <w:top w:val="none" w:sz="0" w:space="0" w:color="auto"/>
        <w:left w:val="none" w:sz="0" w:space="0" w:color="auto"/>
        <w:bottom w:val="none" w:sz="0" w:space="0" w:color="auto"/>
        <w:right w:val="none" w:sz="0" w:space="0" w:color="auto"/>
      </w:divBdr>
    </w:div>
    <w:div w:id="996034824">
      <w:marLeft w:val="0"/>
      <w:marRight w:val="0"/>
      <w:marTop w:val="240"/>
      <w:marBottom w:val="0"/>
      <w:divBdr>
        <w:top w:val="none" w:sz="0" w:space="0" w:color="auto"/>
        <w:left w:val="none" w:sz="0" w:space="0" w:color="auto"/>
        <w:bottom w:val="none" w:sz="0" w:space="0" w:color="auto"/>
        <w:right w:val="none" w:sz="0" w:space="0" w:color="auto"/>
      </w:divBdr>
    </w:div>
    <w:div w:id="997003086">
      <w:marLeft w:val="0"/>
      <w:marRight w:val="0"/>
      <w:marTop w:val="240"/>
      <w:marBottom w:val="0"/>
      <w:divBdr>
        <w:top w:val="none" w:sz="0" w:space="0" w:color="auto"/>
        <w:left w:val="none" w:sz="0" w:space="0" w:color="auto"/>
        <w:bottom w:val="none" w:sz="0" w:space="0" w:color="auto"/>
        <w:right w:val="none" w:sz="0" w:space="0" w:color="auto"/>
      </w:divBdr>
    </w:div>
    <w:div w:id="998776217">
      <w:marLeft w:val="0"/>
      <w:marRight w:val="0"/>
      <w:marTop w:val="0"/>
      <w:marBottom w:val="0"/>
      <w:divBdr>
        <w:top w:val="none" w:sz="0" w:space="0" w:color="auto"/>
        <w:left w:val="none" w:sz="0" w:space="0" w:color="auto"/>
        <w:bottom w:val="none" w:sz="0" w:space="0" w:color="auto"/>
        <w:right w:val="none" w:sz="0" w:space="0" w:color="auto"/>
      </w:divBdr>
      <w:divsChild>
        <w:div w:id="255557552">
          <w:marLeft w:val="0"/>
          <w:marRight w:val="0"/>
          <w:marTop w:val="0"/>
          <w:marBottom w:val="0"/>
          <w:divBdr>
            <w:top w:val="none" w:sz="0" w:space="0" w:color="auto"/>
            <w:left w:val="none" w:sz="0" w:space="0" w:color="auto"/>
            <w:bottom w:val="none" w:sz="0" w:space="0" w:color="auto"/>
            <w:right w:val="none" w:sz="0" w:space="0" w:color="auto"/>
          </w:divBdr>
          <w:divsChild>
            <w:div w:id="6714936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00817725">
      <w:marLeft w:val="0"/>
      <w:marRight w:val="0"/>
      <w:marTop w:val="160"/>
      <w:marBottom w:val="0"/>
      <w:divBdr>
        <w:top w:val="none" w:sz="0" w:space="0" w:color="auto"/>
        <w:left w:val="none" w:sz="0" w:space="0" w:color="auto"/>
        <w:bottom w:val="none" w:sz="0" w:space="0" w:color="auto"/>
        <w:right w:val="none" w:sz="0" w:space="0" w:color="auto"/>
      </w:divBdr>
      <w:divsChild>
        <w:div w:id="1456486070">
          <w:marLeft w:val="0"/>
          <w:marRight w:val="0"/>
          <w:marTop w:val="0"/>
          <w:marBottom w:val="0"/>
          <w:divBdr>
            <w:top w:val="none" w:sz="0" w:space="0" w:color="auto"/>
            <w:left w:val="none" w:sz="0" w:space="0" w:color="auto"/>
            <w:bottom w:val="none" w:sz="0" w:space="0" w:color="auto"/>
            <w:right w:val="none" w:sz="0" w:space="0" w:color="auto"/>
          </w:divBdr>
        </w:div>
      </w:divsChild>
    </w:div>
    <w:div w:id="1001591525">
      <w:marLeft w:val="0"/>
      <w:marRight w:val="0"/>
      <w:marTop w:val="240"/>
      <w:marBottom w:val="0"/>
      <w:divBdr>
        <w:top w:val="none" w:sz="0" w:space="0" w:color="auto"/>
        <w:left w:val="none" w:sz="0" w:space="0" w:color="auto"/>
        <w:bottom w:val="none" w:sz="0" w:space="0" w:color="auto"/>
        <w:right w:val="none" w:sz="0" w:space="0" w:color="auto"/>
      </w:divBdr>
    </w:div>
    <w:div w:id="1006176857">
      <w:marLeft w:val="0"/>
      <w:marRight w:val="0"/>
      <w:marTop w:val="180"/>
      <w:marBottom w:val="0"/>
      <w:divBdr>
        <w:top w:val="none" w:sz="0" w:space="0" w:color="auto"/>
        <w:left w:val="none" w:sz="0" w:space="0" w:color="auto"/>
        <w:bottom w:val="none" w:sz="0" w:space="0" w:color="auto"/>
        <w:right w:val="none" w:sz="0" w:space="0" w:color="auto"/>
      </w:divBdr>
    </w:div>
    <w:div w:id="1008407276">
      <w:marLeft w:val="0"/>
      <w:marRight w:val="0"/>
      <w:marTop w:val="0"/>
      <w:marBottom w:val="0"/>
      <w:divBdr>
        <w:top w:val="none" w:sz="0" w:space="0" w:color="auto"/>
        <w:left w:val="none" w:sz="0" w:space="0" w:color="auto"/>
        <w:bottom w:val="none" w:sz="0" w:space="0" w:color="auto"/>
        <w:right w:val="none" w:sz="0" w:space="0" w:color="auto"/>
      </w:divBdr>
      <w:divsChild>
        <w:div w:id="1996251905">
          <w:marLeft w:val="0"/>
          <w:marRight w:val="0"/>
          <w:marTop w:val="120"/>
          <w:marBottom w:val="0"/>
          <w:divBdr>
            <w:top w:val="none" w:sz="0" w:space="0" w:color="auto"/>
            <w:left w:val="none" w:sz="0" w:space="0" w:color="auto"/>
            <w:bottom w:val="none" w:sz="0" w:space="0" w:color="auto"/>
            <w:right w:val="none" w:sz="0" w:space="0" w:color="auto"/>
          </w:divBdr>
        </w:div>
      </w:divsChild>
    </w:div>
    <w:div w:id="1009874322">
      <w:marLeft w:val="0"/>
      <w:marRight w:val="0"/>
      <w:marTop w:val="240"/>
      <w:marBottom w:val="0"/>
      <w:divBdr>
        <w:top w:val="none" w:sz="0" w:space="0" w:color="auto"/>
        <w:left w:val="none" w:sz="0" w:space="0" w:color="auto"/>
        <w:bottom w:val="none" w:sz="0" w:space="0" w:color="auto"/>
        <w:right w:val="none" w:sz="0" w:space="0" w:color="auto"/>
      </w:divBdr>
    </w:div>
    <w:div w:id="1010831632">
      <w:marLeft w:val="0"/>
      <w:marRight w:val="0"/>
      <w:marTop w:val="0"/>
      <w:marBottom w:val="0"/>
      <w:divBdr>
        <w:top w:val="none" w:sz="0" w:space="0" w:color="auto"/>
        <w:left w:val="none" w:sz="0" w:space="0" w:color="auto"/>
        <w:bottom w:val="none" w:sz="0" w:space="0" w:color="auto"/>
        <w:right w:val="none" w:sz="0" w:space="0" w:color="auto"/>
      </w:divBdr>
      <w:divsChild>
        <w:div w:id="1362435713">
          <w:marLeft w:val="0"/>
          <w:marRight w:val="0"/>
          <w:marTop w:val="0"/>
          <w:marBottom w:val="0"/>
          <w:divBdr>
            <w:top w:val="none" w:sz="0" w:space="0" w:color="auto"/>
            <w:left w:val="none" w:sz="0" w:space="0" w:color="auto"/>
            <w:bottom w:val="none" w:sz="0" w:space="0" w:color="auto"/>
            <w:right w:val="none" w:sz="0" w:space="0" w:color="auto"/>
          </w:divBdr>
          <w:divsChild>
            <w:div w:id="167479489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12295728">
      <w:marLeft w:val="0"/>
      <w:marRight w:val="0"/>
      <w:marTop w:val="0"/>
      <w:marBottom w:val="0"/>
      <w:divBdr>
        <w:top w:val="none" w:sz="0" w:space="0" w:color="auto"/>
        <w:left w:val="none" w:sz="0" w:space="0" w:color="auto"/>
        <w:bottom w:val="none" w:sz="0" w:space="0" w:color="auto"/>
        <w:right w:val="none" w:sz="0" w:space="0" w:color="auto"/>
      </w:divBdr>
      <w:divsChild>
        <w:div w:id="907768791">
          <w:marLeft w:val="0"/>
          <w:marRight w:val="0"/>
          <w:marTop w:val="0"/>
          <w:marBottom w:val="0"/>
          <w:divBdr>
            <w:top w:val="none" w:sz="0" w:space="0" w:color="auto"/>
            <w:left w:val="none" w:sz="0" w:space="0" w:color="auto"/>
            <w:bottom w:val="none" w:sz="0" w:space="0" w:color="auto"/>
            <w:right w:val="none" w:sz="0" w:space="0" w:color="auto"/>
          </w:divBdr>
        </w:div>
      </w:divsChild>
    </w:div>
    <w:div w:id="1012880472">
      <w:marLeft w:val="0"/>
      <w:marRight w:val="0"/>
      <w:marTop w:val="180"/>
      <w:marBottom w:val="0"/>
      <w:divBdr>
        <w:top w:val="none" w:sz="0" w:space="0" w:color="auto"/>
        <w:left w:val="none" w:sz="0" w:space="0" w:color="auto"/>
        <w:bottom w:val="none" w:sz="0" w:space="0" w:color="auto"/>
        <w:right w:val="none" w:sz="0" w:space="0" w:color="auto"/>
      </w:divBdr>
    </w:div>
    <w:div w:id="1015762716">
      <w:marLeft w:val="0"/>
      <w:marRight w:val="0"/>
      <w:marTop w:val="240"/>
      <w:marBottom w:val="0"/>
      <w:divBdr>
        <w:top w:val="none" w:sz="0" w:space="0" w:color="auto"/>
        <w:left w:val="none" w:sz="0" w:space="0" w:color="auto"/>
        <w:bottom w:val="none" w:sz="0" w:space="0" w:color="auto"/>
        <w:right w:val="none" w:sz="0" w:space="0" w:color="auto"/>
      </w:divBdr>
    </w:div>
    <w:div w:id="1017459850">
      <w:marLeft w:val="0"/>
      <w:marRight w:val="0"/>
      <w:marTop w:val="0"/>
      <w:marBottom w:val="0"/>
      <w:divBdr>
        <w:top w:val="none" w:sz="0" w:space="0" w:color="auto"/>
        <w:left w:val="none" w:sz="0" w:space="0" w:color="auto"/>
        <w:bottom w:val="none" w:sz="0" w:space="0" w:color="auto"/>
        <w:right w:val="none" w:sz="0" w:space="0" w:color="auto"/>
      </w:divBdr>
      <w:divsChild>
        <w:div w:id="1146900684">
          <w:marLeft w:val="0"/>
          <w:marRight w:val="0"/>
          <w:marTop w:val="0"/>
          <w:marBottom w:val="0"/>
          <w:divBdr>
            <w:top w:val="none" w:sz="0" w:space="0" w:color="auto"/>
            <w:left w:val="none" w:sz="0" w:space="0" w:color="auto"/>
            <w:bottom w:val="none" w:sz="0" w:space="0" w:color="auto"/>
            <w:right w:val="none" w:sz="0" w:space="0" w:color="auto"/>
          </w:divBdr>
          <w:divsChild>
            <w:div w:id="17651101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17778388">
      <w:marLeft w:val="0"/>
      <w:marRight w:val="0"/>
      <w:marTop w:val="120"/>
      <w:marBottom w:val="0"/>
      <w:divBdr>
        <w:top w:val="none" w:sz="0" w:space="0" w:color="auto"/>
        <w:left w:val="none" w:sz="0" w:space="0" w:color="auto"/>
        <w:bottom w:val="none" w:sz="0" w:space="0" w:color="auto"/>
        <w:right w:val="none" w:sz="0" w:space="0" w:color="auto"/>
      </w:divBdr>
    </w:div>
    <w:div w:id="1018194978">
      <w:marLeft w:val="0"/>
      <w:marRight w:val="0"/>
      <w:marTop w:val="0"/>
      <w:marBottom w:val="0"/>
      <w:divBdr>
        <w:top w:val="none" w:sz="0" w:space="0" w:color="auto"/>
        <w:left w:val="none" w:sz="0" w:space="0" w:color="auto"/>
        <w:bottom w:val="none" w:sz="0" w:space="0" w:color="auto"/>
        <w:right w:val="none" w:sz="0" w:space="0" w:color="auto"/>
      </w:divBdr>
      <w:divsChild>
        <w:div w:id="2133086669">
          <w:marLeft w:val="0"/>
          <w:marRight w:val="0"/>
          <w:marTop w:val="0"/>
          <w:marBottom w:val="0"/>
          <w:divBdr>
            <w:top w:val="none" w:sz="0" w:space="0" w:color="auto"/>
            <w:left w:val="none" w:sz="0" w:space="0" w:color="auto"/>
            <w:bottom w:val="none" w:sz="0" w:space="0" w:color="auto"/>
            <w:right w:val="none" w:sz="0" w:space="0" w:color="auto"/>
          </w:divBdr>
          <w:divsChild>
            <w:div w:id="4973081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18580347">
      <w:marLeft w:val="0"/>
      <w:marRight w:val="0"/>
      <w:marTop w:val="180"/>
      <w:marBottom w:val="0"/>
      <w:divBdr>
        <w:top w:val="none" w:sz="0" w:space="0" w:color="auto"/>
        <w:left w:val="none" w:sz="0" w:space="0" w:color="auto"/>
        <w:bottom w:val="none" w:sz="0" w:space="0" w:color="auto"/>
        <w:right w:val="none" w:sz="0" w:space="0" w:color="auto"/>
      </w:divBdr>
    </w:div>
    <w:div w:id="1018847940">
      <w:marLeft w:val="0"/>
      <w:marRight w:val="0"/>
      <w:marTop w:val="100"/>
      <w:marBottom w:val="180"/>
      <w:divBdr>
        <w:top w:val="none" w:sz="0" w:space="0" w:color="auto"/>
        <w:left w:val="none" w:sz="0" w:space="0" w:color="auto"/>
        <w:bottom w:val="none" w:sz="0" w:space="0" w:color="auto"/>
        <w:right w:val="none" w:sz="0" w:space="0" w:color="auto"/>
      </w:divBdr>
    </w:div>
    <w:div w:id="1020082994">
      <w:marLeft w:val="0"/>
      <w:marRight w:val="0"/>
      <w:marTop w:val="240"/>
      <w:marBottom w:val="0"/>
      <w:divBdr>
        <w:top w:val="none" w:sz="0" w:space="0" w:color="auto"/>
        <w:left w:val="none" w:sz="0" w:space="0" w:color="auto"/>
        <w:bottom w:val="none" w:sz="0" w:space="0" w:color="auto"/>
        <w:right w:val="none" w:sz="0" w:space="0" w:color="auto"/>
      </w:divBdr>
    </w:div>
    <w:div w:id="1020275880">
      <w:marLeft w:val="0"/>
      <w:marRight w:val="0"/>
      <w:marTop w:val="300"/>
      <w:marBottom w:val="240"/>
      <w:divBdr>
        <w:top w:val="none" w:sz="0" w:space="0" w:color="auto"/>
        <w:left w:val="none" w:sz="0" w:space="0" w:color="auto"/>
        <w:bottom w:val="none" w:sz="0" w:space="0" w:color="auto"/>
        <w:right w:val="none" w:sz="0" w:space="0" w:color="auto"/>
      </w:divBdr>
    </w:div>
    <w:div w:id="1021469008">
      <w:marLeft w:val="0"/>
      <w:marRight w:val="0"/>
      <w:marTop w:val="60"/>
      <w:marBottom w:val="0"/>
      <w:divBdr>
        <w:top w:val="none" w:sz="0" w:space="0" w:color="auto"/>
        <w:left w:val="none" w:sz="0" w:space="0" w:color="auto"/>
        <w:bottom w:val="none" w:sz="0" w:space="0" w:color="auto"/>
        <w:right w:val="none" w:sz="0" w:space="0" w:color="auto"/>
      </w:divBdr>
    </w:div>
    <w:div w:id="1023048755">
      <w:marLeft w:val="0"/>
      <w:marRight w:val="0"/>
      <w:marTop w:val="0"/>
      <w:marBottom w:val="0"/>
      <w:divBdr>
        <w:top w:val="none" w:sz="0" w:space="0" w:color="auto"/>
        <w:left w:val="none" w:sz="0" w:space="0" w:color="auto"/>
        <w:bottom w:val="none" w:sz="0" w:space="0" w:color="auto"/>
        <w:right w:val="none" w:sz="0" w:space="0" w:color="auto"/>
      </w:divBdr>
      <w:divsChild>
        <w:div w:id="1364745975">
          <w:marLeft w:val="0"/>
          <w:marRight w:val="0"/>
          <w:marTop w:val="0"/>
          <w:marBottom w:val="0"/>
          <w:divBdr>
            <w:top w:val="none" w:sz="0" w:space="0" w:color="auto"/>
            <w:left w:val="none" w:sz="0" w:space="0" w:color="auto"/>
            <w:bottom w:val="none" w:sz="0" w:space="0" w:color="auto"/>
            <w:right w:val="none" w:sz="0" w:space="0" w:color="auto"/>
          </w:divBdr>
          <w:divsChild>
            <w:div w:id="173581512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26373685">
      <w:marLeft w:val="0"/>
      <w:marRight w:val="0"/>
      <w:marTop w:val="180"/>
      <w:marBottom w:val="0"/>
      <w:divBdr>
        <w:top w:val="none" w:sz="0" w:space="0" w:color="auto"/>
        <w:left w:val="none" w:sz="0" w:space="0" w:color="auto"/>
        <w:bottom w:val="none" w:sz="0" w:space="0" w:color="auto"/>
        <w:right w:val="none" w:sz="0" w:space="0" w:color="auto"/>
      </w:divBdr>
    </w:div>
    <w:div w:id="1027095335">
      <w:marLeft w:val="0"/>
      <w:marRight w:val="0"/>
      <w:marTop w:val="180"/>
      <w:marBottom w:val="0"/>
      <w:divBdr>
        <w:top w:val="none" w:sz="0" w:space="0" w:color="auto"/>
        <w:left w:val="none" w:sz="0" w:space="0" w:color="auto"/>
        <w:bottom w:val="none" w:sz="0" w:space="0" w:color="auto"/>
        <w:right w:val="none" w:sz="0" w:space="0" w:color="auto"/>
      </w:divBdr>
    </w:div>
    <w:div w:id="1027366870">
      <w:marLeft w:val="0"/>
      <w:marRight w:val="0"/>
      <w:marTop w:val="240"/>
      <w:marBottom w:val="0"/>
      <w:divBdr>
        <w:top w:val="none" w:sz="0" w:space="0" w:color="auto"/>
        <w:left w:val="none" w:sz="0" w:space="0" w:color="auto"/>
        <w:bottom w:val="none" w:sz="0" w:space="0" w:color="auto"/>
        <w:right w:val="none" w:sz="0" w:space="0" w:color="auto"/>
      </w:divBdr>
    </w:div>
    <w:div w:id="1028023923">
      <w:marLeft w:val="0"/>
      <w:marRight w:val="0"/>
      <w:marTop w:val="240"/>
      <w:marBottom w:val="0"/>
      <w:divBdr>
        <w:top w:val="none" w:sz="0" w:space="0" w:color="auto"/>
        <w:left w:val="none" w:sz="0" w:space="0" w:color="auto"/>
        <w:bottom w:val="none" w:sz="0" w:space="0" w:color="auto"/>
        <w:right w:val="none" w:sz="0" w:space="0" w:color="auto"/>
      </w:divBdr>
    </w:div>
    <w:div w:id="1029144234">
      <w:marLeft w:val="0"/>
      <w:marRight w:val="0"/>
      <w:marTop w:val="240"/>
      <w:marBottom w:val="0"/>
      <w:divBdr>
        <w:top w:val="none" w:sz="0" w:space="0" w:color="auto"/>
        <w:left w:val="none" w:sz="0" w:space="0" w:color="auto"/>
        <w:bottom w:val="none" w:sz="0" w:space="0" w:color="auto"/>
        <w:right w:val="none" w:sz="0" w:space="0" w:color="auto"/>
      </w:divBdr>
    </w:div>
    <w:div w:id="1031296254">
      <w:marLeft w:val="0"/>
      <w:marRight w:val="0"/>
      <w:marTop w:val="240"/>
      <w:marBottom w:val="0"/>
      <w:divBdr>
        <w:top w:val="none" w:sz="0" w:space="0" w:color="auto"/>
        <w:left w:val="none" w:sz="0" w:space="0" w:color="auto"/>
        <w:bottom w:val="none" w:sz="0" w:space="0" w:color="auto"/>
        <w:right w:val="none" w:sz="0" w:space="0" w:color="auto"/>
      </w:divBdr>
    </w:div>
    <w:div w:id="1032538598">
      <w:marLeft w:val="0"/>
      <w:marRight w:val="0"/>
      <w:marTop w:val="240"/>
      <w:marBottom w:val="0"/>
      <w:divBdr>
        <w:top w:val="none" w:sz="0" w:space="0" w:color="auto"/>
        <w:left w:val="none" w:sz="0" w:space="0" w:color="auto"/>
        <w:bottom w:val="none" w:sz="0" w:space="0" w:color="auto"/>
        <w:right w:val="none" w:sz="0" w:space="0" w:color="auto"/>
      </w:divBdr>
    </w:div>
    <w:div w:id="1034884197">
      <w:marLeft w:val="0"/>
      <w:marRight w:val="0"/>
      <w:marTop w:val="240"/>
      <w:marBottom w:val="0"/>
      <w:divBdr>
        <w:top w:val="none" w:sz="0" w:space="0" w:color="auto"/>
        <w:left w:val="none" w:sz="0" w:space="0" w:color="auto"/>
        <w:bottom w:val="none" w:sz="0" w:space="0" w:color="auto"/>
        <w:right w:val="none" w:sz="0" w:space="0" w:color="auto"/>
      </w:divBdr>
    </w:div>
    <w:div w:id="1035931891">
      <w:marLeft w:val="0"/>
      <w:marRight w:val="0"/>
      <w:marTop w:val="240"/>
      <w:marBottom w:val="120"/>
      <w:divBdr>
        <w:top w:val="none" w:sz="0" w:space="0" w:color="auto"/>
        <w:left w:val="none" w:sz="0" w:space="0" w:color="auto"/>
        <w:bottom w:val="none" w:sz="0" w:space="0" w:color="auto"/>
        <w:right w:val="none" w:sz="0" w:space="0" w:color="auto"/>
      </w:divBdr>
    </w:div>
    <w:div w:id="1036545963">
      <w:marLeft w:val="0"/>
      <w:marRight w:val="0"/>
      <w:marTop w:val="180"/>
      <w:marBottom w:val="0"/>
      <w:divBdr>
        <w:top w:val="none" w:sz="0" w:space="0" w:color="auto"/>
        <w:left w:val="none" w:sz="0" w:space="0" w:color="auto"/>
        <w:bottom w:val="none" w:sz="0" w:space="0" w:color="auto"/>
        <w:right w:val="none" w:sz="0" w:space="0" w:color="auto"/>
      </w:divBdr>
    </w:div>
    <w:div w:id="1036855342">
      <w:marLeft w:val="0"/>
      <w:marRight w:val="0"/>
      <w:marTop w:val="240"/>
      <w:marBottom w:val="240"/>
      <w:divBdr>
        <w:top w:val="none" w:sz="0" w:space="0" w:color="auto"/>
        <w:left w:val="none" w:sz="0" w:space="0" w:color="auto"/>
        <w:bottom w:val="none" w:sz="0" w:space="0" w:color="auto"/>
        <w:right w:val="none" w:sz="0" w:space="0" w:color="auto"/>
      </w:divBdr>
    </w:div>
    <w:div w:id="1038555452">
      <w:marLeft w:val="0"/>
      <w:marRight w:val="0"/>
      <w:marTop w:val="240"/>
      <w:marBottom w:val="0"/>
      <w:divBdr>
        <w:top w:val="none" w:sz="0" w:space="0" w:color="auto"/>
        <w:left w:val="none" w:sz="0" w:space="0" w:color="auto"/>
        <w:bottom w:val="none" w:sz="0" w:space="0" w:color="auto"/>
        <w:right w:val="none" w:sz="0" w:space="0" w:color="auto"/>
      </w:divBdr>
    </w:div>
    <w:div w:id="1039162672">
      <w:marLeft w:val="0"/>
      <w:marRight w:val="0"/>
      <w:marTop w:val="300"/>
      <w:marBottom w:val="0"/>
      <w:divBdr>
        <w:top w:val="none" w:sz="0" w:space="0" w:color="auto"/>
        <w:left w:val="none" w:sz="0" w:space="0" w:color="auto"/>
        <w:bottom w:val="none" w:sz="0" w:space="0" w:color="auto"/>
        <w:right w:val="none" w:sz="0" w:space="0" w:color="auto"/>
      </w:divBdr>
    </w:div>
    <w:div w:id="1040009254">
      <w:marLeft w:val="0"/>
      <w:marRight w:val="0"/>
      <w:marTop w:val="240"/>
      <w:marBottom w:val="0"/>
      <w:divBdr>
        <w:top w:val="none" w:sz="0" w:space="0" w:color="auto"/>
        <w:left w:val="none" w:sz="0" w:space="0" w:color="auto"/>
        <w:bottom w:val="none" w:sz="0" w:space="0" w:color="auto"/>
        <w:right w:val="none" w:sz="0" w:space="0" w:color="auto"/>
      </w:divBdr>
    </w:div>
    <w:div w:id="1041173578">
      <w:marLeft w:val="0"/>
      <w:marRight w:val="0"/>
      <w:marTop w:val="0"/>
      <w:marBottom w:val="0"/>
      <w:divBdr>
        <w:top w:val="none" w:sz="0" w:space="0" w:color="auto"/>
        <w:left w:val="none" w:sz="0" w:space="0" w:color="auto"/>
        <w:bottom w:val="none" w:sz="0" w:space="0" w:color="auto"/>
        <w:right w:val="none" w:sz="0" w:space="0" w:color="auto"/>
      </w:divBdr>
      <w:divsChild>
        <w:div w:id="67071949">
          <w:marLeft w:val="0"/>
          <w:marRight w:val="0"/>
          <w:marTop w:val="0"/>
          <w:marBottom w:val="0"/>
          <w:divBdr>
            <w:top w:val="none" w:sz="0" w:space="0" w:color="auto"/>
            <w:left w:val="none" w:sz="0" w:space="0" w:color="auto"/>
            <w:bottom w:val="none" w:sz="0" w:space="0" w:color="auto"/>
            <w:right w:val="none" w:sz="0" w:space="0" w:color="auto"/>
          </w:divBdr>
          <w:divsChild>
            <w:div w:id="3277284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41978791">
      <w:marLeft w:val="0"/>
      <w:marRight w:val="0"/>
      <w:marTop w:val="240"/>
      <w:marBottom w:val="0"/>
      <w:divBdr>
        <w:top w:val="none" w:sz="0" w:space="0" w:color="auto"/>
        <w:left w:val="none" w:sz="0" w:space="0" w:color="auto"/>
        <w:bottom w:val="none" w:sz="0" w:space="0" w:color="auto"/>
        <w:right w:val="none" w:sz="0" w:space="0" w:color="auto"/>
      </w:divBdr>
    </w:div>
    <w:div w:id="1042051141">
      <w:marLeft w:val="0"/>
      <w:marRight w:val="0"/>
      <w:marTop w:val="0"/>
      <w:marBottom w:val="120"/>
      <w:divBdr>
        <w:top w:val="none" w:sz="0" w:space="0" w:color="auto"/>
        <w:left w:val="none" w:sz="0" w:space="0" w:color="auto"/>
        <w:bottom w:val="none" w:sz="0" w:space="0" w:color="auto"/>
        <w:right w:val="none" w:sz="0" w:space="0" w:color="auto"/>
      </w:divBdr>
    </w:div>
    <w:div w:id="1043019838">
      <w:marLeft w:val="0"/>
      <w:marRight w:val="0"/>
      <w:marTop w:val="180"/>
      <w:marBottom w:val="0"/>
      <w:divBdr>
        <w:top w:val="none" w:sz="0" w:space="0" w:color="auto"/>
        <w:left w:val="none" w:sz="0" w:space="0" w:color="auto"/>
        <w:bottom w:val="none" w:sz="0" w:space="0" w:color="auto"/>
        <w:right w:val="none" w:sz="0" w:space="0" w:color="auto"/>
      </w:divBdr>
      <w:divsChild>
        <w:div w:id="1371152537">
          <w:marLeft w:val="0"/>
          <w:marRight w:val="0"/>
          <w:marTop w:val="0"/>
          <w:marBottom w:val="0"/>
          <w:divBdr>
            <w:top w:val="none" w:sz="0" w:space="0" w:color="auto"/>
            <w:left w:val="none" w:sz="0" w:space="0" w:color="auto"/>
            <w:bottom w:val="none" w:sz="0" w:space="0" w:color="auto"/>
            <w:right w:val="none" w:sz="0" w:space="0" w:color="auto"/>
          </w:divBdr>
        </w:div>
        <w:div w:id="715279823">
          <w:marLeft w:val="0"/>
          <w:marRight w:val="0"/>
          <w:marTop w:val="0"/>
          <w:marBottom w:val="0"/>
          <w:divBdr>
            <w:top w:val="none" w:sz="0" w:space="0" w:color="auto"/>
            <w:left w:val="none" w:sz="0" w:space="0" w:color="auto"/>
            <w:bottom w:val="none" w:sz="0" w:space="0" w:color="auto"/>
            <w:right w:val="none" w:sz="0" w:space="0" w:color="auto"/>
          </w:divBdr>
        </w:div>
      </w:divsChild>
    </w:div>
    <w:div w:id="1043209448">
      <w:marLeft w:val="0"/>
      <w:marRight w:val="0"/>
      <w:marTop w:val="180"/>
      <w:marBottom w:val="0"/>
      <w:divBdr>
        <w:top w:val="none" w:sz="0" w:space="0" w:color="auto"/>
        <w:left w:val="none" w:sz="0" w:space="0" w:color="auto"/>
        <w:bottom w:val="none" w:sz="0" w:space="0" w:color="auto"/>
        <w:right w:val="none" w:sz="0" w:space="0" w:color="auto"/>
      </w:divBdr>
    </w:div>
    <w:div w:id="1044714429">
      <w:marLeft w:val="0"/>
      <w:marRight w:val="0"/>
      <w:marTop w:val="120"/>
      <w:marBottom w:val="0"/>
      <w:divBdr>
        <w:top w:val="none" w:sz="0" w:space="0" w:color="auto"/>
        <w:left w:val="none" w:sz="0" w:space="0" w:color="auto"/>
        <w:bottom w:val="none" w:sz="0" w:space="0" w:color="auto"/>
        <w:right w:val="none" w:sz="0" w:space="0" w:color="auto"/>
      </w:divBdr>
    </w:div>
    <w:div w:id="1046369988">
      <w:marLeft w:val="0"/>
      <w:marRight w:val="0"/>
      <w:marTop w:val="240"/>
      <w:marBottom w:val="0"/>
      <w:divBdr>
        <w:top w:val="none" w:sz="0" w:space="0" w:color="auto"/>
        <w:left w:val="none" w:sz="0" w:space="0" w:color="auto"/>
        <w:bottom w:val="none" w:sz="0" w:space="0" w:color="auto"/>
        <w:right w:val="none" w:sz="0" w:space="0" w:color="auto"/>
      </w:divBdr>
    </w:div>
    <w:div w:id="1046835893">
      <w:marLeft w:val="0"/>
      <w:marRight w:val="0"/>
      <w:marTop w:val="240"/>
      <w:marBottom w:val="0"/>
      <w:divBdr>
        <w:top w:val="none" w:sz="0" w:space="0" w:color="auto"/>
        <w:left w:val="none" w:sz="0" w:space="0" w:color="auto"/>
        <w:bottom w:val="none" w:sz="0" w:space="0" w:color="auto"/>
        <w:right w:val="none" w:sz="0" w:space="0" w:color="auto"/>
      </w:divBdr>
    </w:div>
    <w:div w:id="1049960568">
      <w:marLeft w:val="0"/>
      <w:marRight w:val="0"/>
      <w:marTop w:val="200"/>
      <w:marBottom w:val="0"/>
      <w:divBdr>
        <w:top w:val="none" w:sz="0" w:space="0" w:color="auto"/>
        <w:left w:val="none" w:sz="0" w:space="0" w:color="auto"/>
        <w:bottom w:val="none" w:sz="0" w:space="0" w:color="auto"/>
        <w:right w:val="none" w:sz="0" w:space="0" w:color="auto"/>
      </w:divBdr>
    </w:div>
    <w:div w:id="1050567815">
      <w:marLeft w:val="0"/>
      <w:marRight w:val="0"/>
      <w:marTop w:val="180"/>
      <w:marBottom w:val="0"/>
      <w:divBdr>
        <w:top w:val="none" w:sz="0" w:space="0" w:color="auto"/>
        <w:left w:val="none" w:sz="0" w:space="0" w:color="auto"/>
        <w:bottom w:val="none" w:sz="0" w:space="0" w:color="auto"/>
        <w:right w:val="none" w:sz="0" w:space="0" w:color="auto"/>
      </w:divBdr>
    </w:div>
    <w:div w:id="1051921185">
      <w:marLeft w:val="0"/>
      <w:marRight w:val="0"/>
      <w:marTop w:val="200"/>
      <w:marBottom w:val="0"/>
      <w:divBdr>
        <w:top w:val="none" w:sz="0" w:space="0" w:color="auto"/>
        <w:left w:val="none" w:sz="0" w:space="0" w:color="auto"/>
        <w:bottom w:val="none" w:sz="0" w:space="0" w:color="auto"/>
        <w:right w:val="none" w:sz="0" w:space="0" w:color="auto"/>
      </w:divBdr>
    </w:div>
    <w:div w:id="1052196466">
      <w:marLeft w:val="0"/>
      <w:marRight w:val="0"/>
      <w:marTop w:val="0"/>
      <w:marBottom w:val="0"/>
      <w:divBdr>
        <w:top w:val="none" w:sz="0" w:space="0" w:color="auto"/>
        <w:left w:val="none" w:sz="0" w:space="0" w:color="auto"/>
        <w:bottom w:val="none" w:sz="0" w:space="0" w:color="auto"/>
        <w:right w:val="none" w:sz="0" w:space="0" w:color="auto"/>
      </w:divBdr>
      <w:divsChild>
        <w:div w:id="218594801">
          <w:marLeft w:val="0"/>
          <w:marRight w:val="0"/>
          <w:marTop w:val="0"/>
          <w:marBottom w:val="0"/>
          <w:divBdr>
            <w:top w:val="none" w:sz="0" w:space="0" w:color="auto"/>
            <w:left w:val="none" w:sz="0" w:space="0" w:color="auto"/>
            <w:bottom w:val="none" w:sz="0" w:space="0" w:color="auto"/>
            <w:right w:val="none" w:sz="0" w:space="0" w:color="auto"/>
          </w:divBdr>
        </w:div>
      </w:divsChild>
    </w:div>
    <w:div w:id="1053188149">
      <w:marLeft w:val="0"/>
      <w:marRight w:val="0"/>
      <w:marTop w:val="0"/>
      <w:marBottom w:val="0"/>
      <w:divBdr>
        <w:top w:val="none" w:sz="0" w:space="0" w:color="auto"/>
        <w:left w:val="none" w:sz="0" w:space="0" w:color="auto"/>
        <w:bottom w:val="none" w:sz="0" w:space="0" w:color="auto"/>
        <w:right w:val="none" w:sz="0" w:space="0" w:color="auto"/>
      </w:divBdr>
      <w:divsChild>
        <w:div w:id="1287660655">
          <w:marLeft w:val="0"/>
          <w:marRight w:val="0"/>
          <w:marTop w:val="0"/>
          <w:marBottom w:val="0"/>
          <w:divBdr>
            <w:top w:val="none" w:sz="0" w:space="0" w:color="auto"/>
            <w:left w:val="none" w:sz="0" w:space="0" w:color="auto"/>
            <w:bottom w:val="none" w:sz="0" w:space="0" w:color="auto"/>
            <w:right w:val="none" w:sz="0" w:space="0" w:color="auto"/>
          </w:divBdr>
          <w:divsChild>
            <w:div w:id="1135265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53314656">
      <w:marLeft w:val="0"/>
      <w:marRight w:val="0"/>
      <w:marTop w:val="0"/>
      <w:marBottom w:val="0"/>
      <w:divBdr>
        <w:top w:val="none" w:sz="0" w:space="0" w:color="auto"/>
        <w:left w:val="none" w:sz="0" w:space="0" w:color="auto"/>
        <w:bottom w:val="none" w:sz="0" w:space="0" w:color="auto"/>
        <w:right w:val="none" w:sz="0" w:space="0" w:color="auto"/>
      </w:divBdr>
    </w:div>
    <w:div w:id="1053776873">
      <w:marLeft w:val="0"/>
      <w:marRight w:val="0"/>
      <w:marTop w:val="160"/>
      <w:marBottom w:val="0"/>
      <w:divBdr>
        <w:top w:val="none" w:sz="0" w:space="0" w:color="auto"/>
        <w:left w:val="none" w:sz="0" w:space="0" w:color="auto"/>
        <w:bottom w:val="none" w:sz="0" w:space="0" w:color="auto"/>
        <w:right w:val="none" w:sz="0" w:space="0" w:color="auto"/>
      </w:divBdr>
    </w:div>
    <w:div w:id="1054238270">
      <w:marLeft w:val="0"/>
      <w:marRight w:val="0"/>
      <w:marTop w:val="100"/>
      <w:marBottom w:val="0"/>
      <w:divBdr>
        <w:top w:val="none" w:sz="0" w:space="0" w:color="auto"/>
        <w:left w:val="none" w:sz="0" w:space="0" w:color="auto"/>
        <w:bottom w:val="none" w:sz="0" w:space="0" w:color="auto"/>
        <w:right w:val="none" w:sz="0" w:space="0" w:color="auto"/>
      </w:divBdr>
      <w:divsChild>
        <w:div w:id="1598564875">
          <w:marLeft w:val="0"/>
          <w:marRight w:val="0"/>
          <w:marTop w:val="0"/>
          <w:marBottom w:val="0"/>
          <w:divBdr>
            <w:top w:val="none" w:sz="0" w:space="0" w:color="auto"/>
            <w:left w:val="none" w:sz="0" w:space="0" w:color="auto"/>
            <w:bottom w:val="none" w:sz="0" w:space="0" w:color="auto"/>
            <w:right w:val="none" w:sz="0" w:space="0" w:color="auto"/>
          </w:divBdr>
        </w:div>
        <w:div w:id="2044673345">
          <w:marLeft w:val="0"/>
          <w:marRight w:val="0"/>
          <w:marTop w:val="0"/>
          <w:marBottom w:val="0"/>
          <w:divBdr>
            <w:top w:val="none" w:sz="0" w:space="0" w:color="auto"/>
            <w:left w:val="none" w:sz="0" w:space="0" w:color="auto"/>
            <w:bottom w:val="none" w:sz="0" w:space="0" w:color="auto"/>
            <w:right w:val="none" w:sz="0" w:space="0" w:color="auto"/>
          </w:divBdr>
        </w:div>
        <w:div w:id="2013099753">
          <w:marLeft w:val="0"/>
          <w:marRight w:val="0"/>
          <w:marTop w:val="0"/>
          <w:marBottom w:val="0"/>
          <w:divBdr>
            <w:top w:val="none" w:sz="0" w:space="0" w:color="auto"/>
            <w:left w:val="none" w:sz="0" w:space="0" w:color="auto"/>
            <w:bottom w:val="none" w:sz="0" w:space="0" w:color="auto"/>
            <w:right w:val="none" w:sz="0" w:space="0" w:color="auto"/>
          </w:divBdr>
        </w:div>
        <w:div w:id="1628198288">
          <w:marLeft w:val="0"/>
          <w:marRight w:val="0"/>
          <w:marTop w:val="0"/>
          <w:marBottom w:val="0"/>
          <w:divBdr>
            <w:top w:val="none" w:sz="0" w:space="0" w:color="auto"/>
            <w:left w:val="none" w:sz="0" w:space="0" w:color="auto"/>
            <w:bottom w:val="none" w:sz="0" w:space="0" w:color="auto"/>
            <w:right w:val="none" w:sz="0" w:space="0" w:color="auto"/>
          </w:divBdr>
        </w:div>
        <w:div w:id="677733806">
          <w:marLeft w:val="0"/>
          <w:marRight w:val="0"/>
          <w:marTop w:val="0"/>
          <w:marBottom w:val="0"/>
          <w:divBdr>
            <w:top w:val="none" w:sz="0" w:space="0" w:color="auto"/>
            <w:left w:val="none" w:sz="0" w:space="0" w:color="auto"/>
            <w:bottom w:val="none" w:sz="0" w:space="0" w:color="auto"/>
            <w:right w:val="none" w:sz="0" w:space="0" w:color="auto"/>
          </w:divBdr>
        </w:div>
        <w:div w:id="1583874936">
          <w:marLeft w:val="0"/>
          <w:marRight w:val="0"/>
          <w:marTop w:val="0"/>
          <w:marBottom w:val="0"/>
          <w:divBdr>
            <w:top w:val="none" w:sz="0" w:space="0" w:color="auto"/>
            <w:left w:val="none" w:sz="0" w:space="0" w:color="auto"/>
            <w:bottom w:val="none" w:sz="0" w:space="0" w:color="auto"/>
            <w:right w:val="none" w:sz="0" w:space="0" w:color="auto"/>
          </w:divBdr>
        </w:div>
        <w:div w:id="426387609">
          <w:marLeft w:val="0"/>
          <w:marRight w:val="0"/>
          <w:marTop w:val="0"/>
          <w:marBottom w:val="0"/>
          <w:divBdr>
            <w:top w:val="none" w:sz="0" w:space="0" w:color="auto"/>
            <w:left w:val="none" w:sz="0" w:space="0" w:color="auto"/>
            <w:bottom w:val="none" w:sz="0" w:space="0" w:color="auto"/>
            <w:right w:val="none" w:sz="0" w:space="0" w:color="auto"/>
          </w:divBdr>
        </w:div>
      </w:divsChild>
    </w:div>
    <w:div w:id="1055348535">
      <w:marLeft w:val="0"/>
      <w:marRight w:val="0"/>
      <w:marTop w:val="0"/>
      <w:marBottom w:val="0"/>
      <w:divBdr>
        <w:top w:val="none" w:sz="0" w:space="0" w:color="auto"/>
        <w:left w:val="none" w:sz="0" w:space="0" w:color="auto"/>
        <w:bottom w:val="none" w:sz="0" w:space="0" w:color="auto"/>
        <w:right w:val="none" w:sz="0" w:space="0" w:color="auto"/>
      </w:divBdr>
      <w:divsChild>
        <w:div w:id="679089365">
          <w:marLeft w:val="0"/>
          <w:marRight w:val="0"/>
          <w:marTop w:val="120"/>
          <w:marBottom w:val="0"/>
          <w:divBdr>
            <w:top w:val="none" w:sz="0" w:space="0" w:color="auto"/>
            <w:left w:val="none" w:sz="0" w:space="0" w:color="auto"/>
            <w:bottom w:val="none" w:sz="0" w:space="0" w:color="auto"/>
            <w:right w:val="none" w:sz="0" w:space="0" w:color="auto"/>
          </w:divBdr>
        </w:div>
      </w:divsChild>
    </w:div>
    <w:div w:id="1057630975">
      <w:marLeft w:val="0"/>
      <w:marRight w:val="0"/>
      <w:marTop w:val="160"/>
      <w:marBottom w:val="0"/>
      <w:divBdr>
        <w:top w:val="none" w:sz="0" w:space="0" w:color="auto"/>
        <w:left w:val="none" w:sz="0" w:space="0" w:color="auto"/>
        <w:bottom w:val="none" w:sz="0" w:space="0" w:color="auto"/>
        <w:right w:val="none" w:sz="0" w:space="0" w:color="auto"/>
      </w:divBdr>
      <w:divsChild>
        <w:div w:id="1132748291">
          <w:marLeft w:val="0"/>
          <w:marRight w:val="0"/>
          <w:marTop w:val="0"/>
          <w:marBottom w:val="0"/>
          <w:divBdr>
            <w:top w:val="none" w:sz="0" w:space="0" w:color="auto"/>
            <w:left w:val="none" w:sz="0" w:space="0" w:color="auto"/>
            <w:bottom w:val="none" w:sz="0" w:space="0" w:color="auto"/>
            <w:right w:val="none" w:sz="0" w:space="0" w:color="auto"/>
          </w:divBdr>
        </w:div>
        <w:div w:id="937982641">
          <w:marLeft w:val="0"/>
          <w:marRight w:val="0"/>
          <w:marTop w:val="0"/>
          <w:marBottom w:val="0"/>
          <w:divBdr>
            <w:top w:val="none" w:sz="0" w:space="0" w:color="auto"/>
            <w:left w:val="none" w:sz="0" w:space="0" w:color="auto"/>
            <w:bottom w:val="none" w:sz="0" w:space="0" w:color="auto"/>
            <w:right w:val="none" w:sz="0" w:space="0" w:color="auto"/>
          </w:divBdr>
        </w:div>
      </w:divsChild>
    </w:div>
    <w:div w:id="1058092111">
      <w:marLeft w:val="0"/>
      <w:marRight w:val="0"/>
      <w:marTop w:val="240"/>
      <w:marBottom w:val="0"/>
      <w:divBdr>
        <w:top w:val="none" w:sz="0" w:space="0" w:color="auto"/>
        <w:left w:val="none" w:sz="0" w:space="0" w:color="auto"/>
        <w:bottom w:val="none" w:sz="0" w:space="0" w:color="auto"/>
        <w:right w:val="none" w:sz="0" w:space="0" w:color="auto"/>
      </w:divBdr>
    </w:div>
    <w:div w:id="1059087263">
      <w:marLeft w:val="0"/>
      <w:marRight w:val="0"/>
      <w:marTop w:val="240"/>
      <w:marBottom w:val="0"/>
      <w:divBdr>
        <w:top w:val="none" w:sz="0" w:space="0" w:color="auto"/>
        <w:left w:val="none" w:sz="0" w:space="0" w:color="auto"/>
        <w:bottom w:val="none" w:sz="0" w:space="0" w:color="auto"/>
        <w:right w:val="none" w:sz="0" w:space="0" w:color="auto"/>
      </w:divBdr>
    </w:div>
    <w:div w:id="1060514563">
      <w:marLeft w:val="0"/>
      <w:marRight w:val="0"/>
      <w:marTop w:val="60"/>
      <w:marBottom w:val="0"/>
      <w:divBdr>
        <w:top w:val="none" w:sz="0" w:space="0" w:color="auto"/>
        <w:left w:val="none" w:sz="0" w:space="0" w:color="auto"/>
        <w:bottom w:val="none" w:sz="0" w:space="0" w:color="auto"/>
        <w:right w:val="none" w:sz="0" w:space="0" w:color="auto"/>
      </w:divBdr>
    </w:div>
    <w:div w:id="1060637908">
      <w:marLeft w:val="0"/>
      <w:marRight w:val="0"/>
      <w:marTop w:val="240"/>
      <w:marBottom w:val="240"/>
      <w:divBdr>
        <w:top w:val="none" w:sz="0" w:space="0" w:color="auto"/>
        <w:left w:val="none" w:sz="0" w:space="0" w:color="auto"/>
        <w:bottom w:val="none" w:sz="0" w:space="0" w:color="auto"/>
        <w:right w:val="none" w:sz="0" w:space="0" w:color="auto"/>
      </w:divBdr>
    </w:div>
    <w:div w:id="1060862622">
      <w:marLeft w:val="0"/>
      <w:marRight w:val="0"/>
      <w:marTop w:val="300"/>
      <w:marBottom w:val="0"/>
      <w:divBdr>
        <w:top w:val="none" w:sz="0" w:space="0" w:color="auto"/>
        <w:left w:val="none" w:sz="0" w:space="0" w:color="auto"/>
        <w:bottom w:val="none" w:sz="0" w:space="0" w:color="auto"/>
        <w:right w:val="none" w:sz="0" w:space="0" w:color="auto"/>
      </w:divBdr>
    </w:div>
    <w:div w:id="1061291195">
      <w:marLeft w:val="0"/>
      <w:marRight w:val="0"/>
      <w:marTop w:val="220"/>
      <w:marBottom w:val="0"/>
      <w:divBdr>
        <w:top w:val="none" w:sz="0" w:space="0" w:color="auto"/>
        <w:left w:val="none" w:sz="0" w:space="0" w:color="auto"/>
        <w:bottom w:val="none" w:sz="0" w:space="0" w:color="auto"/>
        <w:right w:val="none" w:sz="0" w:space="0" w:color="auto"/>
      </w:divBdr>
    </w:div>
    <w:div w:id="1061362783">
      <w:marLeft w:val="0"/>
      <w:marRight w:val="0"/>
      <w:marTop w:val="240"/>
      <w:marBottom w:val="0"/>
      <w:divBdr>
        <w:top w:val="none" w:sz="0" w:space="0" w:color="auto"/>
        <w:left w:val="none" w:sz="0" w:space="0" w:color="auto"/>
        <w:bottom w:val="none" w:sz="0" w:space="0" w:color="auto"/>
        <w:right w:val="none" w:sz="0" w:space="0" w:color="auto"/>
      </w:divBdr>
    </w:div>
    <w:div w:id="1063866584">
      <w:marLeft w:val="0"/>
      <w:marRight w:val="0"/>
      <w:marTop w:val="0"/>
      <w:marBottom w:val="0"/>
      <w:divBdr>
        <w:top w:val="none" w:sz="0" w:space="0" w:color="auto"/>
        <w:left w:val="none" w:sz="0" w:space="0" w:color="auto"/>
        <w:bottom w:val="none" w:sz="0" w:space="0" w:color="auto"/>
        <w:right w:val="none" w:sz="0" w:space="0" w:color="auto"/>
      </w:divBdr>
      <w:divsChild>
        <w:div w:id="170992878">
          <w:marLeft w:val="0"/>
          <w:marRight w:val="0"/>
          <w:marTop w:val="0"/>
          <w:marBottom w:val="0"/>
          <w:divBdr>
            <w:top w:val="none" w:sz="0" w:space="0" w:color="auto"/>
            <w:left w:val="none" w:sz="0" w:space="0" w:color="auto"/>
            <w:bottom w:val="none" w:sz="0" w:space="0" w:color="auto"/>
            <w:right w:val="none" w:sz="0" w:space="0" w:color="auto"/>
          </w:divBdr>
        </w:div>
      </w:divsChild>
    </w:div>
    <w:div w:id="1065104353">
      <w:marLeft w:val="0"/>
      <w:marRight w:val="0"/>
      <w:marTop w:val="240"/>
      <w:marBottom w:val="0"/>
      <w:divBdr>
        <w:top w:val="none" w:sz="0" w:space="0" w:color="auto"/>
        <w:left w:val="none" w:sz="0" w:space="0" w:color="auto"/>
        <w:bottom w:val="none" w:sz="0" w:space="0" w:color="auto"/>
        <w:right w:val="none" w:sz="0" w:space="0" w:color="auto"/>
      </w:divBdr>
    </w:div>
    <w:div w:id="1065834712">
      <w:marLeft w:val="0"/>
      <w:marRight w:val="0"/>
      <w:marTop w:val="240"/>
      <w:marBottom w:val="0"/>
      <w:divBdr>
        <w:top w:val="none" w:sz="0" w:space="0" w:color="auto"/>
        <w:left w:val="none" w:sz="0" w:space="0" w:color="auto"/>
        <w:bottom w:val="none" w:sz="0" w:space="0" w:color="auto"/>
        <w:right w:val="none" w:sz="0" w:space="0" w:color="auto"/>
      </w:divBdr>
    </w:div>
    <w:div w:id="1066614036">
      <w:marLeft w:val="0"/>
      <w:marRight w:val="0"/>
      <w:marTop w:val="240"/>
      <w:marBottom w:val="0"/>
      <w:divBdr>
        <w:top w:val="none" w:sz="0" w:space="0" w:color="auto"/>
        <w:left w:val="none" w:sz="0" w:space="0" w:color="auto"/>
        <w:bottom w:val="none" w:sz="0" w:space="0" w:color="auto"/>
        <w:right w:val="none" w:sz="0" w:space="0" w:color="auto"/>
      </w:divBdr>
    </w:div>
    <w:div w:id="1069810343">
      <w:marLeft w:val="0"/>
      <w:marRight w:val="0"/>
      <w:marTop w:val="240"/>
      <w:marBottom w:val="0"/>
      <w:divBdr>
        <w:top w:val="none" w:sz="0" w:space="0" w:color="auto"/>
        <w:left w:val="none" w:sz="0" w:space="0" w:color="auto"/>
        <w:bottom w:val="none" w:sz="0" w:space="0" w:color="auto"/>
        <w:right w:val="none" w:sz="0" w:space="0" w:color="auto"/>
      </w:divBdr>
    </w:div>
    <w:div w:id="1070035963">
      <w:marLeft w:val="0"/>
      <w:marRight w:val="0"/>
      <w:marTop w:val="0"/>
      <w:marBottom w:val="0"/>
      <w:divBdr>
        <w:top w:val="none" w:sz="0" w:space="0" w:color="auto"/>
        <w:left w:val="none" w:sz="0" w:space="0" w:color="auto"/>
        <w:bottom w:val="none" w:sz="0" w:space="0" w:color="auto"/>
        <w:right w:val="none" w:sz="0" w:space="0" w:color="auto"/>
      </w:divBdr>
    </w:div>
    <w:div w:id="1070886746">
      <w:marLeft w:val="0"/>
      <w:marRight w:val="0"/>
      <w:marTop w:val="240"/>
      <w:marBottom w:val="0"/>
      <w:divBdr>
        <w:top w:val="none" w:sz="0" w:space="0" w:color="auto"/>
        <w:left w:val="none" w:sz="0" w:space="0" w:color="auto"/>
        <w:bottom w:val="none" w:sz="0" w:space="0" w:color="auto"/>
        <w:right w:val="none" w:sz="0" w:space="0" w:color="auto"/>
      </w:divBdr>
    </w:div>
    <w:div w:id="1071151004">
      <w:marLeft w:val="0"/>
      <w:marRight w:val="0"/>
      <w:marTop w:val="240"/>
      <w:marBottom w:val="0"/>
      <w:divBdr>
        <w:top w:val="none" w:sz="0" w:space="0" w:color="auto"/>
        <w:left w:val="none" w:sz="0" w:space="0" w:color="auto"/>
        <w:bottom w:val="none" w:sz="0" w:space="0" w:color="auto"/>
        <w:right w:val="none" w:sz="0" w:space="0" w:color="auto"/>
      </w:divBdr>
    </w:div>
    <w:div w:id="1071780140">
      <w:marLeft w:val="0"/>
      <w:marRight w:val="0"/>
      <w:marTop w:val="0"/>
      <w:marBottom w:val="0"/>
      <w:divBdr>
        <w:top w:val="none" w:sz="0" w:space="0" w:color="auto"/>
        <w:left w:val="none" w:sz="0" w:space="0" w:color="auto"/>
        <w:bottom w:val="none" w:sz="0" w:space="0" w:color="auto"/>
        <w:right w:val="none" w:sz="0" w:space="0" w:color="auto"/>
      </w:divBdr>
      <w:divsChild>
        <w:div w:id="1493909650">
          <w:marLeft w:val="0"/>
          <w:marRight w:val="0"/>
          <w:marTop w:val="0"/>
          <w:marBottom w:val="0"/>
          <w:divBdr>
            <w:top w:val="none" w:sz="0" w:space="0" w:color="auto"/>
            <w:left w:val="none" w:sz="0" w:space="0" w:color="auto"/>
            <w:bottom w:val="none" w:sz="0" w:space="0" w:color="auto"/>
            <w:right w:val="none" w:sz="0" w:space="0" w:color="auto"/>
          </w:divBdr>
          <w:divsChild>
            <w:div w:id="20790101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72243129">
      <w:marLeft w:val="0"/>
      <w:marRight w:val="0"/>
      <w:marTop w:val="240"/>
      <w:marBottom w:val="0"/>
      <w:divBdr>
        <w:top w:val="none" w:sz="0" w:space="0" w:color="auto"/>
        <w:left w:val="none" w:sz="0" w:space="0" w:color="auto"/>
        <w:bottom w:val="none" w:sz="0" w:space="0" w:color="auto"/>
        <w:right w:val="none" w:sz="0" w:space="0" w:color="auto"/>
      </w:divBdr>
    </w:div>
    <w:div w:id="1074546821">
      <w:marLeft w:val="0"/>
      <w:marRight w:val="0"/>
      <w:marTop w:val="0"/>
      <w:marBottom w:val="0"/>
      <w:divBdr>
        <w:top w:val="none" w:sz="0" w:space="0" w:color="auto"/>
        <w:left w:val="none" w:sz="0" w:space="0" w:color="auto"/>
        <w:bottom w:val="none" w:sz="0" w:space="0" w:color="auto"/>
        <w:right w:val="none" w:sz="0" w:space="0" w:color="auto"/>
      </w:divBdr>
      <w:divsChild>
        <w:div w:id="1549681754">
          <w:marLeft w:val="0"/>
          <w:marRight w:val="0"/>
          <w:marTop w:val="0"/>
          <w:marBottom w:val="0"/>
          <w:divBdr>
            <w:top w:val="none" w:sz="0" w:space="0" w:color="auto"/>
            <w:left w:val="none" w:sz="0" w:space="0" w:color="auto"/>
            <w:bottom w:val="none" w:sz="0" w:space="0" w:color="auto"/>
            <w:right w:val="none" w:sz="0" w:space="0" w:color="auto"/>
          </w:divBdr>
          <w:divsChild>
            <w:div w:id="19775615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77896232">
      <w:marLeft w:val="0"/>
      <w:marRight w:val="0"/>
      <w:marTop w:val="160"/>
      <w:marBottom w:val="0"/>
      <w:divBdr>
        <w:top w:val="none" w:sz="0" w:space="0" w:color="auto"/>
        <w:left w:val="none" w:sz="0" w:space="0" w:color="auto"/>
        <w:bottom w:val="none" w:sz="0" w:space="0" w:color="auto"/>
        <w:right w:val="none" w:sz="0" w:space="0" w:color="auto"/>
      </w:divBdr>
      <w:divsChild>
        <w:div w:id="860627198">
          <w:marLeft w:val="0"/>
          <w:marRight w:val="0"/>
          <w:marTop w:val="0"/>
          <w:marBottom w:val="0"/>
          <w:divBdr>
            <w:top w:val="none" w:sz="0" w:space="0" w:color="auto"/>
            <w:left w:val="none" w:sz="0" w:space="0" w:color="auto"/>
            <w:bottom w:val="none" w:sz="0" w:space="0" w:color="auto"/>
            <w:right w:val="none" w:sz="0" w:space="0" w:color="auto"/>
          </w:divBdr>
        </w:div>
      </w:divsChild>
    </w:div>
    <w:div w:id="1079253110">
      <w:marLeft w:val="0"/>
      <w:marRight w:val="0"/>
      <w:marTop w:val="240"/>
      <w:marBottom w:val="240"/>
      <w:divBdr>
        <w:top w:val="none" w:sz="0" w:space="0" w:color="auto"/>
        <w:left w:val="none" w:sz="0" w:space="0" w:color="auto"/>
        <w:bottom w:val="none" w:sz="0" w:space="0" w:color="auto"/>
        <w:right w:val="none" w:sz="0" w:space="0" w:color="auto"/>
      </w:divBdr>
    </w:div>
    <w:div w:id="1082873569">
      <w:marLeft w:val="0"/>
      <w:marRight w:val="0"/>
      <w:marTop w:val="100"/>
      <w:marBottom w:val="0"/>
      <w:divBdr>
        <w:top w:val="none" w:sz="0" w:space="0" w:color="auto"/>
        <w:left w:val="none" w:sz="0" w:space="0" w:color="auto"/>
        <w:bottom w:val="none" w:sz="0" w:space="0" w:color="auto"/>
        <w:right w:val="none" w:sz="0" w:space="0" w:color="auto"/>
      </w:divBdr>
    </w:div>
    <w:div w:id="1083258347">
      <w:marLeft w:val="0"/>
      <w:marRight w:val="0"/>
      <w:marTop w:val="0"/>
      <w:marBottom w:val="0"/>
      <w:divBdr>
        <w:top w:val="none" w:sz="0" w:space="0" w:color="auto"/>
        <w:left w:val="none" w:sz="0" w:space="0" w:color="auto"/>
        <w:bottom w:val="none" w:sz="0" w:space="0" w:color="auto"/>
        <w:right w:val="none" w:sz="0" w:space="0" w:color="auto"/>
      </w:divBdr>
      <w:divsChild>
        <w:div w:id="479809813">
          <w:marLeft w:val="0"/>
          <w:marRight w:val="0"/>
          <w:marTop w:val="0"/>
          <w:marBottom w:val="0"/>
          <w:divBdr>
            <w:top w:val="none" w:sz="0" w:space="0" w:color="auto"/>
            <w:left w:val="none" w:sz="0" w:space="0" w:color="auto"/>
            <w:bottom w:val="none" w:sz="0" w:space="0" w:color="auto"/>
            <w:right w:val="none" w:sz="0" w:space="0" w:color="auto"/>
          </w:divBdr>
          <w:divsChild>
            <w:div w:id="25737014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083454279">
      <w:marLeft w:val="0"/>
      <w:marRight w:val="0"/>
      <w:marTop w:val="240"/>
      <w:marBottom w:val="0"/>
      <w:divBdr>
        <w:top w:val="none" w:sz="0" w:space="0" w:color="auto"/>
        <w:left w:val="none" w:sz="0" w:space="0" w:color="auto"/>
        <w:bottom w:val="none" w:sz="0" w:space="0" w:color="auto"/>
        <w:right w:val="none" w:sz="0" w:space="0" w:color="auto"/>
      </w:divBdr>
    </w:div>
    <w:div w:id="1084061333">
      <w:marLeft w:val="0"/>
      <w:marRight w:val="0"/>
      <w:marTop w:val="240"/>
      <w:marBottom w:val="240"/>
      <w:divBdr>
        <w:top w:val="none" w:sz="0" w:space="0" w:color="auto"/>
        <w:left w:val="none" w:sz="0" w:space="0" w:color="auto"/>
        <w:bottom w:val="none" w:sz="0" w:space="0" w:color="auto"/>
        <w:right w:val="none" w:sz="0" w:space="0" w:color="auto"/>
      </w:divBdr>
    </w:div>
    <w:div w:id="1084958561">
      <w:marLeft w:val="0"/>
      <w:marRight w:val="0"/>
      <w:marTop w:val="240"/>
      <w:marBottom w:val="0"/>
      <w:divBdr>
        <w:top w:val="none" w:sz="0" w:space="0" w:color="auto"/>
        <w:left w:val="none" w:sz="0" w:space="0" w:color="auto"/>
        <w:bottom w:val="none" w:sz="0" w:space="0" w:color="auto"/>
        <w:right w:val="none" w:sz="0" w:space="0" w:color="auto"/>
      </w:divBdr>
    </w:div>
    <w:div w:id="1085497802">
      <w:marLeft w:val="0"/>
      <w:marRight w:val="0"/>
      <w:marTop w:val="200"/>
      <w:marBottom w:val="0"/>
      <w:divBdr>
        <w:top w:val="none" w:sz="0" w:space="0" w:color="auto"/>
        <w:left w:val="none" w:sz="0" w:space="0" w:color="auto"/>
        <w:bottom w:val="none" w:sz="0" w:space="0" w:color="auto"/>
        <w:right w:val="none" w:sz="0" w:space="0" w:color="auto"/>
      </w:divBdr>
    </w:div>
    <w:div w:id="1085607960">
      <w:marLeft w:val="0"/>
      <w:marRight w:val="0"/>
      <w:marTop w:val="240"/>
      <w:marBottom w:val="0"/>
      <w:divBdr>
        <w:top w:val="none" w:sz="0" w:space="0" w:color="auto"/>
        <w:left w:val="none" w:sz="0" w:space="0" w:color="auto"/>
        <w:bottom w:val="none" w:sz="0" w:space="0" w:color="auto"/>
        <w:right w:val="none" w:sz="0" w:space="0" w:color="auto"/>
      </w:divBdr>
    </w:div>
    <w:div w:id="1087461492">
      <w:marLeft w:val="0"/>
      <w:marRight w:val="0"/>
      <w:marTop w:val="240"/>
      <w:marBottom w:val="0"/>
      <w:divBdr>
        <w:top w:val="none" w:sz="0" w:space="0" w:color="auto"/>
        <w:left w:val="none" w:sz="0" w:space="0" w:color="auto"/>
        <w:bottom w:val="none" w:sz="0" w:space="0" w:color="auto"/>
        <w:right w:val="none" w:sz="0" w:space="0" w:color="auto"/>
      </w:divBdr>
    </w:div>
    <w:div w:id="1088965456">
      <w:marLeft w:val="0"/>
      <w:marRight w:val="0"/>
      <w:marTop w:val="180"/>
      <w:marBottom w:val="120"/>
      <w:divBdr>
        <w:top w:val="none" w:sz="0" w:space="0" w:color="auto"/>
        <w:left w:val="none" w:sz="0" w:space="0" w:color="auto"/>
        <w:bottom w:val="none" w:sz="0" w:space="0" w:color="auto"/>
        <w:right w:val="none" w:sz="0" w:space="0" w:color="auto"/>
      </w:divBdr>
    </w:div>
    <w:div w:id="1089498728">
      <w:marLeft w:val="0"/>
      <w:marRight w:val="0"/>
      <w:marTop w:val="240"/>
      <w:marBottom w:val="0"/>
      <w:divBdr>
        <w:top w:val="none" w:sz="0" w:space="0" w:color="auto"/>
        <w:left w:val="none" w:sz="0" w:space="0" w:color="auto"/>
        <w:bottom w:val="none" w:sz="0" w:space="0" w:color="auto"/>
        <w:right w:val="none" w:sz="0" w:space="0" w:color="auto"/>
      </w:divBdr>
    </w:div>
    <w:div w:id="1089697369">
      <w:marLeft w:val="0"/>
      <w:marRight w:val="0"/>
      <w:marTop w:val="240"/>
      <w:marBottom w:val="0"/>
      <w:divBdr>
        <w:top w:val="none" w:sz="0" w:space="0" w:color="auto"/>
        <w:left w:val="none" w:sz="0" w:space="0" w:color="auto"/>
        <w:bottom w:val="none" w:sz="0" w:space="0" w:color="auto"/>
        <w:right w:val="none" w:sz="0" w:space="0" w:color="auto"/>
      </w:divBdr>
    </w:div>
    <w:div w:id="1090781249">
      <w:marLeft w:val="0"/>
      <w:marRight w:val="0"/>
      <w:marTop w:val="240"/>
      <w:marBottom w:val="0"/>
      <w:divBdr>
        <w:top w:val="none" w:sz="0" w:space="0" w:color="auto"/>
        <w:left w:val="none" w:sz="0" w:space="0" w:color="auto"/>
        <w:bottom w:val="none" w:sz="0" w:space="0" w:color="auto"/>
        <w:right w:val="none" w:sz="0" w:space="0" w:color="auto"/>
      </w:divBdr>
    </w:div>
    <w:div w:id="1093359711">
      <w:marLeft w:val="0"/>
      <w:marRight w:val="0"/>
      <w:marTop w:val="240"/>
      <w:marBottom w:val="0"/>
      <w:divBdr>
        <w:top w:val="none" w:sz="0" w:space="0" w:color="auto"/>
        <w:left w:val="none" w:sz="0" w:space="0" w:color="auto"/>
        <w:bottom w:val="none" w:sz="0" w:space="0" w:color="auto"/>
        <w:right w:val="none" w:sz="0" w:space="0" w:color="auto"/>
      </w:divBdr>
    </w:div>
    <w:div w:id="1093624366">
      <w:marLeft w:val="0"/>
      <w:marRight w:val="0"/>
      <w:marTop w:val="240"/>
      <w:marBottom w:val="0"/>
      <w:divBdr>
        <w:top w:val="none" w:sz="0" w:space="0" w:color="auto"/>
        <w:left w:val="none" w:sz="0" w:space="0" w:color="auto"/>
        <w:bottom w:val="none" w:sz="0" w:space="0" w:color="auto"/>
        <w:right w:val="none" w:sz="0" w:space="0" w:color="auto"/>
      </w:divBdr>
    </w:div>
    <w:div w:id="1093890591">
      <w:marLeft w:val="0"/>
      <w:marRight w:val="0"/>
      <w:marTop w:val="240"/>
      <w:marBottom w:val="0"/>
      <w:divBdr>
        <w:top w:val="none" w:sz="0" w:space="0" w:color="auto"/>
        <w:left w:val="none" w:sz="0" w:space="0" w:color="auto"/>
        <w:bottom w:val="none" w:sz="0" w:space="0" w:color="auto"/>
        <w:right w:val="none" w:sz="0" w:space="0" w:color="auto"/>
      </w:divBdr>
    </w:div>
    <w:div w:id="1096251096">
      <w:marLeft w:val="0"/>
      <w:marRight w:val="0"/>
      <w:marTop w:val="240"/>
      <w:marBottom w:val="120"/>
      <w:divBdr>
        <w:top w:val="none" w:sz="0" w:space="0" w:color="auto"/>
        <w:left w:val="none" w:sz="0" w:space="0" w:color="auto"/>
        <w:bottom w:val="none" w:sz="0" w:space="0" w:color="auto"/>
        <w:right w:val="none" w:sz="0" w:space="0" w:color="auto"/>
      </w:divBdr>
    </w:div>
    <w:div w:id="1098595155">
      <w:marLeft w:val="0"/>
      <w:marRight w:val="0"/>
      <w:marTop w:val="0"/>
      <w:marBottom w:val="0"/>
      <w:divBdr>
        <w:top w:val="none" w:sz="0" w:space="0" w:color="auto"/>
        <w:left w:val="none" w:sz="0" w:space="0" w:color="auto"/>
        <w:bottom w:val="none" w:sz="0" w:space="0" w:color="auto"/>
        <w:right w:val="none" w:sz="0" w:space="0" w:color="auto"/>
      </w:divBdr>
      <w:divsChild>
        <w:div w:id="1011302166">
          <w:marLeft w:val="0"/>
          <w:marRight w:val="0"/>
          <w:marTop w:val="0"/>
          <w:marBottom w:val="0"/>
          <w:divBdr>
            <w:top w:val="none" w:sz="0" w:space="0" w:color="auto"/>
            <w:left w:val="none" w:sz="0" w:space="0" w:color="auto"/>
            <w:bottom w:val="none" w:sz="0" w:space="0" w:color="auto"/>
            <w:right w:val="none" w:sz="0" w:space="0" w:color="auto"/>
          </w:divBdr>
        </w:div>
      </w:divsChild>
    </w:div>
    <w:div w:id="1101757044">
      <w:marLeft w:val="0"/>
      <w:marRight w:val="0"/>
      <w:marTop w:val="0"/>
      <w:marBottom w:val="0"/>
      <w:divBdr>
        <w:top w:val="none" w:sz="0" w:space="0" w:color="auto"/>
        <w:left w:val="none" w:sz="0" w:space="0" w:color="auto"/>
        <w:bottom w:val="none" w:sz="0" w:space="0" w:color="auto"/>
        <w:right w:val="none" w:sz="0" w:space="0" w:color="auto"/>
      </w:divBdr>
      <w:divsChild>
        <w:div w:id="2009212322">
          <w:marLeft w:val="0"/>
          <w:marRight w:val="0"/>
          <w:marTop w:val="120"/>
          <w:marBottom w:val="0"/>
          <w:divBdr>
            <w:top w:val="none" w:sz="0" w:space="0" w:color="auto"/>
            <w:left w:val="none" w:sz="0" w:space="0" w:color="auto"/>
            <w:bottom w:val="none" w:sz="0" w:space="0" w:color="auto"/>
            <w:right w:val="none" w:sz="0" w:space="0" w:color="auto"/>
          </w:divBdr>
        </w:div>
      </w:divsChild>
    </w:div>
    <w:div w:id="1103063939">
      <w:marLeft w:val="0"/>
      <w:marRight w:val="0"/>
      <w:marTop w:val="240"/>
      <w:marBottom w:val="0"/>
      <w:divBdr>
        <w:top w:val="none" w:sz="0" w:space="0" w:color="auto"/>
        <w:left w:val="none" w:sz="0" w:space="0" w:color="auto"/>
        <w:bottom w:val="none" w:sz="0" w:space="0" w:color="auto"/>
        <w:right w:val="none" w:sz="0" w:space="0" w:color="auto"/>
      </w:divBdr>
    </w:div>
    <w:div w:id="1103693701">
      <w:marLeft w:val="0"/>
      <w:marRight w:val="0"/>
      <w:marTop w:val="240"/>
      <w:marBottom w:val="0"/>
      <w:divBdr>
        <w:top w:val="none" w:sz="0" w:space="0" w:color="auto"/>
        <w:left w:val="none" w:sz="0" w:space="0" w:color="auto"/>
        <w:bottom w:val="none" w:sz="0" w:space="0" w:color="auto"/>
        <w:right w:val="none" w:sz="0" w:space="0" w:color="auto"/>
      </w:divBdr>
    </w:div>
    <w:div w:id="1103963156">
      <w:marLeft w:val="0"/>
      <w:marRight w:val="0"/>
      <w:marTop w:val="240"/>
      <w:marBottom w:val="0"/>
      <w:divBdr>
        <w:top w:val="none" w:sz="0" w:space="0" w:color="auto"/>
        <w:left w:val="none" w:sz="0" w:space="0" w:color="auto"/>
        <w:bottom w:val="none" w:sz="0" w:space="0" w:color="auto"/>
        <w:right w:val="none" w:sz="0" w:space="0" w:color="auto"/>
      </w:divBdr>
    </w:div>
    <w:div w:id="1104493557">
      <w:marLeft w:val="0"/>
      <w:marRight w:val="0"/>
      <w:marTop w:val="240"/>
      <w:marBottom w:val="0"/>
      <w:divBdr>
        <w:top w:val="none" w:sz="0" w:space="0" w:color="auto"/>
        <w:left w:val="none" w:sz="0" w:space="0" w:color="auto"/>
        <w:bottom w:val="none" w:sz="0" w:space="0" w:color="auto"/>
        <w:right w:val="none" w:sz="0" w:space="0" w:color="auto"/>
      </w:divBdr>
    </w:div>
    <w:div w:id="1108044378">
      <w:marLeft w:val="0"/>
      <w:marRight w:val="0"/>
      <w:marTop w:val="160"/>
      <w:marBottom w:val="0"/>
      <w:divBdr>
        <w:top w:val="none" w:sz="0" w:space="0" w:color="auto"/>
        <w:left w:val="none" w:sz="0" w:space="0" w:color="auto"/>
        <w:bottom w:val="none" w:sz="0" w:space="0" w:color="auto"/>
        <w:right w:val="none" w:sz="0" w:space="0" w:color="auto"/>
      </w:divBdr>
    </w:div>
    <w:div w:id="1108236761">
      <w:marLeft w:val="0"/>
      <w:marRight w:val="0"/>
      <w:marTop w:val="240"/>
      <w:marBottom w:val="0"/>
      <w:divBdr>
        <w:top w:val="none" w:sz="0" w:space="0" w:color="auto"/>
        <w:left w:val="none" w:sz="0" w:space="0" w:color="auto"/>
        <w:bottom w:val="none" w:sz="0" w:space="0" w:color="auto"/>
        <w:right w:val="none" w:sz="0" w:space="0" w:color="auto"/>
      </w:divBdr>
    </w:div>
    <w:div w:id="1108426158">
      <w:marLeft w:val="0"/>
      <w:marRight w:val="0"/>
      <w:marTop w:val="240"/>
      <w:marBottom w:val="0"/>
      <w:divBdr>
        <w:top w:val="none" w:sz="0" w:space="0" w:color="auto"/>
        <w:left w:val="none" w:sz="0" w:space="0" w:color="auto"/>
        <w:bottom w:val="none" w:sz="0" w:space="0" w:color="auto"/>
        <w:right w:val="none" w:sz="0" w:space="0" w:color="auto"/>
      </w:divBdr>
    </w:div>
    <w:div w:id="1112433826">
      <w:marLeft w:val="0"/>
      <w:marRight w:val="0"/>
      <w:marTop w:val="240"/>
      <w:marBottom w:val="240"/>
      <w:divBdr>
        <w:top w:val="none" w:sz="0" w:space="0" w:color="auto"/>
        <w:left w:val="none" w:sz="0" w:space="0" w:color="auto"/>
        <w:bottom w:val="none" w:sz="0" w:space="0" w:color="auto"/>
        <w:right w:val="none" w:sz="0" w:space="0" w:color="auto"/>
      </w:divBdr>
    </w:div>
    <w:div w:id="1113020301">
      <w:marLeft w:val="0"/>
      <w:marRight w:val="0"/>
      <w:marTop w:val="240"/>
      <w:marBottom w:val="0"/>
      <w:divBdr>
        <w:top w:val="none" w:sz="0" w:space="0" w:color="auto"/>
        <w:left w:val="none" w:sz="0" w:space="0" w:color="auto"/>
        <w:bottom w:val="none" w:sz="0" w:space="0" w:color="auto"/>
        <w:right w:val="none" w:sz="0" w:space="0" w:color="auto"/>
      </w:divBdr>
    </w:div>
    <w:div w:id="1115517443">
      <w:marLeft w:val="0"/>
      <w:marRight w:val="0"/>
      <w:marTop w:val="240"/>
      <w:marBottom w:val="240"/>
      <w:divBdr>
        <w:top w:val="none" w:sz="0" w:space="0" w:color="auto"/>
        <w:left w:val="none" w:sz="0" w:space="0" w:color="auto"/>
        <w:bottom w:val="none" w:sz="0" w:space="0" w:color="auto"/>
        <w:right w:val="none" w:sz="0" w:space="0" w:color="auto"/>
      </w:divBdr>
    </w:div>
    <w:div w:id="1115757732">
      <w:marLeft w:val="0"/>
      <w:marRight w:val="0"/>
      <w:marTop w:val="240"/>
      <w:marBottom w:val="0"/>
      <w:divBdr>
        <w:top w:val="none" w:sz="0" w:space="0" w:color="auto"/>
        <w:left w:val="none" w:sz="0" w:space="0" w:color="auto"/>
        <w:bottom w:val="none" w:sz="0" w:space="0" w:color="auto"/>
        <w:right w:val="none" w:sz="0" w:space="0" w:color="auto"/>
      </w:divBdr>
    </w:div>
    <w:div w:id="1116214715">
      <w:marLeft w:val="0"/>
      <w:marRight w:val="0"/>
      <w:marTop w:val="240"/>
      <w:marBottom w:val="0"/>
      <w:divBdr>
        <w:top w:val="none" w:sz="0" w:space="0" w:color="auto"/>
        <w:left w:val="none" w:sz="0" w:space="0" w:color="auto"/>
        <w:bottom w:val="none" w:sz="0" w:space="0" w:color="auto"/>
        <w:right w:val="none" w:sz="0" w:space="0" w:color="auto"/>
      </w:divBdr>
    </w:div>
    <w:div w:id="1116830618">
      <w:marLeft w:val="0"/>
      <w:marRight w:val="0"/>
      <w:marTop w:val="240"/>
      <w:marBottom w:val="0"/>
      <w:divBdr>
        <w:top w:val="none" w:sz="0" w:space="0" w:color="auto"/>
        <w:left w:val="none" w:sz="0" w:space="0" w:color="auto"/>
        <w:bottom w:val="none" w:sz="0" w:space="0" w:color="auto"/>
        <w:right w:val="none" w:sz="0" w:space="0" w:color="auto"/>
      </w:divBdr>
    </w:div>
    <w:div w:id="1116830695">
      <w:marLeft w:val="0"/>
      <w:marRight w:val="0"/>
      <w:marTop w:val="200"/>
      <w:marBottom w:val="0"/>
      <w:divBdr>
        <w:top w:val="none" w:sz="0" w:space="0" w:color="auto"/>
        <w:left w:val="none" w:sz="0" w:space="0" w:color="auto"/>
        <w:bottom w:val="none" w:sz="0" w:space="0" w:color="auto"/>
        <w:right w:val="none" w:sz="0" w:space="0" w:color="auto"/>
      </w:divBdr>
    </w:div>
    <w:div w:id="1117720818">
      <w:marLeft w:val="0"/>
      <w:marRight w:val="0"/>
      <w:marTop w:val="60"/>
      <w:marBottom w:val="0"/>
      <w:divBdr>
        <w:top w:val="none" w:sz="0" w:space="0" w:color="auto"/>
        <w:left w:val="none" w:sz="0" w:space="0" w:color="auto"/>
        <w:bottom w:val="none" w:sz="0" w:space="0" w:color="auto"/>
        <w:right w:val="none" w:sz="0" w:space="0" w:color="auto"/>
      </w:divBdr>
    </w:div>
    <w:div w:id="1118455019">
      <w:marLeft w:val="0"/>
      <w:marRight w:val="0"/>
      <w:marTop w:val="240"/>
      <w:marBottom w:val="0"/>
      <w:divBdr>
        <w:top w:val="none" w:sz="0" w:space="0" w:color="auto"/>
        <w:left w:val="none" w:sz="0" w:space="0" w:color="auto"/>
        <w:bottom w:val="none" w:sz="0" w:space="0" w:color="auto"/>
        <w:right w:val="none" w:sz="0" w:space="0" w:color="auto"/>
      </w:divBdr>
    </w:div>
    <w:div w:id="1119956055">
      <w:marLeft w:val="0"/>
      <w:marRight w:val="0"/>
      <w:marTop w:val="240"/>
      <w:marBottom w:val="0"/>
      <w:divBdr>
        <w:top w:val="none" w:sz="0" w:space="0" w:color="auto"/>
        <w:left w:val="none" w:sz="0" w:space="0" w:color="auto"/>
        <w:bottom w:val="none" w:sz="0" w:space="0" w:color="auto"/>
        <w:right w:val="none" w:sz="0" w:space="0" w:color="auto"/>
      </w:divBdr>
    </w:div>
    <w:div w:id="1121460393">
      <w:marLeft w:val="0"/>
      <w:marRight w:val="0"/>
      <w:marTop w:val="240"/>
      <w:marBottom w:val="0"/>
      <w:divBdr>
        <w:top w:val="none" w:sz="0" w:space="0" w:color="auto"/>
        <w:left w:val="none" w:sz="0" w:space="0" w:color="auto"/>
        <w:bottom w:val="none" w:sz="0" w:space="0" w:color="auto"/>
        <w:right w:val="none" w:sz="0" w:space="0" w:color="auto"/>
      </w:divBdr>
    </w:div>
    <w:div w:id="1122844215">
      <w:marLeft w:val="0"/>
      <w:marRight w:val="0"/>
      <w:marTop w:val="240"/>
      <w:marBottom w:val="0"/>
      <w:divBdr>
        <w:top w:val="none" w:sz="0" w:space="0" w:color="auto"/>
        <w:left w:val="none" w:sz="0" w:space="0" w:color="auto"/>
        <w:bottom w:val="none" w:sz="0" w:space="0" w:color="auto"/>
        <w:right w:val="none" w:sz="0" w:space="0" w:color="auto"/>
      </w:divBdr>
    </w:div>
    <w:div w:id="1125123210">
      <w:marLeft w:val="0"/>
      <w:marRight w:val="0"/>
      <w:marTop w:val="240"/>
      <w:marBottom w:val="0"/>
      <w:divBdr>
        <w:top w:val="none" w:sz="0" w:space="0" w:color="auto"/>
        <w:left w:val="none" w:sz="0" w:space="0" w:color="auto"/>
        <w:bottom w:val="none" w:sz="0" w:space="0" w:color="auto"/>
        <w:right w:val="none" w:sz="0" w:space="0" w:color="auto"/>
      </w:divBdr>
    </w:div>
    <w:div w:id="1125736293">
      <w:marLeft w:val="0"/>
      <w:marRight w:val="0"/>
      <w:marTop w:val="240"/>
      <w:marBottom w:val="240"/>
      <w:divBdr>
        <w:top w:val="none" w:sz="0" w:space="0" w:color="auto"/>
        <w:left w:val="none" w:sz="0" w:space="0" w:color="auto"/>
        <w:bottom w:val="none" w:sz="0" w:space="0" w:color="auto"/>
        <w:right w:val="none" w:sz="0" w:space="0" w:color="auto"/>
      </w:divBdr>
    </w:div>
    <w:div w:id="1126268302">
      <w:marLeft w:val="0"/>
      <w:marRight w:val="0"/>
      <w:marTop w:val="240"/>
      <w:marBottom w:val="0"/>
      <w:divBdr>
        <w:top w:val="none" w:sz="0" w:space="0" w:color="auto"/>
        <w:left w:val="none" w:sz="0" w:space="0" w:color="auto"/>
        <w:bottom w:val="none" w:sz="0" w:space="0" w:color="auto"/>
        <w:right w:val="none" w:sz="0" w:space="0" w:color="auto"/>
      </w:divBdr>
    </w:div>
    <w:div w:id="1131556909">
      <w:marLeft w:val="0"/>
      <w:marRight w:val="0"/>
      <w:marTop w:val="0"/>
      <w:marBottom w:val="0"/>
      <w:divBdr>
        <w:top w:val="none" w:sz="0" w:space="0" w:color="auto"/>
        <w:left w:val="none" w:sz="0" w:space="0" w:color="auto"/>
        <w:bottom w:val="none" w:sz="0" w:space="0" w:color="auto"/>
        <w:right w:val="none" w:sz="0" w:space="0" w:color="auto"/>
      </w:divBdr>
      <w:divsChild>
        <w:div w:id="1585645186">
          <w:marLeft w:val="0"/>
          <w:marRight w:val="0"/>
          <w:marTop w:val="120"/>
          <w:marBottom w:val="0"/>
          <w:divBdr>
            <w:top w:val="none" w:sz="0" w:space="0" w:color="auto"/>
            <w:left w:val="none" w:sz="0" w:space="0" w:color="auto"/>
            <w:bottom w:val="none" w:sz="0" w:space="0" w:color="auto"/>
            <w:right w:val="none" w:sz="0" w:space="0" w:color="auto"/>
          </w:divBdr>
        </w:div>
      </w:divsChild>
    </w:div>
    <w:div w:id="1133209023">
      <w:marLeft w:val="0"/>
      <w:marRight w:val="0"/>
      <w:marTop w:val="0"/>
      <w:marBottom w:val="0"/>
      <w:divBdr>
        <w:top w:val="none" w:sz="0" w:space="0" w:color="auto"/>
        <w:left w:val="none" w:sz="0" w:space="0" w:color="auto"/>
        <w:bottom w:val="none" w:sz="0" w:space="0" w:color="auto"/>
        <w:right w:val="none" w:sz="0" w:space="0" w:color="auto"/>
      </w:divBdr>
      <w:divsChild>
        <w:div w:id="1974868462">
          <w:marLeft w:val="0"/>
          <w:marRight w:val="0"/>
          <w:marTop w:val="0"/>
          <w:marBottom w:val="0"/>
          <w:divBdr>
            <w:top w:val="none" w:sz="0" w:space="0" w:color="auto"/>
            <w:left w:val="none" w:sz="0" w:space="0" w:color="auto"/>
            <w:bottom w:val="none" w:sz="0" w:space="0" w:color="auto"/>
            <w:right w:val="none" w:sz="0" w:space="0" w:color="auto"/>
          </w:divBdr>
          <w:divsChild>
            <w:div w:id="10612922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38377231">
      <w:marLeft w:val="0"/>
      <w:marRight w:val="0"/>
      <w:marTop w:val="180"/>
      <w:marBottom w:val="0"/>
      <w:divBdr>
        <w:top w:val="none" w:sz="0" w:space="0" w:color="auto"/>
        <w:left w:val="none" w:sz="0" w:space="0" w:color="auto"/>
        <w:bottom w:val="none" w:sz="0" w:space="0" w:color="auto"/>
        <w:right w:val="none" w:sz="0" w:space="0" w:color="auto"/>
      </w:divBdr>
    </w:div>
    <w:div w:id="1138650699">
      <w:marLeft w:val="0"/>
      <w:marRight w:val="0"/>
      <w:marTop w:val="180"/>
      <w:marBottom w:val="0"/>
      <w:divBdr>
        <w:top w:val="none" w:sz="0" w:space="0" w:color="auto"/>
        <w:left w:val="none" w:sz="0" w:space="0" w:color="auto"/>
        <w:bottom w:val="none" w:sz="0" w:space="0" w:color="auto"/>
        <w:right w:val="none" w:sz="0" w:space="0" w:color="auto"/>
      </w:divBdr>
    </w:div>
    <w:div w:id="1140148176">
      <w:marLeft w:val="0"/>
      <w:marRight w:val="0"/>
      <w:marTop w:val="0"/>
      <w:marBottom w:val="0"/>
      <w:divBdr>
        <w:top w:val="none" w:sz="0" w:space="0" w:color="auto"/>
        <w:left w:val="none" w:sz="0" w:space="0" w:color="auto"/>
        <w:bottom w:val="none" w:sz="0" w:space="0" w:color="auto"/>
        <w:right w:val="none" w:sz="0" w:space="0" w:color="auto"/>
      </w:divBdr>
    </w:div>
    <w:div w:id="1140463866">
      <w:marLeft w:val="0"/>
      <w:marRight w:val="0"/>
      <w:marTop w:val="240"/>
      <w:marBottom w:val="0"/>
      <w:divBdr>
        <w:top w:val="none" w:sz="0" w:space="0" w:color="auto"/>
        <w:left w:val="none" w:sz="0" w:space="0" w:color="auto"/>
        <w:bottom w:val="none" w:sz="0" w:space="0" w:color="auto"/>
        <w:right w:val="none" w:sz="0" w:space="0" w:color="auto"/>
      </w:divBdr>
    </w:div>
    <w:div w:id="1142968152">
      <w:marLeft w:val="0"/>
      <w:marRight w:val="0"/>
      <w:marTop w:val="240"/>
      <w:marBottom w:val="0"/>
      <w:divBdr>
        <w:top w:val="none" w:sz="0" w:space="0" w:color="auto"/>
        <w:left w:val="none" w:sz="0" w:space="0" w:color="auto"/>
        <w:bottom w:val="none" w:sz="0" w:space="0" w:color="auto"/>
        <w:right w:val="none" w:sz="0" w:space="0" w:color="auto"/>
      </w:divBdr>
    </w:div>
    <w:div w:id="1145585677">
      <w:marLeft w:val="0"/>
      <w:marRight w:val="0"/>
      <w:marTop w:val="240"/>
      <w:marBottom w:val="0"/>
      <w:divBdr>
        <w:top w:val="none" w:sz="0" w:space="0" w:color="auto"/>
        <w:left w:val="none" w:sz="0" w:space="0" w:color="auto"/>
        <w:bottom w:val="none" w:sz="0" w:space="0" w:color="auto"/>
        <w:right w:val="none" w:sz="0" w:space="0" w:color="auto"/>
      </w:divBdr>
    </w:div>
    <w:div w:id="1153107877">
      <w:marLeft w:val="0"/>
      <w:marRight w:val="0"/>
      <w:marTop w:val="240"/>
      <w:marBottom w:val="0"/>
      <w:divBdr>
        <w:top w:val="none" w:sz="0" w:space="0" w:color="auto"/>
        <w:left w:val="none" w:sz="0" w:space="0" w:color="auto"/>
        <w:bottom w:val="none" w:sz="0" w:space="0" w:color="auto"/>
        <w:right w:val="none" w:sz="0" w:space="0" w:color="auto"/>
      </w:divBdr>
    </w:div>
    <w:div w:id="1156799864">
      <w:marLeft w:val="0"/>
      <w:marRight w:val="0"/>
      <w:marTop w:val="240"/>
      <w:marBottom w:val="0"/>
      <w:divBdr>
        <w:top w:val="none" w:sz="0" w:space="0" w:color="auto"/>
        <w:left w:val="none" w:sz="0" w:space="0" w:color="auto"/>
        <w:bottom w:val="none" w:sz="0" w:space="0" w:color="auto"/>
        <w:right w:val="none" w:sz="0" w:space="0" w:color="auto"/>
      </w:divBdr>
    </w:div>
    <w:div w:id="1157459877">
      <w:marLeft w:val="0"/>
      <w:marRight w:val="0"/>
      <w:marTop w:val="0"/>
      <w:marBottom w:val="0"/>
      <w:divBdr>
        <w:top w:val="none" w:sz="0" w:space="0" w:color="auto"/>
        <w:left w:val="none" w:sz="0" w:space="0" w:color="auto"/>
        <w:bottom w:val="none" w:sz="0" w:space="0" w:color="auto"/>
        <w:right w:val="none" w:sz="0" w:space="0" w:color="auto"/>
      </w:divBdr>
      <w:divsChild>
        <w:div w:id="404571436">
          <w:marLeft w:val="0"/>
          <w:marRight w:val="0"/>
          <w:marTop w:val="0"/>
          <w:marBottom w:val="0"/>
          <w:divBdr>
            <w:top w:val="none" w:sz="0" w:space="0" w:color="auto"/>
            <w:left w:val="none" w:sz="0" w:space="0" w:color="auto"/>
            <w:bottom w:val="none" w:sz="0" w:space="0" w:color="auto"/>
            <w:right w:val="none" w:sz="0" w:space="0" w:color="auto"/>
          </w:divBdr>
          <w:divsChild>
            <w:div w:id="93717598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57763578">
      <w:marLeft w:val="0"/>
      <w:marRight w:val="0"/>
      <w:marTop w:val="240"/>
      <w:marBottom w:val="0"/>
      <w:divBdr>
        <w:top w:val="none" w:sz="0" w:space="0" w:color="auto"/>
        <w:left w:val="none" w:sz="0" w:space="0" w:color="auto"/>
        <w:bottom w:val="none" w:sz="0" w:space="0" w:color="auto"/>
        <w:right w:val="none" w:sz="0" w:space="0" w:color="auto"/>
      </w:divBdr>
    </w:div>
    <w:div w:id="1159224292">
      <w:marLeft w:val="0"/>
      <w:marRight w:val="0"/>
      <w:marTop w:val="240"/>
      <w:marBottom w:val="240"/>
      <w:divBdr>
        <w:top w:val="none" w:sz="0" w:space="0" w:color="auto"/>
        <w:left w:val="none" w:sz="0" w:space="0" w:color="auto"/>
        <w:bottom w:val="none" w:sz="0" w:space="0" w:color="auto"/>
        <w:right w:val="none" w:sz="0" w:space="0" w:color="auto"/>
      </w:divBdr>
    </w:div>
    <w:div w:id="1159539177">
      <w:marLeft w:val="0"/>
      <w:marRight w:val="0"/>
      <w:marTop w:val="140"/>
      <w:marBottom w:val="0"/>
      <w:divBdr>
        <w:top w:val="none" w:sz="0" w:space="0" w:color="auto"/>
        <w:left w:val="none" w:sz="0" w:space="0" w:color="auto"/>
        <w:bottom w:val="none" w:sz="0" w:space="0" w:color="auto"/>
        <w:right w:val="none" w:sz="0" w:space="0" w:color="auto"/>
      </w:divBdr>
    </w:div>
    <w:div w:id="1163080931">
      <w:marLeft w:val="0"/>
      <w:marRight w:val="0"/>
      <w:marTop w:val="240"/>
      <w:marBottom w:val="0"/>
      <w:divBdr>
        <w:top w:val="none" w:sz="0" w:space="0" w:color="auto"/>
        <w:left w:val="none" w:sz="0" w:space="0" w:color="auto"/>
        <w:bottom w:val="none" w:sz="0" w:space="0" w:color="auto"/>
        <w:right w:val="none" w:sz="0" w:space="0" w:color="auto"/>
      </w:divBdr>
    </w:div>
    <w:div w:id="1164589347">
      <w:marLeft w:val="0"/>
      <w:marRight w:val="0"/>
      <w:marTop w:val="0"/>
      <w:marBottom w:val="0"/>
      <w:divBdr>
        <w:top w:val="none" w:sz="0" w:space="0" w:color="auto"/>
        <w:left w:val="none" w:sz="0" w:space="0" w:color="auto"/>
        <w:bottom w:val="none" w:sz="0" w:space="0" w:color="auto"/>
        <w:right w:val="none" w:sz="0" w:space="0" w:color="auto"/>
      </w:divBdr>
      <w:divsChild>
        <w:div w:id="1624114074">
          <w:marLeft w:val="0"/>
          <w:marRight w:val="0"/>
          <w:marTop w:val="0"/>
          <w:marBottom w:val="0"/>
          <w:divBdr>
            <w:top w:val="none" w:sz="0" w:space="0" w:color="auto"/>
            <w:left w:val="none" w:sz="0" w:space="0" w:color="auto"/>
            <w:bottom w:val="none" w:sz="0" w:space="0" w:color="auto"/>
            <w:right w:val="none" w:sz="0" w:space="0" w:color="auto"/>
          </w:divBdr>
          <w:divsChild>
            <w:div w:id="14384065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65242199">
      <w:marLeft w:val="0"/>
      <w:marRight w:val="0"/>
      <w:marTop w:val="240"/>
      <w:marBottom w:val="0"/>
      <w:divBdr>
        <w:top w:val="none" w:sz="0" w:space="0" w:color="auto"/>
        <w:left w:val="none" w:sz="0" w:space="0" w:color="auto"/>
        <w:bottom w:val="none" w:sz="0" w:space="0" w:color="auto"/>
        <w:right w:val="none" w:sz="0" w:space="0" w:color="auto"/>
      </w:divBdr>
    </w:div>
    <w:div w:id="1168179696">
      <w:marLeft w:val="0"/>
      <w:marRight w:val="0"/>
      <w:marTop w:val="0"/>
      <w:marBottom w:val="0"/>
      <w:divBdr>
        <w:top w:val="none" w:sz="0" w:space="0" w:color="auto"/>
        <w:left w:val="none" w:sz="0" w:space="0" w:color="auto"/>
        <w:bottom w:val="none" w:sz="0" w:space="0" w:color="auto"/>
        <w:right w:val="none" w:sz="0" w:space="0" w:color="auto"/>
      </w:divBdr>
      <w:divsChild>
        <w:div w:id="407969666">
          <w:marLeft w:val="0"/>
          <w:marRight w:val="0"/>
          <w:marTop w:val="0"/>
          <w:marBottom w:val="0"/>
          <w:divBdr>
            <w:top w:val="none" w:sz="0" w:space="0" w:color="auto"/>
            <w:left w:val="none" w:sz="0" w:space="0" w:color="auto"/>
            <w:bottom w:val="none" w:sz="0" w:space="0" w:color="auto"/>
            <w:right w:val="none" w:sz="0" w:space="0" w:color="auto"/>
          </w:divBdr>
        </w:div>
      </w:divsChild>
    </w:div>
    <w:div w:id="1169322057">
      <w:marLeft w:val="0"/>
      <w:marRight w:val="0"/>
      <w:marTop w:val="240"/>
      <w:marBottom w:val="0"/>
      <w:divBdr>
        <w:top w:val="none" w:sz="0" w:space="0" w:color="auto"/>
        <w:left w:val="none" w:sz="0" w:space="0" w:color="auto"/>
        <w:bottom w:val="none" w:sz="0" w:space="0" w:color="auto"/>
        <w:right w:val="none" w:sz="0" w:space="0" w:color="auto"/>
      </w:divBdr>
    </w:div>
    <w:div w:id="1170413358">
      <w:marLeft w:val="0"/>
      <w:marRight w:val="0"/>
      <w:marTop w:val="0"/>
      <w:marBottom w:val="0"/>
      <w:divBdr>
        <w:top w:val="none" w:sz="0" w:space="0" w:color="auto"/>
        <w:left w:val="none" w:sz="0" w:space="0" w:color="auto"/>
        <w:bottom w:val="none" w:sz="0" w:space="0" w:color="auto"/>
        <w:right w:val="none" w:sz="0" w:space="0" w:color="auto"/>
      </w:divBdr>
      <w:divsChild>
        <w:div w:id="1990474384">
          <w:marLeft w:val="0"/>
          <w:marRight w:val="0"/>
          <w:marTop w:val="0"/>
          <w:marBottom w:val="0"/>
          <w:divBdr>
            <w:top w:val="none" w:sz="0" w:space="0" w:color="auto"/>
            <w:left w:val="none" w:sz="0" w:space="0" w:color="auto"/>
            <w:bottom w:val="none" w:sz="0" w:space="0" w:color="auto"/>
            <w:right w:val="none" w:sz="0" w:space="0" w:color="auto"/>
          </w:divBdr>
        </w:div>
      </w:divsChild>
    </w:div>
    <w:div w:id="1174540453">
      <w:marLeft w:val="0"/>
      <w:marRight w:val="0"/>
      <w:marTop w:val="240"/>
      <w:marBottom w:val="240"/>
      <w:divBdr>
        <w:top w:val="none" w:sz="0" w:space="0" w:color="auto"/>
        <w:left w:val="none" w:sz="0" w:space="0" w:color="auto"/>
        <w:bottom w:val="none" w:sz="0" w:space="0" w:color="auto"/>
        <w:right w:val="none" w:sz="0" w:space="0" w:color="auto"/>
      </w:divBdr>
    </w:div>
    <w:div w:id="1174802986">
      <w:marLeft w:val="0"/>
      <w:marRight w:val="0"/>
      <w:marTop w:val="300"/>
      <w:marBottom w:val="0"/>
      <w:divBdr>
        <w:top w:val="none" w:sz="0" w:space="0" w:color="auto"/>
        <w:left w:val="none" w:sz="0" w:space="0" w:color="auto"/>
        <w:bottom w:val="none" w:sz="0" w:space="0" w:color="auto"/>
        <w:right w:val="none" w:sz="0" w:space="0" w:color="auto"/>
      </w:divBdr>
    </w:div>
    <w:div w:id="1174996386">
      <w:marLeft w:val="0"/>
      <w:marRight w:val="0"/>
      <w:marTop w:val="240"/>
      <w:marBottom w:val="0"/>
      <w:divBdr>
        <w:top w:val="none" w:sz="0" w:space="0" w:color="auto"/>
        <w:left w:val="none" w:sz="0" w:space="0" w:color="auto"/>
        <w:bottom w:val="none" w:sz="0" w:space="0" w:color="auto"/>
        <w:right w:val="none" w:sz="0" w:space="0" w:color="auto"/>
      </w:divBdr>
    </w:div>
    <w:div w:id="1176118457">
      <w:marLeft w:val="0"/>
      <w:marRight w:val="0"/>
      <w:marTop w:val="220"/>
      <w:marBottom w:val="0"/>
      <w:divBdr>
        <w:top w:val="none" w:sz="0" w:space="0" w:color="auto"/>
        <w:left w:val="none" w:sz="0" w:space="0" w:color="auto"/>
        <w:bottom w:val="none" w:sz="0" w:space="0" w:color="auto"/>
        <w:right w:val="none" w:sz="0" w:space="0" w:color="auto"/>
      </w:divBdr>
    </w:div>
    <w:div w:id="1176457567">
      <w:marLeft w:val="0"/>
      <w:marRight w:val="0"/>
      <w:marTop w:val="240"/>
      <w:marBottom w:val="0"/>
      <w:divBdr>
        <w:top w:val="none" w:sz="0" w:space="0" w:color="auto"/>
        <w:left w:val="none" w:sz="0" w:space="0" w:color="auto"/>
        <w:bottom w:val="none" w:sz="0" w:space="0" w:color="auto"/>
        <w:right w:val="none" w:sz="0" w:space="0" w:color="auto"/>
      </w:divBdr>
    </w:div>
    <w:div w:id="1178692481">
      <w:marLeft w:val="0"/>
      <w:marRight w:val="0"/>
      <w:marTop w:val="60"/>
      <w:marBottom w:val="60"/>
      <w:divBdr>
        <w:top w:val="none" w:sz="0" w:space="0" w:color="auto"/>
        <w:left w:val="none" w:sz="0" w:space="0" w:color="auto"/>
        <w:bottom w:val="none" w:sz="0" w:space="0" w:color="auto"/>
        <w:right w:val="none" w:sz="0" w:space="0" w:color="auto"/>
      </w:divBdr>
    </w:div>
    <w:div w:id="1179393578">
      <w:marLeft w:val="0"/>
      <w:marRight w:val="0"/>
      <w:marTop w:val="180"/>
      <w:marBottom w:val="0"/>
      <w:divBdr>
        <w:top w:val="none" w:sz="0" w:space="0" w:color="auto"/>
        <w:left w:val="none" w:sz="0" w:space="0" w:color="auto"/>
        <w:bottom w:val="none" w:sz="0" w:space="0" w:color="auto"/>
        <w:right w:val="none" w:sz="0" w:space="0" w:color="auto"/>
      </w:divBdr>
    </w:div>
    <w:div w:id="1179928665">
      <w:marLeft w:val="0"/>
      <w:marRight w:val="0"/>
      <w:marTop w:val="0"/>
      <w:marBottom w:val="0"/>
      <w:divBdr>
        <w:top w:val="none" w:sz="0" w:space="0" w:color="auto"/>
        <w:left w:val="none" w:sz="0" w:space="0" w:color="auto"/>
        <w:bottom w:val="none" w:sz="0" w:space="0" w:color="auto"/>
        <w:right w:val="none" w:sz="0" w:space="0" w:color="auto"/>
      </w:divBdr>
      <w:divsChild>
        <w:div w:id="619413234">
          <w:marLeft w:val="0"/>
          <w:marRight w:val="0"/>
          <w:marTop w:val="0"/>
          <w:marBottom w:val="0"/>
          <w:divBdr>
            <w:top w:val="none" w:sz="0" w:space="0" w:color="auto"/>
            <w:left w:val="none" w:sz="0" w:space="0" w:color="auto"/>
            <w:bottom w:val="none" w:sz="0" w:space="0" w:color="auto"/>
            <w:right w:val="none" w:sz="0" w:space="0" w:color="auto"/>
          </w:divBdr>
          <w:divsChild>
            <w:div w:id="70517774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83200796">
      <w:marLeft w:val="0"/>
      <w:marRight w:val="0"/>
      <w:marTop w:val="0"/>
      <w:marBottom w:val="0"/>
      <w:divBdr>
        <w:top w:val="none" w:sz="0" w:space="0" w:color="auto"/>
        <w:left w:val="none" w:sz="0" w:space="0" w:color="auto"/>
        <w:bottom w:val="none" w:sz="0" w:space="0" w:color="auto"/>
        <w:right w:val="none" w:sz="0" w:space="0" w:color="auto"/>
      </w:divBdr>
      <w:divsChild>
        <w:div w:id="477696750">
          <w:marLeft w:val="0"/>
          <w:marRight w:val="0"/>
          <w:marTop w:val="0"/>
          <w:marBottom w:val="0"/>
          <w:divBdr>
            <w:top w:val="none" w:sz="0" w:space="0" w:color="auto"/>
            <w:left w:val="none" w:sz="0" w:space="0" w:color="auto"/>
            <w:bottom w:val="none" w:sz="0" w:space="0" w:color="auto"/>
            <w:right w:val="none" w:sz="0" w:space="0" w:color="auto"/>
          </w:divBdr>
          <w:divsChild>
            <w:div w:id="19801477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83738904">
      <w:marLeft w:val="0"/>
      <w:marRight w:val="0"/>
      <w:marTop w:val="240"/>
      <w:marBottom w:val="240"/>
      <w:divBdr>
        <w:top w:val="none" w:sz="0" w:space="0" w:color="auto"/>
        <w:left w:val="none" w:sz="0" w:space="0" w:color="auto"/>
        <w:bottom w:val="none" w:sz="0" w:space="0" w:color="auto"/>
        <w:right w:val="none" w:sz="0" w:space="0" w:color="auto"/>
      </w:divBdr>
    </w:div>
    <w:div w:id="1185286803">
      <w:marLeft w:val="0"/>
      <w:marRight w:val="0"/>
      <w:marTop w:val="0"/>
      <w:marBottom w:val="120"/>
      <w:divBdr>
        <w:top w:val="none" w:sz="0" w:space="0" w:color="auto"/>
        <w:left w:val="none" w:sz="0" w:space="0" w:color="auto"/>
        <w:bottom w:val="none" w:sz="0" w:space="0" w:color="auto"/>
        <w:right w:val="none" w:sz="0" w:space="0" w:color="auto"/>
      </w:divBdr>
    </w:div>
    <w:div w:id="1190727750">
      <w:marLeft w:val="0"/>
      <w:marRight w:val="0"/>
      <w:marTop w:val="0"/>
      <w:marBottom w:val="0"/>
      <w:divBdr>
        <w:top w:val="none" w:sz="0" w:space="0" w:color="auto"/>
        <w:left w:val="none" w:sz="0" w:space="0" w:color="auto"/>
        <w:bottom w:val="none" w:sz="0" w:space="0" w:color="auto"/>
        <w:right w:val="none" w:sz="0" w:space="0" w:color="auto"/>
      </w:divBdr>
      <w:divsChild>
        <w:div w:id="1021854299">
          <w:marLeft w:val="0"/>
          <w:marRight w:val="0"/>
          <w:marTop w:val="0"/>
          <w:marBottom w:val="0"/>
          <w:divBdr>
            <w:top w:val="none" w:sz="0" w:space="0" w:color="auto"/>
            <w:left w:val="none" w:sz="0" w:space="0" w:color="auto"/>
            <w:bottom w:val="none" w:sz="0" w:space="0" w:color="auto"/>
            <w:right w:val="none" w:sz="0" w:space="0" w:color="auto"/>
          </w:divBdr>
          <w:divsChild>
            <w:div w:id="5111448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192377852">
      <w:marLeft w:val="0"/>
      <w:marRight w:val="0"/>
      <w:marTop w:val="240"/>
      <w:marBottom w:val="0"/>
      <w:divBdr>
        <w:top w:val="none" w:sz="0" w:space="0" w:color="auto"/>
        <w:left w:val="none" w:sz="0" w:space="0" w:color="auto"/>
        <w:bottom w:val="none" w:sz="0" w:space="0" w:color="auto"/>
        <w:right w:val="none" w:sz="0" w:space="0" w:color="auto"/>
      </w:divBdr>
    </w:div>
    <w:div w:id="1192495425">
      <w:marLeft w:val="0"/>
      <w:marRight w:val="0"/>
      <w:marTop w:val="180"/>
      <w:marBottom w:val="0"/>
      <w:divBdr>
        <w:top w:val="none" w:sz="0" w:space="0" w:color="auto"/>
        <w:left w:val="none" w:sz="0" w:space="0" w:color="auto"/>
        <w:bottom w:val="none" w:sz="0" w:space="0" w:color="auto"/>
        <w:right w:val="none" w:sz="0" w:space="0" w:color="auto"/>
      </w:divBdr>
    </w:div>
    <w:div w:id="1192691434">
      <w:marLeft w:val="0"/>
      <w:marRight w:val="0"/>
      <w:marTop w:val="240"/>
      <w:marBottom w:val="0"/>
      <w:divBdr>
        <w:top w:val="none" w:sz="0" w:space="0" w:color="auto"/>
        <w:left w:val="none" w:sz="0" w:space="0" w:color="auto"/>
        <w:bottom w:val="none" w:sz="0" w:space="0" w:color="auto"/>
        <w:right w:val="none" w:sz="0" w:space="0" w:color="auto"/>
      </w:divBdr>
    </w:div>
    <w:div w:id="1194882568">
      <w:marLeft w:val="0"/>
      <w:marRight w:val="0"/>
      <w:marTop w:val="240"/>
      <w:marBottom w:val="0"/>
      <w:divBdr>
        <w:top w:val="none" w:sz="0" w:space="0" w:color="auto"/>
        <w:left w:val="none" w:sz="0" w:space="0" w:color="auto"/>
        <w:bottom w:val="none" w:sz="0" w:space="0" w:color="auto"/>
        <w:right w:val="none" w:sz="0" w:space="0" w:color="auto"/>
      </w:divBdr>
    </w:div>
    <w:div w:id="1197081245">
      <w:marLeft w:val="0"/>
      <w:marRight w:val="0"/>
      <w:marTop w:val="0"/>
      <w:marBottom w:val="60"/>
      <w:divBdr>
        <w:top w:val="none" w:sz="0" w:space="0" w:color="auto"/>
        <w:left w:val="none" w:sz="0" w:space="0" w:color="auto"/>
        <w:bottom w:val="none" w:sz="0" w:space="0" w:color="auto"/>
        <w:right w:val="none" w:sz="0" w:space="0" w:color="auto"/>
      </w:divBdr>
    </w:div>
    <w:div w:id="1199733752">
      <w:marLeft w:val="0"/>
      <w:marRight w:val="0"/>
      <w:marTop w:val="60"/>
      <w:marBottom w:val="0"/>
      <w:divBdr>
        <w:top w:val="none" w:sz="0" w:space="0" w:color="auto"/>
        <w:left w:val="none" w:sz="0" w:space="0" w:color="auto"/>
        <w:bottom w:val="none" w:sz="0" w:space="0" w:color="auto"/>
        <w:right w:val="none" w:sz="0" w:space="0" w:color="auto"/>
      </w:divBdr>
    </w:div>
    <w:div w:id="1203832247">
      <w:marLeft w:val="0"/>
      <w:marRight w:val="0"/>
      <w:marTop w:val="240"/>
      <w:marBottom w:val="0"/>
      <w:divBdr>
        <w:top w:val="none" w:sz="0" w:space="0" w:color="auto"/>
        <w:left w:val="none" w:sz="0" w:space="0" w:color="auto"/>
        <w:bottom w:val="none" w:sz="0" w:space="0" w:color="auto"/>
        <w:right w:val="none" w:sz="0" w:space="0" w:color="auto"/>
      </w:divBdr>
    </w:div>
    <w:div w:id="1205826121">
      <w:marLeft w:val="0"/>
      <w:marRight w:val="0"/>
      <w:marTop w:val="0"/>
      <w:marBottom w:val="0"/>
      <w:divBdr>
        <w:top w:val="none" w:sz="0" w:space="0" w:color="auto"/>
        <w:left w:val="none" w:sz="0" w:space="0" w:color="auto"/>
        <w:bottom w:val="none" w:sz="0" w:space="0" w:color="auto"/>
        <w:right w:val="none" w:sz="0" w:space="0" w:color="auto"/>
      </w:divBdr>
      <w:divsChild>
        <w:div w:id="502863885">
          <w:marLeft w:val="0"/>
          <w:marRight w:val="0"/>
          <w:marTop w:val="0"/>
          <w:marBottom w:val="0"/>
          <w:divBdr>
            <w:top w:val="none" w:sz="0" w:space="0" w:color="auto"/>
            <w:left w:val="none" w:sz="0" w:space="0" w:color="auto"/>
            <w:bottom w:val="none" w:sz="0" w:space="0" w:color="auto"/>
            <w:right w:val="none" w:sz="0" w:space="0" w:color="auto"/>
          </w:divBdr>
          <w:divsChild>
            <w:div w:id="213660467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06983194">
      <w:marLeft w:val="0"/>
      <w:marRight w:val="0"/>
      <w:marTop w:val="180"/>
      <w:marBottom w:val="0"/>
      <w:divBdr>
        <w:top w:val="none" w:sz="0" w:space="0" w:color="auto"/>
        <w:left w:val="none" w:sz="0" w:space="0" w:color="auto"/>
        <w:bottom w:val="none" w:sz="0" w:space="0" w:color="auto"/>
        <w:right w:val="none" w:sz="0" w:space="0" w:color="auto"/>
      </w:divBdr>
    </w:div>
    <w:div w:id="1210340347">
      <w:marLeft w:val="0"/>
      <w:marRight w:val="0"/>
      <w:marTop w:val="240"/>
      <w:marBottom w:val="0"/>
      <w:divBdr>
        <w:top w:val="none" w:sz="0" w:space="0" w:color="auto"/>
        <w:left w:val="none" w:sz="0" w:space="0" w:color="auto"/>
        <w:bottom w:val="none" w:sz="0" w:space="0" w:color="auto"/>
        <w:right w:val="none" w:sz="0" w:space="0" w:color="auto"/>
      </w:divBdr>
    </w:div>
    <w:div w:id="1210343092">
      <w:marLeft w:val="0"/>
      <w:marRight w:val="0"/>
      <w:marTop w:val="240"/>
      <w:marBottom w:val="0"/>
      <w:divBdr>
        <w:top w:val="none" w:sz="0" w:space="0" w:color="auto"/>
        <w:left w:val="none" w:sz="0" w:space="0" w:color="auto"/>
        <w:bottom w:val="none" w:sz="0" w:space="0" w:color="auto"/>
        <w:right w:val="none" w:sz="0" w:space="0" w:color="auto"/>
      </w:divBdr>
    </w:div>
    <w:div w:id="1210649352">
      <w:marLeft w:val="0"/>
      <w:marRight w:val="0"/>
      <w:marTop w:val="240"/>
      <w:marBottom w:val="0"/>
      <w:divBdr>
        <w:top w:val="none" w:sz="0" w:space="0" w:color="auto"/>
        <w:left w:val="none" w:sz="0" w:space="0" w:color="auto"/>
        <w:bottom w:val="none" w:sz="0" w:space="0" w:color="auto"/>
        <w:right w:val="none" w:sz="0" w:space="0" w:color="auto"/>
      </w:divBdr>
    </w:div>
    <w:div w:id="1210873638">
      <w:marLeft w:val="0"/>
      <w:marRight w:val="0"/>
      <w:marTop w:val="0"/>
      <w:marBottom w:val="0"/>
      <w:divBdr>
        <w:top w:val="none" w:sz="0" w:space="0" w:color="auto"/>
        <w:left w:val="none" w:sz="0" w:space="0" w:color="auto"/>
        <w:bottom w:val="none" w:sz="0" w:space="0" w:color="auto"/>
        <w:right w:val="none" w:sz="0" w:space="0" w:color="auto"/>
      </w:divBdr>
      <w:divsChild>
        <w:div w:id="1344161345">
          <w:marLeft w:val="0"/>
          <w:marRight w:val="0"/>
          <w:marTop w:val="0"/>
          <w:marBottom w:val="0"/>
          <w:divBdr>
            <w:top w:val="none" w:sz="0" w:space="0" w:color="auto"/>
            <w:left w:val="none" w:sz="0" w:space="0" w:color="auto"/>
            <w:bottom w:val="none" w:sz="0" w:space="0" w:color="auto"/>
            <w:right w:val="none" w:sz="0" w:space="0" w:color="auto"/>
          </w:divBdr>
        </w:div>
      </w:divsChild>
    </w:div>
    <w:div w:id="1217669748">
      <w:marLeft w:val="0"/>
      <w:marRight w:val="0"/>
      <w:marTop w:val="0"/>
      <w:marBottom w:val="0"/>
      <w:divBdr>
        <w:top w:val="none" w:sz="0" w:space="0" w:color="auto"/>
        <w:left w:val="none" w:sz="0" w:space="0" w:color="auto"/>
        <w:bottom w:val="none" w:sz="0" w:space="0" w:color="auto"/>
        <w:right w:val="none" w:sz="0" w:space="0" w:color="auto"/>
      </w:divBdr>
      <w:divsChild>
        <w:div w:id="1259101462">
          <w:marLeft w:val="0"/>
          <w:marRight w:val="0"/>
          <w:marTop w:val="0"/>
          <w:marBottom w:val="0"/>
          <w:divBdr>
            <w:top w:val="none" w:sz="0" w:space="0" w:color="auto"/>
            <w:left w:val="none" w:sz="0" w:space="0" w:color="auto"/>
            <w:bottom w:val="none" w:sz="0" w:space="0" w:color="auto"/>
            <w:right w:val="none" w:sz="0" w:space="0" w:color="auto"/>
          </w:divBdr>
          <w:divsChild>
            <w:div w:id="129972549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18011927">
      <w:marLeft w:val="0"/>
      <w:marRight w:val="0"/>
      <w:marTop w:val="240"/>
      <w:marBottom w:val="0"/>
      <w:divBdr>
        <w:top w:val="none" w:sz="0" w:space="0" w:color="auto"/>
        <w:left w:val="none" w:sz="0" w:space="0" w:color="auto"/>
        <w:bottom w:val="none" w:sz="0" w:space="0" w:color="auto"/>
        <w:right w:val="none" w:sz="0" w:space="0" w:color="auto"/>
      </w:divBdr>
    </w:div>
    <w:div w:id="1218396798">
      <w:marLeft w:val="0"/>
      <w:marRight w:val="0"/>
      <w:marTop w:val="240"/>
      <w:marBottom w:val="0"/>
      <w:divBdr>
        <w:top w:val="none" w:sz="0" w:space="0" w:color="auto"/>
        <w:left w:val="none" w:sz="0" w:space="0" w:color="auto"/>
        <w:bottom w:val="none" w:sz="0" w:space="0" w:color="auto"/>
        <w:right w:val="none" w:sz="0" w:space="0" w:color="auto"/>
      </w:divBdr>
    </w:div>
    <w:div w:id="1219366719">
      <w:marLeft w:val="0"/>
      <w:marRight w:val="0"/>
      <w:marTop w:val="0"/>
      <w:marBottom w:val="0"/>
      <w:divBdr>
        <w:top w:val="none" w:sz="0" w:space="0" w:color="auto"/>
        <w:left w:val="none" w:sz="0" w:space="0" w:color="auto"/>
        <w:bottom w:val="none" w:sz="0" w:space="0" w:color="auto"/>
        <w:right w:val="none" w:sz="0" w:space="0" w:color="auto"/>
      </w:divBdr>
      <w:divsChild>
        <w:div w:id="1658995038">
          <w:marLeft w:val="0"/>
          <w:marRight w:val="0"/>
          <w:marTop w:val="0"/>
          <w:marBottom w:val="0"/>
          <w:divBdr>
            <w:top w:val="none" w:sz="0" w:space="0" w:color="auto"/>
            <w:left w:val="none" w:sz="0" w:space="0" w:color="auto"/>
            <w:bottom w:val="none" w:sz="0" w:space="0" w:color="auto"/>
            <w:right w:val="none" w:sz="0" w:space="0" w:color="auto"/>
          </w:divBdr>
          <w:divsChild>
            <w:div w:id="191870703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20677815">
      <w:marLeft w:val="0"/>
      <w:marRight w:val="0"/>
      <w:marTop w:val="240"/>
      <w:marBottom w:val="0"/>
      <w:divBdr>
        <w:top w:val="none" w:sz="0" w:space="0" w:color="auto"/>
        <w:left w:val="none" w:sz="0" w:space="0" w:color="auto"/>
        <w:bottom w:val="none" w:sz="0" w:space="0" w:color="auto"/>
        <w:right w:val="none" w:sz="0" w:space="0" w:color="auto"/>
      </w:divBdr>
    </w:div>
    <w:div w:id="1221676817">
      <w:marLeft w:val="0"/>
      <w:marRight w:val="0"/>
      <w:marTop w:val="240"/>
      <w:marBottom w:val="0"/>
      <w:divBdr>
        <w:top w:val="none" w:sz="0" w:space="0" w:color="auto"/>
        <w:left w:val="none" w:sz="0" w:space="0" w:color="auto"/>
        <w:bottom w:val="none" w:sz="0" w:space="0" w:color="auto"/>
        <w:right w:val="none" w:sz="0" w:space="0" w:color="auto"/>
      </w:divBdr>
    </w:div>
    <w:div w:id="1224023693">
      <w:marLeft w:val="0"/>
      <w:marRight w:val="0"/>
      <w:marTop w:val="140"/>
      <w:marBottom w:val="0"/>
      <w:divBdr>
        <w:top w:val="none" w:sz="0" w:space="0" w:color="auto"/>
        <w:left w:val="none" w:sz="0" w:space="0" w:color="auto"/>
        <w:bottom w:val="none" w:sz="0" w:space="0" w:color="auto"/>
        <w:right w:val="none" w:sz="0" w:space="0" w:color="auto"/>
      </w:divBdr>
    </w:div>
    <w:div w:id="1226066017">
      <w:marLeft w:val="0"/>
      <w:marRight w:val="0"/>
      <w:marTop w:val="240"/>
      <w:marBottom w:val="0"/>
      <w:divBdr>
        <w:top w:val="none" w:sz="0" w:space="0" w:color="auto"/>
        <w:left w:val="none" w:sz="0" w:space="0" w:color="auto"/>
        <w:bottom w:val="none" w:sz="0" w:space="0" w:color="auto"/>
        <w:right w:val="none" w:sz="0" w:space="0" w:color="auto"/>
      </w:divBdr>
    </w:div>
    <w:div w:id="1227452638">
      <w:marLeft w:val="0"/>
      <w:marRight w:val="0"/>
      <w:marTop w:val="240"/>
      <w:marBottom w:val="0"/>
      <w:divBdr>
        <w:top w:val="none" w:sz="0" w:space="0" w:color="auto"/>
        <w:left w:val="none" w:sz="0" w:space="0" w:color="auto"/>
        <w:bottom w:val="none" w:sz="0" w:space="0" w:color="auto"/>
        <w:right w:val="none" w:sz="0" w:space="0" w:color="auto"/>
      </w:divBdr>
    </w:div>
    <w:div w:id="1229345272">
      <w:marLeft w:val="0"/>
      <w:marRight w:val="0"/>
      <w:marTop w:val="240"/>
      <w:marBottom w:val="0"/>
      <w:divBdr>
        <w:top w:val="none" w:sz="0" w:space="0" w:color="auto"/>
        <w:left w:val="none" w:sz="0" w:space="0" w:color="auto"/>
        <w:bottom w:val="none" w:sz="0" w:space="0" w:color="auto"/>
        <w:right w:val="none" w:sz="0" w:space="0" w:color="auto"/>
      </w:divBdr>
    </w:div>
    <w:div w:id="1233547003">
      <w:marLeft w:val="0"/>
      <w:marRight w:val="0"/>
      <w:marTop w:val="180"/>
      <w:marBottom w:val="0"/>
      <w:divBdr>
        <w:top w:val="none" w:sz="0" w:space="0" w:color="auto"/>
        <w:left w:val="none" w:sz="0" w:space="0" w:color="auto"/>
        <w:bottom w:val="none" w:sz="0" w:space="0" w:color="auto"/>
        <w:right w:val="none" w:sz="0" w:space="0" w:color="auto"/>
      </w:divBdr>
    </w:div>
    <w:div w:id="1234393200">
      <w:marLeft w:val="0"/>
      <w:marRight w:val="0"/>
      <w:marTop w:val="240"/>
      <w:marBottom w:val="0"/>
      <w:divBdr>
        <w:top w:val="none" w:sz="0" w:space="0" w:color="auto"/>
        <w:left w:val="none" w:sz="0" w:space="0" w:color="auto"/>
        <w:bottom w:val="none" w:sz="0" w:space="0" w:color="auto"/>
        <w:right w:val="none" w:sz="0" w:space="0" w:color="auto"/>
      </w:divBdr>
    </w:div>
    <w:div w:id="1242254417">
      <w:marLeft w:val="0"/>
      <w:marRight w:val="0"/>
      <w:marTop w:val="60"/>
      <w:marBottom w:val="0"/>
      <w:divBdr>
        <w:top w:val="none" w:sz="0" w:space="0" w:color="auto"/>
        <w:left w:val="none" w:sz="0" w:space="0" w:color="auto"/>
        <w:bottom w:val="none" w:sz="0" w:space="0" w:color="auto"/>
        <w:right w:val="none" w:sz="0" w:space="0" w:color="auto"/>
      </w:divBdr>
    </w:div>
    <w:div w:id="1242443458">
      <w:marLeft w:val="0"/>
      <w:marRight w:val="0"/>
      <w:marTop w:val="240"/>
      <w:marBottom w:val="0"/>
      <w:divBdr>
        <w:top w:val="none" w:sz="0" w:space="0" w:color="auto"/>
        <w:left w:val="none" w:sz="0" w:space="0" w:color="auto"/>
        <w:bottom w:val="none" w:sz="0" w:space="0" w:color="auto"/>
        <w:right w:val="none" w:sz="0" w:space="0" w:color="auto"/>
      </w:divBdr>
    </w:div>
    <w:div w:id="1243640968">
      <w:marLeft w:val="0"/>
      <w:marRight w:val="0"/>
      <w:marTop w:val="0"/>
      <w:marBottom w:val="120"/>
      <w:divBdr>
        <w:top w:val="none" w:sz="0" w:space="0" w:color="auto"/>
        <w:left w:val="none" w:sz="0" w:space="0" w:color="auto"/>
        <w:bottom w:val="none" w:sz="0" w:space="0" w:color="auto"/>
        <w:right w:val="none" w:sz="0" w:space="0" w:color="auto"/>
      </w:divBdr>
    </w:div>
    <w:div w:id="1243758783">
      <w:marLeft w:val="0"/>
      <w:marRight w:val="0"/>
      <w:marTop w:val="0"/>
      <w:marBottom w:val="0"/>
      <w:divBdr>
        <w:top w:val="none" w:sz="0" w:space="0" w:color="auto"/>
        <w:left w:val="none" w:sz="0" w:space="0" w:color="auto"/>
        <w:bottom w:val="none" w:sz="0" w:space="0" w:color="auto"/>
        <w:right w:val="none" w:sz="0" w:space="0" w:color="auto"/>
      </w:divBdr>
      <w:divsChild>
        <w:div w:id="685717139">
          <w:marLeft w:val="0"/>
          <w:marRight w:val="0"/>
          <w:marTop w:val="0"/>
          <w:marBottom w:val="0"/>
          <w:divBdr>
            <w:top w:val="none" w:sz="0" w:space="0" w:color="auto"/>
            <w:left w:val="none" w:sz="0" w:space="0" w:color="auto"/>
            <w:bottom w:val="none" w:sz="0" w:space="0" w:color="auto"/>
            <w:right w:val="none" w:sz="0" w:space="0" w:color="auto"/>
          </w:divBdr>
        </w:div>
      </w:divsChild>
    </w:div>
    <w:div w:id="1246499708">
      <w:marLeft w:val="0"/>
      <w:marRight w:val="0"/>
      <w:marTop w:val="0"/>
      <w:marBottom w:val="0"/>
      <w:divBdr>
        <w:top w:val="none" w:sz="0" w:space="0" w:color="auto"/>
        <w:left w:val="none" w:sz="0" w:space="0" w:color="auto"/>
        <w:bottom w:val="none" w:sz="0" w:space="0" w:color="auto"/>
        <w:right w:val="none" w:sz="0" w:space="0" w:color="auto"/>
      </w:divBdr>
      <w:divsChild>
        <w:div w:id="1580090064">
          <w:marLeft w:val="0"/>
          <w:marRight w:val="0"/>
          <w:marTop w:val="0"/>
          <w:marBottom w:val="0"/>
          <w:divBdr>
            <w:top w:val="none" w:sz="0" w:space="0" w:color="auto"/>
            <w:left w:val="none" w:sz="0" w:space="0" w:color="auto"/>
            <w:bottom w:val="none" w:sz="0" w:space="0" w:color="auto"/>
            <w:right w:val="none" w:sz="0" w:space="0" w:color="auto"/>
          </w:divBdr>
          <w:divsChild>
            <w:div w:id="11809697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46836965">
      <w:marLeft w:val="0"/>
      <w:marRight w:val="0"/>
      <w:marTop w:val="240"/>
      <w:marBottom w:val="0"/>
      <w:divBdr>
        <w:top w:val="none" w:sz="0" w:space="0" w:color="auto"/>
        <w:left w:val="none" w:sz="0" w:space="0" w:color="auto"/>
        <w:bottom w:val="none" w:sz="0" w:space="0" w:color="auto"/>
        <w:right w:val="none" w:sz="0" w:space="0" w:color="auto"/>
      </w:divBdr>
    </w:div>
    <w:div w:id="1248415623">
      <w:marLeft w:val="0"/>
      <w:marRight w:val="0"/>
      <w:marTop w:val="180"/>
      <w:marBottom w:val="0"/>
      <w:divBdr>
        <w:top w:val="none" w:sz="0" w:space="0" w:color="auto"/>
        <w:left w:val="none" w:sz="0" w:space="0" w:color="auto"/>
        <w:bottom w:val="none" w:sz="0" w:space="0" w:color="auto"/>
        <w:right w:val="none" w:sz="0" w:space="0" w:color="auto"/>
      </w:divBdr>
    </w:div>
    <w:div w:id="1250501385">
      <w:marLeft w:val="0"/>
      <w:marRight w:val="0"/>
      <w:marTop w:val="240"/>
      <w:marBottom w:val="0"/>
      <w:divBdr>
        <w:top w:val="none" w:sz="0" w:space="0" w:color="auto"/>
        <w:left w:val="none" w:sz="0" w:space="0" w:color="auto"/>
        <w:bottom w:val="none" w:sz="0" w:space="0" w:color="auto"/>
        <w:right w:val="none" w:sz="0" w:space="0" w:color="auto"/>
      </w:divBdr>
    </w:div>
    <w:div w:id="1251961604">
      <w:marLeft w:val="0"/>
      <w:marRight w:val="0"/>
      <w:marTop w:val="300"/>
      <w:marBottom w:val="0"/>
      <w:divBdr>
        <w:top w:val="none" w:sz="0" w:space="0" w:color="auto"/>
        <w:left w:val="none" w:sz="0" w:space="0" w:color="auto"/>
        <w:bottom w:val="none" w:sz="0" w:space="0" w:color="auto"/>
        <w:right w:val="none" w:sz="0" w:space="0" w:color="auto"/>
      </w:divBdr>
    </w:div>
    <w:div w:id="1254585448">
      <w:marLeft w:val="0"/>
      <w:marRight w:val="0"/>
      <w:marTop w:val="240"/>
      <w:marBottom w:val="240"/>
      <w:divBdr>
        <w:top w:val="none" w:sz="0" w:space="0" w:color="auto"/>
        <w:left w:val="none" w:sz="0" w:space="0" w:color="auto"/>
        <w:bottom w:val="none" w:sz="0" w:space="0" w:color="auto"/>
        <w:right w:val="none" w:sz="0" w:space="0" w:color="auto"/>
      </w:divBdr>
    </w:div>
    <w:div w:id="1255479199">
      <w:marLeft w:val="0"/>
      <w:marRight w:val="0"/>
      <w:marTop w:val="0"/>
      <w:marBottom w:val="60"/>
      <w:divBdr>
        <w:top w:val="none" w:sz="0" w:space="0" w:color="auto"/>
        <w:left w:val="none" w:sz="0" w:space="0" w:color="auto"/>
        <w:bottom w:val="none" w:sz="0" w:space="0" w:color="auto"/>
        <w:right w:val="none" w:sz="0" w:space="0" w:color="auto"/>
      </w:divBdr>
    </w:div>
    <w:div w:id="1255672010">
      <w:marLeft w:val="0"/>
      <w:marRight w:val="0"/>
      <w:marTop w:val="0"/>
      <w:marBottom w:val="0"/>
      <w:divBdr>
        <w:top w:val="none" w:sz="0" w:space="0" w:color="auto"/>
        <w:left w:val="none" w:sz="0" w:space="0" w:color="auto"/>
        <w:bottom w:val="none" w:sz="0" w:space="0" w:color="auto"/>
        <w:right w:val="none" w:sz="0" w:space="0" w:color="auto"/>
      </w:divBdr>
      <w:divsChild>
        <w:div w:id="771168036">
          <w:marLeft w:val="0"/>
          <w:marRight w:val="0"/>
          <w:marTop w:val="0"/>
          <w:marBottom w:val="0"/>
          <w:divBdr>
            <w:top w:val="none" w:sz="0" w:space="0" w:color="auto"/>
            <w:left w:val="none" w:sz="0" w:space="0" w:color="auto"/>
            <w:bottom w:val="none" w:sz="0" w:space="0" w:color="auto"/>
            <w:right w:val="none" w:sz="0" w:space="0" w:color="auto"/>
          </w:divBdr>
          <w:divsChild>
            <w:div w:id="20113702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60137546">
      <w:marLeft w:val="0"/>
      <w:marRight w:val="0"/>
      <w:marTop w:val="240"/>
      <w:marBottom w:val="0"/>
      <w:divBdr>
        <w:top w:val="none" w:sz="0" w:space="0" w:color="auto"/>
        <w:left w:val="none" w:sz="0" w:space="0" w:color="auto"/>
        <w:bottom w:val="none" w:sz="0" w:space="0" w:color="auto"/>
        <w:right w:val="none" w:sz="0" w:space="0" w:color="auto"/>
      </w:divBdr>
    </w:div>
    <w:div w:id="1260219010">
      <w:marLeft w:val="0"/>
      <w:marRight w:val="0"/>
      <w:marTop w:val="240"/>
      <w:marBottom w:val="0"/>
      <w:divBdr>
        <w:top w:val="none" w:sz="0" w:space="0" w:color="auto"/>
        <w:left w:val="none" w:sz="0" w:space="0" w:color="auto"/>
        <w:bottom w:val="none" w:sz="0" w:space="0" w:color="auto"/>
        <w:right w:val="none" w:sz="0" w:space="0" w:color="auto"/>
      </w:divBdr>
    </w:div>
    <w:div w:id="1260748676">
      <w:marLeft w:val="0"/>
      <w:marRight w:val="0"/>
      <w:marTop w:val="0"/>
      <w:marBottom w:val="60"/>
      <w:divBdr>
        <w:top w:val="none" w:sz="0" w:space="0" w:color="auto"/>
        <w:left w:val="none" w:sz="0" w:space="0" w:color="auto"/>
        <w:bottom w:val="none" w:sz="0" w:space="0" w:color="auto"/>
        <w:right w:val="none" w:sz="0" w:space="0" w:color="auto"/>
      </w:divBdr>
    </w:div>
    <w:div w:id="1263145441">
      <w:marLeft w:val="0"/>
      <w:marRight w:val="0"/>
      <w:marTop w:val="40"/>
      <w:marBottom w:val="0"/>
      <w:divBdr>
        <w:top w:val="none" w:sz="0" w:space="0" w:color="auto"/>
        <w:left w:val="none" w:sz="0" w:space="0" w:color="auto"/>
        <w:bottom w:val="none" w:sz="0" w:space="0" w:color="auto"/>
        <w:right w:val="none" w:sz="0" w:space="0" w:color="auto"/>
      </w:divBdr>
      <w:divsChild>
        <w:div w:id="742265867">
          <w:marLeft w:val="0"/>
          <w:marRight w:val="0"/>
          <w:marTop w:val="0"/>
          <w:marBottom w:val="0"/>
          <w:divBdr>
            <w:top w:val="none" w:sz="0" w:space="0" w:color="auto"/>
            <w:left w:val="none" w:sz="0" w:space="0" w:color="auto"/>
            <w:bottom w:val="none" w:sz="0" w:space="0" w:color="auto"/>
            <w:right w:val="none" w:sz="0" w:space="0" w:color="auto"/>
          </w:divBdr>
        </w:div>
        <w:div w:id="89395353">
          <w:marLeft w:val="0"/>
          <w:marRight w:val="0"/>
          <w:marTop w:val="0"/>
          <w:marBottom w:val="0"/>
          <w:divBdr>
            <w:top w:val="none" w:sz="0" w:space="0" w:color="auto"/>
            <w:left w:val="none" w:sz="0" w:space="0" w:color="auto"/>
            <w:bottom w:val="none" w:sz="0" w:space="0" w:color="auto"/>
            <w:right w:val="none" w:sz="0" w:space="0" w:color="auto"/>
          </w:divBdr>
        </w:div>
        <w:div w:id="1139420921">
          <w:marLeft w:val="0"/>
          <w:marRight w:val="0"/>
          <w:marTop w:val="0"/>
          <w:marBottom w:val="0"/>
          <w:divBdr>
            <w:top w:val="none" w:sz="0" w:space="0" w:color="auto"/>
            <w:left w:val="none" w:sz="0" w:space="0" w:color="auto"/>
            <w:bottom w:val="none" w:sz="0" w:space="0" w:color="auto"/>
            <w:right w:val="none" w:sz="0" w:space="0" w:color="auto"/>
          </w:divBdr>
        </w:div>
        <w:div w:id="443960284">
          <w:marLeft w:val="0"/>
          <w:marRight w:val="0"/>
          <w:marTop w:val="0"/>
          <w:marBottom w:val="0"/>
          <w:divBdr>
            <w:top w:val="none" w:sz="0" w:space="0" w:color="auto"/>
            <w:left w:val="none" w:sz="0" w:space="0" w:color="auto"/>
            <w:bottom w:val="none" w:sz="0" w:space="0" w:color="auto"/>
            <w:right w:val="none" w:sz="0" w:space="0" w:color="auto"/>
          </w:divBdr>
        </w:div>
        <w:div w:id="1273050930">
          <w:marLeft w:val="0"/>
          <w:marRight w:val="0"/>
          <w:marTop w:val="0"/>
          <w:marBottom w:val="0"/>
          <w:divBdr>
            <w:top w:val="none" w:sz="0" w:space="0" w:color="auto"/>
            <w:left w:val="none" w:sz="0" w:space="0" w:color="auto"/>
            <w:bottom w:val="none" w:sz="0" w:space="0" w:color="auto"/>
            <w:right w:val="none" w:sz="0" w:space="0" w:color="auto"/>
          </w:divBdr>
        </w:div>
        <w:div w:id="6182795">
          <w:marLeft w:val="0"/>
          <w:marRight w:val="0"/>
          <w:marTop w:val="0"/>
          <w:marBottom w:val="0"/>
          <w:divBdr>
            <w:top w:val="none" w:sz="0" w:space="0" w:color="auto"/>
            <w:left w:val="none" w:sz="0" w:space="0" w:color="auto"/>
            <w:bottom w:val="none" w:sz="0" w:space="0" w:color="auto"/>
            <w:right w:val="none" w:sz="0" w:space="0" w:color="auto"/>
          </w:divBdr>
        </w:div>
      </w:divsChild>
    </w:div>
    <w:div w:id="1263875381">
      <w:marLeft w:val="0"/>
      <w:marRight w:val="0"/>
      <w:marTop w:val="0"/>
      <w:marBottom w:val="0"/>
      <w:divBdr>
        <w:top w:val="none" w:sz="0" w:space="0" w:color="auto"/>
        <w:left w:val="none" w:sz="0" w:space="0" w:color="auto"/>
        <w:bottom w:val="none" w:sz="0" w:space="0" w:color="auto"/>
        <w:right w:val="none" w:sz="0" w:space="0" w:color="auto"/>
      </w:divBdr>
      <w:divsChild>
        <w:div w:id="1119570187">
          <w:marLeft w:val="0"/>
          <w:marRight w:val="0"/>
          <w:marTop w:val="0"/>
          <w:marBottom w:val="0"/>
          <w:divBdr>
            <w:top w:val="none" w:sz="0" w:space="0" w:color="auto"/>
            <w:left w:val="none" w:sz="0" w:space="0" w:color="auto"/>
            <w:bottom w:val="none" w:sz="0" w:space="0" w:color="auto"/>
            <w:right w:val="none" w:sz="0" w:space="0" w:color="auto"/>
          </w:divBdr>
          <w:divsChild>
            <w:div w:id="196865910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64218970">
      <w:marLeft w:val="0"/>
      <w:marRight w:val="0"/>
      <w:marTop w:val="180"/>
      <w:marBottom w:val="0"/>
      <w:divBdr>
        <w:top w:val="none" w:sz="0" w:space="0" w:color="auto"/>
        <w:left w:val="none" w:sz="0" w:space="0" w:color="auto"/>
        <w:bottom w:val="none" w:sz="0" w:space="0" w:color="auto"/>
        <w:right w:val="none" w:sz="0" w:space="0" w:color="auto"/>
      </w:divBdr>
    </w:div>
    <w:div w:id="1267272607">
      <w:marLeft w:val="0"/>
      <w:marRight w:val="0"/>
      <w:marTop w:val="200"/>
      <w:marBottom w:val="0"/>
      <w:divBdr>
        <w:top w:val="none" w:sz="0" w:space="0" w:color="auto"/>
        <w:left w:val="none" w:sz="0" w:space="0" w:color="auto"/>
        <w:bottom w:val="none" w:sz="0" w:space="0" w:color="auto"/>
        <w:right w:val="none" w:sz="0" w:space="0" w:color="auto"/>
      </w:divBdr>
    </w:div>
    <w:div w:id="1268386270">
      <w:marLeft w:val="0"/>
      <w:marRight w:val="0"/>
      <w:marTop w:val="240"/>
      <w:marBottom w:val="0"/>
      <w:divBdr>
        <w:top w:val="none" w:sz="0" w:space="0" w:color="auto"/>
        <w:left w:val="none" w:sz="0" w:space="0" w:color="auto"/>
        <w:bottom w:val="none" w:sz="0" w:space="0" w:color="auto"/>
        <w:right w:val="none" w:sz="0" w:space="0" w:color="auto"/>
      </w:divBdr>
    </w:div>
    <w:div w:id="1274292021">
      <w:marLeft w:val="0"/>
      <w:marRight w:val="0"/>
      <w:marTop w:val="240"/>
      <w:marBottom w:val="0"/>
      <w:divBdr>
        <w:top w:val="none" w:sz="0" w:space="0" w:color="auto"/>
        <w:left w:val="none" w:sz="0" w:space="0" w:color="auto"/>
        <w:bottom w:val="none" w:sz="0" w:space="0" w:color="auto"/>
        <w:right w:val="none" w:sz="0" w:space="0" w:color="auto"/>
      </w:divBdr>
    </w:div>
    <w:div w:id="1276986128">
      <w:marLeft w:val="0"/>
      <w:marRight w:val="0"/>
      <w:marTop w:val="100"/>
      <w:marBottom w:val="0"/>
      <w:divBdr>
        <w:top w:val="none" w:sz="0" w:space="0" w:color="auto"/>
        <w:left w:val="none" w:sz="0" w:space="0" w:color="auto"/>
        <w:bottom w:val="none" w:sz="0" w:space="0" w:color="auto"/>
        <w:right w:val="none" w:sz="0" w:space="0" w:color="auto"/>
      </w:divBdr>
      <w:divsChild>
        <w:div w:id="1634172126">
          <w:marLeft w:val="0"/>
          <w:marRight w:val="0"/>
          <w:marTop w:val="0"/>
          <w:marBottom w:val="0"/>
          <w:divBdr>
            <w:top w:val="none" w:sz="0" w:space="0" w:color="auto"/>
            <w:left w:val="none" w:sz="0" w:space="0" w:color="auto"/>
            <w:bottom w:val="none" w:sz="0" w:space="0" w:color="auto"/>
            <w:right w:val="none" w:sz="0" w:space="0" w:color="auto"/>
          </w:divBdr>
        </w:div>
      </w:divsChild>
    </w:div>
    <w:div w:id="1279988835">
      <w:marLeft w:val="0"/>
      <w:marRight w:val="0"/>
      <w:marTop w:val="0"/>
      <w:marBottom w:val="0"/>
      <w:divBdr>
        <w:top w:val="none" w:sz="0" w:space="0" w:color="auto"/>
        <w:left w:val="none" w:sz="0" w:space="0" w:color="auto"/>
        <w:bottom w:val="none" w:sz="0" w:space="0" w:color="auto"/>
        <w:right w:val="none" w:sz="0" w:space="0" w:color="auto"/>
      </w:divBdr>
      <w:divsChild>
        <w:div w:id="1042948580">
          <w:marLeft w:val="0"/>
          <w:marRight w:val="0"/>
          <w:marTop w:val="0"/>
          <w:marBottom w:val="0"/>
          <w:divBdr>
            <w:top w:val="none" w:sz="0" w:space="0" w:color="auto"/>
            <w:left w:val="none" w:sz="0" w:space="0" w:color="auto"/>
            <w:bottom w:val="none" w:sz="0" w:space="0" w:color="auto"/>
            <w:right w:val="none" w:sz="0" w:space="0" w:color="auto"/>
          </w:divBdr>
          <w:divsChild>
            <w:div w:id="209920578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81104834">
      <w:marLeft w:val="0"/>
      <w:marRight w:val="0"/>
      <w:marTop w:val="240"/>
      <w:marBottom w:val="0"/>
      <w:divBdr>
        <w:top w:val="none" w:sz="0" w:space="0" w:color="auto"/>
        <w:left w:val="none" w:sz="0" w:space="0" w:color="auto"/>
        <w:bottom w:val="none" w:sz="0" w:space="0" w:color="auto"/>
        <w:right w:val="none" w:sz="0" w:space="0" w:color="auto"/>
      </w:divBdr>
    </w:div>
    <w:div w:id="1281185726">
      <w:marLeft w:val="0"/>
      <w:marRight w:val="0"/>
      <w:marTop w:val="180"/>
      <w:marBottom w:val="0"/>
      <w:divBdr>
        <w:top w:val="none" w:sz="0" w:space="0" w:color="auto"/>
        <w:left w:val="none" w:sz="0" w:space="0" w:color="auto"/>
        <w:bottom w:val="none" w:sz="0" w:space="0" w:color="auto"/>
        <w:right w:val="none" w:sz="0" w:space="0" w:color="auto"/>
      </w:divBdr>
    </w:div>
    <w:div w:id="1284188166">
      <w:marLeft w:val="0"/>
      <w:marRight w:val="0"/>
      <w:marTop w:val="240"/>
      <w:marBottom w:val="0"/>
      <w:divBdr>
        <w:top w:val="none" w:sz="0" w:space="0" w:color="auto"/>
        <w:left w:val="none" w:sz="0" w:space="0" w:color="auto"/>
        <w:bottom w:val="none" w:sz="0" w:space="0" w:color="auto"/>
        <w:right w:val="none" w:sz="0" w:space="0" w:color="auto"/>
      </w:divBdr>
    </w:div>
    <w:div w:id="1285770346">
      <w:marLeft w:val="0"/>
      <w:marRight w:val="0"/>
      <w:marTop w:val="140"/>
      <w:marBottom w:val="0"/>
      <w:divBdr>
        <w:top w:val="none" w:sz="0" w:space="0" w:color="auto"/>
        <w:left w:val="none" w:sz="0" w:space="0" w:color="auto"/>
        <w:bottom w:val="none" w:sz="0" w:space="0" w:color="auto"/>
        <w:right w:val="none" w:sz="0" w:space="0" w:color="auto"/>
      </w:divBdr>
    </w:div>
    <w:div w:id="1286306813">
      <w:marLeft w:val="0"/>
      <w:marRight w:val="0"/>
      <w:marTop w:val="0"/>
      <w:marBottom w:val="0"/>
      <w:divBdr>
        <w:top w:val="none" w:sz="0" w:space="0" w:color="auto"/>
        <w:left w:val="none" w:sz="0" w:space="0" w:color="auto"/>
        <w:bottom w:val="none" w:sz="0" w:space="0" w:color="auto"/>
        <w:right w:val="none" w:sz="0" w:space="0" w:color="auto"/>
      </w:divBdr>
      <w:divsChild>
        <w:div w:id="196551931">
          <w:marLeft w:val="0"/>
          <w:marRight w:val="0"/>
          <w:marTop w:val="0"/>
          <w:marBottom w:val="0"/>
          <w:divBdr>
            <w:top w:val="none" w:sz="0" w:space="0" w:color="auto"/>
            <w:left w:val="none" w:sz="0" w:space="0" w:color="auto"/>
            <w:bottom w:val="none" w:sz="0" w:space="0" w:color="auto"/>
            <w:right w:val="none" w:sz="0" w:space="0" w:color="auto"/>
          </w:divBdr>
          <w:divsChild>
            <w:div w:id="114492643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288006145">
      <w:marLeft w:val="0"/>
      <w:marRight w:val="0"/>
      <w:marTop w:val="240"/>
      <w:marBottom w:val="0"/>
      <w:divBdr>
        <w:top w:val="none" w:sz="0" w:space="0" w:color="auto"/>
        <w:left w:val="none" w:sz="0" w:space="0" w:color="auto"/>
        <w:bottom w:val="none" w:sz="0" w:space="0" w:color="auto"/>
        <w:right w:val="none" w:sz="0" w:space="0" w:color="auto"/>
      </w:divBdr>
    </w:div>
    <w:div w:id="1288203299">
      <w:marLeft w:val="0"/>
      <w:marRight w:val="0"/>
      <w:marTop w:val="0"/>
      <w:marBottom w:val="0"/>
      <w:divBdr>
        <w:top w:val="none" w:sz="0" w:space="0" w:color="auto"/>
        <w:left w:val="none" w:sz="0" w:space="0" w:color="auto"/>
        <w:bottom w:val="none" w:sz="0" w:space="0" w:color="auto"/>
        <w:right w:val="none" w:sz="0" w:space="0" w:color="auto"/>
      </w:divBdr>
    </w:div>
    <w:div w:id="1290863371">
      <w:marLeft w:val="0"/>
      <w:marRight w:val="0"/>
      <w:marTop w:val="0"/>
      <w:marBottom w:val="0"/>
      <w:divBdr>
        <w:top w:val="none" w:sz="0" w:space="0" w:color="auto"/>
        <w:left w:val="none" w:sz="0" w:space="0" w:color="auto"/>
        <w:bottom w:val="none" w:sz="0" w:space="0" w:color="auto"/>
        <w:right w:val="none" w:sz="0" w:space="0" w:color="auto"/>
      </w:divBdr>
      <w:divsChild>
        <w:div w:id="1417823002">
          <w:marLeft w:val="0"/>
          <w:marRight w:val="0"/>
          <w:marTop w:val="0"/>
          <w:marBottom w:val="0"/>
          <w:divBdr>
            <w:top w:val="none" w:sz="0" w:space="0" w:color="auto"/>
            <w:left w:val="none" w:sz="0" w:space="0" w:color="auto"/>
            <w:bottom w:val="none" w:sz="0" w:space="0" w:color="auto"/>
            <w:right w:val="none" w:sz="0" w:space="0" w:color="auto"/>
          </w:divBdr>
        </w:div>
      </w:divsChild>
    </w:div>
    <w:div w:id="1290934969">
      <w:marLeft w:val="0"/>
      <w:marRight w:val="0"/>
      <w:marTop w:val="240"/>
      <w:marBottom w:val="0"/>
      <w:divBdr>
        <w:top w:val="none" w:sz="0" w:space="0" w:color="auto"/>
        <w:left w:val="none" w:sz="0" w:space="0" w:color="auto"/>
        <w:bottom w:val="none" w:sz="0" w:space="0" w:color="auto"/>
        <w:right w:val="none" w:sz="0" w:space="0" w:color="auto"/>
      </w:divBdr>
    </w:div>
    <w:div w:id="1292246857">
      <w:marLeft w:val="0"/>
      <w:marRight w:val="0"/>
      <w:marTop w:val="240"/>
      <w:marBottom w:val="0"/>
      <w:divBdr>
        <w:top w:val="none" w:sz="0" w:space="0" w:color="auto"/>
        <w:left w:val="none" w:sz="0" w:space="0" w:color="auto"/>
        <w:bottom w:val="none" w:sz="0" w:space="0" w:color="auto"/>
        <w:right w:val="none" w:sz="0" w:space="0" w:color="auto"/>
      </w:divBdr>
    </w:div>
    <w:div w:id="1294214390">
      <w:marLeft w:val="0"/>
      <w:marRight w:val="0"/>
      <w:marTop w:val="240"/>
      <w:marBottom w:val="0"/>
      <w:divBdr>
        <w:top w:val="none" w:sz="0" w:space="0" w:color="auto"/>
        <w:left w:val="none" w:sz="0" w:space="0" w:color="auto"/>
        <w:bottom w:val="none" w:sz="0" w:space="0" w:color="auto"/>
        <w:right w:val="none" w:sz="0" w:space="0" w:color="auto"/>
      </w:divBdr>
    </w:div>
    <w:div w:id="1294561124">
      <w:marLeft w:val="0"/>
      <w:marRight w:val="0"/>
      <w:marTop w:val="240"/>
      <w:marBottom w:val="0"/>
      <w:divBdr>
        <w:top w:val="none" w:sz="0" w:space="0" w:color="auto"/>
        <w:left w:val="none" w:sz="0" w:space="0" w:color="auto"/>
        <w:bottom w:val="none" w:sz="0" w:space="0" w:color="auto"/>
        <w:right w:val="none" w:sz="0" w:space="0" w:color="auto"/>
      </w:divBdr>
    </w:div>
    <w:div w:id="1295870991">
      <w:marLeft w:val="0"/>
      <w:marRight w:val="0"/>
      <w:marTop w:val="220"/>
      <w:marBottom w:val="0"/>
      <w:divBdr>
        <w:top w:val="none" w:sz="0" w:space="0" w:color="auto"/>
        <w:left w:val="none" w:sz="0" w:space="0" w:color="auto"/>
        <w:bottom w:val="none" w:sz="0" w:space="0" w:color="auto"/>
        <w:right w:val="none" w:sz="0" w:space="0" w:color="auto"/>
      </w:divBdr>
    </w:div>
    <w:div w:id="1298268199">
      <w:marLeft w:val="0"/>
      <w:marRight w:val="0"/>
      <w:marTop w:val="240"/>
      <w:marBottom w:val="0"/>
      <w:divBdr>
        <w:top w:val="none" w:sz="0" w:space="0" w:color="auto"/>
        <w:left w:val="none" w:sz="0" w:space="0" w:color="auto"/>
        <w:bottom w:val="none" w:sz="0" w:space="0" w:color="auto"/>
        <w:right w:val="none" w:sz="0" w:space="0" w:color="auto"/>
      </w:divBdr>
    </w:div>
    <w:div w:id="1300380768">
      <w:marLeft w:val="0"/>
      <w:marRight w:val="0"/>
      <w:marTop w:val="240"/>
      <w:marBottom w:val="120"/>
      <w:divBdr>
        <w:top w:val="none" w:sz="0" w:space="0" w:color="auto"/>
        <w:left w:val="none" w:sz="0" w:space="0" w:color="auto"/>
        <w:bottom w:val="none" w:sz="0" w:space="0" w:color="auto"/>
        <w:right w:val="none" w:sz="0" w:space="0" w:color="auto"/>
      </w:divBdr>
    </w:div>
    <w:div w:id="1300695012">
      <w:marLeft w:val="0"/>
      <w:marRight w:val="0"/>
      <w:marTop w:val="240"/>
      <w:marBottom w:val="0"/>
      <w:divBdr>
        <w:top w:val="none" w:sz="0" w:space="0" w:color="auto"/>
        <w:left w:val="none" w:sz="0" w:space="0" w:color="auto"/>
        <w:bottom w:val="none" w:sz="0" w:space="0" w:color="auto"/>
        <w:right w:val="none" w:sz="0" w:space="0" w:color="auto"/>
      </w:divBdr>
    </w:div>
    <w:div w:id="1300763544">
      <w:marLeft w:val="0"/>
      <w:marRight w:val="0"/>
      <w:marTop w:val="0"/>
      <w:marBottom w:val="0"/>
      <w:divBdr>
        <w:top w:val="none" w:sz="0" w:space="0" w:color="auto"/>
        <w:left w:val="none" w:sz="0" w:space="0" w:color="auto"/>
        <w:bottom w:val="none" w:sz="0" w:space="0" w:color="auto"/>
        <w:right w:val="none" w:sz="0" w:space="0" w:color="auto"/>
      </w:divBdr>
      <w:divsChild>
        <w:div w:id="684945538">
          <w:marLeft w:val="0"/>
          <w:marRight w:val="0"/>
          <w:marTop w:val="120"/>
          <w:marBottom w:val="0"/>
          <w:divBdr>
            <w:top w:val="none" w:sz="0" w:space="0" w:color="auto"/>
            <w:left w:val="none" w:sz="0" w:space="0" w:color="auto"/>
            <w:bottom w:val="none" w:sz="0" w:space="0" w:color="auto"/>
            <w:right w:val="none" w:sz="0" w:space="0" w:color="auto"/>
          </w:divBdr>
        </w:div>
      </w:divsChild>
    </w:div>
    <w:div w:id="1302270024">
      <w:marLeft w:val="0"/>
      <w:marRight w:val="0"/>
      <w:marTop w:val="0"/>
      <w:marBottom w:val="0"/>
      <w:divBdr>
        <w:top w:val="none" w:sz="0" w:space="0" w:color="auto"/>
        <w:left w:val="none" w:sz="0" w:space="0" w:color="auto"/>
        <w:bottom w:val="none" w:sz="0" w:space="0" w:color="auto"/>
        <w:right w:val="none" w:sz="0" w:space="0" w:color="auto"/>
      </w:divBdr>
      <w:divsChild>
        <w:div w:id="132715577">
          <w:marLeft w:val="0"/>
          <w:marRight w:val="0"/>
          <w:marTop w:val="0"/>
          <w:marBottom w:val="0"/>
          <w:divBdr>
            <w:top w:val="none" w:sz="0" w:space="0" w:color="auto"/>
            <w:left w:val="none" w:sz="0" w:space="0" w:color="auto"/>
            <w:bottom w:val="none" w:sz="0" w:space="0" w:color="auto"/>
            <w:right w:val="none" w:sz="0" w:space="0" w:color="auto"/>
          </w:divBdr>
        </w:div>
      </w:divsChild>
    </w:div>
    <w:div w:id="1303121680">
      <w:marLeft w:val="0"/>
      <w:marRight w:val="0"/>
      <w:marTop w:val="0"/>
      <w:marBottom w:val="0"/>
      <w:divBdr>
        <w:top w:val="none" w:sz="0" w:space="0" w:color="auto"/>
        <w:left w:val="none" w:sz="0" w:space="0" w:color="auto"/>
        <w:bottom w:val="none" w:sz="0" w:space="0" w:color="auto"/>
        <w:right w:val="none" w:sz="0" w:space="0" w:color="auto"/>
      </w:divBdr>
    </w:div>
    <w:div w:id="1303191965">
      <w:marLeft w:val="0"/>
      <w:marRight w:val="0"/>
      <w:marTop w:val="220"/>
      <w:marBottom w:val="0"/>
      <w:divBdr>
        <w:top w:val="none" w:sz="0" w:space="0" w:color="auto"/>
        <w:left w:val="none" w:sz="0" w:space="0" w:color="auto"/>
        <w:bottom w:val="none" w:sz="0" w:space="0" w:color="auto"/>
        <w:right w:val="none" w:sz="0" w:space="0" w:color="auto"/>
      </w:divBdr>
    </w:div>
    <w:div w:id="1305550363">
      <w:marLeft w:val="0"/>
      <w:marRight w:val="0"/>
      <w:marTop w:val="0"/>
      <w:marBottom w:val="0"/>
      <w:divBdr>
        <w:top w:val="none" w:sz="0" w:space="0" w:color="auto"/>
        <w:left w:val="none" w:sz="0" w:space="0" w:color="auto"/>
        <w:bottom w:val="none" w:sz="0" w:space="0" w:color="auto"/>
        <w:right w:val="none" w:sz="0" w:space="0" w:color="auto"/>
      </w:divBdr>
      <w:divsChild>
        <w:div w:id="424887980">
          <w:marLeft w:val="0"/>
          <w:marRight w:val="0"/>
          <w:marTop w:val="0"/>
          <w:marBottom w:val="0"/>
          <w:divBdr>
            <w:top w:val="none" w:sz="0" w:space="0" w:color="auto"/>
            <w:left w:val="none" w:sz="0" w:space="0" w:color="auto"/>
            <w:bottom w:val="none" w:sz="0" w:space="0" w:color="auto"/>
            <w:right w:val="none" w:sz="0" w:space="0" w:color="auto"/>
          </w:divBdr>
          <w:divsChild>
            <w:div w:id="20754715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06230123">
      <w:marLeft w:val="0"/>
      <w:marRight w:val="0"/>
      <w:marTop w:val="0"/>
      <w:marBottom w:val="0"/>
      <w:divBdr>
        <w:top w:val="none" w:sz="0" w:space="0" w:color="auto"/>
        <w:left w:val="none" w:sz="0" w:space="0" w:color="auto"/>
        <w:bottom w:val="none" w:sz="0" w:space="0" w:color="auto"/>
        <w:right w:val="none" w:sz="0" w:space="0" w:color="auto"/>
      </w:divBdr>
    </w:div>
    <w:div w:id="1306357184">
      <w:marLeft w:val="0"/>
      <w:marRight w:val="0"/>
      <w:marTop w:val="0"/>
      <w:marBottom w:val="0"/>
      <w:divBdr>
        <w:top w:val="none" w:sz="0" w:space="0" w:color="auto"/>
        <w:left w:val="none" w:sz="0" w:space="0" w:color="auto"/>
        <w:bottom w:val="none" w:sz="0" w:space="0" w:color="auto"/>
        <w:right w:val="none" w:sz="0" w:space="0" w:color="auto"/>
      </w:divBdr>
    </w:div>
    <w:div w:id="1308164417">
      <w:marLeft w:val="0"/>
      <w:marRight w:val="0"/>
      <w:marTop w:val="180"/>
      <w:marBottom w:val="0"/>
      <w:divBdr>
        <w:top w:val="none" w:sz="0" w:space="0" w:color="auto"/>
        <w:left w:val="none" w:sz="0" w:space="0" w:color="auto"/>
        <w:bottom w:val="none" w:sz="0" w:space="0" w:color="auto"/>
        <w:right w:val="none" w:sz="0" w:space="0" w:color="auto"/>
      </w:divBdr>
    </w:div>
    <w:div w:id="1312438920">
      <w:marLeft w:val="0"/>
      <w:marRight w:val="0"/>
      <w:marTop w:val="240"/>
      <w:marBottom w:val="0"/>
      <w:divBdr>
        <w:top w:val="none" w:sz="0" w:space="0" w:color="auto"/>
        <w:left w:val="none" w:sz="0" w:space="0" w:color="auto"/>
        <w:bottom w:val="none" w:sz="0" w:space="0" w:color="auto"/>
        <w:right w:val="none" w:sz="0" w:space="0" w:color="auto"/>
      </w:divBdr>
    </w:div>
    <w:div w:id="1315060477">
      <w:marLeft w:val="0"/>
      <w:marRight w:val="0"/>
      <w:marTop w:val="240"/>
      <w:marBottom w:val="0"/>
      <w:divBdr>
        <w:top w:val="none" w:sz="0" w:space="0" w:color="auto"/>
        <w:left w:val="none" w:sz="0" w:space="0" w:color="auto"/>
        <w:bottom w:val="none" w:sz="0" w:space="0" w:color="auto"/>
        <w:right w:val="none" w:sz="0" w:space="0" w:color="auto"/>
      </w:divBdr>
    </w:div>
    <w:div w:id="1319923319">
      <w:marLeft w:val="0"/>
      <w:marRight w:val="0"/>
      <w:marTop w:val="180"/>
      <w:marBottom w:val="0"/>
      <w:divBdr>
        <w:top w:val="none" w:sz="0" w:space="0" w:color="auto"/>
        <w:left w:val="none" w:sz="0" w:space="0" w:color="auto"/>
        <w:bottom w:val="none" w:sz="0" w:space="0" w:color="auto"/>
        <w:right w:val="none" w:sz="0" w:space="0" w:color="auto"/>
      </w:divBdr>
    </w:div>
    <w:div w:id="1320037191">
      <w:marLeft w:val="0"/>
      <w:marRight w:val="0"/>
      <w:marTop w:val="0"/>
      <w:marBottom w:val="0"/>
      <w:divBdr>
        <w:top w:val="none" w:sz="0" w:space="0" w:color="auto"/>
        <w:left w:val="none" w:sz="0" w:space="0" w:color="auto"/>
        <w:bottom w:val="none" w:sz="0" w:space="0" w:color="auto"/>
        <w:right w:val="none" w:sz="0" w:space="0" w:color="auto"/>
      </w:divBdr>
      <w:divsChild>
        <w:div w:id="1521432018">
          <w:marLeft w:val="0"/>
          <w:marRight w:val="0"/>
          <w:marTop w:val="120"/>
          <w:marBottom w:val="0"/>
          <w:divBdr>
            <w:top w:val="none" w:sz="0" w:space="0" w:color="auto"/>
            <w:left w:val="none" w:sz="0" w:space="0" w:color="auto"/>
            <w:bottom w:val="none" w:sz="0" w:space="0" w:color="auto"/>
            <w:right w:val="none" w:sz="0" w:space="0" w:color="auto"/>
          </w:divBdr>
        </w:div>
      </w:divsChild>
    </w:div>
    <w:div w:id="1320187358">
      <w:marLeft w:val="0"/>
      <w:marRight w:val="0"/>
      <w:marTop w:val="240"/>
      <w:marBottom w:val="0"/>
      <w:divBdr>
        <w:top w:val="none" w:sz="0" w:space="0" w:color="auto"/>
        <w:left w:val="none" w:sz="0" w:space="0" w:color="auto"/>
        <w:bottom w:val="none" w:sz="0" w:space="0" w:color="auto"/>
        <w:right w:val="none" w:sz="0" w:space="0" w:color="auto"/>
      </w:divBdr>
    </w:div>
    <w:div w:id="1322152687">
      <w:marLeft w:val="0"/>
      <w:marRight w:val="0"/>
      <w:marTop w:val="240"/>
      <w:marBottom w:val="0"/>
      <w:divBdr>
        <w:top w:val="none" w:sz="0" w:space="0" w:color="auto"/>
        <w:left w:val="none" w:sz="0" w:space="0" w:color="auto"/>
        <w:bottom w:val="none" w:sz="0" w:space="0" w:color="auto"/>
        <w:right w:val="none" w:sz="0" w:space="0" w:color="auto"/>
      </w:divBdr>
    </w:div>
    <w:div w:id="1323510051">
      <w:marLeft w:val="0"/>
      <w:marRight w:val="0"/>
      <w:marTop w:val="240"/>
      <w:marBottom w:val="0"/>
      <w:divBdr>
        <w:top w:val="none" w:sz="0" w:space="0" w:color="auto"/>
        <w:left w:val="none" w:sz="0" w:space="0" w:color="auto"/>
        <w:bottom w:val="none" w:sz="0" w:space="0" w:color="auto"/>
        <w:right w:val="none" w:sz="0" w:space="0" w:color="auto"/>
      </w:divBdr>
    </w:div>
    <w:div w:id="1326590588">
      <w:marLeft w:val="0"/>
      <w:marRight w:val="0"/>
      <w:marTop w:val="60"/>
      <w:marBottom w:val="0"/>
      <w:divBdr>
        <w:top w:val="none" w:sz="0" w:space="0" w:color="auto"/>
        <w:left w:val="none" w:sz="0" w:space="0" w:color="auto"/>
        <w:bottom w:val="none" w:sz="0" w:space="0" w:color="auto"/>
        <w:right w:val="none" w:sz="0" w:space="0" w:color="auto"/>
      </w:divBdr>
    </w:div>
    <w:div w:id="1327174916">
      <w:marLeft w:val="0"/>
      <w:marRight w:val="0"/>
      <w:marTop w:val="0"/>
      <w:marBottom w:val="0"/>
      <w:divBdr>
        <w:top w:val="none" w:sz="0" w:space="0" w:color="auto"/>
        <w:left w:val="none" w:sz="0" w:space="0" w:color="auto"/>
        <w:bottom w:val="none" w:sz="0" w:space="0" w:color="auto"/>
        <w:right w:val="none" w:sz="0" w:space="0" w:color="auto"/>
      </w:divBdr>
      <w:divsChild>
        <w:div w:id="606235724">
          <w:marLeft w:val="0"/>
          <w:marRight w:val="0"/>
          <w:marTop w:val="0"/>
          <w:marBottom w:val="0"/>
          <w:divBdr>
            <w:top w:val="none" w:sz="0" w:space="0" w:color="auto"/>
            <w:left w:val="none" w:sz="0" w:space="0" w:color="auto"/>
            <w:bottom w:val="none" w:sz="0" w:space="0" w:color="auto"/>
            <w:right w:val="none" w:sz="0" w:space="0" w:color="auto"/>
          </w:divBdr>
          <w:divsChild>
            <w:div w:id="1687486524">
              <w:marLeft w:val="0"/>
              <w:marRight w:val="0"/>
              <w:marTop w:val="0"/>
              <w:marBottom w:val="0"/>
              <w:divBdr>
                <w:top w:val="none" w:sz="0" w:space="0" w:color="auto"/>
                <w:left w:val="none" w:sz="0" w:space="0" w:color="auto"/>
                <w:bottom w:val="none" w:sz="0" w:space="0" w:color="auto"/>
                <w:right w:val="none" w:sz="0" w:space="0" w:color="auto"/>
              </w:divBdr>
            </w:div>
            <w:div w:id="204590430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27439382">
      <w:marLeft w:val="0"/>
      <w:marRight w:val="0"/>
      <w:marTop w:val="180"/>
      <w:marBottom w:val="0"/>
      <w:divBdr>
        <w:top w:val="none" w:sz="0" w:space="0" w:color="auto"/>
        <w:left w:val="none" w:sz="0" w:space="0" w:color="auto"/>
        <w:bottom w:val="none" w:sz="0" w:space="0" w:color="auto"/>
        <w:right w:val="none" w:sz="0" w:space="0" w:color="auto"/>
      </w:divBdr>
    </w:div>
    <w:div w:id="1328483997">
      <w:marLeft w:val="0"/>
      <w:marRight w:val="0"/>
      <w:marTop w:val="240"/>
      <w:marBottom w:val="0"/>
      <w:divBdr>
        <w:top w:val="none" w:sz="0" w:space="0" w:color="auto"/>
        <w:left w:val="none" w:sz="0" w:space="0" w:color="auto"/>
        <w:bottom w:val="none" w:sz="0" w:space="0" w:color="auto"/>
        <w:right w:val="none" w:sz="0" w:space="0" w:color="auto"/>
      </w:divBdr>
    </w:div>
    <w:div w:id="1329601946">
      <w:marLeft w:val="0"/>
      <w:marRight w:val="0"/>
      <w:marTop w:val="240"/>
      <w:marBottom w:val="0"/>
      <w:divBdr>
        <w:top w:val="none" w:sz="0" w:space="0" w:color="auto"/>
        <w:left w:val="none" w:sz="0" w:space="0" w:color="auto"/>
        <w:bottom w:val="none" w:sz="0" w:space="0" w:color="auto"/>
        <w:right w:val="none" w:sz="0" w:space="0" w:color="auto"/>
      </w:divBdr>
    </w:div>
    <w:div w:id="1331299380">
      <w:marLeft w:val="0"/>
      <w:marRight w:val="0"/>
      <w:marTop w:val="0"/>
      <w:marBottom w:val="0"/>
      <w:divBdr>
        <w:top w:val="none" w:sz="0" w:space="0" w:color="auto"/>
        <w:left w:val="none" w:sz="0" w:space="0" w:color="auto"/>
        <w:bottom w:val="none" w:sz="0" w:space="0" w:color="auto"/>
        <w:right w:val="none" w:sz="0" w:space="0" w:color="auto"/>
      </w:divBdr>
      <w:divsChild>
        <w:div w:id="1300645735">
          <w:marLeft w:val="0"/>
          <w:marRight w:val="0"/>
          <w:marTop w:val="0"/>
          <w:marBottom w:val="0"/>
          <w:divBdr>
            <w:top w:val="none" w:sz="0" w:space="0" w:color="auto"/>
            <w:left w:val="none" w:sz="0" w:space="0" w:color="auto"/>
            <w:bottom w:val="none" w:sz="0" w:space="0" w:color="auto"/>
            <w:right w:val="none" w:sz="0" w:space="0" w:color="auto"/>
          </w:divBdr>
        </w:div>
      </w:divsChild>
    </w:div>
    <w:div w:id="1331831158">
      <w:marLeft w:val="0"/>
      <w:marRight w:val="0"/>
      <w:marTop w:val="0"/>
      <w:marBottom w:val="0"/>
      <w:divBdr>
        <w:top w:val="none" w:sz="0" w:space="0" w:color="auto"/>
        <w:left w:val="none" w:sz="0" w:space="0" w:color="auto"/>
        <w:bottom w:val="none" w:sz="0" w:space="0" w:color="auto"/>
        <w:right w:val="none" w:sz="0" w:space="0" w:color="auto"/>
      </w:divBdr>
      <w:divsChild>
        <w:div w:id="305017198">
          <w:marLeft w:val="0"/>
          <w:marRight w:val="0"/>
          <w:marTop w:val="0"/>
          <w:marBottom w:val="0"/>
          <w:divBdr>
            <w:top w:val="none" w:sz="0" w:space="0" w:color="auto"/>
            <w:left w:val="none" w:sz="0" w:space="0" w:color="auto"/>
            <w:bottom w:val="none" w:sz="0" w:space="0" w:color="auto"/>
            <w:right w:val="none" w:sz="0" w:space="0" w:color="auto"/>
          </w:divBdr>
        </w:div>
      </w:divsChild>
    </w:div>
    <w:div w:id="1333338758">
      <w:marLeft w:val="0"/>
      <w:marRight w:val="0"/>
      <w:marTop w:val="180"/>
      <w:marBottom w:val="120"/>
      <w:divBdr>
        <w:top w:val="none" w:sz="0" w:space="0" w:color="auto"/>
        <w:left w:val="none" w:sz="0" w:space="0" w:color="auto"/>
        <w:bottom w:val="none" w:sz="0" w:space="0" w:color="auto"/>
        <w:right w:val="none" w:sz="0" w:space="0" w:color="auto"/>
      </w:divBdr>
    </w:div>
    <w:div w:id="1335188917">
      <w:marLeft w:val="0"/>
      <w:marRight w:val="0"/>
      <w:marTop w:val="240"/>
      <w:marBottom w:val="0"/>
      <w:divBdr>
        <w:top w:val="none" w:sz="0" w:space="0" w:color="auto"/>
        <w:left w:val="none" w:sz="0" w:space="0" w:color="auto"/>
        <w:bottom w:val="none" w:sz="0" w:space="0" w:color="auto"/>
        <w:right w:val="none" w:sz="0" w:space="0" w:color="auto"/>
      </w:divBdr>
    </w:div>
    <w:div w:id="1336954986">
      <w:marLeft w:val="0"/>
      <w:marRight w:val="0"/>
      <w:marTop w:val="240"/>
      <w:marBottom w:val="0"/>
      <w:divBdr>
        <w:top w:val="none" w:sz="0" w:space="0" w:color="auto"/>
        <w:left w:val="none" w:sz="0" w:space="0" w:color="auto"/>
        <w:bottom w:val="none" w:sz="0" w:space="0" w:color="auto"/>
        <w:right w:val="none" w:sz="0" w:space="0" w:color="auto"/>
      </w:divBdr>
    </w:div>
    <w:div w:id="1337079777">
      <w:marLeft w:val="0"/>
      <w:marRight w:val="0"/>
      <w:marTop w:val="240"/>
      <w:marBottom w:val="0"/>
      <w:divBdr>
        <w:top w:val="none" w:sz="0" w:space="0" w:color="auto"/>
        <w:left w:val="none" w:sz="0" w:space="0" w:color="auto"/>
        <w:bottom w:val="none" w:sz="0" w:space="0" w:color="auto"/>
        <w:right w:val="none" w:sz="0" w:space="0" w:color="auto"/>
      </w:divBdr>
    </w:div>
    <w:div w:id="1337614627">
      <w:marLeft w:val="0"/>
      <w:marRight w:val="0"/>
      <w:marTop w:val="0"/>
      <w:marBottom w:val="0"/>
      <w:divBdr>
        <w:top w:val="none" w:sz="0" w:space="0" w:color="auto"/>
        <w:left w:val="none" w:sz="0" w:space="0" w:color="auto"/>
        <w:bottom w:val="none" w:sz="0" w:space="0" w:color="auto"/>
        <w:right w:val="none" w:sz="0" w:space="0" w:color="auto"/>
      </w:divBdr>
      <w:divsChild>
        <w:div w:id="1902321875">
          <w:marLeft w:val="0"/>
          <w:marRight w:val="0"/>
          <w:marTop w:val="120"/>
          <w:marBottom w:val="0"/>
          <w:divBdr>
            <w:top w:val="none" w:sz="0" w:space="0" w:color="auto"/>
            <w:left w:val="none" w:sz="0" w:space="0" w:color="auto"/>
            <w:bottom w:val="none" w:sz="0" w:space="0" w:color="auto"/>
            <w:right w:val="none" w:sz="0" w:space="0" w:color="auto"/>
          </w:divBdr>
        </w:div>
      </w:divsChild>
    </w:div>
    <w:div w:id="1339771033">
      <w:marLeft w:val="0"/>
      <w:marRight w:val="0"/>
      <w:marTop w:val="240"/>
      <w:marBottom w:val="0"/>
      <w:divBdr>
        <w:top w:val="none" w:sz="0" w:space="0" w:color="auto"/>
        <w:left w:val="none" w:sz="0" w:space="0" w:color="auto"/>
        <w:bottom w:val="none" w:sz="0" w:space="0" w:color="auto"/>
        <w:right w:val="none" w:sz="0" w:space="0" w:color="auto"/>
      </w:divBdr>
    </w:div>
    <w:div w:id="1340498682">
      <w:marLeft w:val="0"/>
      <w:marRight w:val="0"/>
      <w:marTop w:val="240"/>
      <w:marBottom w:val="240"/>
      <w:divBdr>
        <w:top w:val="none" w:sz="0" w:space="0" w:color="auto"/>
        <w:left w:val="none" w:sz="0" w:space="0" w:color="auto"/>
        <w:bottom w:val="none" w:sz="0" w:space="0" w:color="auto"/>
        <w:right w:val="none" w:sz="0" w:space="0" w:color="auto"/>
      </w:divBdr>
    </w:div>
    <w:div w:id="1342006070">
      <w:marLeft w:val="0"/>
      <w:marRight w:val="0"/>
      <w:marTop w:val="0"/>
      <w:marBottom w:val="0"/>
      <w:divBdr>
        <w:top w:val="none" w:sz="0" w:space="0" w:color="auto"/>
        <w:left w:val="none" w:sz="0" w:space="0" w:color="auto"/>
        <w:bottom w:val="none" w:sz="0" w:space="0" w:color="auto"/>
        <w:right w:val="none" w:sz="0" w:space="0" w:color="auto"/>
      </w:divBdr>
      <w:divsChild>
        <w:div w:id="1757363296">
          <w:marLeft w:val="0"/>
          <w:marRight w:val="0"/>
          <w:marTop w:val="0"/>
          <w:marBottom w:val="0"/>
          <w:divBdr>
            <w:top w:val="none" w:sz="0" w:space="0" w:color="auto"/>
            <w:left w:val="none" w:sz="0" w:space="0" w:color="auto"/>
            <w:bottom w:val="none" w:sz="0" w:space="0" w:color="auto"/>
            <w:right w:val="none" w:sz="0" w:space="0" w:color="auto"/>
          </w:divBdr>
        </w:div>
      </w:divsChild>
    </w:div>
    <w:div w:id="1344168204">
      <w:marLeft w:val="0"/>
      <w:marRight w:val="0"/>
      <w:marTop w:val="240"/>
      <w:marBottom w:val="0"/>
      <w:divBdr>
        <w:top w:val="none" w:sz="0" w:space="0" w:color="auto"/>
        <w:left w:val="none" w:sz="0" w:space="0" w:color="auto"/>
        <w:bottom w:val="none" w:sz="0" w:space="0" w:color="auto"/>
        <w:right w:val="none" w:sz="0" w:space="0" w:color="auto"/>
      </w:divBdr>
    </w:div>
    <w:div w:id="1344817880">
      <w:marLeft w:val="0"/>
      <w:marRight w:val="0"/>
      <w:marTop w:val="180"/>
      <w:marBottom w:val="0"/>
      <w:divBdr>
        <w:top w:val="none" w:sz="0" w:space="0" w:color="auto"/>
        <w:left w:val="none" w:sz="0" w:space="0" w:color="auto"/>
        <w:bottom w:val="none" w:sz="0" w:space="0" w:color="auto"/>
        <w:right w:val="none" w:sz="0" w:space="0" w:color="auto"/>
      </w:divBdr>
    </w:div>
    <w:div w:id="1345324053">
      <w:marLeft w:val="0"/>
      <w:marRight w:val="0"/>
      <w:marTop w:val="240"/>
      <w:marBottom w:val="0"/>
      <w:divBdr>
        <w:top w:val="none" w:sz="0" w:space="0" w:color="auto"/>
        <w:left w:val="none" w:sz="0" w:space="0" w:color="auto"/>
        <w:bottom w:val="none" w:sz="0" w:space="0" w:color="auto"/>
        <w:right w:val="none" w:sz="0" w:space="0" w:color="auto"/>
      </w:divBdr>
    </w:div>
    <w:div w:id="1346443354">
      <w:marLeft w:val="0"/>
      <w:marRight w:val="0"/>
      <w:marTop w:val="240"/>
      <w:marBottom w:val="0"/>
      <w:divBdr>
        <w:top w:val="none" w:sz="0" w:space="0" w:color="auto"/>
        <w:left w:val="none" w:sz="0" w:space="0" w:color="auto"/>
        <w:bottom w:val="none" w:sz="0" w:space="0" w:color="auto"/>
        <w:right w:val="none" w:sz="0" w:space="0" w:color="auto"/>
      </w:divBdr>
    </w:div>
    <w:div w:id="1349333256">
      <w:marLeft w:val="0"/>
      <w:marRight w:val="0"/>
      <w:marTop w:val="240"/>
      <w:marBottom w:val="0"/>
      <w:divBdr>
        <w:top w:val="none" w:sz="0" w:space="0" w:color="auto"/>
        <w:left w:val="none" w:sz="0" w:space="0" w:color="auto"/>
        <w:bottom w:val="none" w:sz="0" w:space="0" w:color="auto"/>
        <w:right w:val="none" w:sz="0" w:space="0" w:color="auto"/>
      </w:divBdr>
    </w:div>
    <w:div w:id="1352221828">
      <w:marLeft w:val="0"/>
      <w:marRight w:val="0"/>
      <w:marTop w:val="0"/>
      <w:marBottom w:val="0"/>
      <w:divBdr>
        <w:top w:val="none" w:sz="0" w:space="0" w:color="auto"/>
        <w:left w:val="none" w:sz="0" w:space="0" w:color="auto"/>
        <w:bottom w:val="none" w:sz="0" w:space="0" w:color="auto"/>
        <w:right w:val="none" w:sz="0" w:space="0" w:color="auto"/>
      </w:divBdr>
    </w:div>
    <w:div w:id="1352294670">
      <w:marLeft w:val="0"/>
      <w:marRight w:val="0"/>
      <w:marTop w:val="240"/>
      <w:marBottom w:val="0"/>
      <w:divBdr>
        <w:top w:val="none" w:sz="0" w:space="0" w:color="auto"/>
        <w:left w:val="none" w:sz="0" w:space="0" w:color="auto"/>
        <w:bottom w:val="none" w:sz="0" w:space="0" w:color="auto"/>
        <w:right w:val="none" w:sz="0" w:space="0" w:color="auto"/>
      </w:divBdr>
    </w:div>
    <w:div w:id="1355887473">
      <w:marLeft w:val="0"/>
      <w:marRight w:val="0"/>
      <w:marTop w:val="240"/>
      <w:marBottom w:val="0"/>
      <w:divBdr>
        <w:top w:val="none" w:sz="0" w:space="0" w:color="auto"/>
        <w:left w:val="none" w:sz="0" w:space="0" w:color="auto"/>
        <w:bottom w:val="none" w:sz="0" w:space="0" w:color="auto"/>
        <w:right w:val="none" w:sz="0" w:space="0" w:color="auto"/>
      </w:divBdr>
    </w:div>
    <w:div w:id="1357997282">
      <w:marLeft w:val="0"/>
      <w:marRight w:val="0"/>
      <w:marTop w:val="240"/>
      <w:marBottom w:val="0"/>
      <w:divBdr>
        <w:top w:val="none" w:sz="0" w:space="0" w:color="auto"/>
        <w:left w:val="none" w:sz="0" w:space="0" w:color="auto"/>
        <w:bottom w:val="none" w:sz="0" w:space="0" w:color="auto"/>
        <w:right w:val="none" w:sz="0" w:space="0" w:color="auto"/>
      </w:divBdr>
    </w:div>
    <w:div w:id="1358502840">
      <w:marLeft w:val="0"/>
      <w:marRight w:val="0"/>
      <w:marTop w:val="240"/>
      <w:marBottom w:val="0"/>
      <w:divBdr>
        <w:top w:val="none" w:sz="0" w:space="0" w:color="auto"/>
        <w:left w:val="none" w:sz="0" w:space="0" w:color="auto"/>
        <w:bottom w:val="none" w:sz="0" w:space="0" w:color="auto"/>
        <w:right w:val="none" w:sz="0" w:space="0" w:color="auto"/>
      </w:divBdr>
    </w:div>
    <w:div w:id="1359550089">
      <w:marLeft w:val="0"/>
      <w:marRight w:val="0"/>
      <w:marTop w:val="240"/>
      <w:marBottom w:val="0"/>
      <w:divBdr>
        <w:top w:val="none" w:sz="0" w:space="0" w:color="auto"/>
        <w:left w:val="none" w:sz="0" w:space="0" w:color="auto"/>
        <w:bottom w:val="none" w:sz="0" w:space="0" w:color="auto"/>
        <w:right w:val="none" w:sz="0" w:space="0" w:color="auto"/>
      </w:divBdr>
    </w:div>
    <w:div w:id="1360549281">
      <w:marLeft w:val="0"/>
      <w:marRight w:val="0"/>
      <w:marTop w:val="180"/>
      <w:marBottom w:val="0"/>
      <w:divBdr>
        <w:top w:val="none" w:sz="0" w:space="0" w:color="auto"/>
        <w:left w:val="none" w:sz="0" w:space="0" w:color="auto"/>
        <w:bottom w:val="none" w:sz="0" w:space="0" w:color="auto"/>
        <w:right w:val="none" w:sz="0" w:space="0" w:color="auto"/>
      </w:divBdr>
    </w:div>
    <w:div w:id="1362320997">
      <w:marLeft w:val="0"/>
      <w:marRight w:val="0"/>
      <w:marTop w:val="180"/>
      <w:marBottom w:val="0"/>
      <w:divBdr>
        <w:top w:val="none" w:sz="0" w:space="0" w:color="auto"/>
        <w:left w:val="none" w:sz="0" w:space="0" w:color="auto"/>
        <w:bottom w:val="none" w:sz="0" w:space="0" w:color="auto"/>
        <w:right w:val="none" w:sz="0" w:space="0" w:color="auto"/>
      </w:divBdr>
    </w:div>
    <w:div w:id="1363019282">
      <w:marLeft w:val="0"/>
      <w:marRight w:val="0"/>
      <w:marTop w:val="180"/>
      <w:marBottom w:val="0"/>
      <w:divBdr>
        <w:top w:val="none" w:sz="0" w:space="0" w:color="auto"/>
        <w:left w:val="none" w:sz="0" w:space="0" w:color="auto"/>
        <w:bottom w:val="none" w:sz="0" w:space="0" w:color="auto"/>
        <w:right w:val="none" w:sz="0" w:space="0" w:color="auto"/>
      </w:divBdr>
    </w:div>
    <w:div w:id="1363047584">
      <w:marLeft w:val="0"/>
      <w:marRight w:val="0"/>
      <w:marTop w:val="140"/>
      <w:marBottom w:val="0"/>
      <w:divBdr>
        <w:top w:val="none" w:sz="0" w:space="0" w:color="auto"/>
        <w:left w:val="none" w:sz="0" w:space="0" w:color="auto"/>
        <w:bottom w:val="none" w:sz="0" w:space="0" w:color="auto"/>
        <w:right w:val="none" w:sz="0" w:space="0" w:color="auto"/>
      </w:divBdr>
    </w:div>
    <w:div w:id="1363286994">
      <w:marLeft w:val="0"/>
      <w:marRight w:val="0"/>
      <w:marTop w:val="180"/>
      <w:marBottom w:val="0"/>
      <w:divBdr>
        <w:top w:val="none" w:sz="0" w:space="0" w:color="auto"/>
        <w:left w:val="none" w:sz="0" w:space="0" w:color="auto"/>
        <w:bottom w:val="none" w:sz="0" w:space="0" w:color="auto"/>
        <w:right w:val="none" w:sz="0" w:space="0" w:color="auto"/>
      </w:divBdr>
    </w:div>
    <w:div w:id="1363440218">
      <w:marLeft w:val="0"/>
      <w:marRight w:val="0"/>
      <w:marTop w:val="0"/>
      <w:marBottom w:val="0"/>
      <w:divBdr>
        <w:top w:val="none" w:sz="0" w:space="0" w:color="auto"/>
        <w:left w:val="none" w:sz="0" w:space="0" w:color="auto"/>
        <w:bottom w:val="none" w:sz="0" w:space="0" w:color="auto"/>
        <w:right w:val="none" w:sz="0" w:space="0" w:color="auto"/>
      </w:divBdr>
      <w:divsChild>
        <w:div w:id="951085729">
          <w:marLeft w:val="0"/>
          <w:marRight w:val="0"/>
          <w:marTop w:val="0"/>
          <w:marBottom w:val="0"/>
          <w:divBdr>
            <w:top w:val="none" w:sz="0" w:space="0" w:color="auto"/>
            <w:left w:val="none" w:sz="0" w:space="0" w:color="auto"/>
            <w:bottom w:val="none" w:sz="0" w:space="0" w:color="auto"/>
            <w:right w:val="none" w:sz="0" w:space="0" w:color="auto"/>
          </w:divBdr>
          <w:divsChild>
            <w:div w:id="759722337">
              <w:marLeft w:val="0"/>
              <w:marRight w:val="0"/>
              <w:marTop w:val="160"/>
              <w:marBottom w:val="0"/>
              <w:divBdr>
                <w:top w:val="none" w:sz="0" w:space="0" w:color="auto"/>
                <w:left w:val="none" w:sz="0" w:space="0" w:color="auto"/>
                <w:bottom w:val="none" w:sz="0" w:space="0" w:color="auto"/>
                <w:right w:val="none" w:sz="0" w:space="0" w:color="auto"/>
              </w:divBdr>
            </w:div>
          </w:divsChild>
        </w:div>
      </w:divsChild>
    </w:div>
    <w:div w:id="1364482549">
      <w:marLeft w:val="0"/>
      <w:marRight w:val="0"/>
      <w:marTop w:val="240"/>
      <w:marBottom w:val="0"/>
      <w:divBdr>
        <w:top w:val="none" w:sz="0" w:space="0" w:color="auto"/>
        <w:left w:val="none" w:sz="0" w:space="0" w:color="auto"/>
        <w:bottom w:val="none" w:sz="0" w:space="0" w:color="auto"/>
        <w:right w:val="none" w:sz="0" w:space="0" w:color="auto"/>
      </w:divBdr>
    </w:div>
    <w:div w:id="1365212396">
      <w:marLeft w:val="0"/>
      <w:marRight w:val="0"/>
      <w:marTop w:val="180"/>
      <w:marBottom w:val="0"/>
      <w:divBdr>
        <w:top w:val="none" w:sz="0" w:space="0" w:color="auto"/>
        <w:left w:val="none" w:sz="0" w:space="0" w:color="auto"/>
        <w:bottom w:val="none" w:sz="0" w:space="0" w:color="auto"/>
        <w:right w:val="none" w:sz="0" w:space="0" w:color="auto"/>
      </w:divBdr>
    </w:div>
    <w:div w:id="1365591581">
      <w:marLeft w:val="0"/>
      <w:marRight w:val="0"/>
      <w:marTop w:val="240"/>
      <w:marBottom w:val="0"/>
      <w:divBdr>
        <w:top w:val="none" w:sz="0" w:space="0" w:color="auto"/>
        <w:left w:val="none" w:sz="0" w:space="0" w:color="auto"/>
        <w:bottom w:val="none" w:sz="0" w:space="0" w:color="auto"/>
        <w:right w:val="none" w:sz="0" w:space="0" w:color="auto"/>
      </w:divBdr>
    </w:div>
    <w:div w:id="1366179404">
      <w:marLeft w:val="0"/>
      <w:marRight w:val="0"/>
      <w:marTop w:val="240"/>
      <w:marBottom w:val="0"/>
      <w:divBdr>
        <w:top w:val="none" w:sz="0" w:space="0" w:color="auto"/>
        <w:left w:val="none" w:sz="0" w:space="0" w:color="auto"/>
        <w:bottom w:val="none" w:sz="0" w:space="0" w:color="auto"/>
        <w:right w:val="none" w:sz="0" w:space="0" w:color="auto"/>
      </w:divBdr>
    </w:div>
    <w:div w:id="1366445785">
      <w:marLeft w:val="0"/>
      <w:marRight w:val="0"/>
      <w:marTop w:val="0"/>
      <w:marBottom w:val="0"/>
      <w:divBdr>
        <w:top w:val="none" w:sz="0" w:space="0" w:color="auto"/>
        <w:left w:val="none" w:sz="0" w:space="0" w:color="auto"/>
        <w:bottom w:val="none" w:sz="0" w:space="0" w:color="auto"/>
        <w:right w:val="none" w:sz="0" w:space="0" w:color="auto"/>
      </w:divBdr>
      <w:divsChild>
        <w:div w:id="927495879">
          <w:marLeft w:val="0"/>
          <w:marRight w:val="0"/>
          <w:marTop w:val="0"/>
          <w:marBottom w:val="0"/>
          <w:divBdr>
            <w:top w:val="none" w:sz="0" w:space="0" w:color="auto"/>
            <w:left w:val="none" w:sz="0" w:space="0" w:color="auto"/>
            <w:bottom w:val="none" w:sz="0" w:space="0" w:color="auto"/>
            <w:right w:val="none" w:sz="0" w:space="0" w:color="auto"/>
          </w:divBdr>
        </w:div>
      </w:divsChild>
    </w:div>
    <w:div w:id="1366708295">
      <w:marLeft w:val="0"/>
      <w:marRight w:val="0"/>
      <w:marTop w:val="0"/>
      <w:marBottom w:val="0"/>
      <w:divBdr>
        <w:top w:val="none" w:sz="0" w:space="0" w:color="auto"/>
        <w:left w:val="none" w:sz="0" w:space="0" w:color="auto"/>
        <w:bottom w:val="none" w:sz="0" w:space="0" w:color="auto"/>
        <w:right w:val="none" w:sz="0" w:space="0" w:color="auto"/>
      </w:divBdr>
    </w:div>
    <w:div w:id="1367873783">
      <w:marLeft w:val="0"/>
      <w:marRight w:val="0"/>
      <w:marTop w:val="240"/>
      <w:marBottom w:val="0"/>
      <w:divBdr>
        <w:top w:val="none" w:sz="0" w:space="0" w:color="auto"/>
        <w:left w:val="none" w:sz="0" w:space="0" w:color="auto"/>
        <w:bottom w:val="none" w:sz="0" w:space="0" w:color="auto"/>
        <w:right w:val="none" w:sz="0" w:space="0" w:color="auto"/>
      </w:divBdr>
    </w:div>
    <w:div w:id="1368141424">
      <w:marLeft w:val="0"/>
      <w:marRight w:val="0"/>
      <w:marTop w:val="220"/>
      <w:marBottom w:val="0"/>
      <w:divBdr>
        <w:top w:val="none" w:sz="0" w:space="0" w:color="auto"/>
        <w:left w:val="none" w:sz="0" w:space="0" w:color="auto"/>
        <w:bottom w:val="none" w:sz="0" w:space="0" w:color="auto"/>
        <w:right w:val="none" w:sz="0" w:space="0" w:color="auto"/>
      </w:divBdr>
      <w:divsChild>
        <w:div w:id="994800139">
          <w:marLeft w:val="0"/>
          <w:marRight w:val="0"/>
          <w:marTop w:val="0"/>
          <w:marBottom w:val="0"/>
          <w:divBdr>
            <w:top w:val="none" w:sz="0" w:space="0" w:color="auto"/>
            <w:left w:val="none" w:sz="0" w:space="0" w:color="auto"/>
            <w:bottom w:val="none" w:sz="0" w:space="0" w:color="auto"/>
            <w:right w:val="none" w:sz="0" w:space="0" w:color="auto"/>
          </w:divBdr>
        </w:div>
      </w:divsChild>
    </w:div>
    <w:div w:id="1369724052">
      <w:marLeft w:val="0"/>
      <w:marRight w:val="0"/>
      <w:marTop w:val="160"/>
      <w:marBottom w:val="0"/>
      <w:divBdr>
        <w:top w:val="none" w:sz="0" w:space="0" w:color="auto"/>
        <w:left w:val="none" w:sz="0" w:space="0" w:color="auto"/>
        <w:bottom w:val="none" w:sz="0" w:space="0" w:color="auto"/>
        <w:right w:val="none" w:sz="0" w:space="0" w:color="auto"/>
      </w:divBdr>
    </w:div>
    <w:div w:id="1371878917">
      <w:marLeft w:val="0"/>
      <w:marRight w:val="0"/>
      <w:marTop w:val="120"/>
      <w:marBottom w:val="60"/>
      <w:divBdr>
        <w:top w:val="none" w:sz="0" w:space="0" w:color="auto"/>
        <w:left w:val="none" w:sz="0" w:space="0" w:color="auto"/>
        <w:bottom w:val="none" w:sz="0" w:space="0" w:color="auto"/>
        <w:right w:val="none" w:sz="0" w:space="0" w:color="auto"/>
      </w:divBdr>
    </w:div>
    <w:div w:id="1374619737">
      <w:marLeft w:val="0"/>
      <w:marRight w:val="0"/>
      <w:marTop w:val="120"/>
      <w:marBottom w:val="60"/>
      <w:divBdr>
        <w:top w:val="none" w:sz="0" w:space="0" w:color="auto"/>
        <w:left w:val="none" w:sz="0" w:space="0" w:color="auto"/>
        <w:bottom w:val="none" w:sz="0" w:space="0" w:color="auto"/>
        <w:right w:val="none" w:sz="0" w:space="0" w:color="auto"/>
      </w:divBdr>
    </w:div>
    <w:div w:id="1374621287">
      <w:marLeft w:val="0"/>
      <w:marRight w:val="0"/>
      <w:marTop w:val="100"/>
      <w:marBottom w:val="0"/>
      <w:divBdr>
        <w:top w:val="none" w:sz="0" w:space="0" w:color="auto"/>
        <w:left w:val="none" w:sz="0" w:space="0" w:color="auto"/>
        <w:bottom w:val="none" w:sz="0" w:space="0" w:color="auto"/>
        <w:right w:val="none" w:sz="0" w:space="0" w:color="auto"/>
      </w:divBdr>
    </w:div>
    <w:div w:id="1375958101">
      <w:marLeft w:val="0"/>
      <w:marRight w:val="0"/>
      <w:marTop w:val="240"/>
      <w:marBottom w:val="0"/>
      <w:divBdr>
        <w:top w:val="none" w:sz="0" w:space="0" w:color="auto"/>
        <w:left w:val="none" w:sz="0" w:space="0" w:color="auto"/>
        <w:bottom w:val="none" w:sz="0" w:space="0" w:color="auto"/>
        <w:right w:val="none" w:sz="0" w:space="0" w:color="auto"/>
      </w:divBdr>
    </w:div>
    <w:div w:id="1376000153">
      <w:marLeft w:val="0"/>
      <w:marRight w:val="0"/>
      <w:marTop w:val="240"/>
      <w:marBottom w:val="0"/>
      <w:divBdr>
        <w:top w:val="none" w:sz="0" w:space="0" w:color="auto"/>
        <w:left w:val="none" w:sz="0" w:space="0" w:color="auto"/>
        <w:bottom w:val="none" w:sz="0" w:space="0" w:color="auto"/>
        <w:right w:val="none" w:sz="0" w:space="0" w:color="auto"/>
      </w:divBdr>
    </w:div>
    <w:div w:id="1376001833">
      <w:marLeft w:val="0"/>
      <w:marRight w:val="0"/>
      <w:marTop w:val="0"/>
      <w:marBottom w:val="0"/>
      <w:divBdr>
        <w:top w:val="none" w:sz="0" w:space="0" w:color="auto"/>
        <w:left w:val="none" w:sz="0" w:space="0" w:color="auto"/>
        <w:bottom w:val="none" w:sz="0" w:space="0" w:color="auto"/>
        <w:right w:val="none" w:sz="0" w:space="0" w:color="auto"/>
      </w:divBdr>
      <w:divsChild>
        <w:div w:id="1898273914">
          <w:marLeft w:val="0"/>
          <w:marRight w:val="0"/>
          <w:marTop w:val="0"/>
          <w:marBottom w:val="0"/>
          <w:divBdr>
            <w:top w:val="none" w:sz="0" w:space="0" w:color="auto"/>
            <w:left w:val="none" w:sz="0" w:space="0" w:color="auto"/>
            <w:bottom w:val="none" w:sz="0" w:space="0" w:color="auto"/>
            <w:right w:val="none" w:sz="0" w:space="0" w:color="auto"/>
          </w:divBdr>
          <w:divsChild>
            <w:div w:id="139607874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76462390">
      <w:marLeft w:val="0"/>
      <w:marRight w:val="0"/>
      <w:marTop w:val="0"/>
      <w:marBottom w:val="0"/>
      <w:divBdr>
        <w:top w:val="none" w:sz="0" w:space="0" w:color="auto"/>
        <w:left w:val="none" w:sz="0" w:space="0" w:color="auto"/>
        <w:bottom w:val="none" w:sz="0" w:space="0" w:color="auto"/>
        <w:right w:val="none" w:sz="0" w:space="0" w:color="auto"/>
      </w:divBdr>
      <w:divsChild>
        <w:div w:id="1557624956">
          <w:marLeft w:val="0"/>
          <w:marRight w:val="0"/>
          <w:marTop w:val="120"/>
          <w:marBottom w:val="0"/>
          <w:divBdr>
            <w:top w:val="none" w:sz="0" w:space="0" w:color="auto"/>
            <w:left w:val="none" w:sz="0" w:space="0" w:color="auto"/>
            <w:bottom w:val="none" w:sz="0" w:space="0" w:color="auto"/>
            <w:right w:val="none" w:sz="0" w:space="0" w:color="auto"/>
          </w:divBdr>
        </w:div>
      </w:divsChild>
    </w:div>
    <w:div w:id="1376735116">
      <w:marLeft w:val="0"/>
      <w:marRight w:val="0"/>
      <w:marTop w:val="240"/>
      <w:marBottom w:val="0"/>
      <w:divBdr>
        <w:top w:val="none" w:sz="0" w:space="0" w:color="auto"/>
        <w:left w:val="none" w:sz="0" w:space="0" w:color="auto"/>
        <w:bottom w:val="none" w:sz="0" w:space="0" w:color="auto"/>
        <w:right w:val="none" w:sz="0" w:space="0" w:color="auto"/>
      </w:divBdr>
    </w:div>
    <w:div w:id="1377662158">
      <w:marLeft w:val="0"/>
      <w:marRight w:val="0"/>
      <w:marTop w:val="240"/>
      <w:marBottom w:val="240"/>
      <w:divBdr>
        <w:top w:val="none" w:sz="0" w:space="0" w:color="auto"/>
        <w:left w:val="none" w:sz="0" w:space="0" w:color="auto"/>
        <w:bottom w:val="none" w:sz="0" w:space="0" w:color="auto"/>
        <w:right w:val="none" w:sz="0" w:space="0" w:color="auto"/>
      </w:divBdr>
    </w:div>
    <w:div w:id="1380940043">
      <w:marLeft w:val="0"/>
      <w:marRight w:val="0"/>
      <w:marTop w:val="180"/>
      <w:marBottom w:val="0"/>
      <w:divBdr>
        <w:top w:val="none" w:sz="0" w:space="0" w:color="auto"/>
        <w:left w:val="none" w:sz="0" w:space="0" w:color="auto"/>
        <w:bottom w:val="none" w:sz="0" w:space="0" w:color="auto"/>
        <w:right w:val="none" w:sz="0" w:space="0" w:color="auto"/>
      </w:divBdr>
    </w:div>
    <w:div w:id="1382628335">
      <w:marLeft w:val="0"/>
      <w:marRight w:val="0"/>
      <w:marTop w:val="240"/>
      <w:marBottom w:val="0"/>
      <w:divBdr>
        <w:top w:val="none" w:sz="0" w:space="0" w:color="auto"/>
        <w:left w:val="none" w:sz="0" w:space="0" w:color="auto"/>
        <w:bottom w:val="none" w:sz="0" w:space="0" w:color="auto"/>
        <w:right w:val="none" w:sz="0" w:space="0" w:color="auto"/>
      </w:divBdr>
    </w:div>
    <w:div w:id="1383165294">
      <w:marLeft w:val="0"/>
      <w:marRight w:val="0"/>
      <w:marTop w:val="300"/>
      <w:marBottom w:val="0"/>
      <w:divBdr>
        <w:top w:val="none" w:sz="0" w:space="0" w:color="auto"/>
        <w:left w:val="none" w:sz="0" w:space="0" w:color="auto"/>
        <w:bottom w:val="none" w:sz="0" w:space="0" w:color="auto"/>
        <w:right w:val="none" w:sz="0" w:space="0" w:color="auto"/>
      </w:divBdr>
    </w:div>
    <w:div w:id="1388409155">
      <w:marLeft w:val="0"/>
      <w:marRight w:val="0"/>
      <w:marTop w:val="60"/>
      <w:marBottom w:val="180"/>
      <w:divBdr>
        <w:top w:val="none" w:sz="0" w:space="0" w:color="auto"/>
        <w:left w:val="none" w:sz="0" w:space="0" w:color="auto"/>
        <w:bottom w:val="none" w:sz="0" w:space="0" w:color="auto"/>
        <w:right w:val="none" w:sz="0" w:space="0" w:color="auto"/>
      </w:divBdr>
    </w:div>
    <w:div w:id="1388917005">
      <w:marLeft w:val="0"/>
      <w:marRight w:val="0"/>
      <w:marTop w:val="240"/>
      <w:marBottom w:val="0"/>
      <w:divBdr>
        <w:top w:val="none" w:sz="0" w:space="0" w:color="auto"/>
        <w:left w:val="none" w:sz="0" w:space="0" w:color="auto"/>
        <w:bottom w:val="none" w:sz="0" w:space="0" w:color="auto"/>
        <w:right w:val="none" w:sz="0" w:space="0" w:color="auto"/>
      </w:divBdr>
    </w:div>
    <w:div w:id="1389888042">
      <w:marLeft w:val="0"/>
      <w:marRight w:val="0"/>
      <w:marTop w:val="100"/>
      <w:marBottom w:val="0"/>
      <w:divBdr>
        <w:top w:val="none" w:sz="0" w:space="0" w:color="auto"/>
        <w:left w:val="none" w:sz="0" w:space="0" w:color="auto"/>
        <w:bottom w:val="none" w:sz="0" w:space="0" w:color="auto"/>
        <w:right w:val="none" w:sz="0" w:space="0" w:color="auto"/>
      </w:divBdr>
      <w:divsChild>
        <w:div w:id="707099620">
          <w:marLeft w:val="0"/>
          <w:marRight w:val="0"/>
          <w:marTop w:val="0"/>
          <w:marBottom w:val="0"/>
          <w:divBdr>
            <w:top w:val="none" w:sz="0" w:space="0" w:color="auto"/>
            <w:left w:val="none" w:sz="0" w:space="0" w:color="auto"/>
            <w:bottom w:val="none" w:sz="0" w:space="0" w:color="auto"/>
            <w:right w:val="none" w:sz="0" w:space="0" w:color="auto"/>
          </w:divBdr>
        </w:div>
      </w:divsChild>
    </w:div>
    <w:div w:id="1390180023">
      <w:marLeft w:val="0"/>
      <w:marRight w:val="0"/>
      <w:marTop w:val="0"/>
      <w:marBottom w:val="0"/>
      <w:divBdr>
        <w:top w:val="none" w:sz="0" w:space="0" w:color="auto"/>
        <w:left w:val="none" w:sz="0" w:space="0" w:color="auto"/>
        <w:bottom w:val="none" w:sz="0" w:space="0" w:color="auto"/>
        <w:right w:val="none" w:sz="0" w:space="0" w:color="auto"/>
      </w:divBdr>
      <w:divsChild>
        <w:div w:id="1898398550">
          <w:marLeft w:val="0"/>
          <w:marRight w:val="0"/>
          <w:marTop w:val="0"/>
          <w:marBottom w:val="0"/>
          <w:divBdr>
            <w:top w:val="none" w:sz="0" w:space="0" w:color="auto"/>
            <w:left w:val="none" w:sz="0" w:space="0" w:color="auto"/>
            <w:bottom w:val="none" w:sz="0" w:space="0" w:color="auto"/>
            <w:right w:val="none" w:sz="0" w:space="0" w:color="auto"/>
          </w:divBdr>
          <w:divsChild>
            <w:div w:id="3005783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90571461">
      <w:marLeft w:val="0"/>
      <w:marRight w:val="0"/>
      <w:marTop w:val="240"/>
      <w:marBottom w:val="0"/>
      <w:divBdr>
        <w:top w:val="none" w:sz="0" w:space="0" w:color="auto"/>
        <w:left w:val="none" w:sz="0" w:space="0" w:color="auto"/>
        <w:bottom w:val="none" w:sz="0" w:space="0" w:color="auto"/>
        <w:right w:val="none" w:sz="0" w:space="0" w:color="auto"/>
      </w:divBdr>
    </w:div>
    <w:div w:id="1390808695">
      <w:marLeft w:val="0"/>
      <w:marRight w:val="0"/>
      <w:marTop w:val="180"/>
      <w:marBottom w:val="0"/>
      <w:divBdr>
        <w:top w:val="none" w:sz="0" w:space="0" w:color="auto"/>
        <w:left w:val="none" w:sz="0" w:space="0" w:color="auto"/>
        <w:bottom w:val="none" w:sz="0" w:space="0" w:color="auto"/>
        <w:right w:val="none" w:sz="0" w:space="0" w:color="auto"/>
      </w:divBdr>
    </w:div>
    <w:div w:id="1392263910">
      <w:marLeft w:val="0"/>
      <w:marRight w:val="0"/>
      <w:marTop w:val="240"/>
      <w:marBottom w:val="0"/>
      <w:divBdr>
        <w:top w:val="none" w:sz="0" w:space="0" w:color="auto"/>
        <w:left w:val="none" w:sz="0" w:space="0" w:color="auto"/>
        <w:bottom w:val="none" w:sz="0" w:space="0" w:color="auto"/>
        <w:right w:val="none" w:sz="0" w:space="0" w:color="auto"/>
      </w:divBdr>
    </w:div>
    <w:div w:id="1392264341">
      <w:marLeft w:val="0"/>
      <w:marRight w:val="0"/>
      <w:marTop w:val="240"/>
      <w:marBottom w:val="0"/>
      <w:divBdr>
        <w:top w:val="none" w:sz="0" w:space="0" w:color="auto"/>
        <w:left w:val="none" w:sz="0" w:space="0" w:color="auto"/>
        <w:bottom w:val="none" w:sz="0" w:space="0" w:color="auto"/>
        <w:right w:val="none" w:sz="0" w:space="0" w:color="auto"/>
      </w:divBdr>
    </w:div>
    <w:div w:id="1392313451">
      <w:marLeft w:val="0"/>
      <w:marRight w:val="0"/>
      <w:marTop w:val="180"/>
      <w:marBottom w:val="0"/>
      <w:divBdr>
        <w:top w:val="none" w:sz="0" w:space="0" w:color="auto"/>
        <w:left w:val="none" w:sz="0" w:space="0" w:color="auto"/>
        <w:bottom w:val="none" w:sz="0" w:space="0" w:color="auto"/>
        <w:right w:val="none" w:sz="0" w:space="0" w:color="auto"/>
      </w:divBdr>
    </w:div>
    <w:div w:id="1393313603">
      <w:marLeft w:val="0"/>
      <w:marRight w:val="0"/>
      <w:marTop w:val="240"/>
      <w:marBottom w:val="0"/>
      <w:divBdr>
        <w:top w:val="none" w:sz="0" w:space="0" w:color="auto"/>
        <w:left w:val="none" w:sz="0" w:space="0" w:color="auto"/>
        <w:bottom w:val="none" w:sz="0" w:space="0" w:color="auto"/>
        <w:right w:val="none" w:sz="0" w:space="0" w:color="auto"/>
      </w:divBdr>
    </w:div>
    <w:div w:id="1395277930">
      <w:marLeft w:val="0"/>
      <w:marRight w:val="0"/>
      <w:marTop w:val="240"/>
      <w:marBottom w:val="0"/>
      <w:divBdr>
        <w:top w:val="none" w:sz="0" w:space="0" w:color="auto"/>
        <w:left w:val="none" w:sz="0" w:space="0" w:color="auto"/>
        <w:bottom w:val="none" w:sz="0" w:space="0" w:color="auto"/>
        <w:right w:val="none" w:sz="0" w:space="0" w:color="auto"/>
      </w:divBdr>
    </w:div>
    <w:div w:id="1395740951">
      <w:marLeft w:val="0"/>
      <w:marRight w:val="0"/>
      <w:marTop w:val="0"/>
      <w:marBottom w:val="0"/>
      <w:divBdr>
        <w:top w:val="none" w:sz="0" w:space="0" w:color="auto"/>
        <w:left w:val="none" w:sz="0" w:space="0" w:color="auto"/>
        <w:bottom w:val="none" w:sz="0" w:space="0" w:color="auto"/>
        <w:right w:val="none" w:sz="0" w:space="0" w:color="auto"/>
      </w:divBdr>
      <w:divsChild>
        <w:div w:id="1408650618">
          <w:marLeft w:val="0"/>
          <w:marRight w:val="0"/>
          <w:marTop w:val="0"/>
          <w:marBottom w:val="0"/>
          <w:divBdr>
            <w:top w:val="none" w:sz="0" w:space="0" w:color="auto"/>
            <w:left w:val="none" w:sz="0" w:space="0" w:color="auto"/>
            <w:bottom w:val="none" w:sz="0" w:space="0" w:color="auto"/>
            <w:right w:val="none" w:sz="0" w:space="0" w:color="auto"/>
          </w:divBdr>
        </w:div>
      </w:divsChild>
    </w:div>
    <w:div w:id="1395929499">
      <w:marLeft w:val="0"/>
      <w:marRight w:val="0"/>
      <w:marTop w:val="0"/>
      <w:marBottom w:val="0"/>
      <w:divBdr>
        <w:top w:val="none" w:sz="0" w:space="0" w:color="auto"/>
        <w:left w:val="none" w:sz="0" w:space="0" w:color="auto"/>
        <w:bottom w:val="none" w:sz="0" w:space="0" w:color="auto"/>
        <w:right w:val="none" w:sz="0" w:space="0" w:color="auto"/>
      </w:divBdr>
      <w:divsChild>
        <w:div w:id="754977628">
          <w:marLeft w:val="0"/>
          <w:marRight w:val="0"/>
          <w:marTop w:val="0"/>
          <w:marBottom w:val="0"/>
          <w:divBdr>
            <w:top w:val="none" w:sz="0" w:space="0" w:color="auto"/>
            <w:left w:val="none" w:sz="0" w:space="0" w:color="auto"/>
            <w:bottom w:val="none" w:sz="0" w:space="0" w:color="auto"/>
            <w:right w:val="none" w:sz="0" w:space="0" w:color="auto"/>
          </w:divBdr>
          <w:divsChild>
            <w:div w:id="165256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396197147">
      <w:marLeft w:val="0"/>
      <w:marRight w:val="0"/>
      <w:marTop w:val="240"/>
      <w:marBottom w:val="0"/>
      <w:divBdr>
        <w:top w:val="none" w:sz="0" w:space="0" w:color="auto"/>
        <w:left w:val="none" w:sz="0" w:space="0" w:color="auto"/>
        <w:bottom w:val="none" w:sz="0" w:space="0" w:color="auto"/>
        <w:right w:val="none" w:sz="0" w:space="0" w:color="auto"/>
      </w:divBdr>
    </w:div>
    <w:div w:id="1396199044">
      <w:marLeft w:val="0"/>
      <w:marRight w:val="0"/>
      <w:marTop w:val="240"/>
      <w:marBottom w:val="0"/>
      <w:divBdr>
        <w:top w:val="none" w:sz="0" w:space="0" w:color="auto"/>
        <w:left w:val="none" w:sz="0" w:space="0" w:color="auto"/>
        <w:bottom w:val="none" w:sz="0" w:space="0" w:color="auto"/>
        <w:right w:val="none" w:sz="0" w:space="0" w:color="auto"/>
      </w:divBdr>
    </w:div>
    <w:div w:id="1397237179">
      <w:marLeft w:val="0"/>
      <w:marRight w:val="0"/>
      <w:marTop w:val="240"/>
      <w:marBottom w:val="0"/>
      <w:divBdr>
        <w:top w:val="none" w:sz="0" w:space="0" w:color="auto"/>
        <w:left w:val="none" w:sz="0" w:space="0" w:color="auto"/>
        <w:bottom w:val="none" w:sz="0" w:space="0" w:color="auto"/>
        <w:right w:val="none" w:sz="0" w:space="0" w:color="auto"/>
      </w:divBdr>
    </w:div>
    <w:div w:id="1398825435">
      <w:marLeft w:val="0"/>
      <w:marRight w:val="0"/>
      <w:marTop w:val="240"/>
      <w:marBottom w:val="0"/>
      <w:divBdr>
        <w:top w:val="none" w:sz="0" w:space="0" w:color="auto"/>
        <w:left w:val="none" w:sz="0" w:space="0" w:color="auto"/>
        <w:bottom w:val="none" w:sz="0" w:space="0" w:color="auto"/>
        <w:right w:val="none" w:sz="0" w:space="0" w:color="auto"/>
      </w:divBdr>
    </w:div>
    <w:div w:id="1398893883">
      <w:marLeft w:val="0"/>
      <w:marRight w:val="0"/>
      <w:marTop w:val="0"/>
      <w:marBottom w:val="0"/>
      <w:divBdr>
        <w:top w:val="none" w:sz="0" w:space="0" w:color="auto"/>
        <w:left w:val="none" w:sz="0" w:space="0" w:color="auto"/>
        <w:bottom w:val="none" w:sz="0" w:space="0" w:color="auto"/>
        <w:right w:val="none" w:sz="0" w:space="0" w:color="auto"/>
      </w:divBdr>
      <w:divsChild>
        <w:div w:id="1440491388">
          <w:marLeft w:val="0"/>
          <w:marRight w:val="0"/>
          <w:marTop w:val="0"/>
          <w:marBottom w:val="0"/>
          <w:divBdr>
            <w:top w:val="none" w:sz="0" w:space="0" w:color="auto"/>
            <w:left w:val="none" w:sz="0" w:space="0" w:color="auto"/>
            <w:bottom w:val="none" w:sz="0" w:space="0" w:color="auto"/>
            <w:right w:val="none" w:sz="0" w:space="0" w:color="auto"/>
          </w:divBdr>
          <w:divsChild>
            <w:div w:id="72044856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00247853">
      <w:marLeft w:val="0"/>
      <w:marRight w:val="0"/>
      <w:marTop w:val="240"/>
      <w:marBottom w:val="0"/>
      <w:divBdr>
        <w:top w:val="none" w:sz="0" w:space="0" w:color="auto"/>
        <w:left w:val="none" w:sz="0" w:space="0" w:color="auto"/>
        <w:bottom w:val="none" w:sz="0" w:space="0" w:color="auto"/>
        <w:right w:val="none" w:sz="0" w:space="0" w:color="auto"/>
      </w:divBdr>
    </w:div>
    <w:div w:id="1402602130">
      <w:marLeft w:val="0"/>
      <w:marRight w:val="0"/>
      <w:marTop w:val="0"/>
      <w:marBottom w:val="0"/>
      <w:divBdr>
        <w:top w:val="none" w:sz="0" w:space="0" w:color="auto"/>
        <w:left w:val="none" w:sz="0" w:space="0" w:color="auto"/>
        <w:bottom w:val="none" w:sz="0" w:space="0" w:color="auto"/>
        <w:right w:val="none" w:sz="0" w:space="0" w:color="auto"/>
      </w:divBdr>
      <w:divsChild>
        <w:div w:id="1182933780">
          <w:marLeft w:val="0"/>
          <w:marRight w:val="0"/>
          <w:marTop w:val="0"/>
          <w:marBottom w:val="0"/>
          <w:divBdr>
            <w:top w:val="none" w:sz="0" w:space="0" w:color="auto"/>
            <w:left w:val="none" w:sz="0" w:space="0" w:color="auto"/>
            <w:bottom w:val="none" w:sz="0" w:space="0" w:color="auto"/>
            <w:right w:val="none" w:sz="0" w:space="0" w:color="auto"/>
          </w:divBdr>
        </w:div>
      </w:divsChild>
    </w:div>
    <w:div w:id="1403066970">
      <w:marLeft w:val="0"/>
      <w:marRight w:val="0"/>
      <w:marTop w:val="240"/>
      <w:marBottom w:val="0"/>
      <w:divBdr>
        <w:top w:val="none" w:sz="0" w:space="0" w:color="auto"/>
        <w:left w:val="none" w:sz="0" w:space="0" w:color="auto"/>
        <w:bottom w:val="none" w:sz="0" w:space="0" w:color="auto"/>
        <w:right w:val="none" w:sz="0" w:space="0" w:color="auto"/>
      </w:divBdr>
    </w:div>
    <w:div w:id="1405762554">
      <w:marLeft w:val="0"/>
      <w:marRight w:val="0"/>
      <w:marTop w:val="240"/>
      <w:marBottom w:val="0"/>
      <w:divBdr>
        <w:top w:val="none" w:sz="0" w:space="0" w:color="auto"/>
        <w:left w:val="none" w:sz="0" w:space="0" w:color="auto"/>
        <w:bottom w:val="none" w:sz="0" w:space="0" w:color="auto"/>
        <w:right w:val="none" w:sz="0" w:space="0" w:color="auto"/>
      </w:divBdr>
    </w:div>
    <w:div w:id="1409882704">
      <w:marLeft w:val="0"/>
      <w:marRight w:val="0"/>
      <w:marTop w:val="240"/>
      <w:marBottom w:val="240"/>
      <w:divBdr>
        <w:top w:val="none" w:sz="0" w:space="0" w:color="auto"/>
        <w:left w:val="none" w:sz="0" w:space="0" w:color="auto"/>
        <w:bottom w:val="none" w:sz="0" w:space="0" w:color="auto"/>
        <w:right w:val="none" w:sz="0" w:space="0" w:color="auto"/>
      </w:divBdr>
    </w:div>
    <w:div w:id="1411122065">
      <w:marLeft w:val="0"/>
      <w:marRight w:val="0"/>
      <w:marTop w:val="0"/>
      <w:marBottom w:val="0"/>
      <w:divBdr>
        <w:top w:val="none" w:sz="0" w:space="0" w:color="auto"/>
        <w:left w:val="none" w:sz="0" w:space="0" w:color="auto"/>
        <w:bottom w:val="none" w:sz="0" w:space="0" w:color="auto"/>
        <w:right w:val="none" w:sz="0" w:space="0" w:color="auto"/>
      </w:divBdr>
      <w:divsChild>
        <w:div w:id="438990258">
          <w:marLeft w:val="0"/>
          <w:marRight w:val="0"/>
          <w:marTop w:val="0"/>
          <w:marBottom w:val="0"/>
          <w:divBdr>
            <w:top w:val="none" w:sz="0" w:space="0" w:color="auto"/>
            <w:left w:val="none" w:sz="0" w:space="0" w:color="auto"/>
            <w:bottom w:val="none" w:sz="0" w:space="0" w:color="auto"/>
            <w:right w:val="none" w:sz="0" w:space="0" w:color="auto"/>
          </w:divBdr>
          <w:divsChild>
            <w:div w:id="21387895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11460583">
      <w:marLeft w:val="0"/>
      <w:marRight w:val="0"/>
      <w:marTop w:val="240"/>
      <w:marBottom w:val="0"/>
      <w:divBdr>
        <w:top w:val="none" w:sz="0" w:space="0" w:color="auto"/>
        <w:left w:val="none" w:sz="0" w:space="0" w:color="auto"/>
        <w:bottom w:val="none" w:sz="0" w:space="0" w:color="auto"/>
        <w:right w:val="none" w:sz="0" w:space="0" w:color="auto"/>
      </w:divBdr>
    </w:div>
    <w:div w:id="1411806696">
      <w:marLeft w:val="0"/>
      <w:marRight w:val="0"/>
      <w:marTop w:val="0"/>
      <w:marBottom w:val="0"/>
      <w:divBdr>
        <w:top w:val="none" w:sz="0" w:space="0" w:color="auto"/>
        <w:left w:val="none" w:sz="0" w:space="0" w:color="auto"/>
        <w:bottom w:val="none" w:sz="0" w:space="0" w:color="auto"/>
        <w:right w:val="none" w:sz="0" w:space="0" w:color="auto"/>
      </w:divBdr>
    </w:div>
    <w:div w:id="1412585213">
      <w:marLeft w:val="0"/>
      <w:marRight w:val="0"/>
      <w:marTop w:val="240"/>
      <w:marBottom w:val="0"/>
      <w:divBdr>
        <w:top w:val="none" w:sz="0" w:space="0" w:color="auto"/>
        <w:left w:val="none" w:sz="0" w:space="0" w:color="auto"/>
        <w:bottom w:val="none" w:sz="0" w:space="0" w:color="auto"/>
        <w:right w:val="none" w:sz="0" w:space="0" w:color="auto"/>
      </w:divBdr>
    </w:div>
    <w:div w:id="1412656373">
      <w:marLeft w:val="0"/>
      <w:marRight w:val="0"/>
      <w:marTop w:val="100"/>
      <w:marBottom w:val="0"/>
      <w:divBdr>
        <w:top w:val="none" w:sz="0" w:space="0" w:color="auto"/>
        <w:left w:val="none" w:sz="0" w:space="0" w:color="auto"/>
        <w:bottom w:val="none" w:sz="0" w:space="0" w:color="auto"/>
        <w:right w:val="none" w:sz="0" w:space="0" w:color="auto"/>
      </w:divBdr>
    </w:div>
    <w:div w:id="1415785611">
      <w:marLeft w:val="0"/>
      <w:marRight w:val="0"/>
      <w:marTop w:val="0"/>
      <w:marBottom w:val="0"/>
      <w:divBdr>
        <w:top w:val="none" w:sz="0" w:space="0" w:color="auto"/>
        <w:left w:val="none" w:sz="0" w:space="0" w:color="auto"/>
        <w:bottom w:val="none" w:sz="0" w:space="0" w:color="auto"/>
        <w:right w:val="none" w:sz="0" w:space="0" w:color="auto"/>
      </w:divBdr>
      <w:divsChild>
        <w:div w:id="522674235">
          <w:marLeft w:val="0"/>
          <w:marRight w:val="0"/>
          <w:marTop w:val="0"/>
          <w:marBottom w:val="0"/>
          <w:divBdr>
            <w:top w:val="none" w:sz="0" w:space="0" w:color="auto"/>
            <w:left w:val="none" w:sz="0" w:space="0" w:color="auto"/>
            <w:bottom w:val="none" w:sz="0" w:space="0" w:color="auto"/>
            <w:right w:val="none" w:sz="0" w:space="0" w:color="auto"/>
          </w:divBdr>
          <w:divsChild>
            <w:div w:id="67777589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18290748">
      <w:marLeft w:val="0"/>
      <w:marRight w:val="0"/>
      <w:marTop w:val="0"/>
      <w:marBottom w:val="0"/>
      <w:divBdr>
        <w:top w:val="none" w:sz="0" w:space="0" w:color="auto"/>
        <w:left w:val="none" w:sz="0" w:space="0" w:color="auto"/>
        <w:bottom w:val="none" w:sz="0" w:space="0" w:color="auto"/>
        <w:right w:val="none" w:sz="0" w:space="0" w:color="auto"/>
      </w:divBdr>
      <w:divsChild>
        <w:div w:id="1602687309">
          <w:marLeft w:val="0"/>
          <w:marRight w:val="0"/>
          <w:marTop w:val="0"/>
          <w:marBottom w:val="0"/>
          <w:divBdr>
            <w:top w:val="none" w:sz="0" w:space="0" w:color="auto"/>
            <w:left w:val="none" w:sz="0" w:space="0" w:color="auto"/>
            <w:bottom w:val="none" w:sz="0" w:space="0" w:color="auto"/>
            <w:right w:val="none" w:sz="0" w:space="0" w:color="auto"/>
          </w:divBdr>
          <w:divsChild>
            <w:div w:id="9795769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20179655">
      <w:marLeft w:val="0"/>
      <w:marRight w:val="0"/>
      <w:marTop w:val="180"/>
      <w:marBottom w:val="0"/>
      <w:divBdr>
        <w:top w:val="none" w:sz="0" w:space="0" w:color="auto"/>
        <w:left w:val="none" w:sz="0" w:space="0" w:color="auto"/>
        <w:bottom w:val="none" w:sz="0" w:space="0" w:color="auto"/>
        <w:right w:val="none" w:sz="0" w:space="0" w:color="auto"/>
      </w:divBdr>
    </w:div>
    <w:div w:id="1420445732">
      <w:marLeft w:val="0"/>
      <w:marRight w:val="0"/>
      <w:marTop w:val="180"/>
      <w:marBottom w:val="0"/>
      <w:divBdr>
        <w:top w:val="none" w:sz="0" w:space="0" w:color="auto"/>
        <w:left w:val="none" w:sz="0" w:space="0" w:color="auto"/>
        <w:bottom w:val="none" w:sz="0" w:space="0" w:color="auto"/>
        <w:right w:val="none" w:sz="0" w:space="0" w:color="auto"/>
      </w:divBdr>
    </w:div>
    <w:div w:id="1420523649">
      <w:marLeft w:val="0"/>
      <w:marRight w:val="0"/>
      <w:marTop w:val="0"/>
      <w:marBottom w:val="0"/>
      <w:divBdr>
        <w:top w:val="none" w:sz="0" w:space="0" w:color="auto"/>
        <w:left w:val="none" w:sz="0" w:space="0" w:color="auto"/>
        <w:bottom w:val="none" w:sz="0" w:space="0" w:color="auto"/>
        <w:right w:val="none" w:sz="0" w:space="0" w:color="auto"/>
      </w:divBdr>
      <w:divsChild>
        <w:div w:id="1983655898">
          <w:marLeft w:val="0"/>
          <w:marRight w:val="0"/>
          <w:marTop w:val="0"/>
          <w:marBottom w:val="0"/>
          <w:divBdr>
            <w:top w:val="none" w:sz="0" w:space="0" w:color="auto"/>
            <w:left w:val="none" w:sz="0" w:space="0" w:color="auto"/>
            <w:bottom w:val="none" w:sz="0" w:space="0" w:color="auto"/>
            <w:right w:val="none" w:sz="0" w:space="0" w:color="auto"/>
          </w:divBdr>
        </w:div>
      </w:divsChild>
    </w:div>
    <w:div w:id="1421829209">
      <w:marLeft w:val="0"/>
      <w:marRight w:val="0"/>
      <w:marTop w:val="0"/>
      <w:marBottom w:val="0"/>
      <w:divBdr>
        <w:top w:val="none" w:sz="0" w:space="0" w:color="auto"/>
        <w:left w:val="none" w:sz="0" w:space="0" w:color="auto"/>
        <w:bottom w:val="none" w:sz="0" w:space="0" w:color="auto"/>
        <w:right w:val="none" w:sz="0" w:space="0" w:color="auto"/>
      </w:divBdr>
      <w:divsChild>
        <w:div w:id="1781223218">
          <w:marLeft w:val="0"/>
          <w:marRight w:val="0"/>
          <w:marTop w:val="0"/>
          <w:marBottom w:val="0"/>
          <w:divBdr>
            <w:top w:val="none" w:sz="0" w:space="0" w:color="auto"/>
            <w:left w:val="none" w:sz="0" w:space="0" w:color="auto"/>
            <w:bottom w:val="none" w:sz="0" w:space="0" w:color="auto"/>
            <w:right w:val="none" w:sz="0" w:space="0" w:color="auto"/>
          </w:divBdr>
        </w:div>
      </w:divsChild>
    </w:div>
    <w:div w:id="1422750585">
      <w:marLeft w:val="0"/>
      <w:marRight w:val="0"/>
      <w:marTop w:val="0"/>
      <w:marBottom w:val="0"/>
      <w:divBdr>
        <w:top w:val="none" w:sz="0" w:space="0" w:color="auto"/>
        <w:left w:val="none" w:sz="0" w:space="0" w:color="auto"/>
        <w:bottom w:val="none" w:sz="0" w:space="0" w:color="auto"/>
        <w:right w:val="none" w:sz="0" w:space="0" w:color="auto"/>
      </w:divBdr>
    </w:div>
    <w:div w:id="1426682538">
      <w:marLeft w:val="0"/>
      <w:marRight w:val="0"/>
      <w:marTop w:val="240"/>
      <w:marBottom w:val="240"/>
      <w:divBdr>
        <w:top w:val="none" w:sz="0" w:space="0" w:color="auto"/>
        <w:left w:val="none" w:sz="0" w:space="0" w:color="auto"/>
        <w:bottom w:val="none" w:sz="0" w:space="0" w:color="auto"/>
        <w:right w:val="none" w:sz="0" w:space="0" w:color="auto"/>
      </w:divBdr>
    </w:div>
    <w:div w:id="1428306672">
      <w:marLeft w:val="0"/>
      <w:marRight w:val="0"/>
      <w:marTop w:val="180"/>
      <w:marBottom w:val="0"/>
      <w:divBdr>
        <w:top w:val="none" w:sz="0" w:space="0" w:color="auto"/>
        <w:left w:val="none" w:sz="0" w:space="0" w:color="auto"/>
        <w:bottom w:val="none" w:sz="0" w:space="0" w:color="auto"/>
        <w:right w:val="none" w:sz="0" w:space="0" w:color="auto"/>
      </w:divBdr>
    </w:div>
    <w:div w:id="1429037817">
      <w:marLeft w:val="0"/>
      <w:marRight w:val="0"/>
      <w:marTop w:val="240"/>
      <w:marBottom w:val="0"/>
      <w:divBdr>
        <w:top w:val="none" w:sz="0" w:space="0" w:color="auto"/>
        <w:left w:val="none" w:sz="0" w:space="0" w:color="auto"/>
        <w:bottom w:val="none" w:sz="0" w:space="0" w:color="auto"/>
        <w:right w:val="none" w:sz="0" w:space="0" w:color="auto"/>
      </w:divBdr>
    </w:div>
    <w:div w:id="1429621502">
      <w:marLeft w:val="0"/>
      <w:marRight w:val="0"/>
      <w:marTop w:val="0"/>
      <w:marBottom w:val="0"/>
      <w:divBdr>
        <w:top w:val="none" w:sz="0" w:space="0" w:color="auto"/>
        <w:left w:val="none" w:sz="0" w:space="0" w:color="auto"/>
        <w:bottom w:val="none" w:sz="0" w:space="0" w:color="auto"/>
        <w:right w:val="none" w:sz="0" w:space="0" w:color="auto"/>
      </w:divBdr>
      <w:divsChild>
        <w:div w:id="1663854905">
          <w:marLeft w:val="0"/>
          <w:marRight w:val="0"/>
          <w:marTop w:val="0"/>
          <w:marBottom w:val="0"/>
          <w:divBdr>
            <w:top w:val="none" w:sz="0" w:space="0" w:color="auto"/>
            <w:left w:val="none" w:sz="0" w:space="0" w:color="auto"/>
            <w:bottom w:val="none" w:sz="0" w:space="0" w:color="auto"/>
            <w:right w:val="none" w:sz="0" w:space="0" w:color="auto"/>
          </w:divBdr>
        </w:div>
      </w:divsChild>
    </w:div>
    <w:div w:id="1429888567">
      <w:marLeft w:val="0"/>
      <w:marRight w:val="0"/>
      <w:marTop w:val="240"/>
      <w:marBottom w:val="0"/>
      <w:divBdr>
        <w:top w:val="none" w:sz="0" w:space="0" w:color="auto"/>
        <w:left w:val="none" w:sz="0" w:space="0" w:color="auto"/>
        <w:bottom w:val="none" w:sz="0" w:space="0" w:color="auto"/>
        <w:right w:val="none" w:sz="0" w:space="0" w:color="auto"/>
      </w:divBdr>
    </w:div>
    <w:div w:id="1431705086">
      <w:marLeft w:val="0"/>
      <w:marRight w:val="0"/>
      <w:marTop w:val="240"/>
      <w:marBottom w:val="0"/>
      <w:divBdr>
        <w:top w:val="none" w:sz="0" w:space="0" w:color="auto"/>
        <w:left w:val="none" w:sz="0" w:space="0" w:color="auto"/>
        <w:bottom w:val="none" w:sz="0" w:space="0" w:color="auto"/>
        <w:right w:val="none" w:sz="0" w:space="0" w:color="auto"/>
      </w:divBdr>
    </w:div>
    <w:div w:id="1435370064">
      <w:marLeft w:val="0"/>
      <w:marRight w:val="0"/>
      <w:marTop w:val="240"/>
      <w:marBottom w:val="0"/>
      <w:divBdr>
        <w:top w:val="none" w:sz="0" w:space="0" w:color="auto"/>
        <w:left w:val="none" w:sz="0" w:space="0" w:color="auto"/>
        <w:bottom w:val="none" w:sz="0" w:space="0" w:color="auto"/>
        <w:right w:val="none" w:sz="0" w:space="0" w:color="auto"/>
      </w:divBdr>
    </w:div>
    <w:div w:id="1435592753">
      <w:marLeft w:val="0"/>
      <w:marRight w:val="0"/>
      <w:marTop w:val="240"/>
      <w:marBottom w:val="0"/>
      <w:divBdr>
        <w:top w:val="none" w:sz="0" w:space="0" w:color="auto"/>
        <w:left w:val="none" w:sz="0" w:space="0" w:color="auto"/>
        <w:bottom w:val="none" w:sz="0" w:space="0" w:color="auto"/>
        <w:right w:val="none" w:sz="0" w:space="0" w:color="auto"/>
      </w:divBdr>
    </w:div>
    <w:div w:id="1436291541">
      <w:marLeft w:val="0"/>
      <w:marRight w:val="0"/>
      <w:marTop w:val="240"/>
      <w:marBottom w:val="0"/>
      <w:divBdr>
        <w:top w:val="none" w:sz="0" w:space="0" w:color="auto"/>
        <w:left w:val="none" w:sz="0" w:space="0" w:color="auto"/>
        <w:bottom w:val="none" w:sz="0" w:space="0" w:color="auto"/>
        <w:right w:val="none" w:sz="0" w:space="0" w:color="auto"/>
      </w:divBdr>
    </w:div>
    <w:div w:id="1439252271">
      <w:marLeft w:val="0"/>
      <w:marRight w:val="0"/>
      <w:marTop w:val="120"/>
      <w:marBottom w:val="0"/>
      <w:divBdr>
        <w:top w:val="none" w:sz="0" w:space="0" w:color="auto"/>
        <w:left w:val="none" w:sz="0" w:space="0" w:color="auto"/>
        <w:bottom w:val="none" w:sz="0" w:space="0" w:color="auto"/>
        <w:right w:val="none" w:sz="0" w:space="0" w:color="auto"/>
      </w:divBdr>
    </w:div>
    <w:div w:id="1442721425">
      <w:marLeft w:val="0"/>
      <w:marRight w:val="0"/>
      <w:marTop w:val="240"/>
      <w:marBottom w:val="0"/>
      <w:divBdr>
        <w:top w:val="none" w:sz="0" w:space="0" w:color="auto"/>
        <w:left w:val="none" w:sz="0" w:space="0" w:color="auto"/>
        <w:bottom w:val="none" w:sz="0" w:space="0" w:color="auto"/>
        <w:right w:val="none" w:sz="0" w:space="0" w:color="auto"/>
      </w:divBdr>
    </w:div>
    <w:div w:id="1443303379">
      <w:marLeft w:val="0"/>
      <w:marRight w:val="0"/>
      <w:marTop w:val="140"/>
      <w:marBottom w:val="0"/>
      <w:divBdr>
        <w:top w:val="none" w:sz="0" w:space="0" w:color="auto"/>
        <w:left w:val="none" w:sz="0" w:space="0" w:color="auto"/>
        <w:bottom w:val="none" w:sz="0" w:space="0" w:color="auto"/>
        <w:right w:val="none" w:sz="0" w:space="0" w:color="auto"/>
      </w:divBdr>
    </w:div>
    <w:div w:id="1444299119">
      <w:marLeft w:val="0"/>
      <w:marRight w:val="0"/>
      <w:marTop w:val="240"/>
      <w:marBottom w:val="0"/>
      <w:divBdr>
        <w:top w:val="none" w:sz="0" w:space="0" w:color="auto"/>
        <w:left w:val="none" w:sz="0" w:space="0" w:color="auto"/>
        <w:bottom w:val="none" w:sz="0" w:space="0" w:color="auto"/>
        <w:right w:val="none" w:sz="0" w:space="0" w:color="auto"/>
      </w:divBdr>
    </w:div>
    <w:div w:id="1444955608">
      <w:marLeft w:val="0"/>
      <w:marRight w:val="0"/>
      <w:marTop w:val="240"/>
      <w:marBottom w:val="0"/>
      <w:divBdr>
        <w:top w:val="none" w:sz="0" w:space="0" w:color="auto"/>
        <w:left w:val="none" w:sz="0" w:space="0" w:color="auto"/>
        <w:bottom w:val="none" w:sz="0" w:space="0" w:color="auto"/>
        <w:right w:val="none" w:sz="0" w:space="0" w:color="auto"/>
      </w:divBdr>
    </w:div>
    <w:div w:id="1445225420">
      <w:marLeft w:val="0"/>
      <w:marRight w:val="0"/>
      <w:marTop w:val="240"/>
      <w:marBottom w:val="0"/>
      <w:divBdr>
        <w:top w:val="none" w:sz="0" w:space="0" w:color="auto"/>
        <w:left w:val="none" w:sz="0" w:space="0" w:color="auto"/>
        <w:bottom w:val="none" w:sz="0" w:space="0" w:color="auto"/>
        <w:right w:val="none" w:sz="0" w:space="0" w:color="auto"/>
      </w:divBdr>
    </w:div>
    <w:div w:id="1445416858">
      <w:marLeft w:val="0"/>
      <w:marRight w:val="0"/>
      <w:marTop w:val="0"/>
      <w:marBottom w:val="0"/>
      <w:divBdr>
        <w:top w:val="none" w:sz="0" w:space="0" w:color="auto"/>
        <w:left w:val="none" w:sz="0" w:space="0" w:color="auto"/>
        <w:bottom w:val="none" w:sz="0" w:space="0" w:color="auto"/>
        <w:right w:val="none" w:sz="0" w:space="0" w:color="auto"/>
      </w:divBdr>
    </w:div>
    <w:div w:id="1446268386">
      <w:marLeft w:val="0"/>
      <w:marRight w:val="0"/>
      <w:marTop w:val="240"/>
      <w:marBottom w:val="0"/>
      <w:divBdr>
        <w:top w:val="none" w:sz="0" w:space="0" w:color="auto"/>
        <w:left w:val="none" w:sz="0" w:space="0" w:color="auto"/>
        <w:bottom w:val="none" w:sz="0" w:space="0" w:color="auto"/>
        <w:right w:val="none" w:sz="0" w:space="0" w:color="auto"/>
      </w:divBdr>
    </w:div>
    <w:div w:id="1446316579">
      <w:marLeft w:val="0"/>
      <w:marRight w:val="0"/>
      <w:marTop w:val="240"/>
      <w:marBottom w:val="0"/>
      <w:divBdr>
        <w:top w:val="none" w:sz="0" w:space="0" w:color="auto"/>
        <w:left w:val="none" w:sz="0" w:space="0" w:color="auto"/>
        <w:bottom w:val="none" w:sz="0" w:space="0" w:color="auto"/>
        <w:right w:val="none" w:sz="0" w:space="0" w:color="auto"/>
      </w:divBdr>
    </w:div>
    <w:div w:id="1448507025">
      <w:marLeft w:val="0"/>
      <w:marRight w:val="0"/>
      <w:marTop w:val="100"/>
      <w:marBottom w:val="0"/>
      <w:divBdr>
        <w:top w:val="none" w:sz="0" w:space="0" w:color="auto"/>
        <w:left w:val="none" w:sz="0" w:space="0" w:color="auto"/>
        <w:bottom w:val="none" w:sz="0" w:space="0" w:color="auto"/>
        <w:right w:val="none" w:sz="0" w:space="0" w:color="auto"/>
      </w:divBdr>
    </w:div>
    <w:div w:id="1449475036">
      <w:marLeft w:val="0"/>
      <w:marRight w:val="0"/>
      <w:marTop w:val="240"/>
      <w:marBottom w:val="0"/>
      <w:divBdr>
        <w:top w:val="none" w:sz="0" w:space="0" w:color="auto"/>
        <w:left w:val="none" w:sz="0" w:space="0" w:color="auto"/>
        <w:bottom w:val="none" w:sz="0" w:space="0" w:color="auto"/>
        <w:right w:val="none" w:sz="0" w:space="0" w:color="auto"/>
      </w:divBdr>
    </w:div>
    <w:div w:id="1450127554">
      <w:marLeft w:val="0"/>
      <w:marRight w:val="0"/>
      <w:marTop w:val="240"/>
      <w:marBottom w:val="0"/>
      <w:divBdr>
        <w:top w:val="none" w:sz="0" w:space="0" w:color="auto"/>
        <w:left w:val="none" w:sz="0" w:space="0" w:color="auto"/>
        <w:bottom w:val="none" w:sz="0" w:space="0" w:color="auto"/>
        <w:right w:val="none" w:sz="0" w:space="0" w:color="auto"/>
      </w:divBdr>
    </w:div>
    <w:div w:id="1450784993">
      <w:marLeft w:val="0"/>
      <w:marRight w:val="0"/>
      <w:marTop w:val="240"/>
      <w:marBottom w:val="0"/>
      <w:divBdr>
        <w:top w:val="none" w:sz="0" w:space="0" w:color="auto"/>
        <w:left w:val="none" w:sz="0" w:space="0" w:color="auto"/>
        <w:bottom w:val="none" w:sz="0" w:space="0" w:color="auto"/>
        <w:right w:val="none" w:sz="0" w:space="0" w:color="auto"/>
      </w:divBdr>
    </w:div>
    <w:div w:id="1450933403">
      <w:marLeft w:val="0"/>
      <w:marRight w:val="0"/>
      <w:marTop w:val="180"/>
      <w:marBottom w:val="0"/>
      <w:divBdr>
        <w:top w:val="none" w:sz="0" w:space="0" w:color="auto"/>
        <w:left w:val="none" w:sz="0" w:space="0" w:color="auto"/>
        <w:bottom w:val="none" w:sz="0" w:space="0" w:color="auto"/>
        <w:right w:val="none" w:sz="0" w:space="0" w:color="auto"/>
      </w:divBdr>
    </w:div>
    <w:div w:id="1451781446">
      <w:marLeft w:val="0"/>
      <w:marRight w:val="0"/>
      <w:marTop w:val="0"/>
      <w:marBottom w:val="0"/>
      <w:divBdr>
        <w:top w:val="none" w:sz="0" w:space="0" w:color="auto"/>
        <w:left w:val="none" w:sz="0" w:space="0" w:color="auto"/>
        <w:bottom w:val="none" w:sz="0" w:space="0" w:color="auto"/>
        <w:right w:val="none" w:sz="0" w:space="0" w:color="auto"/>
      </w:divBdr>
    </w:div>
    <w:div w:id="1453473943">
      <w:marLeft w:val="0"/>
      <w:marRight w:val="0"/>
      <w:marTop w:val="240"/>
      <w:marBottom w:val="0"/>
      <w:divBdr>
        <w:top w:val="none" w:sz="0" w:space="0" w:color="auto"/>
        <w:left w:val="none" w:sz="0" w:space="0" w:color="auto"/>
        <w:bottom w:val="none" w:sz="0" w:space="0" w:color="auto"/>
        <w:right w:val="none" w:sz="0" w:space="0" w:color="auto"/>
      </w:divBdr>
    </w:div>
    <w:div w:id="1454519496">
      <w:marLeft w:val="0"/>
      <w:marRight w:val="0"/>
      <w:marTop w:val="0"/>
      <w:marBottom w:val="0"/>
      <w:divBdr>
        <w:top w:val="none" w:sz="0" w:space="0" w:color="auto"/>
        <w:left w:val="none" w:sz="0" w:space="0" w:color="auto"/>
        <w:bottom w:val="none" w:sz="0" w:space="0" w:color="auto"/>
        <w:right w:val="none" w:sz="0" w:space="0" w:color="auto"/>
      </w:divBdr>
      <w:divsChild>
        <w:div w:id="1854303268">
          <w:marLeft w:val="0"/>
          <w:marRight w:val="0"/>
          <w:marTop w:val="0"/>
          <w:marBottom w:val="0"/>
          <w:divBdr>
            <w:top w:val="none" w:sz="0" w:space="0" w:color="auto"/>
            <w:left w:val="none" w:sz="0" w:space="0" w:color="auto"/>
            <w:bottom w:val="none" w:sz="0" w:space="0" w:color="auto"/>
            <w:right w:val="none" w:sz="0" w:space="0" w:color="auto"/>
          </w:divBdr>
          <w:divsChild>
            <w:div w:id="17890120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56027147">
      <w:marLeft w:val="0"/>
      <w:marRight w:val="0"/>
      <w:marTop w:val="180"/>
      <w:marBottom w:val="0"/>
      <w:divBdr>
        <w:top w:val="none" w:sz="0" w:space="0" w:color="auto"/>
        <w:left w:val="none" w:sz="0" w:space="0" w:color="auto"/>
        <w:bottom w:val="none" w:sz="0" w:space="0" w:color="auto"/>
        <w:right w:val="none" w:sz="0" w:space="0" w:color="auto"/>
      </w:divBdr>
    </w:div>
    <w:div w:id="1456749702">
      <w:marLeft w:val="0"/>
      <w:marRight w:val="0"/>
      <w:marTop w:val="240"/>
      <w:marBottom w:val="0"/>
      <w:divBdr>
        <w:top w:val="none" w:sz="0" w:space="0" w:color="auto"/>
        <w:left w:val="none" w:sz="0" w:space="0" w:color="auto"/>
        <w:bottom w:val="none" w:sz="0" w:space="0" w:color="auto"/>
        <w:right w:val="none" w:sz="0" w:space="0" w:color="auto"/>
      </w:divBdr>
    </w:div>
    <w:div w:id="1459451597">
      <w:marLeft w:val="0"/>
      <w:marRight w:val="0"/>
      <w:marTop w:val="240"/>
      <w:marBottom w:val="0"/>
      <w:divBdr>
        <w:top w:val="none" w:sz="0" w:space="0" w:color="auto"/>
        <w:left w:val="none" w:sz="0" w:space="0" w:color="auto"/>
        <w:bottom w:val="none" w:sz="0" w:space="0" w:color="auto"/>
        <w:right w:val="none" w:sz="0" w:space="0" w:color="auto"/>
      </w:divBdr>
    </w:div>
    <w:div w:id="1460608043">
      <w:marLeft w:val="0"/>
      <w:marRight w:val="0"/>
      <w:marTop w:val="0"/>
      <w:marBottom w:val="0"/>
      <w:divBdr>
        <w:top w:val="none" w:sz="0" w:space="0" w:color="auto"/>
        <w:left w:val="none" w:sz="0" w:space="0" w:color="auto"/>
        <w:bottom w:val="none" w:sz="0" w:space="0" w:color="auto"/>
        <w:right w:val="none" w:sz="0" w:space="0" w:color="auto"/>
      </w:divBdr>
    </w:div>
    <w:div w:id="1461797631">
      <w:marLeft w:val="0"/>
      <w:marRight w:val="0"/>
      <w:marTop w:val="180"/>
      <w:marBottom w:val="0"/>
      <w:divBdr>
        <w:top w:val="none" w:sz="0" w:space="0" w:color="auto"/>
        <w:left w:val="none" w:sz="0" w:space="0" w:color="auto"/>
        <w:bottom w:val="none" w:sz="0" w:space="0" w:color="auto"/>
        <w:right w:val="none" w:sz="0" w:space="0" w:color="auto"/>
      </w:divBdr>
    </w:div>
    <w:div w:id="1469518488">
      <w:marLeft w:val="0"/>
      <w:marRight w:val="0"/>
      <w:marTop w:val="240"/>
      <w:marBottom w:val="0"/>
      <w:divBdr>
        <w:top w:val="none" w:sz="0" w:space="0" w:color="auto"/>
        <w:left w:val="none" w:sz="0" w:space="0" w:color="auto"/>
        <w:bottom w:val="none" w:sz="0" w:space="0" w:color="auto"/>
        <w:right w:val="none" w:sz="0" w:space="0" w:color="auto"/>
      </w:divBdr>
    </w:div>
    <w:div w:id="1471750559">
      <w:marLeft w:val="0"/>
      <w:marRight w:val="0"/>
      <w:marTop w:val="240"/>
      <w:marBottom w:val="0"/>
      <w:divBdr>
        <w:top w:val="none" w:sz="0" w:space="0" w:color="auto"/>
        <w:left w:val="none" w:sz="0" w:space="0" w:color="auto"/>
        <w:bottom w:val="none" w:sz="0" w:space="0" w:color="auto"/>
        <w:right w:val="none" w:sz="0" w:space="0" w:color="auto"/>
      </w:divBdr>
    </w:div>
    <w:div w:id="1472553311">
      <w:marLeft w:val="0"/>
      <w:marRight w:val="0"/>
      <w:marTop w:val="160"/>
      <w:marBottom w:val="0"/>
      <w:divBdr>
        <w:top w:val="none" w:sz="0" w:space="0" w:color="auto"/>
        <w:left w:val="none" w:sz="0" w:space="0" w:color="auto"/>
        <w:bottom w:val="none" w:sz="0" w:space="0" w:color="auto"/>
        <w:right w:val="none" w:sz="0" w:space="0" w:color="auto"/>
      </w:divBdr>
      <w:divsChild>
        <w:div w:id="1520002378">
          <w:marLeft w:val="0"/>
          <w:marRight w:val="0"/>
          <w:marTop w:val="0"/>
          <w:marBottom w:val="0"/>
          <w:divBdr>
            <w:top w:val="none" w:sz="0" w:space="0" w:color="auto"/>
            <w:left w:val="none" w:sz="0" w:space="0" w:color="auto"/>
            <w:bottom w:val="none" w:sz="0" w:space="0" w:color="auto"/>
            <w:right w:val="none" w:sz="0" w:space="0" w:color="auto"/>
          </w:divBdr>
        </w:div>
        <w:div w:id="2130473119">
          <w:marLeft w:val="0"/>
          <w:marRight w:val="0"/>
          <w:marTop w:val="0"/>
          <w:marBottom w:val="0"/>
          <w:divBdr>
            <w:top w:val="none" w:sz="0" w:space="0" w:color="auto"/>
            <w:left w:val="none" w:sz="0" w:space="0" w:color="auto"/>
            <w:bottom w:val="none" w:sz="0" w:space="0" w:color="auto"/>
            <w:right w:val="none" w:sz="0" w:space="0" w:color="auto"/>
          </w:divBdr>
        </w:div>
        <w:div w:id="481656637">
          <w:marLeft w:val="0"/>
          <w:marRight w:val="0"/>
          <w:marTop w:val="0"/>
          <w:marBottom w:val="0"/>
          <w:divBdr>
            <w:top w:val="none" w:sz="0" w:space="0" w:color="auto"/>
            <w:left w:val="none" w:sz="0" w:space="0" w:color="auto"/>
            <w:bottom w:val="none" w:sz="0" w:space="0" w:color="auto"/>
            <w:right w:val="none" w:sz="0" w:space="0" w:color="auto"/>
          </w:divBdr>
        </w:div>
        <w:div w:id="2017883227">
          <w:marLeft w:val="0"/>
          <w:marRight w:val="0"/>
          <w:marTop w:val="0"/>
          <w:marBottom w:val="0"/>
          <w:divBdr>
            <w:top w:val="none" w:sz="0" w:space="0" w:color="auto"/>
            <w:left w:val="none" w:sz="0" w:space="0" w:color="auto"/>
            <w:bottom w:val="none" w:sz="0" w:space="0" w:color="auto"/>
            <w:right w:val="none" w:sz="0" w:space="0" w:color="auto"/>
          </w:divBdr>
        </w:div>
      </w:divsChild>
    </w:div>
    <w:div w:id="1472602656">
      <w:marLeft w:val="0"/>
      <w:marRight w:val="0"/>
      <w:marTop w:val="0"/>
      <w:marBottom w:val="0"/>
      <w:divBdr>
        <w:top w:val="none" w:sz="0" w:space="0" w:color="auto"/>
        <w:left w:val="none" w:sz="0" w:space="0" w:color="auto"/>
        <w:bottom w:val="none" w:sz="0" w:space="0" w:color="auto"/>
        <w:right w:val="none" w:sz="0" w:space="0" w:color="auto"/>
      </w:divBdr>
      <w:divsChild>
        <w:div w:id="369648492">
          <w:marLeft w:val="0"/>
          <w:marRight w:val="0"/>
          <w:marTop w:val="0"/>
          <w:marBottom w:val="0"/>
          <w:divBdr>
            <w:top w:val="none" w:sz="0" w:space="0" w:color="auto"/>
            <w:left w:val="none" w:sz="0" w:space="0" w:color="auto"/>
            <w:bottom w:val="none" w:sz="0" w:space="0" w:color="auto"/>
            <w:right w:val="none" w:sz="0" w:space="0" w:color="auto"/>
          </w:divBdr>
          <w:divsChild>
            <w:div w:id="5237100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73137529">
      <w:marLeft w:val="0"/>
      <w:marRight w:val="0"/>
      <w:marTop w:val="220"/>
      <w:marBottom w:val="0"/>
      <w:divBdr>
        <w:top w:val="none" w:sz="0" w:space="0" w:color="auto"/>
        <w:left w:val="none" w:sz="0" w:space="0" w:color="auto"/>
        <w:bottom w:val="none" w:sz="0" w:space="0" w:color="auto"/>
        <w:right w:val="none" w:sz="0" w:space="0" w:color="auto"/>
      </w:divBdr>
      <w:divsChild>
        <w:div w:id="1811902392">
          <w:marLeft w:val="0"/>
          <w:marRight w:val="0"/>
          <w:marTop w:val="0"/>
          <w:marBottom w:val="15"/>
          <w:divBdr>
            <w:top w:val="none" w:sz="0" w:space="0" w:color="auto"/>
            <w:left w:val="none" w:sz="0" w:space="0" w:color="auto"/>
            <w:bottom w:val="none" w:sz="0" w:space="0" w:color="auto"/>
            <w:right w:val="none" w:sz="0" w:space="0" w:color="auto"/>
          </w:divBdr>
        </w:div>
        <w:div w:id="80835882">
          <w:marLeft w:val="0"/>
          <w:marRight w:val="0"/>
          <w:marTop w:val="0"/>
          <w:marBottom w:val="15"/>
          <w:divBdr>
            <w:top w:val="none" w:sz="0" w:space="0" w:color="auto"/>
            <w:left w:val="none" w:sz="0" w:space="0" w:color="auto"/>
            <w:bottom w:val="none" w:sz="0" w:space="0" w:color="auto"/>
            <w:right w:val="none" w:sz="0" w:space="0" w:color="auto"/>
          </w:divBdr>
        </w:div>
        <w:div w:id="1768962943">
          <w:marLeft w:val="0"/>
          <w:marRight w:val="0"/>
          <w:marTop w:val="0"/>
          <w:marBottom w:val="15"/>
          <w:divBdr>
            <w:top w:val="none" w:sz="0" w:space="0" w:color="auto"/>
            <w:left w:val="none" w:sz="0" w:space="0" w:color="auto"/>
            <w:bottom w:val="none" w:sz="0" w:space="0" w:color="auto"/>
            <w:right w:val="none" w:sz="0" w:space="0" w:color="auto"/>
          </w:divBdr>
        </w:div>
      </w:divsChild>
    </w:div>
    <w:div w:id="1474712577">
      <w:marLeft w:val="0"/>
      <w:marRight w:val="0"/>
      <w:marTop w:val="220"/>
      <w:marBottom w:val="0"/>
      <w:divBdr>
        <w:top w:val="none" w:sz="0" w:space="0" w:color="auto"/>
        <w:left w:val="none" w:sz="0" w:space="0" w:color="auto"/>
        <w:bottom w:val="none" w:sz="0" w:space="0" w:color="auto"/>
        <w:right w:val="none" w:sz="0" w:space="0" w:color="auto"/>
      </w:divBdr>
    </w:div>
    <w:div w:id="1475442258">
      <w:marLeft w:val="0"/>
      <w:marRight w:val="0"/>
      <w:marTop w:val="240"/>
      <w:marBottom w:val="0"/>
      <w:divBdr>
        <w:top w:val="none" w:sz="0" w:space="0" w:color="auto"/>
        <w:left w:val="none" w:sz="0" w:space="0" w:color="auto"/>
        <w:bottom w:val="none" w:sz="0" w:space="0" w:color="auto"/>
        <w:right w:val="none" w:sz="0" w:space="0" w:color="auto"/>
      </w:divBdr>
    </w:div>
    <w:div w:id="1476290213">
      <w:marLeft w:val="0"/>
      <w:marRight w:val="0"/>
      <w:marTop w:val="60"/>
      <w:marBottom w:val="60"/>
      <w:divBdr>
        <w:top w:val="none" w:sz="0" w:space="0" w:color="auto"/>
        <w:left w:val="none" w:sz="0" w:space="0" w:color="auto"/>
        <w:bottom w:val="none" w:sz="0" w:space="0" w:color="auto"/>
        <w:right w:val="none" w:sz="0" w:space="0" w:color="auto"/>
      </w:divBdr>
    </w:div>
    <w:div w:id="1478766711">
      <w:marLeft w:val="0"/>
      <w:marRight w:val="0"/>
      <w:marTop w:val="240"/>
      <w:marBottom w:val="0"/>
      <w:divBdr>
        <w:top w:val="none" w:sz="0" w:space="0" w:color="auto"/>
        <w:left w:val="none" w:sz="0" w:space="0" w:color="auto"/>
        <w:bottom w:val="none" w:sz="0" w:space="0" w:color="auto"/>
        <w:right w:val="none" w:sz="0" w:space="0" w:color="auto"/>
      </w:divBdr>
    </w:div>
    <w:div w:id="1478837248">
      <w:marLeft w:val="0"/>
      <w:marRight w:val="0"/>
      <w:marTop w:val="0"/>
      <w:marBottom w:val="0"/>
      <w:divBdr>
        <w:top w:val="none" w:sz="0" w:space="0" w:color="auto"/>
        <w:left w:val="none" w:sz="0" w:space="0" w:color="auto"/>
        <w:bottom w:val="none" w:sz="0" w:space="0" w:color="auto"/>
        <w:right w:val="none" w:sz="0" w:space="0" w:color="auto"/>
      </w:divBdr>
      <w:divsChild>
        <w:div w:id="2115055525">
          <w:marLeft w:val="0"/>
          <w:marRight w:val="0"/>
          <w:marTop w:val="0"/>
          <w:marBottom w:val="0"/>
          <w:divBdr>
            <w:top w:val="none" w:sz="0" w:space="0" w:color="auto"/>
            <w:left w:val="none" w:sz="0" w:space="0" w:color="auto"/>
            <w:bottom w:val="none" w:sz="0" w:space="0" w:color="auto"/>
            <w:right w:val="none" w:sz="0" w:space="0" w:color="auto"/>
          </w:divBdr>
        </w:div>
      </w:divsChild>
    </w:div>
    <w:div w:id="1479761858">
      <w:marLeft w:val="0"/>
      <w:marRight w:val="0"/>
      <w:marTop w:val="0"/>
      <w:marBottom w:val="0"/>
      <w:divBdr>
        <w:top w:val="none" w:sz="0" w:space="0" w:color="auto"/>
        <w:left w:val="none" w:sz="0" w:space="0" w:color="auto"/>
        <w:bottom w:val="none" w:sz="0" w:space="0" w:color="auto"/>
        <w:right w:val="none" w:sz="0" w:space="0" w:color="auto"/>
      </w:divBdr>
      <w:divsChild>
        <w:div w:id="109515916">
          <w:marLeft w:val="0"/>
          <w:marRight w:val="0"/>
          <w:marTop w:val="0"/>
          <w:marBottom w:val="0"/>
          <w:divBdr>
            <w:top w:val="none" w:sz="0" w:space="0" w:color="auto"/>
            <w:left w:val="none" w:sz="0" w:space="0" w:color="auto"/>
            <w:bottom w:val="none" w:sz="0" w:space="0" w:color="auto"/>
            <w:right w:val="none" w:sz="0" w:space="0" w:color="auto"/>
          </w:divBdr>
          <w:divsChild>
            <w:div w:id="92885363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481078187">
      <w:marLeft w:val="0"/>
      <w:marRight w:val="0"/>
      <w:marTop w:val="180"/>
      <w:marBottom w:val="0"/>
      <w:divBdr>
        <w:top w:val="none" w:sz="0" w:space="0" w:color="auto"/>
        <w:left w:val="none" w:sz="0" w:space="0" w:color="auto"/>
        <w:bottom w:val="none" w:sz="0" w:space="0" w:color="auto"/>
        <w:right w:val="none" w:sz="0" w:space="0" w:color="auto"/>
      </w:divBdr>
    </w:div>
    <w:div w:id="1482431165">
      <w:marLeft w:val="0"/>
      <w:marRight w:val="0"/>
      <w:marTop w:val="180"/>
      <w:marBottom w:val="0"/>
      <w:divBdr>
        <w:top w:val="none" w:sz="0" w:space="0" w:color="auto"/>
        <w:left w:val="none" w:sz="0" w:space="0" w:color="auto"/>
        <w:bottom w:val="none" w:sz="0" w:space="0" w:color="auto"/>
        <w:right w:val="none" w:sz="0" w:space="0" w:color="auto"/>
      </w:divBdr>
    </w:div>
    <w:div w:id="1488404598">
      <w:marLeft w:val="0"/>
      <w:marRight w:val="0"/>
      <w:marTop w:val="140"/>
      <w:marBottom w:val="0"/>
      <w:divBdr>
        <w:top w:val="none" w:sz="0" w:space="0" w:color="auto"/>
        <w:left w:val="none" w:sz="0" w:space="0" w:color="auto"/>
        <w:bottom w:val="none" w:sz="0" w:space="0" w:color="auto"/>
        <w:right w:val="none" w:sz="0" w:space="0" w:color="auto"/>
      </w:divBdr>
    </w:div>
    <w:div w:id="1489595927">
      <w:marLeft w:val="0"/>
      <w:marRight w:val="0"/>
      <w:marTop w:val="240"/>
      <w:marBottom w:val="0"/>
      <w:divBdr>
        <w:top w:val="none" w:sz="0" w:space="0" w:color="auto"/>
        <w:left w:val="none" w:sz="0" w:space="0" w:color="auto"/>
        <w:bottom w:val="none" w:sz="0" w:space="0" w:color="auto"/>
        <w:right w:val="none" w:sz="0" w:space="0" w:color="auto"/>
      </w:divBdr>
    </w:div>
    <w:div w:id="1489634645">
      <w:marLeft w:val="0"/>
      <w:marRight w:val="0"/>
      <w:marTop w:val="240"/>
      <w:marBottom w:val="0"/>
      <w:divBdr>
        <w:top w:val="none" w:sz="0" w:space="0" w:color="auto"/>
        <w:left w:val="none" w:sz="0" w:space="0" w:color="auto"/>
        <w:bottom w:val="none" w:sz="0" w:space="0" w:color="auto"/>
        <w:right w:val="none" w:sz="0" w:space="0" w:color="auto"/>
      </w:divBdr>
    </w:div>
    <w:div w:id="1490056634">
      <w:marLeft w:val="0"/>
      <w:marRight w:val="0"/>
      <w:marTop w:val="300"/>
      <w:marBottom w:val="0"/>
      <w:divBdr>
        <w:top w:val="none" w:sz="0" w:space="0" w:color="auto"/>
        <w:left w:val="none" w:sz="0" w:space="0" w:color="auto"/>
        <w:bottom w:val="none" w:sz="0" w:space="0" w:color="auto"/>
        <w:right w:val="none" w:sz="0" w:space="0" w:color="auto"/>
      </w:divBdr>
    </w:div>
    <w:div w:id="1492596672">
      <w:marLeft w:val="0"/>
      <w:marRight w:val="0"/>
      <w:marTop w:val="240"/>
      <w:marBottom w:val="0"/>
      <w:divBdr>
        <w:top w:val="none" w:sz="0" w:space="0" w:color="auto"/>
        <w:left w:val="none" w:sz="0" w:space="0" w:color="auto"/>
        <w:bottom w:val="none" w:sz="0" w:space="0" w:color="auto"/>
        <w:right w:val="none" w:sz="0" w:space="0" w:color="auto"/>
      </w:divBdr>
    </w:div>
    <w:div w:id="1499267279">
      <w:marLeft w:val="0"/>
      <w:marRight w:val="0"/>
      <w:marTop w:val="0"/>
      <w:marBottom w:val="0"/>
      <w:divBdr>
        <w:top w:val="none" w:sz="0" w:space="0" w:color="auto"/>
        <w:left w:val="none" w:sz="0" w:space="0" w:color="auto"/>
        <w:bottom w:val="none" w:sz="0" w:space="0" w:color="auto"/>
        <w:right w:val="none" w:sz="0" w:space="0" w:color="auto"/>
      </w:divBdr>
    </w:div>
    <w:div w:id="1499809800">
      <w:marLeft w:val="0"/>
      <w:marRight w:val="0"/>
      <w:marTop w:val="240"/>
      <w:marBottom w:val="0"/>
      <w:divBdr>
        <w:top w:val="none" w:sz="0" w:space="0" w:color="auto"/>
        <w:left w:val="none" w:sz="0" w:space="0" w:color="auto"/>
        <w:bottom w:val="none" w:sz="0" w:space="0" w:color="auto"/>
        <w:right w:val="none" w:sz="0" w:space="0" w:color="auto"/>
      </w:divBdr>
    </w:div>
    <w:div w:id="1501198101">
      <w:marLeft w:val="0"/>
      <w:marRight w:val="0"/>
      <w:marTop w:val="240"/>
      <w:marBottom w:val="0"/>
      <w:divBdr>
        <w:top w:val="none" w:sz="0" w:space="0" w:color="auto"/>
        <w:left w:val="none" w:sz="0" w:space="0" w:color="auto"/>
        <w:bottom w:val="none" w:sz="0" w:space="0" w:color="auto"/>
        <w:right w:val="none" w:sz="0" w:space="0" w:color="auto"/>
      </w:divBdr>
    </w:div>
    <w:div w:id="1502892490">
      <w:marLeft w:val="0"/>
      <w:marRight w:val="0"/>
      <w:marTop w:val="0"/>
      <w:marBottom w:val="0"/>
      <w:divBdr>
        <w:top w:val="none" w:sz="0" w:space="0" w:color="auto"/>
        <w:left w:val="none" w:sz="0" w:space="0" w:color="auto"/>
        <w:bottom w:val="none" w:sz="0" w:space="0" w:color="auto"/>
        <w:right w:val="none" w:sz="0" w:space="0" w:color="auto"/>
      </w:divBdr>
      <w:divsChild>
        <w:div w:id="244267351">
          <w:marLeft w:val="0"/>
          <w:marRight w:val="0"/>
          <w:marTop w:val="120"/>
          <w:marBottom w:val="0"/>
          <w:divBdr>
            <w:top w:val="none" w:sz="0" w:space="0" w:color="auto"/>
            <w:left w:val="none" w:sz="0" w:space="0" w:color="auto"/>
            <w:bottom w:val="none" w:sz="0" w:space="0" w:color="auto"/>
            <w:right w:val="none" w:sz="0" w:space="0" w:color="auto"/>
          </w:divBdr>
        </w:div>
      </w:divsChild>
    </w:div>
    <w:div w:id="1503467022">
      <w:marLeft w:val="0"/>
      <w:marRight w:val="0"/>
      <w:marTop w:val="100"/>
      <w:marBottom w:val="0"/>
      <w:divBdr>
        <w:top w:val="none" w:sz="0" w:space="0" w:color="auto"/>
        <w:left w:val="none" w:sz="0" w:space="0" w:color="auto"/>
        <w:bottom w:val="none" w:sz="0" w:space="0" w:color="auto"/>
        <w:right w:val="none" w:sz="0" w:space="0" w:color="auto"/>
      </w:divBdr>
    </w:div>
    <w:div w:id="1504932669">
      <w:marLeft w:val="0"/>
      <w:marRight w:val="0"/>
      <w:marTop w:val="180"/>
      <w:marBottom w:val="120"/>
      <w:divBdr>
        <w:top w:val="none" w:sz="0" w:space="0" w:color="auto"/>
        <w:left w:val="none" w:sz="0" w:space="0" w:color="auto"/>
        <w:bottom w:val="none" w:sz="0" w:space="0" w:color="auto"/>
        <w:right w:val="none" w:sz="0" w:space="0" w:color="auto"/>
      </w:divBdr>
    </w:div>
    <w:div w:id="1505363963">
      <w:marLeft w:val="0"/>
      <w:marRight w:val="0"/>
      <w:marTop w:val="240"/>
      <w:marBottom w:val="0"/>
      <w:divBdr>
        <w:top w:val="none" w:sz="0" w:space="0" w:color="auto"/>
        <w:left w:val="none" w:sz="0" w:space="0" w:color="auto"/>
        <w:bottom w:val="none" w:sz="0" w:space="0" w:color="auto"/>
        <w:right w:val="none" w:sz="0" w:space="0" w:color="auto"/>
      </w:divBdr>
    </w:div>
    <w:div w:id="1505700764">
      <w:marLeft w:val="0"/>
      <w:marRight w:val="0"/>
      <w:marTop w:val="0"/>
      <w:marBottom w:val="0"/>
      <w:divBdr>
        <w:top w:val="none" w:sz="0" w:space="0" w:color="auto"/>
        <w:left w:val="none" w:sz="0" w:space="0" w:color="auto"/>
        <w:bottom w:val="none" w:sz="0" w:space="0" w:color="auto"/>
        <w:right w:val="none" w:sz="0" w:space="0" w:color="auto"/>
      </w:divBdr>
      <w:divsChild>
        <w:div w:id="1015423074">
          <w:marLeft w:val="0"/>
          <w:marRight w:val="0"/>
          <w:marTop w:val="0"/>
          <w:marBottom w:val="0"/>
          <w:divBdr>
            <w:top w:val="none" w:sz="0" w:space="0" w:color="auto"/>
            <w:left w:val="none" w:sz="0" w:space="0" w:color="auto"/>
            <w:bottom w:val="none" w:sz="0" w:space="0" w:color="auto"/>
            <w:right w:val="none" w:sz="0" w:space="0" w:color="auto"/>
          </w:divBdr>
        </w:div>
      </w:divsChild>
    </w:div>
    <w:div w:id="1506703824">
      <w:marLeft w:val="0"/>
      <w:marRight w:val="0"/>
      <w:marTop w:val="240"/>
      <w:marBottom w:val="0"/>
      <w:divBdr>
        <w:top w:val="none" w:sz="0" w:space="0" w:color="auto"/>
        <w:left w:val="none" w:sz="0" w:space="0" w:color="auto"/>
        <w:bottom w:val="none" w:sz="0" w:space="0" w:color="auto"/>
        <w:right w:val="none" w:sz="0" w:space="0" w:color="auto"/>
      </w:divBdr>
    </w:div>
    <w:div w:id="1507088811">
      <w:marLeft w:val="0"/>
      <w:marRight w:val="0"/>
      <w:marTop w:val="0"/>
      <w:marBottom w:val="0"/>
      <w:divBdr>
        <w:top w:val="none" w:sz="0" w:space="0" w:color="auto"/>
        <w:left w:val="none" w:sz="0" w:space="0" w:color="auto"/>
        <w:bottom w:val="none" w:sz="0" w:space="0" w:color="auto"/>
        <w:right w:val="none" w:sz="0" w:space="0" w:color="auto"/>
      </w:divBdr>
      <w:divsChild>
        <w:div w:id="388847808">
          <w:marLeft w:val="0"/>
          <w:marRight w:val="0"/>
          <w:marTop w:val="0"/>
          <w:marBottom w:val="0"/>
          <w:divBdr>
            <w:top w:val="none" w:sz="0" w:space="0" w:color="auto"/>
            <w:left w:val="none" w:sz="0" w:space="0" w:color="auto"/>
            <w:bottom w:val="none" w:sz="0" w:space="0" w:color="auto"/>
            <w:right w:val="none" w:sz="0" w:space="0" w:color="auto"/>
          </w:divBdr>
          <w:divsChild>
            <w:div w:id="161070247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08597386">
      <w:marLeft w:val="0"/>
      <w:marRight w:val="0"/>
      <w:marTop w:val="0"/>
      <w:marBottom w:val="0"/>
      <w:divBdr>
        <w:top w:val="none" w:sz="0" w:space="0" w:color="auto"/>
        <w:left w:val="none" w:sz="0" w:space="0" w:color="auto"/>
        <w:bottom w:val="none" w:sz="0" w:space="0" w:color="auto"/>
        <w:right w:val="none" w:sz="0" w:space="0" w:color="auto"/>
      </w:divBdr>
      <w:divsChild>
        <w:div w:id="783764394">
          <w:marLeft w:val="0"/>
          <w:marRight w:val="0"/>
          <w:marTop w:val="0"/>
          <w:marBottom w:val="0"/>
          <w:divBdr>
            <w:top w:val="none" w:sz="0" w:space="0" w:color="auto"/>
            <w:left w:val="none" w:sz="0" w:space="0" w:color="auto"/>
            <w:bottom w:val="none" w:sz="0" w:space="0" w:color="auto"/>
            <w:right w:val="none" w:sz="0" w:space="0" w:color="auto"/>
          </w:divBdr>
          <w:divsChild>
            <w:div w:id="1646363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08669215">
      <w:marLeft w:val="0"/>
      <w:marRight w:val="0"/>
      <w:marTop w:val="240"/>
      <w:marBottom w:val="0"/>
      <w:divBdr>
        <w:top w:val="none" w:sz="0" w:space="0" w:color="auto"/>
        <w:left w:val="none" w:sz="0" w:space="0" w:color="auto"/>
        <w:bottom w:val="none" w:sz="0" w:space="0" w:color="auto"/>
        <w:right w:val="none" w:sz="0" w:space="0" w:color="auto"/>
      </w:divBdr>
    </w:div>
    <w:div w:id="1512060505">
      <w:marLeft w:val="0"/>
      <w:marRight w:val="0"/>
      <w:marTop w:val="0"/>
      <w:marBottom w:val="0"/>
      <w:divBdr>
        <w:top w:val="none" w:sz="0" w:space="0" w:color="auto"/>
        <w:left w:val="none" w:sz="0" w:space="0" w:color="auto"/>
        <w:bottom w:val="none" w:sz="0" w:space="0" w:color="auto"/>
        <w:right w:val="none" w:sz="0" w:space="0" w:color="auto"/>
      </w:divBdr>
      <w:divsChild>
        <w:div w:id="836073449">
          <w:marLeft w:val="0"/>
          <w:marRight w:val="0"/>
          <w:marTop w:val="0"/>
          <w:marBottom w:val="0"/>
          <w:divBdr>
            <w:top w:val="none" w:sz="0" w:space="0" w:color="auto"/>
            <w:left w:val="none" w:sz="0" w:space="0" w:color="auto"/>
            <w:bottom w:val="none" w:sz="0" w:space="0" w:color="auto"/>
            <w:right w:val="none" w:sz="0" w:space="0" w:color="auto"/>
          </w:divBdr>
          <w:divsChild>
            <w:div w:id="11337933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12720533">
      <w:marLeft w:val="0"/>
      <w:marRight w:val="0"/>
      <w:marTop w:val="0"/>
      <w:marBottom w:val="0"/>
      <w:divBdr>
        <w:top w:val="none" w:sz="0" w:space="0" w:color="auto"/>
        <w:left w:val="none" w:sz="0" w:space="0" w:color="auto"/>
        <w:bottom w:val="none" w:sz="0" w:space="0" w:color="auto"/>
        <w:right w:val="none" w:sz="0" w:space="0" w:color="auto"/>
      </w:divBdr>
      <w:divsChild>
        <w:div w:id="441074748">
          <w:marLeft w:val="0"/>
          <w:marRight w:val="0"/>
          <w:marTop w:val="0"/>
          <w:marBottom w:val="0"/>
          <w:divBdr>
            <w:top w:val="none" w:sz="0" w:space="0" w:color="auto"/>
            <w:left w:val="none" w:sz="0" w:space="0" w:color="auto"/>
            <w:bottom w:val="none" w:sz="0" w:space="0" w:color="auto"/>
            <w:right w:val="none" w:sz="0" w:space="0" w:color="auto"/>
          </w:divBdr>
        </w:div>
      </w:divsChild>
    </w:div>
    <w:div w:id="1513255650">
      <w:marLeft w:val="0"/>
      <w:marRight w:val="0"/>
      <w:marTop w:val="220"/>
      <w:marBottom w:val="0"/>
      <w:divBdr>
        <w:top w:val="none" w:sz="0" w:space="0" w:color="auto"/>
        <w:left w:val="none" w:sz="0" w:space="0" w:color="auto"/>
        <w:bottom w:val="none" w:sz="0" w:space="0" w:color="auto"/>
        <w:right w:val="none" w:sz="0" w:space="0" w:color="auto"/>
      </w:divBdr>
    </w:div>
    <w:div w:id="1513645974">
      <w:marLeft w:val="0"/>
      <w:marRight w:val="0"/>
      <w:marTop w:val="240"/>
      <w:marBottom w:val="0"/>
      <w:divBdr>
        <w:top w:val="none" w:sz="0" w:space="0" w:color="auto"/>
        <w:left w:val="none" w:sz="0" w:space="0" w:color="auto"/>
        <w:bottom w:val="none" w:sz="0" w:space="0" w:color="auto"/>
        <w:right w:val="none" w:sz="0" w:space="0" w:color="auto"/>
      </w:divBdr>
    </w:div>
    <w:div w:id="1514299644">
      <w:marLeft w:val="0"/>
      <w:marRight w:val="0"/>
      <w:marTop w:val="240"/>
      <w:marBottom w:val="0"/>
      <w:divBdr>
        <w:top w:val="none" w:sz="0" w:space="0" w:color="auto"/>
        <w:left w:val="none" w:sz="0" w:space="0" w:color="auto"/>
        <w:bottom w:val="none" w:sz="0" w:space="0" w:color="auto"/>
        <w:right w:val="none" w:sz="0" w:space="0" w:color="auto"/>
      </w:divBdr>
    </w:div>
    <w:div w:id="1515221687">
      <w:marLeft w:val="0"/>
      <w:marRight w:val="0"/>
      <w:marTop w:val="180"/>
      <w:marBottom w:val="0"/>
      <w:divBdr>
        <w:top w:val="none" w:sz="0" w:space="0" w:color="auto"/>
        <w:left w:val="none" w:sz="0" w:space="0" w:color="auto"/>
        <w:bottom w:val="none" w:sz="0" w:space="0" w:color="auto"/>
        <w:right w:val="none" w:sz="0" w:space="0" w:color="auto"/>
      </w:divBdr>
    </w:div>
    <w:div w:id="1516534976">
      <w:marLeft w:val="0"/>
      <w:marRight w:val="0"/>
      <w:marTop w:val="180"/>
      <w:marBottom w:val="0"/>
      <w:divBdr>
        <w:top w:val="none" w:sz="0" w:space="0" w:color="auto"/>
        <w:left w:val="none" w:sz="0" w:space="0" w:color="auto"/>
        <w:bottom w:val="none" w:sz="0" w:space="0" w:color="auto"/>
        <w:right w:val="none" w:sz="0" w:space="0" w:color="auto"/>
      </w:divBdr>
    </w:div>
    <w:div w:id="1516576050">
      <w:marLeft w:val="0"/>
      <w:marRight w:val="0"/>
      <w:marTop w:val="100"/>
      <w:marBottom w:val="60"/>
      <w:divBdr>
        <w:top w:val="none" w:sz="0" w:space="0" w:color="auto"/>
        <w:left w:val="none" w:sz="0" w:space="0" w:color="auto"/>
        <w:bottom w:val="none" w:sz="0" w:space="0" w:color="auto"/>
        <w:right w:val="none" w:sz="0" w:space="0" w:color="auto"/>
      </w:divBdr>
    </w:div>
    <w:div w:id="1516849176">
      <w:marLeft w:val="0"/>
      <w:marRight w:val="0"/>
      <w:marTop w:val="240"/>
      <w:marBottom w:val="0"/>
      <w:divBdr>
        <w:top w:val="none" w:sz="0" w:space="0" w:color="auto"/>
        <w:left w:val="none" w:sz="0" w:space="0" w:color="auto"/>
        <w:bottom w:val="none" w:sz="0" w:space="0" w:color="auto"/>
        <w:right w:val="none" w:sz="0" w:space="0" w:color="auto"/>
      </w:divBdr>
    </w:div>
    <w:div w:id="1519002679">
      <w:marLeft w:val="0"/>
      <w:marRight w:val="0"/>
      <w:marTop w:val="240"/>
      <w:marBottom w:val="0"/>
      <w:divBdr>
        <w:top w:val="none" w:sz="0" w:space="0" w:color="auto"/>
        <w:left w:val="none" w:sz="0" w:space="0" w:color="auto"/>
        <w:bottom w:val="none" w:sz="0" w:space="0" w:color="auto"/>
        <w:right w:val="none" w:sz="0" w:space="0" w:color="auto"/>
      </w:divBdr>
    </w:div>
    <w:div w:id="1521427660">
      <w:marLeft w:val="0"/>
      <w:marRight w:val="0"/>
      <w:marTop w:val="240"/>
      <w:marBottom w:val="0"/>
      <w:divBdr>
        <w:top w:val="none" w:sz="0" w:space="0" w:color="auto"/>
        <w:left w:val="none" w:sz="0" w:space="0" w:color="auto"/>
        <w:bottom w:val="none" w:sz="0" w:space="0" w:color="auto"/>
        <w:right w:val="none" w:sz="0" w:space="0" w:color="auto"/>
      </w:divBdr>
    </w:div>
    <w:div w:id="1521620227">
      <w:marLeft w:val="0"/>
      <w:marRight w:val="0"/>
      <w:marTop w:val="140"/>
      <w:marBottom w:val="0"/>
      <w:divBdr>
        <w:top w:val="none" w:sz="0" w:space="0" w:color="auto"/>
        <w:left w:val="none" w:sz="0" w:space="0" w:color="auto"/>
        <w:bottom w:val="none" w:sz="0" w:space="0" w:color="auto"/>
        <w:right w:val="none" w:sz="0" w:space="0" w:color="auto"/>
      </w:divBdr>
    </w:div>
    <w:div w:id="1522357851">
      <w:marLeft w:val="0"/>
      <w:marRight w:val="0"/>
      <w:marTop w:val="240"/>
      <w:marBottom w:val="0"/>
      <w:divBdr>
        <w:top w:val="none" w:sz="0" w:space="0" w:color="auto"/>
        <w:left w:val="none" w:sz="0" w:space="0" w:color="auto"/>
        <w:bottom w:val="none" w:sz="0" w:space="0" w:color="auto"/>
        <w:right w:val="none" w:sz="0" w:space="0" w:color="auto"/>
      </w:divBdr>
    </w:div>
    <w:div w:id="1523009922">
      <w:marLeft w:val="0"/>
      <w:marRight w:val="0"/>
      <w:marTop w:val="240"/>
      <w:marBottom w:val="240"/>
      <w:divBdr>
        <w:top w:val="none" w:sz="0" w:space="0" w:color="auto"/>
        <w:left w:val="none" w:sz="0" w:space="0" w:color="auto"/>
        <w:bottom w:val="none" w:sz="0" w:space="0" w:color="auto"/>
        <w:right w:val="none" w:sz="0" w:space="0" w:color="auto"/>
      </w:divBdr>
    </w:div>
    <w:div w:id="1523204209">
      <w:marLeft w:val="0"/>
      <w:marRight w:val="0"/>
      <w:marTop w:val="100"/>
      <w:marBottom w:val="0"/>
      <w:divBdr>
        <w:top w:val="none" w:sz="0" w:space="0" w:color="auto"/>
        <w:left w:val="none" w:sz="0" w:space="0" w:color="auto"/>
        <w:bottom w:val="none" w:sz="0" w:space="0" w:color="auto"/>
        <w:right w:val="none" w:sz="0" w:space="0" w:color="auto"/>
      </w:divBdr>
      <w:divsChild>
        <w:div w:id="134879307">
          <w:marLeft w:val="0"/>
          <w:marRight w:val="0"/>
          <w:marTop w:val="0"/>
          <w:marBottom w:val="0"/>
          <w:divBdr>
            <w:top w:val="none" w:sz="0" w:space="0" w:color="auto"/>
            <w:left w:val="none" w:sz="0" w:space="0" w:color="auto"/>
            <w:bottom w:val="none" w:sz="0" w:space="0" w:color="auto"/>
            <w:right w:val="none" w:sz="0" w:space="0" w:color="auto"/>
          </w:divBdr>
        </w:div>
      </w:divsChild>
    </w:div>
    <w:div w:id="1523712718">
      <w:marLeft w:val="0"/>
      <w:marRight w:val="0"/>
      <w:marTop w:val="180"/>
      <w:marBottom w:val="0"/>
      <w:divBdr>
        <w:top w:val="none" w:sz="0" w:space="0" w:color="auto"/>
        <w:left w:val="none" w:sz="0" w:space="0" w:color="auto"/>
        <w:bottom w:val="none" w:sz="0" w:space="0" w:color="auto"/>
        <w:right w:val="none" w:sz="0" w:space="0" w:color="auto"/>
      </w:divBdr>
    </w:div>
    <w:div w:id="1525752164">
      <w:marLeft w:val="0"/>
      <w:marRight w:val="0"/>
      <w:marTop w:val="240"/>
      <w:marBottom w:val="0"/>
      <w:divBdr>
        <w:top w:val="none" w:sz="0" w:space="0" w:color="auto"/>
        <w:left w:val="none" w:sz="0" w:space="0" w:color="auto"/>
        <w:bottom w:val="none" w:sz="0" w:space="0" w:color="auto"/>
        <w:right w:val="none" w:sz="0" w:space="0" w:color="auto"/>
      </w:divBdr>
    </w:div>
    <w:div w:id="1528176782">
      <w:marLeft w:val="0"/>
      <w:marRight w:val="0"/>
      <w:marTop w:val="240"/>
      <w:marBottom w:val="0"/>
      <w:divBdr>
        <w:top w:val="none" w:sz="0" w:space="0" w:color="auto"/>
        <w:left w:val="none" w:sz="0" w:space="0" w:color="auto"/>
        <w:bottom w:val="none" w:sz="0" w:space="0" w:color="auto"/>
        <w:right w:val="none" w:sz="0" w:space="0" w:color="auto"/>
      </w:divBdr>
    </w:div>
    <w:div w:id="1529173728">
      <w:marLeft w:val="0"/>
      <w:marRight w:val="0"/>
      <w:marTop w:val="180"/>
      <w:marBottom w:val="0"/>
      <w:divBdr>
        <w:top w:val="none" w:sz="0" w:space="0" w:color="auto"/>
        <w:left w:val="none" w:sz="0" w:space="0" w:color="auto"/>
        <w:bottom w:val="none" w:sz="0" w:space="0" w:color="auto"/>
        <w:right w:val="none" w:sz="0" w:space="0" w:color="auto"/>
      </w:divBdr>
    </w:div>
    <w:div w:id="1529486661">
      <w:marLeft w:val="0"/>
      <w:marRight w:val="0"/>
      <w:marTop w:val="240"/>
      <w:marBottom w:val="0"/>
      <w:divBdr>
        <w:top w:val="none" w:sz="0" w:space="0" w:color="auto"/>
        <w:left w:val="none" w:sz="0" w:space="0" w:color="auto"/>
        <w:bottom w:val="none" w:sz="0" w:space="0" w:color="auto"/>
        <w:right w:val="none" w:sz="0" w:space="0" w:color="auto"/>
      </w:divBdr>
    </w:div>
    <w:div w:id="1534725582">
      <w:marLeft w:val="0"/>
      <w:marRight w:val="0"/>
      <w:marTop w:val="240"/>
      <w:marBottom w:val="0"/>
      <w:divBdr>
        <w:top w:val="none" w:sz="0" w:space="0" w:color="auto"/>
        <w:left w:val="none" w:sz="0" w:space="0" w:color="auto"/>
        <w:bottom w:val="none" w:sz="0" w:space="0" w:color="auto"/>
        <w:right w:val="none" w:sz="0" w:space="0" w:color="auto"/>
      </w:divBdr>
    </w:div>
    <w:div w:id="1535847032">
      <w:marLeft w:val="0"/>
      <w:marRight w:val="0"/>
      <w:marTop w:val="240"/>
      <w:marBottom w:val="0"/>
      <w:divBdr>
        <w:top w:val="none" w:sz="0" w:space="0" w:color="auto"/>
        <w:left w:val="none" w:sz="0" w:space="0" w:color="auto"/>
        <w:bottom w:val="none" w:sz="0" w:space="0" w:color="auto"/>
        <w:right w:val="none" w:sz="0" w:space="0" w:color="auto"/>
      </w:divBdr>
    </w:div>
    <w:div w:id="1536111851">
      <w:marLeft w:val="0"/>
      <w:marRight w:val="0"/>
      <w:marTop w:val="240"/>
      <w:marBottom w:val="0"/>
      <w:divBdr>
        <w:top w:val="none" w:sz="0" w:space="0" w:color="auto"/>
        <w:left w:val="none" w:sz="0" w:space="0" w:color="auto"/>
        <w:bottom w:val="none" w:sz="0" w:space="0" w:color="auto"/>
        <w:right w:val="none" w:sz="0" w:space="0" w:color="auto"/>
      </w:divBdr>
    </w:div>
    <w:div w:id="1542211550">
      <w:marLeft w:val="0"/>
      <w:marRight w:val="0"/>
      <w:marTop w:val="240"/>
      <w:marBottom w:val="0"/>
      <w:divBdr>
        <w:top w:val="none" w:sz="0" w:space="0" w:color="auto"/>
        <w:left w:val="none" w:sz="0" w:space="0" w:color="auto"/>
        <w:bottom w:val="none" w:sz="0" w:space="0" w:color="auto"/>
        <w:right w:val="none" w:sz="0" w:space="0" w:color="auto"/>
      </w:divBdr>
    </w:div>
    <w:div w:id="1542547341">
      <w:marLeft w:val="0"/>
      <w:marRight w:val="0"/>
      <w:marTop w:val="220"/>
      <w:marBottom w:val="0"/>
      <w:divBdr>
        <w:top w:val="none" w:sz="0" w:space="0" w:color="auto"/>
        <w:left w:val="none" w:sz="0" w:space="0" w:color="auto"/>
        <w:bottom w:val="none" w:sz="0" w:space="0" w:color="auto"/>
        <w:right w:val="none" w:sz="0" w:space="0" w:color="auto"/>
      </w:divBdr>
    </w:div>
    <w:div w:id="1544172466">
      <w:marLeft w:val="0"/>
      <w:marRight w:val="0"/>
      <w:marTop w:val="240"/>
      <w:marBottom w:val="0"/>
      <w:divBdr>
        <w:top w:val="none" w:sz="0" w:space="0" w:color="auto"/>
        <w:left w:val="none" w:sz="0" w:space="0" w:color="auto"/>
        <w:bottom w:val="none" w:sz="0" w:space="0" w:color="auto"/>
        <w:right w:val="none" w:sz="0" w:space="0" w:color="auto"/>
      </w:divBdr>
    </w:div>
    <w:div w:id="1545293146">
      <w:marLeft w:val="0"/>
      <w:marRight w:val="0"/>
      <w:marTop w:val="240"/>
      <w:marBottom w:val="0"/>
      <w:divBdr>
        <w:top w:val="none" w:sz="0" w:space="0" w:color="auto"/>
        <w:left w:val="none" w:sz="0" w:space="0" w:color="auto"/>
        <w:bottom w:val="none" w:sz="0" w:space="0" w:color="auto"/>
        <w:right w:val="none" w:sz="0" w:space="0" w:color="auto"/>
      </w:divBdr>
    </w:div>
    <w:div w:id="1549074551">
      <w:marLeft w:val="0"/>
      <w:marRight w:val="0"/>
      <w:marTop w:val="0"/>
      <w:marBottom w:val="0"/>
      <w:divBdr>
        <w:top w:val="none" w:sz="0" w:space="0" w:color="auto"/>
        <w:left w:val="none" w:sz="0" w:space="0" w:color="auto"/>
        <w:bottom w:val="none" w:sz="0" w:space="0" w:color="auto"/>
        <w:right w:val="none" w:sz="0" w:space="0" w:color="auto"/>
      </w:divBdr>
      <w:divsChild>
        <w:div w:id="358507856">
          <w:marLeft w:val="0"/>
          <w:marRight w:val="0"/>
          <w:marTop w:val="0"/>
          <w:marBottom w:val="0"/>
          <w:divBdr>
            <w:top w:val="none" w:sz="0" w:space="0" w:color="auto"/>
            <w:left w:val="none" w:sz="0" w:space="0" w:color="auto"/>
            <w:bottom w:val="none" w:sz="0" w:space="0" w:color="auto"/>
            <w:right w:val="none" w:sz="0" w:space="0" w:color="auto"/>
          </w:divBdr>
        </w:div>
      </w:divsChild>
    </w:div>
    <w:div w:id="1551452635">
      <w:marLeft w:val="0"/>
      <w:marRight w:val="0"/>
      <w:marTop w:val="0"/>
      <w:marBottom w:val="120"/>
      <w:divBdr>
        <w:top w:val="none" w:sz="0" w:space="0" w:color="auto"/>
        <w:left w:val="none" w:sz="0" w:space="0" w:color="auto"/>
        <w:bottom w:val="none" w:sz="0" w:space="0" w:color="auto"/>
        <w:right w:val="none" w:sz="0" w:space="0" w:color="auto"/>
      </w:divBdr>
    </w:div>
    <w:div w:id="1551570715">
      <w:marLeft w:val="0"/>
      <w:marRight w:val="0"/>
      <w:marTop w:val="240"/>
      <w:marBottom w:val="0"/>
      <w:divBdr>
        <w:top w:val="none" w:sz="0" w:space="0" w:color="auto"/>
        <w:left w:val="none" w:sz="0" w:space="0" w:color="auto"/>
        <w:bottom w:val="none" w:sz="0" w:space="0" w:color="auto"/>
        <w:right w:val="none" w:sz="0" w:space="0" w:color="auto"/>
      </w:divBdr>
    </w:div>
    <w:div w:id="1552419031">
      <w:marLeft w:val="0"/>
      <w:marRight w:val="0"/>
      <w:marTop w:val="60"/>
      <w:marBottom w:val="0"/>
      <w:divBdr>
        <w:top w:val="none" w:sz="0" w:space="0" w:color="auto"/>
        <w:left w:val="none" w:sz="0" w:space="0" w:color="auto"/>
        <w:bottom w:val="none" w:sz="0" w:space="0" w:color="auto"/>
        <w:right w:val="none" w:sz="0" w:space="0" w:color="auto"/>
      </w:divBdr>
    </w:div>
    <w:div w:id="1553692434">
      <w:marLeft w:val="0"/>
      <w:marRight w:val="0"/>
      <w:marTop w:val="240"/>
      <w:marBottom w:val="0"/>
      <w:divBdr>
        <w:top w:val="none" w:sz="0" w:space="0" w:color="auto"/>
        <w:left w:val="none" w:sz="0" w:space="0" w:color="auto"/>
        <w:bottom w:val="none" w:sz="0" w:space="0" w:color="auto"/>
        <w:right w:val="none" w:sz="0" w:space="0" w:color="auto"/>
      </w:divBdr>
    </w:div>
    <w:div w:id="1558470908">
      <w:marLeft w:val="0"/>
      <w:marRight w:val="0"/>
      <w:marTop w:val="240"/>
      <w:marBottom w:val="0"/>
      <w:divBdr>
        <w:top w:val="none" w:sz="0" w:space="0" w:color="auto"/>
        <w:left w:val="none" w:sz="0" w:space="0" w:color="auto"/>
        <w:bottom w:val="none" w:sz="0" w:space="0" w:color="auto"/>
        <w:right w:val="none" w:sz="0" w:space="0" w:color="auto"/>
      </w:divBdr>
    </w:div>
    <w:div w:id="1558472570">
      <w:marLeft w:val="0"/>
      <w:marRight w:val="0"/>
      <w:marTop w:val="180"/>
      <w:marBottom w:val="0"/>
      <w:divBdr>
        <w:top w:val="none" w:sz="0" w:space="0" w:color="auto"/>
        <w:left w:val="none" w:sz="0" w:space="0" w:color="auto"/>
        <w:bottom w:val="none" w:sz="0" w:space="0" w:color="auto"/>
        <w:right w:val="none" w:sz="0" w:space="0" w:color="auto"/>
      </w:divBdr>
    </w:div>
    <w:div w:id="1558739885">
      <w:marLeft w:val="0"/>
      <w:marRight w:val="0"/>
      <w:marTop w:val="240"/>
      <w:marBottom w:val="0"/>
      <w:divBdr>
        <w:top w:val="none" w:sz="0" w:space="0" w:color="auto"/>
        <w:left w:val="none" w:sz="0" w:space="0" w:color="auto"/>
        <w:bottom w:val="none" w:sz="0" w:space="0" w:color="auto"/>
        <w:right w:val="none" w:sz="0" w:space="0" w:color="auto"/>
      </w:divBdr>
    </w:div>
    <w:div w:id="1559441661">
      <w:marLeft w:val="0"/>
      <w:marRight w:val="0"/>
      <w:marTop w:val="240"/>
      <w:marBottom w:val="0"/>
      <w:divBdr>
        <w:top w:val="none" w:sz="0" w:space="0" w:color="auto"/>
        <w:left w:val="none" w:sz="0" w:space="0" w:color="auto"/>
        <w:bottom w:val="none" w:sz="0" w:space="0" w:color="auto"/>
        <w:right w:val="none" w:sz="0" w:space="0" w:color="auto"/>
      </w:divBdr>
    </w:div>
    <w:div w:id="1559588216">
      <w:marLeft w:val="0"/>
      <w:marRight w:val="0"/>
      <w:marTop w:val="180"/>
      <w:marBottom w:val="0"/>
      <w:divBdr>
        <w:top w:val="none" w:sz="0" w:space="0" w:color="auto"/>
        <w:left w:val="none" w:sz="0" w:space="0" w:color="auto"/>
        <w:bottom w:val="none" w:sz="0" w:space="0" w:color="auto"/>
        <w:right w:val="none" w:sz="0" w:space="0" w:color="auto"/>
      </w:divBdr>
    </w:div>
    <w:div w:id="1561791657">
      <w:marLeft w:val="0"/>
      <w:marRight w:val="0"/>
      <w:marTop w:val="240"/>
      <w:marBottom w:val="0"/>
      <w:divBdr>
        <w:top w:val="none" w:sz="0" w:space="0" w:color="auto"/>
        <w:left w:val="none" w:sz="0" w:space="0" w:color="auto"/>
        <w:bottom w:val="none" w:sz="0" w:space="0" w:color="auto"/>
        <w:right w:val="none" w:sz="0" w:space="0" w:color="auto"/>
      </w:divBdr>
    </w:div>
    <w:div w:id="1562012674">
      <w:marLeft w:val="0"/>
      <w:marRight w:val="0"/>
      <w:marTop w:val="0"/>
      <w:marBottom w:val="60"/>
      <w:divBdr>
        <w:top w:val="none" w:sz="0" w:space="0" w:color="auto"/>
        <w:left w:val="none" w:sz="0" w:space="0" w:color="auto"/>
        <w:bottom w:val="none" w:sz="0" w:space="0" w:color="auto"/>
        <w:right w:val="none" w:sz="0" w:space="0" w:color="auto"/>
      </w:divBdr>
      <w:divsChild>
        <w:div w:id="1990942688">
          <w:marLeft w:val="0"/>
          <w:marRight w:val="0"/>
          <w:marTop w:val="0"/>
          <w:marBottom w:val="0"/>
          <w:divBdr>
            <w:top w:val="none" w:sz="0" w:space="0" w:color="auto"/>
            <w:left w:val="none" w:sz="0" w:space="0" w:color="auto"/>
            <w:bottom w:val="none" w:sz="0" w:space="0" w:color="auto"/>
            <w:right w:val="none" w:sz="0" w:space="0" w:color="auto"/>
          </w:divBdr>
        </w:div>
        <w:div w:id="723914491">
          <w:marLeft w:val="0"/>
          <w:marRight w:val="0"/>
          <w:marTop w:val="0"/>
          <w:marBottom w:val="0"/>
          <w:divBdr>
            <w:top w:val="none" w:sz="0" w:space="0" w:color="auto"/>
            <w:left w:val="none" w:sz="0" w:space="0" w:color="auto"/>
            <w:bottom w:val="none" w:sz="0" w:space="0" w:color="auto"/>
            <w:right w:val="none" w:sz="0" w:space="0" w:color="auto"/>
          </w:divBdr>
        </w:div>
      </w:divsChild>
    </w:div>
    <w:div w:id="1562399676">
      <w:marLeft w:val="0"/>
      <w:marRight w:val="0"/>
      <w:marTop w:val="100"/>
      <w:marBottom w:val="0"/>
      <w:divBdr>
        <w:top w:val="none" w:sz="0" w:space="0" w:color="auto"/>
        <w:left w:val="none" w:sz="0" w:space="0" w:color="auto"/>
        <w:bottom w:val="none" w:sz="0" w:space="0" w:color="auto"/>
        <w:right w:val="none" w:sz="0" w:space="0" w:color="auto"/>
      </w:divBdr>
      <w:divsChild>
        <w:div w:id="2040079639">
          <w:marLeft w:val="0"/>
          <w:marRight w:val="0"/>
          <w:marTop w:val="0"/>
          <w:marBottom w:val="0"/>
          <w:divBdr>
            <w:top w:val="none" w:sz="0" w:space="0" w:color="auto"/>
            <w:left w:val="none" w:sz="0" w:space="0" w:color="auto"/>
            <w:bottom w:val="none" w:sz="0" w:space="0" w:color="auto"/>
            <w:right w:val="none" w:sz="0" w:space="0" w:color="auto"/>
          </w:divBdr>
        </w:div>
      </w:divsChild>
    </w:div>
    <w:div w:id="1563711755">
      <w:marLeft w:val="0"/>
      <w:marRight w:val="0"/>
      <w:marTop w:val="180"/>
      <w:marBottom w:val="0"/>
      <w:divBdr>
        <w:top w:val="none" w:sz="0" w:space="0" w:color="auto"/>
        <w:left w:val="none" w:sz="0" w:space="0" w:color="auto"/>
        <w:bottom w:val="none" w:sz="0" w:space="0" w:color="auto"/>
        <w:right w:val="none" w:sz="0" w:space="0" w:color="auto"/>
      </w:divBdr>
    </w:div>
    <w:div w:id="1564173110">
      <w:marLeft w:val="0"/>
      <w:marRight w:val="0"/>
      <w:marTop w:val="0"/>
      <w:marBottom w:val="0"/>
      <w:divBdr>
        <w:top w:val="none" w:sz="0" w:space="0" w:color="auto"/>
        <w:left w:val="none" w:sz="0" w:space="0" w:color="auto"/>
        <w:bottom w:val="none" w:sz="0" w:space="0" w:color="auto"/>
        <w:right w:val="none" w:sz="0" w:space="0" w:color="auto"/>
      </w:divBdr>
      <w:divsChild>
        <w:div w:id="451679679">
          <w:marLeft w:val="0"/>
          <w:marRight w:val="0"/>
          <w:marTop w:val="0"/>
          <w:marBottom w:val="0"/>
          <w:divBdr>
            <w:top w:val="none" w:sz="0" w:space="0" w:color="auto"/>
            <w:left w:val="none" w:sz="0" w:space="0" w:color="auto"/>
            <w:bottom w:val="none" w:sz="0" w:space="0" w:color="auto"/>
            <w:right w:val="none" w:sz="0" w:space="0" w:color="auto"/>
          </w:divBdr>
        </w:div>
      </w:divsChild>
    </w:div>
    <w:div w:id="1566067214">
      <w:marLeft w:val="0"/>
      <w:marRight w:val="0"/>
      <w:marTop w:val="240"/>
      <w:marBottom w:val="0"/>
      <w:divBdr>
        <w:top w:val="none" w:sz="0" w:space="0" w:color="auto"/>
        <w:left w:val="none" w:sz="0" w:space="0" w:color="auto"/>
        <w:bottom w:val="none" w:sz="0" w:space="0" w:color="auto"/>
        <w:right w:val="none" w:sz="0" w:space="0" w:color="auto"/>
      </w:divBdr>
    </w:div>
    <w:div w:id="1569026108">
      <w:marLeft w:val="0"/>
      <w:marRight w:val="0"/>
      <w:marTop w:val="240"/>
      <w:marBottom w:val="0"/>
      <w:divBdr>
        <w:top w:val="none" w:sz="0" w:space="0" w:color="auto"/>
        <w:left w:val="none" w:sz="0" w:space="0" w:color="auto"/>
        <w:bottom w:val="none" w:sz="0" w:space="0" w:color="auto"/>
        <w:right w:val="none" w:sz="0" w:space="0" w:color="auto"/>
      </w:divBdr>
    </w:div>
    <w:div w:id="1569270393">
      <w:marLeft w:val="0"/>
      <w:marRight w:val="0"/>
      <w:marTop w:val="240"/>
      <w:marBottom w:val="0"/>
      <w:divBdr>
        <w:top w:val="none" w:sz="0" w:space="0" w:color="auto"/>
        <w:left w:val="none" w:sz="0" w:space="0" w:color="auto"/>
        <w:bottom w:val="none" w:sz="0" w:space="0" w:color="auto"/>
        <w:right w:val="none" w:sz="0" w:space="0" w:color="auto"/>
      </w:divBdr>
    </w:div>
    <w:div w:id="1570267087">
      <w:marLeft w:val="0"/>
      <w:marRight w:val="0"/>
      <w:marTop w:val="240"/>
      <w:marBottom w:val="0"/>
      <w:divBdr>
        <w:top w:val="none" w:sz="0" w:space="0" w:color="auto"/>
        <w:left w:val="none" w:sz="0" w:space="0" w:color="auto"/>
        <w:bottom w:val="none" w:sz="0" w:space="0" w:color="auto"/>
        <w:right w:val="none" w:sz="0" w:space="0" w:color="auto"/>
      </w:divBdr>
    </w:div>
    <w:div w:id="1571303496">
      <w:marLeft w:val="0"/>
      <w:marRight w:val="0"/>
      <w:marTop w:val="240"/>
      <w:marBottom w:val="0"/>
      <w:divBdr>
        <w:top w:val="none" w:sz="0" w:space="0" w:color="auto"/>
        <w:left w:val="none" w:sz="0" w:space="0" w:color="auto"/>
        <w:bottom w:val="none" w:sz="0" w:space="0" w:color="auto"/>
        <w:right w:val="none" w:sz="0" w:space="0" w:color="auto"/>
      </w:divBdr>
    </w:div>
    <w:div w:id="1572159609">
      <w:marLeft w:val="0"/>
      <w:marRight w:val="0"/>
      <w:marTop w:val="240"/>
      <w:marBottom w:val="0"/>
      <w:divBdr>
        <w:top w:val="none" w:sz="0" w:space="0" w:color="auto"/>
        <w:left w:val="none" w:sz="0" w:space="0" w:color="auto"/>
        <w:bottom w:val="none" w:sz="0" w:space="0" w:color="auto"/>
        <w:right w:val="none" w:sz="0" w:space="0" w:color="auto"/>
      </w:divBdr>
    </w:div>
    <w:div w:id="1574007450">
      <w:marLeft w:val="0"/>
      <w:marRight w:val="0"/>
      <w:marTop w:val="0"/>
      <w:marBottom w:val="0"/>
      <w:divBdr>
        <w:top w:val="none" w:sz="0" w:space="0" w:color="auto"/>
        <w:left w:val="none" w:sz="0" w:space="0" w:color="auto"/>
        <w:bottom w:val="none" w:sz="0" w:space="0" w:color="auto"/>
        <w:right w:val="none" w:sz="0" w:space="0" w:color="auto"/>
      </w:divBdr>
      <w:divsChild>
        <w:div w:id="2118330737">
          <w:marLeft w:val="0"/>
          <w:marRight w:val="0"/>
          <w:marTop w:val="120"/>
          <w:marBottom w:val="0"/>
          <w:divBdr>
            <w:top w:val="none" w:sz="0" w:space="0" w:color="auto"/>
            <w:left w:val="none" w:sz="0" w:space="0" w:color="auto"/>
            <w:bottom w:val="none" w:sz="0" w:space="0" w:color="auto"/>
            <w:right w:val="none" w:sz="0" w:space="0" w:color="auto"/>
          </w:divBdr>
        </w:div>
      </w:divsChild>
    </w:div>
    <w:div w:id="1574588315">
      <w:marLeft w:val="0"/>
      <w:marRight w:val="0"/>
      <w:marTop w:val="240"/>
      <w:marBottom w:val="0"/>
      <w:divBdr>
        <w:top w:val="none" w:sz="0" w:space="0" w:color="auto"/>
        <w:left w:val="none" w:sz="0" w:space="0" w:color="auto"/>
        <w:bottom w:val="none" w:sz="0" w:space="0" w:color="auto"/>
        <w:right w:val="none" w:sz="0" w:space="0" w:color="auto"/>
      </w:divBdr>
    </w:div>
    <w:div w:id="1574969558">
      <w:marLeft w:val="0"/>
      <w:marRight w:val="0"/>
      <w:marTop w:val="0"/>
      <w:marBottom w:val="0"/>
      <w:divBdr>
        <w:top w:val="none" w:sz="0" w:space="0" w:color="auto"/>
        <w:left w:val="none" w:sz="0" w:space="0" w:color="auto"/>
        <w:bottom w:val="none" w:sz="0" w:space="0" w:color="auto"/>
        <w:right w:val="none" w:sz="0" w:space="0" w:color="auto"/>
      </w:divBdr>
      <w:divsChild>
        <w:div w:id="713043637">
          <w:marLeft w:val="0"/>
          <w:marRight w:val="0"/>
          <w:marTop w:val="0"/>
          <w:marBottom w:val="0"/>
          <w:divBdr>
            <w:top w:val="none" w:sz="0" w:space="0" w:color="auto"/>
            <w:left w:val="none" w:sz="0" w:space="0" w:color="auto"/>
            <w:bottom w:val="none" w:sz="0" w:space="0" w:color="auto"/>
            <w:right w:val="none" w:sz="0" w:space="0" w:color="auto"/>
          </w:divBdr>
        </w:div>
      </w:divsChild>
    </w:div>
    <w:div w:id="1575554589">
      <w:marLeft w:val="0"/>
      <w:marRight w:val="0"/>
      <w:marTop w:val="180"/>
      <w:marBottom w:val="0"/>
      <w:divBdr>
        <w:top w:val="none" w:sz="0" w:space="0" w:color="auto"/>
        <w:left w:val="none" w:sz="0" w:space="0" w:color="auto"/>
        <w:bottom w:val="none" w:sz="0" w:space="0" w:color="auto"/>
        <w:right w:val="none" w:sz="0" w:space="0" w:color="auto"/>
      </w:divBdr>
    </w:div>
    <w:div w:id="1576166311">
      <w:marLeft w:val="0"/>
      <w:marRight w:val="0"/>
      <w:marTop w:val="60"/>
      <w:marBottom w:val="0"/>
      <w:divBdr>
        <w:top w:val="none" w:sz="0" w:space="0" w:color="auto"/>
        <w:left w:val="none" w:sz="0" w:space="0" w:color="auto"/>
        <w:bottom w:val="none" w:sz="0" w:space="0" w:color="auto"/>
        <w:right w:val="none" w:sz="0" w:space="0" w:color="auto"/>
      </w:divBdr>
    </w:div>
    <w:div w:id="1577089190">
      <w:marLeft w:val="0"/>
      <w:marRight w:val="0"/>
      <w:marTop w:val="180"/>
      <w:marBottom w:val="0"/>
      <w:divBdr>
        <w:top w:val="none" w:sz="0" w:space="0" w:color="auto"/>
        <w:left w:val="none" w:sz="0" w:space="0" w:color="auto"/>
        <w:bottom w:val="none" w:sz="0" w:space="0" w:color="auto"/>
        <w:right w:val="none" w:sz="0" w:space="0" w:color="auto"/>
      </w:divBdr>
    </w:div>
    <w:div w:id="1577980507">
      <w:marLeft w:val="0"/>
      <w:marRight w:val="0"/>
      <w:marTop w:val="0"/>
      <w:marBottom w:val="0"/>
      <w:divBdr>
        <w:top w:val="none" w:sz="0" w:space="0" w:color="auto"/>
        <w:left w:val="none" w:sz="0" w:space="0" w:color="auto"/>
        <w:bottom w:val="none" w:sz="0" w:space="0" w:color="auto"/>
        <w:right w:val="none" w:sz="0" w:space="0" w:color="auto"/>
      </w:divBdr>
      <w:divsChild>
        <w:div w:id="1544248566">
          <w:marLeft w:val="0"/>
          <w:marRight w:val="0"/>
          <w:marTop w:val="0"/>
          <w:marBottom w:val="0"/>
          <w:divBdr>
            <w:top w:val="none" w:sz="0" w:space="0" w:color="auto"/>
            <w:left w:val="none" w:sz="0" w:space="0" w:color="auto"/>
            <w:bottom w:val="none" w:sz="0" w:space="0" w:color="auto"/>
            <w:right w:val="none" w:sz="0" w:space="0" w:color="auto"/>
          </w:divBdr>
        </w:div>
      </w:divsChild>
    </w:div>
    <w:div w:id="1580826544">
      <w:marLeft w:val="0"/>
      <w:marRight w:val="0"/>
      <w:marTop w:val="240"/>
      <w:marBottom w:val="0"/>
      <w:divBdr>
        <w:top w:val="none" w:sz="0" w:space="0" w:color="auto"/>
        <w:left w:val="none" w:sz="0" w:space="0" w:color="auto"/>
        <w:bottom w:val="none" w:sz="0" w:space="0" w:color="auto"/>
        <w:right w:val="none" w:sz="0" w:space="0" w:color="auto"/>
      </w:divBdr>
    </w:div>
    <w:div w:id="1581328853">
      <w:marLeft w:val="0"/>
      <w:marRight w:val="0"/>
      <w:marTop w:val="0"/>
      <w:marBottom w:val="0"/>
      <w:divBdr>
        <w:top w:val="none" w:sz="0" w:space="0" w:color="auto"/>
        <w:left w:val="none" w:sz="0" w:space="0" w:color="auto"/>
        <w:bottom w:val="none" w:sz="0" w:space="0" w:color="auto"/>
        <w:right w:val="none" w:sz="0" w:space="0" w:color="auto"/>
      </w:divBdr>
      <w:divsChild>
        <w:div w:id="1843351994">
          <w:marLeft w:val="0"/>
          <w:marRight w:val="0"/>
          <w:marTop w:val="0"/>
          <w:marBottom w:val="0"/>
          <w:divBdr>
            <w:top w:val="none" w:sz="0" w:space="0" w:color="auto"/>
            <w:left w:val="none" w:sz="0" w:space="0" w:color="auto"/>
            <w:bottom w:val="none" w:sz="0" w:space="0" w:color="auto"/>
            <w:right w:val="none" w:sz="0" w:space="0" w:color="auto"/>
          </w:divBdr>
          <w:divsChild>
            <w:div w:id="4831327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81712075">
      <w:marLeft w:val="0"/>
      <w:marRight w:val="0"/>
      <w:marTop w:val="240"/>
      <w:marBottom w:val="0"/>
      <w:divBdr>
        <w:top w:val="none" w:sz="0" w:space="0" w:color="auto"/>
        <w:left w:val="none" w:sz="0" w:space="0" w:color="auto"/>
        <w:bottom w:val="none" w:sz="0" w:space="0" w:color="auto"/>
        <w:right w:val="none" w:sz="0" w:space="0" w:color="auto"/>
      </w:divBdr>
    </w:div>
    <w:div w:id="1582635969">
      <w:marLeft w:val="0"/>
      <w:marRight w:val="0"/>
      <w:marTop w:val="0"/>
      <w:marBottom w:val="0"/>
      <w:divBdr>
        <w:top w:val="none" w:sz="0" w:space="0" w:color="auto"/>
        <w:left w:val="none" w:sz="0" w:space="0" w:color="auto"/>
        <w:bottom w:val="none" w:sz="0" w:space="0" w:color="auto"/>
        <w:right w:val="none" w:sz="0" w:space="0" w:color="auto"/>
      </w:divBdr>
      <w:divsChild>
        <w:div w:id="1198280315">
          <w:marLeft w:val="0"/>
          <w:marRight w:val="0"/>
          <w:marTop w:val="0"/>
          <w:marBottom w:val="0"/>
          <w:divBdr>
            <w:top w:val="none" w:sz="0" w:space="0" w:color="auto"/>
            <w:left w:val="none" w:sz="0" w:space="0" w:color="auto"/>
            <w:bottom w:val="none" w:sz="0" w:space="0" w:color="auto"/>
            <w:right w:val="none" w:sz="0" w:space="0" w:color="auto"/>
          </w:divBdr>
          <w:divsChild>
            <w:div w:id="11313623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82791177">
      <w:marLeft w:val="0"/>
      <w:marRight w:val="0"/>
      <w:marTop w:val="0"/>
      <w:marBottom w:val="0"/>
      <w:divBdr>
        <w:top w:val="none" w:sz="0" w:space="0" w:color="auto"/>
        <w:left w:val="none" w:sz="0" w:space="0" w:color="auto"/>
        <w:bottom w:val="none" w:sz="0" w:space="0" w:color="auto"/>
        <w:right w:val="none" w:sz="0" w:space="0" w:color="auto"/>
      </w:divBdr>
      <w:divsChild>
        <w:div w:id="654917085">
          <w:marLeft w:val="0"/>
          <w:marRight w:val="0"/>
          <w:marTop w:val="0"/>
          <w:marBottom w:val="0"/>
          <w:divBdr>
            <w:top w:val="none" w:sz="0" w:space="0" w:color="auto"/>
            <w:left w:val="none" w:sz="0" w:space="0" w:color="auto"/>
            <w:bottom w:val="none" w:sz="0" w:space="0" w:color="auto"/>
            <w:right w:val="none" w:sz="0" w:space="0" w:color="auto"/>
          </w:divBdr>
        </w:div>
      </w:divsChild>
    </w:div>
    <w:div w:id="1583295940">
      <w:marLeft w:val="0"/>
      <w:marRight w:val="0"/>
      <w:marTop w:val="240"/>
      <w:marBottom w:val="0"/>
      <w:divBdr>
        <w:top w:val="none" w:sz="0" w:space="0" w:color="auto"/>
        <w:left w:val="none" w:sz="0" w:space="0" w:color="auto"/>
        <w:bottom w:val="none" w:sz="0" w:space="0" w:color="auto"/>
        <w:right w:val="none" w:sz="0" w:space="0" w:color="auto"/>
      </w:divBdr>
    </w:div>
    <w:div w:id="1588343528">
      <w:marLeft w:val="0"/>
      <w:marRight w:val="0"/>
      <w:marTop w:val="240"/>
      <w:marBottom w:val="0"/>
      <w:divBdr>
        <w:top w:val="none" w:sz="0" w:space="0" w:color="auto"/>
        <w:left w:val="none" w:sz="0" w:space="0" w:color="auto"/>
        <w:bottom w:val="none" w:sz="0" w:space="0" w:color="auto"/>
        <w:right w:val="none" w:sz="0" w:space="0" w:color="auto"/>
      </w:divBdr>
    </w:div>
    <w:div w:id="1588998482">
      <w:marLeft w:val="0"/>
      <w:marRight w:val="0"/>
      <w:marTop w:val="240"/>
      <w:marBottom w:val="0"/>
      <w:divBdr>
        <w:top w:val="none" w:sz="0" w:space="0" w:color="auto"/>
        <w:left w:val="none" w:sz="0" w:space="0" w:color="auto"/>
        <w:bottom w:val="none" w:sz="0" w:space="0" w:color="auto"/>
        <w:right w:val="none" w:sz="0" w:space="0" w:color="auto"/>
      </w:divBdr>
    </w:div>
    <w:div w:id="1589267439">
      <w:marLeft w:val="0"/>
      <w:marRight w:val="0"/>
      <w:marTop w:val="240"/>
      <w:marBottom w:val="0"/>
      <w:divBdr>
        <w:top w:val="none" w:sz="0" w:space="0" w:color="auto"/>
        <w:left w:val="none" w:sz="0" w:space="0" w:color="auto"/>
        <w:bottom w:val="none" w:sz="0" w:space="0" w:color="auto"/>
        <w:right w:val="none" w:sz="0" w:space="0" w:color="auto"/>
      </w:divBdr>
    </w:div>
    <w:div w:id="1590699253">
      <w:marLeft w:val="0"/>
      <w:marRight w:val="0"/>
      <w:marTop w:val="0"/>
      <w:marBottom w:val="0"/>
      <w:divBdr>
        <w:top w:val="none" w:sz="0" w:space="0" w:color="auto"/>
        <w:left w:val="none" w:sz="0" w:space="0" w:color="auto"/>
        <w:bottom w:val="none" w:sz="0" w:space="0" w:color="auto"/>
        <w:right w:val="none" w:sz="0" w:space="0" w:color="auto"/>
      </w:divBdr>
      <w:divsChild>
        <w:div w:id="1335575813">
          <w:marLeft w:val="0"/>
          <w:marRight w:val="0"/>
          <w:marTop w:val="0"/>
          <w:marBottom w:val="0"/>
          <w:divBdr>
            <w:top w:val="none" w:sz="0" w:space="0" w:color="auto"/>
            <w:left w:val="none" w:sz="0" w:space="0" w:color="auto"/>
            <w:bottom w:val="none" w:sz="0" w:space="0" w:color="auto"/>
            <w:right w:val="none" w:sz="0" w:space="0" w:color="auto"/>
          </w:divBdr>
        </w:div>
      </w:divsChild>
    </w:div>
    <w:div w:id="1591541903">
      <w:marLeft w:val="0"/>
      <w:marRight w:val="0"/>
      <w:marTop w:val="0"/>
      <w:marBottom w:val="0"/>
      <w:divBdr>
        <w:top w:val="none" w:sz="0" w:space="0" w:color="auto"/>
        <w:left w:val="none" w:sz="0" w:space="0" w:color="auto"/>
        <w:bottom w:val="none" w:sz="0" w:space="0" w:color="auto"/>
        <w:right w:val="none" w:sz="0" w:space="0" w:color="auto"/>
      </w:divBdr>
      <w:divsChild>
        <w:div w:id="700669611">
          <w:marLeft w:val="0"/>
          <w:marRight w:val="0"/>
          <w:marTop w:val="120"/>
          <w:marBottom w:val="0"/>
          <w:divBdr>
            <w:top w:val="none" w:sz="0" w:space="0" w:color="auto"/>
            <w:left w:val="none" w:sz="0" w:space="0" w:color="auto"/>
            <w:bottom w:val="none" w:sz="0" w:space="0" w:color="auto"/>
            <w:right w:val="none" w:sz="0" w:space="0" w:color="auto"/>
          </w:divBdr>
        </w:div>
      </w:divsChild>
    </w:div>
    <w:div w:id="1592155715">
      <w:marLeft w:val="0"/>
      <w:marRight w:val="0"/>
      <w:marTop w:val="240"/>
      <w:marBottom w:val="0"/>
      <w:divBdr>
        <w:top w:val="none" w:sz="0" w:space="0" w:color="auto"/>
        <w:left w:val="none" w:sz="0" w:space="0" w:color="auto"/>
        <w:bottom w:val="none" w:sz="0" w:space="0" w:color="auto"/>
        <w:right w:val="none" w:sz="0" w:space="0" w:color="auto"/>
      </w:divBdr>
    </w:div>
    <w:div w:id="1592473005">
      <w:marLeft w:val="0"/>
      <w:marRight w:val="0"/>
      <w:marTop w:val="180"/>
      <w:marBottom w:val="0"/>
      <w:divBdr>
        <w:top w:val="none" w:sz="0" w:space="0" w:color="auto"/>
        <w:left w:val="none" w:sz="0" w:space="0" w:color="auto"/>
        <w:bottom w:val="none" w:sz="0" w:space="0" w:color="auto"/>
        <w:right w:val="none" w:sz="0" w:space="0" w:color="auto"/>
      </w:divBdr>
      <w:divsChild>
        <w:div w:id="1070351134">
          <w:marLeft w:val="0"/>
          <w:marRight w:val="0"/>
          <w:marTop w:val="0"/>
          <w:marBottom w:val="0"/>
          <w:divBdr>
            <w:top w:val="none" w:sz="0" w:space="0" w:color="auto"/>
            <w:left w:val="none" w:sz="0" w:space="0" w:color="auto"/>
            <w:bottom w:val="none" w:sz="0" w:space="0" w:color="auto"/>
            <w:right w:val="none" w:sz="0" w:space="0" w:color="auto"/>
          </w:divBdr>
        </w:div>
        <w:div w:id="1676224135">
          <w:marLeft w:val="0"/>
          <w:marRight w:val="0"/>
          <w:marTop w:val="0"/>
          <w:marBottom w:val="0"/>
          <w:divBdr>
            <w:top w:val="none" w:sz="0" w:space="0" w:color="auto"/>
            <w:left w:val="none" w:sz="0" w:space="0" w:color="auto"/>
            <w:bottom w:val="none" w:sz="0" w:space="0" w:color="auto"/>
            <w:right w:val="none" w:sz="0" w:space="0" w:color="auto"/>
          </w:divBdr>
        </w:div>
      </w:divsChild>
    </w:div>
    <w:div w:id="1593273123">
      <w:marLeft w:val="0"/>
      <w:marRight w:val="0"/>
      <w:marTop w:val="0"/>
      <w:marBottom w:val="0"/>
      <w:divBdr>
        <w:top w:val="none" w:sz="0" w:space="0" w:color="auto"/>
        <w:left w:val="none" w:sz="0" w:space="0" w:color="auto"/>
        <w:bottom w:val="none" w:sz="0" w:space="0" w:color="auto"/>
        <w:right w:val="none" w:sz="0" w:space="0" w:color="auto"/>
      </w:divBdr>
      <w:divsChild>
        <w:div w:id="1047022413">
          <w:marLeft w:val="0"/>
          <w:marRight w:val="0"/>
          <w:marTop w:val="0"/>
          <w:marBottom w:val="0"/>
          <w:divBdr>
            <w:top w:val="none" w:sz="0" w:space="0" w:color="auto"/>
            <w:left w:val="none" w:sz="0" w:space="0" w:color="auto"/>
            <w:bottom w:val="none" w:sz="0" w:space="0" w:color="auto"/>
            <w:right w:val="none" w:sz="0" w:space="0" w:color="auto"/>
          </w:divBdr>
          <w:divsChild>
            <w:div w:id="135745985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593931570">
      <w:marLeft w:val="0"/>
      <w:marRight w:val="0"/>
      <w:marTop w:val="240"/>
      <w:marBottom w:val="0"/>
      <w:divBdr>
        <w:top w:val="none" w:sz="0" w:space="0" w:color="auto"/>
        <w:left w:val="none" w:sz="0" w:space="0" w:color="auto"/>
        <w:bottom w:val="none" w:sz="0" w:space="0" w:color="auto"/>
        <w:right w:val="none" w:sz="0" w:space="0" w:color="auto"/>
      </w:divBdr>
    </w:div>
    <w:div w:id="1596787376">
      <w:marLeft w:val="0"/>
      <w:marRight w:val="0"/>
      <w:marTop w:val="200"/>
      <w:marBottom w:val="0"/>
      <w:divBdr>
        <w:top w:val="none" w:sz="0" w:space="0" w:color="auto"/>
        <w:left w:val="none" w:sz="0" w:space="0" w:color="auto"/>
        <w:bottom w:val="none" w:sz="0" w:space="0" w:color="auto"/>
        <w:right w:val="none" w:sz="0" w:space="0" w:color="auto"/>
      </w:divBdr>
    </w:div>
    <w:div w:id="1597638973">
      <w:marLeft w:val="0"/>
      <w:marRight w:val="0"/>
      <w:marTop w:val="180"/>
      <w:marBottom w:val="0"/>
      <w:divBdr>
        <w:top w:val="none" w:sz="0" w:space="0" w:color="auto"/>
        <w:left w:val="none" w:sz="0" w:space="0" w:color="auto"/>
        <w:bottom w:val="none" w:sz="0" w:space="0" w:color="auto"/>
        <w:right w:val="none" w:sz="0" w:space="0" w:color="auto"/>
      </w:divBdr>
    </w:div>
    <w:div w:id="1606884371">
      <w:marLeft w:val="0"/>
      <w:marRight w:val="0"/>
      <w:marTop w:val="240"/>
      <w:marBottom w:val="0"/>
      <w:divBdr>
        <w:top w:val="none" w:sz="0" w:space="0" w:color="auto"/>
        <w:left w:val="none" w:sz="0" w:space="0" w:color="auto"/>
        <w:bottom w:val="none" w:sz="0" w:space="0" w:color="auto"/>
        <w:right w:val="none" w:sz="0" w:space="0" w:color="auto"/>
      </w:divBdr>
    </w:div>
    <w:div w:id="1607925846">
      <w:marLeft w:val="0"/>
      <w:marRight w:val="0"/>
      <w:marTop w:val="180"/>
      <w:marBottom w:val="0"/>
      <w:divBdr>
        <w:top w:val="none" w:sz="0" w:space="0" w:color="auto"/>
        <w:left w:val="none" w:sz="0" w:space="0" w:color="auto"/>
        <w:bottom w:val="none" w:sz="0" w:space="0" w:color="auto"/>
        <w:right w:val="none" w:sz="0" w:space="0" w:color="auto"/>
      </w:divBdr>
    </w:div>
    <w:div w:id="1608613357">
      <w:marLeft w:val="0"/>
      <w:marRight w:val="0"/>
      <w:marTop w:val="0"/>
      <w:marBottom w:val="0"/>
      <w:divBdr>
        <w:top w:val="none" w:sz="0" w:space="0" w:color="auto"/>
        <w:left w:val="none" w:sz="0" w:space="0" w:color="auto"/>
        <w:bottom w:val="none" w:sz="0" w:space="0" w:color="auto"/>
        <w:right w:val="none" w:sz="0" w:space="0" w:color="auto"/>
      </w:divBdr>
      <w:divsChild>
        <w:div w:id="715934681">
          <w:marLeft w:val="0"/>
          <w:marRight w:val="0"/>
          <w:marTop w:val="0"/>
          <w:marBottom w:val="0"/>
          <w:divBdr>
            <w:top w:val="none" w:sz="0" w:space="0" w:color="auto"/>
            <w:left w:val="none" w:sz="0" w:space="0" w:color="auto"/>
            <w:bottom w:val="none" w:sz="0" w:space="0" w:color="auto"/>
            <w:right w:val="none" w:sz="0" w:space="0" w:color="auto"/>
          </w:divBdr>
          <w:divsChild>
            <w:div w:id="5565538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10043743">
      <w:marLeft w:val="0"/>
      <w:marRight w:val="0"/>
      <w:marTop w:val="200"/>
      <w:marBottom w:val="0"/>
      <w:divBdr>
        <w:top w:val="none" w:sz="0" w:space="0" w:color="auto"/>
        <w:left w:val="none" w:sz="0" w:space="0" w:color="auto"/>
        <w:bottom w:val="none" w:sz="0" w:space="0" w:color="auto"/>
        <w:right w:val="none" w:sz="0" w:space="0" w:color="auto"/>
      </w:divBdr>
    </w:div>
    <w:div w:id="1610889577">
      <w:marLeft w:val="0"/>
      <w:marRight w:val="0"/>
      <w:marTop w:val="60"/>
      <w:marBottom w:val="0"/>
      <w:divBdr>
        <w:top w:val="none" w:sz="0" w:space="0" w:color="auto"/>
        <w:left w:val="none" w:sz="0" w:space="0" w:color="auto"/>
        <w:bottom w:val="none" w:sz="0" w:space="0" w:color="auto"/>
        <w:right w:val="none" w:sz="0" w:space="0" w:color="auto"/>
      </w:divBdr>
    </w:div>
    <w:div w:id="1610970742">
      <w:marLeft w:val="0"/>
      <w:marRight w:val="0"/>
      <w:marTop w:val="240"/>
      <w:marBottom w:val="0"/>
      <w:divBdr>
        <w:top w:val="none" w:sz="0" w:space="0" w:color="auto"/>
        <w:left w:val="none" w:sz="0" w:space="0" w:color="auto"/>
        <w:bottom w:val="none" w:sz="0" w:space="0" w:color="auto"/>
        <w:right w:val="none" w:sz="0" w:space="0" w:color="auto"/>
      </w:divBdr>
    </w:div>
    <w:div w:id="1613976640">
      <w:marLeft w:val="0"/>
      <w:marRight w:val="0"/>
      <w:marTop w:val="240"/>
      <w:marBottom w:val="0"/>
      <w:divBdr>
        <w:top w:val="none" w:sz="0" w:space="0" w:color="auto"/>
        <w:left w:val="none" w:sz="0" w:space="0" w:color="auto"/>
        <w:bottom w:val="none" w:sz="0" w:space="0" w:color="auto"/>
        <w:right w:val="none" w:sz="0" w:space="0" w:color="auto"/>
      </w:divBdr>
    </w:div>
    <w:div w:id="1615088343">
      <w:marLeft w:val="0"/>
      <w:marRight w:val="0"/>
      <w:marTop w:val="0"/>
      <w:marBottom w:val="0"/>
      <w:divBdr>
        <w:top w:val="none" w:sz="0" w:space="0" w:color="auto"/>
        <w:left w:val="none" w:sz="0" w:space="0" w:color="auto"/>
        <w:bottom w:val="none" w:sz="0" w:space="0" w:color="auto"/>
        <w:right w:val="none" w:sz="0" w:space="0" w:color="auto"/>
      </w:divBdr>
      <w:divsChild>
        <w:div w:id="602886556">
          <w:marLeft w:val="0"/>
          <w:marRight w:val="0"/>
          <w:marTop w:val="0"/>
          <w:marBottom w:val="0"/>
          <w:divBdr>
            <w:top w:val="none" w:sz="0" w:space="0" w:color="auto"/>
            <w:left w:val="none" w:sz="0" w:space="0" w:color="auto"/>
            <w:bottom w:val="none" w:sz="0" w:space="0" w:color="auto"/>
            <w:right w:val="none" w:sz="0" w:space="0" w:color="auto"/>
          </w:divBdr>
          <w:divsChild>
            <w:div w:id="16061587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15290219">
      <w:marLeft w:val="0"/>
      <w:marRight w:val="0"/>
      <w:marTop w:val="0"/>
      <w:marBottom w:val="0"/>
      <w:divBdr>
        <w:top w:val="none" w:sz="0" w:space="0" w:color="auto"/>
        <w:left w:val="none" w:sz="0" w:space="0" w:color="auto"/>
        <w:bottom w:val="none" w:sz="0" w:space="0" w:color="auto"/>
        <w:right w:val="none" w:sz="0" w:space="0" w:color="auto"/>
      </w:divBdr>
      <w:divsChild>
        <w:div w:id="370619021">
          <w:marLeft w:val="0"/>
          <w:marRight w:val="0"/>
          <w:marTop w:val="0"/>
          <w:marBottom w:val="0"/>
          <w:divBdr>
            <w:top w:val="none" w:sz="0" w:space="0" w:color="auto"/>
            <w:left w:val="none" w:sz="0" w:space="0" w:color="auto"/>
            <w:bottom w:val="none" w:sz="0" w:space="0" w:color="auto"/>
            <w:right w:val="none" w:sz="0" w:space="0" w:color="auto"/>
          </w:divBdr>
        </w:div>
      </w:divsChild>
    </w:div>
    <w:div w:id="1616059179">
      <w:marLeft w:val="0"/>
      <w:marRight w:val="0"/>
      <w:marTop w:val="180"/>
      <w:marBottom w:val="0"/>
      <w:divBdr>
        <w:top w:val="none" w:sz="0" w:space="0" w:color="auto"/>
        <w:left w:val="none" w:sz="0" w:space="0" w:color="auto"/>
        <w:bottom w:val="none" w:sz="0" w:space="0" w:color="auto"/>
        <w:right w:val="none" w:sz="0" w:space="0" w:color="auto"/>
      </w:divBdr>
    </w:div>
    <w:div w:id="1617325164">
      <w:marLeft w:val="0"/>
      <w:marRight w:val="0"/>
      <w:marTop w:val="180"/>
      <w:marBottom w:val="0"/>
      <w:divBdr>
        <w:top w:val="none" w:sz="0" w:space="0" w:color="auto"/>
        <w:left w:val="none" w:sz="0" w:space="0" w:color="auto"/>
        <w:bottom w:val="none" w:sz="0" w:space="0" w:color="auto"/>
        <w:right w:val="none" w:sz="0" w:space="0" w:color="auto"/>
      </w:divBdr>
    </w:div>
    <w:div w:id="1617519347">
      <w:marLeft w:val="0"/>
      <w:marRight w:val="0"/>
      <w:marTop w:val="0"/>
      <w:marBottom w:val="0"/>
      <w:divBdr>
        <w:top w:val="none" w:sz="0" w:space="0" w:color="auto"/>
        <w:left w:val="none" w:sz="0" w:space="0" w:color="auto"/>
        <w:bottom w:val="none" w:sz="0" w:space="0" w:color="auto"/>
        <w:right w:val="none" w:sz="0" w:space="0" w:color="auto"/>
      </w:divBdr>
      <w:divsChild>
        <w:div w:id="232130319">
          <w:marLeft w:val="0"/>
          <w:marRight w:val="0"/>
          <w:marTop w:val="0"/>
          <w:marBottom w:val="0"/>
          <w:divBdr>
            <w:top w:val="none" w:sz="0" w:space="0" w:color="auto"/>
            <w:left w:val="none" w:sz="0" w:space="0" w:color="auto"/>
            <w:bottom w:val="none" w:sz="0" w:space="0" w:color="auto"/>
            <w:right w:val="none" w:sz="0" w:space="0" w:color="auto"/>
          </w:divBdr>
        </w:div>
      </w:divsChild>
    </w:div>
    <w:div w:id="1619946765">
      <w:marLeft w:val="0"/>
      <w:marRight w:val="0"/>
      <w:marTop w:val="300"/>
      <w:marBottom w:val="0"/>
      <w:divBdr>
        <w:top w:val="none" w:sz="0" w:space="0" w:color="auto"/>
        <w:left w:val="none" w:sz="0" w:space="0" w:color="auto"/>
        <w:bottom w:val="none" w:sz="0" w:space="0" w:color="auto"/>
        <w:right w:val="none" w:sz="0" w:space="0" w:color="auto"/>
      </w:divBdr>
    </w:div>
    <w:div w:id="1620800002">
      <w:marLeft w:val="0"/>
      <w:marRight w:val="0"/>
      <w:marTop w:val="200"/>
      <w:marBottom w:val="0"/>
      <w:divBdr>
        <w:top w:val="none" w:sz="0" w:space="0" w:color="auto"/>
        <w:left w:val="none" w:sz="0" w:space="0" w:color="auto"/>
        <w:bottom w:val="none" w:sz="0" w:space="0" w:color="auto"/>
        <w:right w:val="none" w:sz="0" w:space="0" w:color="auto"/>
      </w:divBdr>
    </w:div>
    <w:div w:id="1621522937">
      <w:marLeft w:val="0"/>
      <w:marRight w:val="0"/>
      <w:marTop w:val="180"/>
      <w:marBottom w:val="0"/>
      <w:divBdr>
        <w:top w:val="none" w:sz="0" w:space="0" w:color="auto"/>
        <w:left w:val="none" w:sz="0" w:space="0" w:color="auto"/>
        <w:bottom w:val="none" w:sz="0" w:space="0" w:color="auto"/>
        <w:right w:val="none" w:sz="0" w:space="0" w:color="auto"/>
      </w:divBdr>
    </w:div>
    <w:div w:id="1621573991">
      <w:marLeft w:val="0"/>
      <w:marRight w:val="0"/>
      <w:marTop w:val="0"/>
      <w:marBottom w:val="0"/>
      <w:divBdr>
        <w:top w:val="none" w:sz="0" w:space="0" w:color="auto"/>
        <w:left w:val="none" w:sz="0" w:space="0" w:color="auto"/>
        <w:bottom w:val="none" w:sz="0" w:space="0" w:color="auto"/>
        <w:right w:val="none" w:sz="0" w:space="0" w:color="auto"/>
      </w:divBdr>
      <w:divsChild>
        <w:div w:id="69739752">
          <w:marLeft w:val="0"/>
          <w:marRight w:val="0"/>
          <w:marTop w:val="0"/>
          <w:marBottom w:val="0"/>
          <w:divBdr>
            <w:top w:val="none" w:sz="0" w:space="0" w:color="auto"/>
            <w:left w:val="none" w:sz="0" w:space="0" w:color="auto"/>
            <w:bottom w:val="none" w:sz="0" w:space="0" w:color="auto"/>
            <w:right w:val="none" w:sz="0" w:space="0" w:color="auto"/>
          </w:divBdr>
        </w:div>
      </w:divsChild>
    </w:div>
    <w:div w:id="1621690330">
      <w:marLeft w:val="0"/>
      <w:marRight w:val="0"/>
      <w:marTop w:val="240"/>
      <w:marBottom w:val="0"/>
      <w:divBdr>
        <w:top w:val="none" w:sz="0" w:space="0" w:color="auto"/>
        <w:left w:val="none" w:sz="0" w:space="0" w:color="auto"/>
        <w:bottom w:val="none" w:sz="0" w:space="0" w:color="auto"/>
        <w:right w:val="none" w:sz="0" w:space="0" w:color="auto"/>
      </w:divBdr>
    </w:div>
    <w:div w:id="1621759006">
      <w:marLeft w:val="0"/>
      <w:marRight w:val="0"/>
      <w:marTop w:val="180"/>
      <w:marBottom w:val="0"/>
      <w:divBdr>
        <w:top w:val="none" w:sz="0" w:space="0" w:color="auto"/>
        <w:left w:val="none" w:sz="0" w:space="0" w:color="auto"/>
        <w:bottom w:val="none" w:sz="0" w:space="0" w:color="auto"/>
        <w:right w:val="none" w:sz="0" w:space="0" w:color="auto"/>
      </w:divBdr>
    </w:div>
    <w:div w:id="1623270553">
      <w:marLeft w:val="0"/>
      <w:marRight w:val="0"/>
      <w:marTop w:val="180"/>
      <w:marBottom w:val="0"/>
      <w:divBdr>
        <w:top w:val="none" w:sz="0" w:space="0" w:color="auto"/>
        <w:left w:val="none" w:sz="0" w:space="0" w:color="auto"/>
        <w:bottom w:val="none" w:sz="0" w:space="0" w:color="auto"/>
        <w:right w:val="none" w:sz="0" w:space="0" w:color="auto"/>
      </w:divBdr>
    </w:div>
    <w:div w:id="1625886743">
      <w:marLeft w:val="0"/>
      <w:marRight w:val="0"/>
      <w:marTop w:val="0"/>
      <w:marBottom w:val="0"/>
      <w:divBdr>
        <w:top w:val="none" w:sz="0" w:space="0" w:color="auto"/>
        <w:left w:val="none" w:sz="0" w:space="0" w:color="auto"/>
        <w:bottom w:val="none" w:sz="0" w:space="0" w:color="auto"/>
        <w:right w:val="none" w:sz="0" w:space="0" w:color="auto"/>
      </w:divBdr>
      <w:divsChild>
        <w:div w:id="2106460533">
          <w:marLeft w:val="0"/>
          <w:marRight w:val="0"/>
          <w:marTop w:val="120"/>
          <w:marBottom w:val="0"/>
          <w:divBdr>
            <w:top w:val="none" w:sz="0" w:space="0" w:color="auto"/>
            <w:left w:val="none" w:sz="0" w:space="0" w:color="auto"/>
            <w:bottom w:val="none" w:sz="0" w:space="0" w:color="auto"/>
            <w:right w:val="none" w:sz="0" w:space="0" w:color="auto"/>
          </w:divBdr>
        </w:div>
      </w:divsChild>
    </w:div>
    <w:div w:id="1626353129">
      <w:marLeft w:val="0"/>
      <w:marRight w:val="0"/>
      <w:marTop w:val="240"/>
      <w:marBottom w:val="0"/>
      <w:divBdr>
        <w:top w:val="none" w:sz="0" w:space="0" w:color="auto"/>
        <w:left w:val="none" w:sz="0" w:space="0" w:color="auto"/>
        <w:bottom w:val="none" w:sz="0" w:space="0" w:color="auto"/>
        <w:right w:val="none" w:sz="0" w:space="0" w:color="auto"/>
      </w:divBdr>
    </w:div>
    <w:div w:id="1626885326">
      <w:marLeft w:val="0"/>
      <w:marRight w:val="0"/>
      <w:marTop w:val="240"/>
      <w:marBottom w:val="0"/>
      <w:divBdr>
        <w:top w:val="none" w:sz="0" w:space="0" w:color="auto"/>
        <w:left w:val="none" w:sz="0" w:space="0" w:color="auto"/>
        <w:bottom w:val="none" w:sz="0" w:space="0" w:color="auto"/>
        <w:right w:val="none" w:sz="0" w:space="0" w:color="auto"/>
      </w:divBdr>
    </w:div>
    <w:div w:id="1630210531">
      <w:marLeft w:val="0"/>
      <w:marRight w:val="0"/>
      <w:marTop w:val="240"/>
      <w:marBottom w:val="0"/>
      <w:divBdr>
        <w:top w:val="none" w:sz="0" w:space="0" w:color="auto"/>
        <w:left w:val="none" w:sz="0" w:space="0" w:color="auto"/>
        <w:bottom w:val="none" w:sz="0" w:space="0" w:color="auto"/>
        <w:right w:val="none" w:sz="0" w:space="0" w:color="auto"/>
      </w:divBdr>
    </w:div>
    <w:div w:id="1630865331">
      <w:marLeft w:val="0"/>
      <w:marRight w:val="0"/>
      <w:marTop w:val="240"/>
      <w:marBottom w:val="240"/>
      <w:divBdr>
        <w:top w:val="none" w:sz="0" w:space="0" w:color="auto"/>
        <w:left w:val="none" w:sz="0" w:space="0" w:color="auto"/>
        <w:bottom w:val="none" w:sz="0" w:space="0" w:color="auto"/>
        <w:right w:val="none" w:sz="0" w:space="0" w:color="auto"/>
      </w:divBdr>
    </w:div>
    <w:div w:id="1632788213">
      <w:marLeft w:val="0"/>
      <w:marRight w:val="0"/>
      <w:marTop w:val="240"/>
      <w:marBottom w:val="0"/>
      <w:divBdr>
        <w:top w:val="none" w:sz="0" w:space="0" w:color="auto"/>
        <w:left w:val="none" w:sz="0" w:space="0" w:color="auto"/>
        <w:bottom w:val="none" w:sz="0" w:space="0" w:color="auto"/>
        <w:right w:val="none" w:sz="0" w:space="0" w:color="auto"/>
      </w:divBdr>
    </w:div>
    <w:div w:id="1633825002">
      <w:marLeft w:val="0"/>
      <w:marRight w:val="0"/>
      <w:marTop w:val="60"/>
      <w:marBottom w:val="0"/>
      <w:divBdr>
        <w:top w:val="none" w:sz="0" w:space="0" w:color="auto"/>
        <w:left w:val="none" w:sz="0" w:space="0" w:color="auto"/>
        <w:bottom w:val="none" w:sz="0" w:space="0" w:color="auto"/>
        <w:right w:val="none" w:sz="0" w:space="0" w:color="auto"/>
      </w:divBdr>
    </w:div>
    <w:div w:id="1634022235">
      <w:marLeft w:val="0"/>
      <w:marRight w:val="0"/>
      <w:marTop w:val="240"/>
      <w:marBottom w:val="0"/>
      <w:divBdr>
        <w:top w:val="none" w:sz="0" w:space="0" w:color="auto"/>
        <w:left w:val="none" w:sz="0" w:space="0" w:color="auto"/>
        <w:bottom w:val="none" w:sz="0" w:space="0" w:color="auto"/>
        <w:right w:val="none" w:sz="0" w:space="0" w:color="auto"/>
      </w:divBdr>
    </w:div>
    <w:div w:id="1635481425">
      <w:marLeft w:val="0"/>
      <w:marRight w:val="0"/>
      <w:marTop w:val="240"/>
      <w:marBottom w:val="0"/>
      <w:divBdr>
        <w:top w:val="none" w:sz="0" w:space="0" w:color="auto"/>
        <w:left w:val="none" w:sz="0" w:space="0" w:color="auto"/>
        <w:bottom w:val="none" w:sz="0" w:space="0" w:color="auto"/>
        <w:right w:val="none" w:sz="0" w:space="0" w:color="auto"/>
      </w:divBdr>
    </w:div>
    <w:div w:id="1637252204">
      <w:marLeft w:val="0"/>
      <w:marRight w:val="0"/>
      <w:marTop w:val="0"/>
      <w:marBottom w:val="0"/>
      <w:divBdr>
        <w:top w:val="none" w:sz="0" w:space="0" w:color="auto"/>
        <w:left w:val="none" w:sz="0" w:space="0" w:color="auto"/>
        <w:bottom w:val="none" w:sz="0" w:space="0" w:color="auto"/>
        <w:right w:val="none" w:sz="0" w:space="0" w:color="auto"/>
      </w:divBdr>
      <w:divsChild>
        <w:div w:id="1912234133">
          <w:marLeft w:val="0"/>
          <w:marRight w:val="0"/>
          <w:marTop w:val="0"/>
          <w:marBottom w:val="0"/>
          <w:divBdr>
            <w:top w:val="none" w:sz="0" w:space="0" w:color="auto"/>
            <w:left w:val="none" w:sz="0" w:space="0" w:color="auto"/>
            <w:bottom w:val="none" w:sz="0" w:space="0" w:color="auto"/>
            <w:right w:val="none" w:sz="0" w:space="0" w:color="auto"/>
          </w:divBdr>
        </w:div>
      </w:divsChild>
    </w:div>
    <w:div w:id="1638679068">
      <w:marLeft w:val="0"/>
      <w:marRight w:val="0"/>
      <w:marTop w:val="0"/>
      <w:marBottom w:val="0"/>
      <w:divBdr>
        <w:top w:val="none" w:sz="0" w:space="0" w:color="auto"/>
        <w:left w:val="none" w:sz="0" w:space="0" w:color="auto"/>
        <w:bottom w:val="none" w:sz="0" w:space="0" w:color="auto"/>
        <w:right w:val="none" w:sz="0" w:space="0" w:color="auto"/>
      </w:divBdr>
      <w:divsChild>
        <w:div w:id="1079056118">
          <w:marLeft w:val="0"/>
          <w:marRight w:val="0"/>
          <w:marTop w:val="0"/>
          <w:marBottom w:val="0"/>
          <w:divBdr>
            <w:top w:val="none" w:sz="0" w:space="0" w:color="auto"/>
            <w:left w:val="none" w:sz="0" w:space="0" w:color="auto"/>
            <w:bottom w:val="none" w:sz="0" w:space="0" w:color="auto"/>
            <w:right w:val="none" w:sz="0" w:space="0" w:color="auto"/>
          </w:divBdr>
          <w:divsChild>
            <w:div w:id="190749111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39071300">
      <w:marLeft w:val="0"/>
      <w:marRight w:val="0"/>
      <w:marTop w:val="240"/>
      <w:marBottom w:val="0"/>
      <w:divBdr>
        <w:top w:val="none" w:sz="0" w:space="0" w:color="auto"/>
        <w:left w:val="none" w:sz="0" w:space="0" w:color="auto"/>
        <w:bottom w:val="none" w:sz="0" w:space="0" w:color="auto"/>
        <w:right w:val="none" w:sz="0" w:space="0" w:color="auto"/>
      </w:divBdr>
    </w:div>
    <w:div w:id="1640186085">
      <w:marLeft w:val="0"/>
      <w:marRight w:val="0"/>
      <w:marTop w:val="240"/>
      <w:marBottom w:val="0"/>
      <w:divBdr>
        <w:top w:val="none" w:sz="0" w:space="0" w:color="auto"/>
        <w:left w:val="none" w:sz="0" w:space="0" w:color="auto"/>
        <w:bottom w:val="none" w:sz="0" w:space="0" w:color="auto"/>
        <w:right w:val="none" w:sz="0" w:space="0" w:color="auto"/>
      </w:divBdr>
    </w:div>
    <w:div w:id="1640453276">
      <w:marLeft w:val="0"/>
      <w:marRight w:val="0"/>
      <w:marTop w:val="240"/>
      <w:marBottom w:val="0"/>
      <w:divBdr>
        <w:top w:val="none" w:sz="0" w:space="0" w:color="auto"/>
        <w:left w:val="none" w:sz="0" w:space="0" w:color="auto"/>
        <w:bottom w:val="none" w:sz="0" w:space="0" w:color="auto"/>
        <w:right w:val="none" w:sz="0" w:space="0" w:color="auto"/>
      </w:divBdr>
    </w:div>
    <w:div w:id="1641374782">
      <w:marLeft w:val="0"/>
      <w:marRight w:val="0"/>
      <w:marTop w:val="0"/>
      <w:marBottom w:val="0"/>
      <w:divBdr>
        <w:top w:val="none" w:sz="0" w:space="0" w:color="auto"/>
        <w:left w:val="none" w:sz="0" w:space="0" w:color="auto"/>
        <w:bottom w:val="none" w:sz="0" w:space="0" w:color="auto"/>
        <w:right w:val="none" w:sz="0" w:space="0" w:color="auto"/>
      </w:divBdr>
      <w:divsChild>
        <w:div w:id="932708401">
          <w:marLeft w:val="0"/>
          <w:marRight w:val="0"/>
          <w:marTop w:val="0"/>
          <w:marBottom w:val="0"/>
          <w:divBdr>
            <w:top w:val="none" w:sz="0" w:space="0" w:color="auto"/>
            <w:left w:val="none" w:sz="0" w:space="0" w:color="auto"/>
            <w:bottom w:val="none" w:sz="0" w:space="0" w:color="auto"/>
            <w:right w:val="none" w:sz="0" w:space="0" w:color="auto"/>
          </w:divBdr>
          <w:divsChild>
            <w:div w:id="189204042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41612326">
      <w:marLeft w:val="0"/>
      <w:marRight w:val="0"/>
      <w:marTop w:val="180"/>
      <w:marBottom w:val="120"/>
      <w:divBdr>
        <w:top w:val="none" w:sz="0" w:space="0" w:color="auto"/>
        <w:left w:val="none" w:sz="0" w:space="0" w:color="auto"/>
        <w:bottom w:val="none" w:sz="0" w:space="0" w:color="auto"/>
        <w:right w:val="none" w:sz="0" w:space="0" w:color="auto"/>
      </w:divBdr>
    </w:div>
    <w:div w:id="1646155027">
      <w:marLeft w:val="0"/>
      <w:marRight w:val="0"/>
      <w:marTop w:val="140"/>
      <w:marBottom w:val="0"/>
      <w:divBdr>
        <w:top w:val="none" w:sz="0" w:space="0" w:color="auto"/>
        <w:left w:val="none" w:sz="0" w:space="0" w:color="auto"/>
        <w:bottom w:val="none" w:sz="0" w:space="0" w:color="auto"/>
        <w:right w:val="none" w:sz="0" w:space="0" w:color="auto"/>
      </w:divBdr>
    </w:div>
    <w:div w:id="1648048211">
      <w:marLeft w:val="0"/>
      <w:marRight w:val="0"/>
      <w:marTop w:val="0"/>
      <w:marBottom w:val="0"/>
      <w:divBdr>
        <w:top w:val="none" w:sz="0" w:space="0" w:color="auto"/>
        <w:left w:val="none" w:sz="0" w:space="0" w:color="auto"/>
        <w:bottom w:val="none" w:sz="0" w:space="0" w:color="auto"/>
        <w:right w:val="none" w:sz="0" w:space="0" w:color="auto"/>
      </w:divBdr>
      <w:divsChild>
        <w:div w:id="2052653492">
          <w:marLeft w:val="0"/>
          <w:marRight w:val="0"/>
          <w:marTop w:val="0"/>
          <w:marBottom w:val="0"/>
          <w:divBdr>
            <w:top w:val="none" w:sz="0" w:space="0" w:color="auto"/>
            <w:left w:val="none" w:sz="0" w:space="0" w:color="auto"/>
            <w:bottom w:val="none" w:sz="0" w:space="0" w:color="auto"/>
            <w:right w:val="none" w:sz="0" w:space="0" w:color="auto"/>
          </w:divBdr>
        </w:div>
      </w:divsChild>
    </w:div>
    <w:div w:id="1649047445">
      <w:marLeft w:val="0"/>
      <w:marRight w:val="0"/>
      <w:marTop w:val="0"/>
      <w:marBottom w:val="0"/>
      <w:divBdr>
        <w:top w:val="none" w:sz="0" w:space="0" w:color="auto"/>
        <w:left w:val="none" w:sz="0" w:space="0" w:color="auto"/>
        <w:bottom w:val="none" w:sz="0" w:space="0" w:color="auto"/>
        <w:right w:val="none" w:sz="0" w:space="0" w:color="auto"/>
      </w:divBdr>
    </w:div>
    <w:div w:id="1653295398">
      <w:marLeft w:val="0"/>
      <w:marRight w:val="0"/>
      <w:marTop w:val="240"/>
      <w:marBottom w:val="0"/>
      <w:divBdr>
        <w:top w:val="none" w:sz="0" w:space="0" w:color="auto"/>
        <w:left w:val="none" w:sz="0" w:space="0" w:color="auto"/>
        <w:bottom w:val="none" w:sz="0" w:space="0" w:color="auto"/>
        <w:right w:val="none" w:sz="0" w:space="0" w:color="auto"/>
      </w:divBdr>
    </w:div>
    <w:div w:id="1653480634">
      <w:marLeft w:val="0"/>
      <w:marRight w:val="0"/>
      <w:marTop w:val="180"/>
      <w:marBottom w:val="0"/>
      <w:divBdr>
        <w:top w:val="none" w:sz="0" w:space="0" w:color="auto"/>
        <w:left w:val="none" w:sz="0" w:space="0" w:color="auto"/>
        <w:bottom w:val="none" w:sz="0" w:space="0" w:color="auto"/>
        <w:right w:val="none" w:sz="0" w:space="0" w:color="auto"/>
      </w:divBdr>
    </w:div>
    <w:div w:id="1655449234">
      <w:marLeft w:val="0"/>
      <w:marRight w:val="0"/>
      <w:marTop w:val="240"/>
      <w:marBottom w:val="0"/>
      <w:divBdr>
        <w:top w:val="none" w:sz="0" w:space="0" w:color="auto"/>
        <w:left w:val="none" w:sz="0" w:space="0" w:color="auto"/>
        <w:bottom w:val="none" w:sz="0" w:space="0" w:color="auto"/>
        <w:right w:val="none" w:sz="0" w:space="0" w:color="auto"/>
      </w:divBdr>
    </w:div>
    <w:div w:id="1656372455">
      <w:marLeft w:val="0"/>
      <w:marRight w:val="0"/>
      <w:marTop w:val="60"/>
      <w:marBottom w:val="0"/>
      <w:divBdr>
        <w:top w:val="none" w:sz="0" w:space="0" w:color="auto"/>
        <w:left w:val="none" w:sz="0" w:space="0" w:color="auto"/>
        <w:bottom w:val="none" w:sz="0" w:space="0" w:color="auto"/>
        <w:right w:val="none" w:sz="0" w:space="0" w:color="auto"/>
      </w:divBdr>
    </w:div>
    <w:div w:id="1656641155">
      <w:marLeft w:val="0"/>
      <w:marRight w:val="0"/>
      <w:marTop w:val="180"/>
      <w:marBottom w:val="0"/>
      <w:divBdr>
        <w:top w:val="none" w:sz="0" w:space="0" w:color="auto"/>
        <w:left w:val="none" w:sz="0" w:space="0" w:color="auto"/>
        <w:bottom w:val="none" w:sz="0" w:space="0" w:color="auto"/>
        <w:right w:val="none" w:sz="0" w:space="0" w:color="auto"/>
      </w:divBdr>
    </w:div>
    <w:div w:id="1658924279">
      <w:marLeft w:val="0"/>
      <w:marRight w:val="0"/>
      <w:marTop w:val="300"/>
      <w:marBottom w:val="0"/>
      <w:divBdr>
        <w:top w:val="none" w:sz="0" w:space="0" w:color="auto"/>
        <w:left w:val="none" w:sz="0" w:space="0" w:color="auto"/>
        <w:bottom w:val="none" w:sz="0" w:space="0" w:color="auto"/>
        <w:right w:val="none" w:sz="0" w:space="0" w:color="auto"/>
      </w:divBdr>
    </w:div>
    <w:div w:id="1659110559">
      <w:marLeft w:val="0"/>
      <w:marRight w:val="0"/>
      <w:marTop w:val="0"/>
      <w:marBottom w:val="0"/>
      <w:divBdr>
        <w:top w:val="none" w:sz="0" w:space="0" w:color="auto"/>
        <w:left w:val="none" w:sz="0" w:space="0" w:color="auto"/>
        <w:bottom w:val="none" w:sz="0" w:space="0" w:color="auto"/>
        <w:right w:val="none" w:sz="0" w:space="0" w:color="auto"/>
      </w:divBdr>
      <w:divsChild>
        <w:div w:id="1749573348">
          <w:marLeft w:val="0"/>
          <w:marRight w:val="0"/>
          <w:marTop w:val="0"/>
          <w:marBottom w:val="0"/>
          <w:divBdr>
            <w:top w:val="none" w:sz="0" w:space="0" w:color="auto"/>
            <w:left w:val="none" w:sz="0" w:space="0" w:color="auto"/>
            <w:bottom w:val="none" w:sz="0" w:space="0" w:color="auto"/>
            <w:right w:val="none" w:sz="0" w:space="0" w:color="auto"/>
          </w:divBdr>
        </w:div>
      </w:divsChild>
    </w:div>
    <w:div w:id="1659455054">
      <w:marLeft w:val="0"/>
      <w:marRight w:val="0"/>
      <w:marTop w:val="160"/>
      <w:marBottom w:val="0"/>
      <w:divBdr>
        <w:top w:val="none" w:sz="0" w:space="0" w:color="auto"/>
        <w:left w:val="none" w:sz="0" w:space="0" w:color="auto"/>
        <w:bottom w:val="none" w:sz="0" w:space="0" w:color="auto"/>
        <w:right w:val="none" w:sz="0" w:space="0" w:color="auto"/>
      </w:divBdr>
      <w:divsChild>
        <w:div w:id="1779063055">
          <w:marLeft w:val="0"/>
          <w:marRight w:val="0"/>
          <w:marTop w:val="0"/>
          <w:marBottom w:val="0"/>
          <w:divBdr>
            <w:top w:val="none" w:sz="0" w:space="0" w:color="auto"/>
            <w:left w:val="none" w:sz="0" w:space="0" w:color="auto"/>
            <w:bottom w:val="none" w:sz="0" w:space="0" w:color="auto"/>
            <w:right w:val="none" w:sz="0" w:space="0" w:color="auto"/>
          </w:divBdr>
        </w:div>
        <w:div w:id="1012495382">
          <w:marLeft w:val="0"/>
          <w:marRight w:val="0"/>
          <w:marTop w:val="0"/>
          <w:marBottom w:val="0"/>
          <w:divBdr>
            <w:top w:val="none" w:sz="0" w:space="0" w:color="auto"/>
            <w:left w:val="none" w:sz="0" w:space="0" w:color="auto"/>
            <w:bottom w:val="none" w:sz="0" w:space="0" w:color="auto"/>
            <w:right w:val="none" w:sz="0" w:space="0" w:color="auto"/>
          </w:divBdr>
        </w:div>
        <w:div w:id="734276005">
          <w:marLeft w:val="0"/>
          <w:marRight w:val="0"/>
          <w:marTop w:val="0"/>
          <w:marBottom w:val="0"/>
          <w:divBdr>
            <w:top w:val="none" w:sz="0" w:space="0" w:color="auto"/>
            <w:left w:val="none" w:sz="0" w:space="0" w:color="auto"/>
            <w:bottom w:val="none" w:sz="0" w:space="0" w:color="auto"/>
            <w:right w:val="none" w:sz="0" w:space="0" w:color="auto"/>
          </w:divBdr>
        </w:div>
        <w:div w:id="627322688">
          <w:marLeft w:val="0"/>
          <w:marRight w:val="0"/>
          <w:marTop w:val="0"/>
          <w:marBottom w:val="0"/>
          <w:divBdr>
            <w:top w:val="none" w:sz="0" w:space="0" w:color="auto"/>
            <w:left w:val="none" w:sz="0" w:space="0" w:color="auto"/>
            <w:bottom w:val="none" w:sz="0" w:space="0" w:color="auto"/>
            <w:right w:val="none" w:sz="0" w:space="0" w:color="auto"/>
          </w:divBdr>
        </w:div>
      </w:divsChild>
    </w:div>
    <w:div w:id="1660502800">
      <w:marLeft w:val="0"/>
      <w:marRight w:val="0"/>
      <w:marTop w:val="0"/>
      <w:marBottom w:val="0"/>
      <w:divBdr>
        <w:top w:val="none" w:sz="0" w:space="0" w:color="auto"/>
        <w:left w:val="none" w:sz="0" w:space="0" w:color="auto"/>
        <w:bottom w:val="none" w:sz="0" w:space="0" w:color="auto"/>
        <w:right w:val="none" w:sz="0" w:space="0" w:color="auto"/>
      </w:divBdr>
      <w:divsChild>
        <w:div w:id="2099213449">
          <w:marLeft w:val="0"/>
          <w:marRight w:val="0"/>
          <w:marTop w:val="0"/>
          <w:marBottom w:val="0"/>
          <w:divBdr>
            <w:top w:val="none" w:sz="0" w:space="0" w:color="auto"/>
            <w:left w:val="none" w:sz="0" w:space="0" w:color="auto"/>
            <w:bottom w:val="none" w:sz="0" w:space="0" w:color="auto"/>
            <w:right w:val="none" w:sz="0" w:space="0" w:color="auto"/>
          </w:divBdr>
        </w:div>
      </w:divsChild>
    </w:div>
    <w:div w:id="1661620354">
      <w:marLeft w:val="0"/>
      <w:marRight w:val="0"/>
      <w:marTop w:val="240"/>
      <w:marBottom w:val="0"/>
      <w:divBdr>
        <w:top w:val="none" w:sz="0" w:space="0" w:color="auto"/>
        <w:left w:val="none" w:sz="0" w:space="0" w:color="auto"/>
        <w:bottom w:val="none" w:sz="0" w:space="0" w:color="auto"/>
        <w:right w:val="none" w:sz="0" w:space="0" w:color="auto"/>
      </w:divBdr>
    </w:div>
    <w:div w:id="1663199498">
      <w:marLeft w:val="0"/>
      <w:marRight w:val="0"/>
      <w:marTop w:val="240"/>
      <w:marBottom w:val="240"/>
      <w:divBdr>
        <w:top w:val="none" w:sz="0" w:space="0" w:color="auto"/>
        <w:left w:val="none" w:sz="0" w:space="0" w:color="auto"/>
        <w:bottom w:val="none" w:sz="0" w:space="0" w:color="auto"/>
        <w:right w:val="none" w:sz="0" w:space="0" w:color="auto"/>
      </w:divBdr>
    </w:div>
    <w:div w:id="1663581647">
      <w:marLeft w:val="0"/>
      <w:marRight w:val="0"/>
      <w:marTop w:val="240"/>
      <w:marBottom w:val="0"/>
      <w:divBdr>
        <w:top w:val="none" w:sz="0" w:space="0" w:color="auto"/>
        <w:left w:val="none" w:sz="0" w:space="0" w:color="auto"/>
        <w:bottom w:val="none" w:sz="0" w:space="0" w:color="auto"/>
        <w:right w:val="none" w:sz="0" w:space="0" w:color="auto"/>
      </w:divBdr>
    </w:div>
    <w:div w:id="1665553127">
      <w:marLeft w:val="0"/>
      <w:marRight w:val="0"/>
      <w:marTop w:val="240"/>
      <w:marBottom w:val="0"/>
      <w:divBdr>
        <w:top w:val="none" w:sz="0" w:space="0" w:color="auto"/>
        <w:left w:val="none" w:sz="0" w:space="0" w:color="auto"/>
        <w:bottom w:val="none" w:sz="0" w:space="0" w:color="auto"/>
        <w:right w:val="none" w:sz="0" w:space="0" w:color="auto"/>
      </w:divBdr>
    </w:div>
    <w:div w:id="1666124611">
      <w:marLeft w:val="0"/>
      <w:marRight w:val="0"/>
      <w:marTop w:val="240"/>
      <w:marBottom w:val="0"/>
      <w:divBdr>
        <w:top w:val="none" w:sz="0" w:space="0" w:color="auto"/>
        <w:left w:val="none" w:sz="0" w:space="0" w:color="auto"/>
        <w:bottom w:val="none" w:sz="0" w:space="0" w:color="auto"/>
        <w:right w:val="none" w:sz="0" w:space="0" w:color="auto"/>
      </w:divBdr>
    </w:div>
    <w:div w:id="1666545323">
      <w:marLeft w:val="0"/>
      <w:marRight w:val="0"/>
      <w:marTop w:val="240"/>
      <w:marBottom w:val="0"/>
      <w:divBdr>
        <w:top w:val="none" w:sz="0" w:space="0" w:color="auto"/>
        <w:left w:val="none" w:sz="0" w:space="0" w:color="auto"/>
        <w:bottom w:val="none" w:sz="0" w:space="0" w:color="auto"/>
        <w:right w:val="none" w:sz="0" w:space="0" w:color="auto"/>
      </w:divBdr>
    </w:div>
    <w:div w:id="1668509435">
      <w:marLeft w:val="0"/>
      <w:marRight w:val="0"/>
      <w:marTop w:val="0"/>
      <w:marBottom w:val="0"/>
      <w:divBdr>
        <w:top w:val="none" w:sz="0" w:space="0" w:color="auto"/>
        <w:left w:val="none" w:sz="0" w:space="0" w:color="auto"/>
        <w:bottom w:val="none" w:sz="0" w:space="0" w:color="auto"/>
        <w:right w:val="none" w:sz="0" w:space="0" w:color="auto"/>
      </w:divBdr>
      <w:divsChild>
        <w:div w:id="713702550">
          <w:marLeft w:val="0"/>
          <w:marRight w:val="0"/>
          <w:marTop w:val="0"/>
          <w:marBottom w:val="0"/>
          <w:divBdr>
            <w:top w:val="none" w:sz="0" w:space="0" w:color="auto"/>
            <w:left w:val="none" w:sz="0" w:space="0" w:color="auto"/>
            <w:bottom w:val="none" w:sz="0" w:space="0" w:color="auto"/>
            <w:right w:val="none" w:sz="0" w:space="0" w:color="auto"/>
          </w:divBdr>
          <w:divsChild>
            <w:div w:id="117206192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69213675">
      <w:marLeft w:val="0"/>
      <w:marRight w:val="0"/>
      <w:marTop w:val="180"/>
      <w:marBottom w:val="0"/>
      <w:divBdr>
        <w:top w:val="none" w:sz="0" w:space="0" w:color="auto"/>
        <w:left w:val="none" w:sz="0" w:space="0" w:color="auto"/>
        <w:bottom w:val="none" w:sz="0" w:space="0" w:color="auto"/>
        <w:right w:val="none" w:sz="0" w:space="0" w:color="auto"/>
      </w:divBdr>
    </w:div>
    <w:div w:id="1670332314">
      <w:marLeft w:val="0"/>
      <w:marRight w:val="0"/>
      <w:marTop w:val="0"/>
      <w:marBottom w:val="0"/>
      <w:divBdr>
        <w:top w:val="none" w:sz="0" w:space="0" w:color="auto"/>
        <w:left w:val="none" w:sz="0" w:space="0" w:color="auto"/>
        <w:bottom w:val="none" w:sz="0" w:space="0" w:color="auto"/>
        <w:right w:val="none" w:sz="0" w:space="0" w:color="auto"/>
      </w:divBdr>
    </w:div>
    <w:div w:id="1670399332">
      <w:marLeft w:val="0"/>
      <w:marRight w:val="0"/>
      <w:marTop w:val="240"/>
      <w:marBottom w:val="0"/>
      <w:divBdr>
        <w:top w:val="none" w:sz="0" w:space="0" w:color="auto"/>
        <w:left w:val="none" w:sz="0" w:space="0" w:color="auto"/>
        <w:bottom w:val="none" w:sz="0" w:space="0" w:color="auto"/>
        <w:right w:val="none" w:sz="0" w:space="0" w:color="auto"/>
      </w:divBdr>
    </w:div>
    <w:div w:id="1671324046">
      <w:marLeft w:val="0"/>
      <w:marRight w:val="0"/>
      <w:marTop w:val="240"/>
      <w:marBottom w:val="0"/>
      <w:divBdr>
        <w:top w:val="none" w:sz="0" w:space="0" w:color="auto"/>
        <w:left w:val="none" w:sz="0" w:space="0" w:color="auto"/>
        <w:bottom w:val="none" w:sz="0" w:space="0" w:color="auto"/>
        <w:right w:val="none" w:sz="0" w:space="0" w:color="auto"/>
      </w:divBdr>
    </w:div>
    <w:div w:id="1672904092">
      <w:marLeft w:val="0"/>
      <w:marRight w:val="0"/>
      <w:marTop w:val="180"/>
      <w:marBottom w:val="0"/>
      <w:divBdr>
        <w:top w:val="none" w:sz="0" w:space="0" w:color="auto"/>
        <w:left w:val="none" w:sz="0" w:space="0" w:color="auto"/>
        <w:bottom w:val="none" w:sz="0" w:space="0" w:color="auto"/>
        <w:right w:val="none" w:sz="0" w:space="0" w:color="auto"/>
      </w:divBdr>
    </w:div>
    <w:div w:id="1678078014">
      <w:marLeft w:val="0"/>
      <w:marRight w:val="0"/>
      <w:marTop w:val="240"/>
      <w:marBottom w:val="0"/>
      <w:divBdr>
        <w:top w:val="none" w:sz="0" w:space="0" w:color="auto"/>
        <w:left w:val="none" w:sz="0" w:space="0" w:color="auto"/>
        <w:bottom w:val="none" w:sz="0" w:space="0" w:color="auto"/>
        <w:right w:val="none" w:sz="0" w:space="0" w:color="auto"/>
      </w:divBdr>
    </w:div>
    <w:div w:id="1678188269">
      <w:marLeft w:val="0"/>
      <w:marRight w:val="0"/>
      <w:marTop w:val="180"/>
      <w:marBottom w:val="0"/>
      <w:divBdr>
        <w:top w:val="none" w:sz="0" w:space="0" w:color="auto"/>
        <w:left w:val="none" w:sz="0" w:space="0" w:color="auto"/>
        <w:bottom w:val="none" w:sz="0" w:space="0" w:color="auto"/>
        <w:right w:val="none" w:sz="0" w:space="0" w:color="auto"/>
      </w:divBdr>
    </w:div>
    <w:div w:id="1678580038">
      <w:marLeft w:val="0"/>
      <w:marRight w:val="0"/>
      <w:marTop w:val="240"/>
      <w:marBottom w:val="0"/>
      <w:divBdr>
        <w:top w:val="none" w:sz="0" w:space="0" w:color="auto"/>
        <w:left w:val="none" w:sz="0" w:space="0" w:color="auto"/>
        <w:bottom w:val="none" w:sz="0" w:space="0" w:color="auto"/>
        <w:right w:val="none" w:sz="0" w:space="0" w:color="auto"/>
      </w:divBdr>
    </w:div>
    <w:div w:id="1680111807">
      <w:marLeft w:val="0"/>
      <w:marRight w:val="0"/>
      <w:marTop w:val="0"/>
      <w:marBottom w:val="0"/>
      <w:divBdr>
        <w:top w:val="none" w:sz="0" w:space="0" w:color="auto"/>
        <w:left w:val="none" w:sz="0" w:space="0" w:color="auto"/>
        <w:bottom w:val="none" w:sz="0" w:space="0" w:color="auto"/>
        <w:right w:val="none" w:sz="0" w:space="0" w:color="auto"/>
      </w:divBdr>
      <w:divsChild>
        <w:div w:id="397943559">
          <w:marLeft w:val="0"/>
          <w:marRight w:val="0"/>
          <w:marTop w:val="0"/>
          <w:marBottom w:val="0"/>
          <w:divBdr>
            <w:top w:val="none" w:sz="0" w:space="0" w:color="auto"/>
            <w:left w:val="none" w:sz="0" w:space="0" w:color="auto"/>
            <w:bottom w:val="none" w:sz="0" w:space="0" w:color="auto"/>
            <w:right w:val="none" w:sz="0" w:space="0" w:color="auto"/>
          </w:divBdr>
          <w:divsChild>
            <w:div w:id="7337724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80277764">
      <w:marLeft w:val="0"/>
      <w:marRight w:val="0"/>
      <w:marTop w:val="240"/>
      <w:marBottom w:val="0"/>
      <w:divBdr>
        <w:top w:val="none" w:sz="0" w:space="0" w:color="auto"/>
        <w:left w:val="none" w:sz="0" w:space="0" w:color="auto"/>
        <w:bottom w:val="none" w:sz="0" w:space="0" w:color="auto"/>
        <w:right w:val="none" w:sz="0" w:space="0" w:color="auto"/>
      </w:divBdr>
    </w:div>
    <w:div w:id="1681657248">
      <w:marLeft w:val="0"/>
      <w:marRight w:val="0"/>
      <w:marTop w:val="240"/>
      <w:marBottom w:val="0"/>
      <w:divBdr>
        <w:top w:val="none" w:sz="0" w:space="0" w:color="auto"/>
        <w:left w:val="none" w:sz="0" w:space="0" w:color="auto"/>
        <w:bottom w:val="none" w:sz="0" w:space="0" w:color="auto"/>
        <w:right w:val="none" w:sz="0" w:space="0" w:color="auto"/>
      </w:divBdr>
    </w:div>
    <w:div w:id="1682731338">
      <w:marLeft w:val="0"/>
      <w:marRight w:val="0"/>
      <w:marTop w:val="240"/>
      <w:marBottom w:val="0"/>
      <w:divBdr>
        <w:top w:val="none" w:sz="0" w:space="0" w:color="auto"/>
        <w:left w:val="none" w:sz="0" w:space="0" w:color="auto"/>
        <w:bottom w:val="none" w:sz="0" w:space="0" w:color="auto"/>
        <w:right w:val="none" w:sz="0" w:space="0" w:color="auto"/>
      </w:divBdr>
    </w:div>
    <w:div w:id="1685983272">
      <w:marLeft w:val="0"/>
      <w:marRight w:val="0"/>
      <w:marTop w:val="120"/>
      <w:marBottom w:val="0"/>
      <w:divBdr>
        <w:top w:val="none" w:sz="0" w:space="0" w:color="auto"/>
        <w:left w:val="none" w:sz="0" w:space="0" w:color="auto"/>
        <w:bottom w:val="none" w:sz="0" w:space="0" w:color="auto"/>
        <w:right w:val="none" w:sz="0" w:space="0" w:color="auto"/>
      </w:divBdr>
    </w:div>
    <w:div w:id="1687242830">
      <w:marLeft w:val="0"/>
      <w:marRight w:val="0"/>
      <w:marTop w:val="0"/>
      <w:marBottom w:val="0"/>
      <w:divBdr>
        <w:top w:val="none" w:sz="0" w:space="0" w:color="auto"/>
        <w:left w:val="none" w:sz="0" w:space="0" w:color="auto"/>
        <w:bottom w:val="none" w:sz="0" w:space="0" w:color="auto"/>
        <w:right w:val="none" w:sz="0" w:space="0" w:color="auto"/>
      </w:divBdr>
    </w:div>
    <w:div w:id="1687561933">
      <w:marLeft w:val="0"/>
      <w:marRight w:val="0"/>
      <w:marTop w:val="240"/>
      <w:marBottom w:val="0"/>
      <w:divBdr>
        <w:top w:val="none" w:sz="0" w:space="0" w:color="auto"/>
        <w:left w:val="none" w:sz="0" w:space="0" w:color="auto"/>
        <w:bottom w:val="none" w:sz="0" w:space="0" w:color="auto"/>
        <w:right w:val="none" w:sz="0" w:space="0" w:color="auto"/>
      </w:divBdr>
    </w:div>
    <w:div w:id="1687562323">
      <w:marLeft w:val="0"/>
      <w:marRight w:val="0"/>
      <w:marTop w:val="240"/>
      <w:marBottom w:val="0"/>
      <w:divBdr>
        <w:top w:val="none" w:sz="0" w:space="0" w:color="auto"/>
        <w:left w:val="none" w:sz="0" w:space="0" w:color="auto"/>
        <w:bottom w:val="none" w:sz="0" w:space="0" w:color="auto"/>
        <w:right w:val="none" w:sz="0" w:space="0" w:color="auto"/>
      </w:divBdr>
    </w:div>
    <w:div w:id="1687713215">
      <w:marLeft w:val="0"/>
      <w:marRight w:val="0"/>
      <w:marTop w:val="200"/>
      <w:marBottom w:val="0"/>
      <w:divBdr>
        <w:top w:val="none" w:sz="0" w:space="0" w:color="auto"/>
        <w:left w:val="none" w:sz="0" w:space="0" w:color="auto"/>
        <w:bottom w:val="none" w:sz="0" w:space="0" w:color="auto"/>
        <w:right w:val="none" w:sz="0" w:space="0" w:color="auto"/>
      </w:divBdr>
    </w:div>
    <w:div w:id="1688561075">
      <w:marLeft w:val="0"/>
      <w:marRight w:val="0"/>
      <w:marTop w:val="240"/>
      <w:marBottom w:val="0"/>
      <w:divBdr>
        <w:top w:val="none" w:sz="0" w:space="0" w:color="auto"/>
        <w:left w:val="none" w:sz="0" w:space="0" w:color="auto"/>
        <w:bottom w:val="none" w:sz="0" w:space="0" w:color="auto"/>
        <w:right w:val="none" w:sz="0" w:space="0" w:color="auto"/>
      </w:divBdr>
    </w:div>
    <w:div w:id="1690376992">
      <w:marLeft w:val="0"/>
      <w:marRight w:val="0"/>
      <w:marTop w:val="0"/>
      <w:marBottom w:val="0"/>
      <w:divBdr>
        <w:top w:val="none" w:sz="0" w:space="0" w:color="auto"/>
        <w:left w:val="none" w:sz="0" w:space="0" w:color="auto"/>
        <w:bottom w:val="none" w:sz="0" w:space="0" w:color="auto"/>
        <w:right w:val="none" w:sz="0" w:space="0" w:color="auto"/>
      </w:divBdr>
    </w:div>
    <w:div w:id="1690447398">
      <w:marLeft w:val="0"/>
      <w:marRight w:val="0"/>
      <w:marTop w:val="0"/>
      <w:marBottom w:val="0"/>
      <w:divBdr>
        <w:top w:val="none" w:sz="0" w:space="0" w:color="auto"/>
        <w:left w:val="none" w:sz="0" w:space="0" w:color="auto"/>
        <w:bottom w:val="none" w:sz="0" w:space="0" w:color="auto"/>
        <w:right w:val="none" w:sz="0" w:space="0" w:color="auto"/>
      </w:divBdr>
      <w:divsChild>
        <w:div w:id="2068651453">
          <w:marLeft w:val="0"/>
          <w:marRight w:val="0"/>
          <w:marTop w:val="0"/>
          <w:marBottom w:val="0"/>
          <w:divBdr>
            <w:top w:val="none" w:sz="0" w:space="0" w:color="auto"/>
            <w:left w:val="none" w:sz="0" w:space="0" w:color="auto"/>
            <w:bottom w:val="none" w:sz="0" w:space="0" w:color="auto"/>
            <w:right w:val="none" w:sz="0" w:space="0" w:color="auto"/>
          </w:divBdr>
          <w:divsChild>
            <w:div w:id="151174956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0597324">
      <w:marLeft w:val="0"/>
      <w:marRight w:val="0"/>
      <w:marTop w:val="0"/>
      <w:marBottom w:val="0"/>
      <w:divBdr>
        <w:top w:val="none" w:sz="0" w:space="0" w:color="auto"/>
        <w:left w:val="none" w:sz="0" w:space="0" w:color="auto"/>
        <w:bottom w:val="none" w:sz="0" w:space="0" w:color="auto"/>
        <w:right w:val="none" w:sz="0" w:space="0" w:color="auto"/>
      </w:divBdr>
    </w:div>
    <w:div w:id="1690764325">
      <w:marLeft w:val="0"/>
      <w:marRight w:val="0"/>
      <w:marTop w:val="240"/>
      <w:marBottom w:val="0"/>
      <w:divBdr>
        <w:top w:val="none" w:sz="0" w:space="0" w:color="auto"/>
        <w:left w:val="none" w:sz="0" w:space="0" w:color="auto"/>
        <w:bottom w:val="none" w:sz="0" w:space="0" w:color="auto"/>
        <w:right w:val="none" w:sz="0" w:space="0" w:color="auto"/>
      </w:divBdr>
    </w:div>
    <w:div w:id="1691030205">
      <w:marLeft w:val="0"/>
      <w:marRight w:val="0"/>
      <w:marTop w:val="0"/>
      <w:marBottom w:val="120"/>
      <w:divBdr>
        <w:top w:val="none" w:sz="0" w:space="0" w:color="auto"/>
        <w:left w:val="none" w:sz="0" w:space="0" w:color="auto"/>
        <w:bottom w:val="none" w:sz="0" w:space="0" w:color="auto"/>
        <w:right w:val="none" w:sz="0" w:space="0" w:color="auto"/>
      </w:divBdr>
    </w:div>
    <w:div w:id="1691645349">
      <w:marLeft w:val="0"/>
      <w:marRight w:val="0"/>
      <w:marTop w:val="0"/>
      <w:marBottom w:val="0"/>
      <w:divBdr>
        <w:top w:val="none" w:sz="0" w:space="0" w:color="auto"/>
        <w:left w:val="none" w:sz="0" w:space="0" w:color="auto"/>
        <w:bottom w:val="none" w:sz="0" w:space="0" w:color="auto"/>
        <w:right w:val="none" w:sz="0" w:space="0" w:color="auto"/>
      </w:divBdr>
      <w:divsChild>
        <w:div w:id="989135394">
          <w:marLeft w:val="0"/>
          <w:marRight w:val="0"/>
          <w:marTop w:val="0"/>
          <w:marBottom w:val="0"/>
          <w:divBdr>
            <w:top w:val="none" w:sz="0" w:space="0" w:color="auto"/>
            <w:left w:val="none" w:sz="0" w:space="0" w:color="auto"/>
            <w:bottom w:val="none" w:sz="0" w:space="0" w:color="auto"/>
            <w:right w:val="none" w:sz="0" w:space="0" w:color="auto"/>
          </w:divBdr>
          <w:divsChild>
            <w:div w:id="8731546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7268898">
      <w:marLeft w:val="0"/>
      <w:marRight w:val="0"/>
      <w:marTop w:val="140"/>
      <w:marBottom w:val="0"/>
      <w:divBdr>
        <w:top w:val="none" w:sz="0" w:space="0" w:color="auto"/>
        <w:left w:val="none" w:sz="0" w:space="0" w:color="auto"/>
        <w:bottom w:val="none" w:sz="0" w:space="0" w:color="auto"/>
        <w:right w:val="none" w:sz="0" w:space="0" w:color="auto"/>
      </w:divBdr>
    </w:div>
    <w:div w:id="1698770379">
      <w:marLeft w:val="0"/>
      <w:marRight w:val="0"/>
      <w:marTop w:val="0"/>
      <w:marBottom w:val="0"/>
      <w:divBdr>
        <w:top w:val="none" w:sz="0" w:space="0" w:color="auto"/>
        <w:left w:val="none" w:sz="0" w:space="0" w:color="auto"/>
        <w:bottom w:val="none" w:sz="0" w:space="0" w:color="auto"/>
        <w:right w:val="none" w:sz="0" w:space="0" w:color="auto"/>
      </w:divBdr>
      <w:divsChild>
        <w:div w:id="895549623">
          <w:marLeft w:val="0"/>
          <w:marRight w:val="0"/>
          <w:marTop w:val="0"/>
          <w:marBottom w:val="0"/>
          <w:divBdr>
            <w:top w:val="none" w:sz="0" w:space="0" w:color="auto"/>
            <w:left w:val="none" w:sz="0" w:space="0" w:color="auto"/>
            <w:bottom w:val="none" w:sz="0" w:space="0" w:color="auto"/>
            <w:right w:val="none" w:sz="0" w:space="0" w:color="auto"/>
          </w:divBdr>
          <w:divsChild>
            <w:div w:id="22518917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699235849">
      <w:marLeft w:val="0"/>
      <w:marRight w:val="0"/>
      <w:marTop w:val="240"/>
      <w:marBottom w:val="0"/>
      <w:divBdr>
        <w:top w:val="none" w:sz="0" w:space="0" w:color="auto"/>
        <w:left w:val="none" w:sz="0" w:space="0" w:color="auto"/>
        <w:bottom w:val="none" w:sz="0" w:space="0" w:color="auto"/>
        <w:right w:val="none" w:sz="0" w:space="0" w:color="auto"/>
      </w:divBdr>
    </w:div>
    <w:div w:id="1699812803">
      <w:marLeft w:val="0"/>
      <w:marRight w:val="0"/>
      <w:marTop w:val="0"/>
      <w:marBottom w:val="120"/>
      <w:divBdr>
        <w:top w:val="none" w:sz="0" w:space="0" w:color="auto"/>
        <w:left w:val="none" w:sz="0" w:space="0" w:color="auto"/>
        <w:bottom w:val="none" w:sz="0" w:space="0" w:color="auto"/>
        <w:right w:val="none" w:sz="0" w:space="0" w:color="auto"/>
      </w:divBdr>
    </w:div>
    <w:div w:id="1700081375">
      <w:marLeft w:val="0"/>
      <w:marRight w:val="0"/>
      <w:marTop w:val="240"/>
      <w:marBottom w:val="120"/>
      <w:divBdr>
        <w:top w:val="none" w:sz="0" w:space="0" w:color="auto"/>
        <w:left w:val="none" w:sz="0" w:space="0" w:color="auto"/>
        <w:bottom w:val="none" w:sz="0" w:space="0" w:color="auto"/>
        <w:right w:val="none" w:sz="0" w:space="0" w:color="auto"/>
      </w:divBdr>
    </w:div>
    <w:div w:id="1701663444">
      <w:marLeft w:val="0"/>
      <w:marRight w:val="0"/>
      <w:marTop w:val="300"/>
      <w:marBottom w:val="0"/>
      <w:divBdr>
        <w:top w:val="none" w:sz="0" w:space="0" w:color="auto"/>
        <w:left w:val="none" w:sz="0" w:space="0" w:color="auto"/>
        <w:bottom w:val="none" w:sz="0" w:space="0" w:color="auto"/>
        <w:right w:val="none" w:sz="0" w:space="0" w:color="auto"/>
      </w:divBdr>
    </w:div>
    <w:div w:id="1701779980">
      <w:marLeft w:val="0"/>
      <w:marRight w:val="0"/>
      <w:marTop w:val="100"/>
      <w:marBottom w:val="0"/>
      <w:divBdr>
        <w:top w:val="none" w:sz="0" w:space="0" w:color="auto"/>
        <w:left w:val="none" w:sz="0" w:space="0" w:color="auto"/>
        <w:bottom w:val="none" w:sz="0" w:space="0" w:color="auto"/>
        <w:right w:val="none" w:sz="0" w:space="0" w:color="auto"/>
      </w:divBdr>
      <w:divsChild>
        <w:div w:id="1924023170">
          <w:marLeft w:val="0"/>
          <w:marRight w:val="0"/>
          <w:marTop w:val="0"/>
          <w:marBottom w:val="0"/>
          <w:divBdr>
            <w:top w:val="none" w:sz="0" w:space="0" w:color="auto"/>
            <w:left w:val="none" w:sz="0" w:space="0" w:color="auto"/>
            <w:bottom w:val="none" w:sz="0" w:space="0" w:color="auto"/>
            <w:right w:val="none" w:sz="0" w:space="0" w:color="auto"/>
          </w:divBdr>
        </w:div>
      </w:divsChild>
    </w:div>
    <w:div w:id="1704206114">
      <w:marLeft w:val="0"/>
      <w:marRight w:val="0"/>
      <w:marTop w:val="100"/>
      <w:marBottom w:val="0"/>
      <w:divBdr>
        <w:top w:val="none" w:sz="0" w:space="0" w:color="auto"/>
        <w:left w:val="none" w:sz="0" w:space="0" w:color="auto"/>
        <w:bottom w:val="none" w:sz="0" w:space="0" w:color="auto"/>
        <w:right w:val="none" w:sz="0" w:space="0" w:color="auto"/>
      </w:divBdr>
    </w:div>
    <w:div w:id="1704406894">
      <w:marLeft w:val="0"/>
      <w:marRight w:val="0"/>
      <w:marTop w:val="240"/>
      <w:marBottom w:val="0"/>
      <w:divBdr>
        <w:top w:val="none" w:sz="0" w:space="0" w:color="auto"/>
        <w:left w:val="none" w:sz="0" w:space="0" w:color="auto"/>
        <w:bottom w:val="none" w:sz="0" w:space="0" w:color="auto"/>
        <w:right w:val="none" w:sz="0" w:space="0" w:color="auto"/>
      </w:divBdr>
    </w:div>
    <w:div w:id="1705137222">
      <w:marLeft w:val="0"/>
      <w:marRight w:val="0"/>
      <w:marTop w:val="180"/>
      <w:marBottom w:val="0"/>
      <w:divBdr>
        <w:top w:val="none" w:sz="0" w:space="0" w:color="auto"/>
        <w:left w:val="none" w:sz="0" w:space="0" w:color="auto"/>
        <w:bottom w:val="none" w:sz="0" w:space="0" w:color="auto"/>
        <w:right w:val="none" w:sz="0" w:space="0" w:color="auto"/>
      </w:divBdr>
    </w:div>
    <w:div w:id="1706564725">
      <w:marLeft w:val="0"/>
      <w:marRight w:val="0"/>
      <w:marTop w:val="180"/>
      <w:marBottom w:val="0"/>
      <w:divBdr>
        <w:top w:val="none" w:sz="0" w:space="0" w:color="auto"/>
        <w:left w:val="none" w:sz="0" w:space="0" w:color="auto"/>
        <w:bottom w:val="none" w:sz="0" w:space="0" w:color="auto"/>
        <w:right w:val="none" w:sz="0" w:space="0" w:color="auto"/>
      </w:divBdr>
    </w:div>
    <w:div w:id="1707094948">
      <w:marLeft w:val="0"/>
      <w:marRight w:val="0"/>
      <w:marTop w:val="100"/>
      <w:marBottom w:val="0"/>
      <w:divBdr>
        <w:top w:val="none" w:sz="0" w:space="0" w:color="auto"/>
        <w:left w:val="none" w:sz="0" w:space="0" w:color="auto"/>
        <w:bottom w:val="none" w:sz="0" w:space="0" w:color="auto"/>
        <w:right w:val="none" w:sz="0" w:space="0" w:color="auto"/>
      </w:divBdr>
    </w:div>
    <w:div w:id="1709599246">
      <w:marLeft w:val="0"/>
      <w:marRight w:val="0"/>
      <w:marTop w:val="240"/>
      <w:marBottom w:val="0"/>
      <w:divBdr>
        <w:top w:val="none" w:sz="0" w:space="0" w:color="auto"/>
        <w:left w:val="none" w:sz="0" w:space="0" w:color="auto"/>
        <w:bottom w:val="none" w:sz="0" w:space="0" w:color="auto"/>
        <w:right w:val="none" w:sz="0" w:space="0" w:color="auto"/>
      </w:divBdr>
    </w:div>
    <w:div w:id="1710449067">
      <w:marLeft w:val="0"/>
      <w:marRight w:val="0"/>
      <w:marTop w:val="160"/>
      <w:marBottom w:val="0"/>
      <w:divBdr>
        <w:top w:val="none" w:sz="0" w:space="0" w:color="auto"/>
        <w:left w:val="none" w:sz="0" w:space="0" w:color="auto"/>
        <w:bottom w:val="none" w:sz="0" w:space="0" w:color="auto"/>
        <w:right w:val="none" w:sz="0" w:space="0" w:color="auto"/>
      </w:divBdr>
    </w:div>
    <w:div w:id="1712076378">
      <w:marLeft w:val="0"/>
      <w:marRight w:val="0"/>
      <w:marTop w:val="0"/>
      <w:marBottom w:val="0"/>
      <w:divBdr>
        <w:top w:val="none" w:sz="0" w:space="0" w:color="auto"/>
        <w:left w:val="none" w:sz="0" w:space="0" w:color="auto"/>
        <w:bottom w:val="none" w:sz="0" w:space="0" w:color="auto"/>
        <w:right w:val="none" w:sz="0" w:space="0" w:color="auto"/>
      </w:divBdr>
      <w:divsChild>
        <w:div w:id="269313340">
          <w:marLeft w:val="0"/>
          <w:marRight w:val="0"/>
          <w:marTop w:val="0"/>
          <w:marBottom w:val="0"/>
          <w:divBdr>
            <w:top w:val="none" w:sz="0" w:space="0" w:color="auto"/>
            <w:left w:val="none" w:sz="0" w:space="0" w:color="auto"/>
            <w:bottom w:val="none" w:sz="0" w:space="0" w:color="auto"/>
            <w:right w:val="none" w:sz="0" w:space="0" w:color="auto"/>
          </w:divBdr>
          <w:divsChild>
            <w:div w:id="50948569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12221185">
      <w:marLeft w:val="0"/>
      <w:marRight w:val="0"/>
      <w:marTop w:val="0"/>
      <w:marBottom w:val="0"/>
      <w:divBdr>
        <w:top w:val="none" w:sz="0" w:space="0" w:color="auto"/>
        <w:left w:val="none" w:sz="0" w:space="0" w:color="auto"/>
        <w:bottom w:val="none" w:sz="0" w:space="0" w:color="auto"/>
        <w:right w:val="none" w:sz="0" w:space="0" w:color="auto"/>
      </w:divBdr>
      <w:divsChild>
        <w:div w:id="1843623550">
          <w:marLeft w:val="0"/>
          <w:marRight w:val="0"/>
          <w:marTop w:val="0"/>
          <w:marBottom w:val="0"/>
          <w:divBdr>
            <w:top w:val="none" w:sz="0" w:space="0" w:color="auto"/>
            <w:left w:val="none" w:sz="0" w:space="0" w:color="auto"/>
            <w:bottom w:val="none" w:sz="0" w:space="0" w:color="auto"/>
            <w:right w:val="none" w:sz="0" w:space="0" w:color="auto"/>
          </w:divBdr>
          <w:divsChild>
            <w:div w:id="121604251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12996470">
      <w:marLeft w:val="0"/>
      <w:marRight w:val="0"/>
      <w:marTop w:val="240"/>
      <w:marBottom w:val="0"/>
      <w:divBdr>
        <w:top w:val="none" w:sz="0" w:space="0" w:color="auto"/>
        <w:left w:val="none" w:sz="0" w:space="0" w:color="auto"/>
        <w:bottom w:val="none" w:sz="0" w:space="0" w:color="auto"/>
        <w:right w:val="none" w:sz="0" w:space="0" w:color="auto"/>
      </w:divBdr>
    </w:div>
    <w:div w:id="1713924697">
      <w:marLeft w:val="0"/>
      <w:marRight w:val="0"/>
      <w:marTop w:val="0"/>
      <w:marBottom w:val="0"/>
      <w:divBdr>
        <w:top w:val="none" w:sz="0" w:space="0" w:color="auto"/>
        <w:left w:val="none" w:sz="0" w:space="0" w:color="auto"/>
        <w:bottom w:val="none" w:sz="0" w:space="0" w:color="auto"/>
        <w:right w:val="none" w:sz="0" w:space="0" w:color="auto"/>
      </w:divBdr>
      <w:divsChild>
        <w:div w:id="1072045497">
          <w:marLeft w:val="0"/>
          <w:marRight w:val="0"/>
          <w:marTop w:val="0"/>
          <w:marBottom w:val="0"/>
          <w:divBdr>
            <w:top w:val="none" w:sz="0" w:space="0" w:color="auto"/>
            <w:left w:val="none" w:sz="0" w:space="0" w:color="auto"/>
            <w:bottom w:val="none" w:sz="0" w:space="0" w:color="auto"/>
            <w:right w:val="none" w:sz="0" w:space="0" w:color="auto"/>
          </w:divBdr>
        </w:div>
      </w:divsChild>
    </w:div>
    <w:div w:id="1714845012">
      <w:marLeft w:val="0"/>
      <w:marRight w:val="0"/>
      <w:marTop w:val="240"/>
      <w:marBottom w:val="0"/>
      <w:divBdr>
        <w:top w:val="none" w:sz="0" w:space="0" w:color="auto"/>
        <w:left w:val="none" w:sz="0" w:space="0" w:color="auto"/>
        <w:bottom w:val="none" w:sz="0" w:space="0" w:color="auto"/>
        <w:right w:val="none" w:sz="0" w:space="0" w:color="auto"/>
      </w:divBdr>
    </w:div>
    <w:div w:id="1717582310">
      <w:marLeft w:val="0"/>
      <w:marRight w:val="0"/>
      <w:marTop w:val="240"/>
      <w:marBottom w:val="0"/>
      <w:divBdr>
        <w:top w:val="none" w:sz="0" w:space="0" w:color="auto"/>
        <w:left w:val="none" w:sz="0" w:space="0" w:color="auto"/>
        <w:bottom w:val="none" w:sz="0" w:space="0" w:color="auto"/>
        <w:right w:val="none" w:sz="0" w:space="0" w:color="auto"/>
      </w:divBdr>
    </w:div>
    <w:div w:id="1717924735">
      <w:marLeft w:val="0"/>
      <w:marRight w:val="0"/>
      <w:marTop w:val="180"/>
      <w:marBottom w:val="0"/>
      <w:divBdr>
        <w:top w:val="none" w:sz="0" w:space="0" w:color="auto"/>
        <w:left w:val="none" w:sz="0" w:space="0" w:color="auto"/>
        <w:bottom w:val="none" w:sz="0" w:space="0" w:color="auto"/>
        <w:right w:val="none" w:sz="0" w:space="0" w:color="auto"/>
      </w:divBdr>
    </w:div>
    <w:div w:id="1717972706">
      <w:marLeft w:val="0"/>
      <w:marRight w:val="0"/>
      <w:marTop w:val="240"/>
      <w:marBottom w:val="240"/>
      <w:divBdr>
        <w:top w:val="none" w:sz="0" w:space="0" w:color="auto"/>
        <w:left w:val="none" w:sz="0" w:space="0" w:color="auto"/>
        <w:bottom w:val="none" w:sz="0" w:space="0" w:color="auto"/>
        <w:right w:val="none" w:sz="0" w:space="0" w:color="auto"/>
      </w:divBdr>
    </w:div>
    <w:div w:id="1718045552">
      <w:marLeft w:val="0"/>
      <w:marRight w:val="0"/>
      <w:marTop w:val="300"/>
      <w:marBottom w:val="0"/>
      <w:divBdr>
        <w:top w:val="none" w:sz="0" w:space="0" w:color="auto"/>
        <w:left w:val="none" w:sz="0" w:space="0" w:color="auto"/>
        <w:bottom w:val="none" w:sz="0" w:space="0" w:color="auto"/>
        <w:right w:val="none" w:sz="0" w:space="0" w:color="auto"/>
      </w:divBdr>
    </w:div>
    <w:div w:id="1720126410">
      <w:marLeft w:val="0"/>
      <w:marRight w:val="0"/>
      <w:marTop w:val="240"/>
      <w:marBottom w:val="0"/>
      <w:divBdr>
        <w:top w:val="none" w:sz="0" w:space="0" w:color="auto"/>
        <w:left w:val="none" w:sz="0" w:space="0" w:color="auto"/>
        <w:bottom w:val="none" w:sz="0" w:space="0" w:color="auto"/>
        <w:right w:val="none" w:sz="0" w:space="0" w:color="auto"/>
      </w:divBdr>
    </w:div>
    <w:div w:id="1720670493">
      <w:marLeft w:val="0"/>
      <w:marRight w:val="0"/>
      <w:marTop w:val="60"/>
      <w:marBottom w:val="0"/>
      <w:divBdr>
        <w:top w:val="none" w:sz="0" w:space="0" w:color="auto"/>
        <w:left w:val="none" w:sz="0" w:space="0" w:color="auto"/>
        <w:bottom w:val="none" w:sz="0" w:space="0" w:color="auto"/>
        <w:right w:val="none" w:sz="0" w:space="0" w:color="auto"/>
      </w:divBdr>
    </w:div>
    <w:div w:id="1720980271">
      <w:marLeft w:val="0"/>
      <w:marRight w:val="0"/>
      <w:marTop w:val="0"/>
      <w:marBottom w:val="0"/>
      <w:divBdr>
        <w:top w:val="none" w:sz="0" w:space="0" w:color="auto"/>
        <w:left w:val="none" w:sz="0" w:space="0" w:color="auto"/>
        <w:bottom w:val="none" w:sz="0" w:space="0" w:color="auto"/>
        <w:right w:val="none" w:sz="0" w:space="0" w:color="auto"/>
      </w:divBdr>
      <w:divsChild>
        <w:div w:id="193083242">
          <w:marLeft w:val="0"/>
          <w:marRight w:val="0"/>
          <w:marTop w:val="0"/>
          <w:marBottom w:val="0"/>
          <w:divBdr>
            <w:top w:val="none" w:sz="0" w:space="0" w:color="auto"/>
            <w:left w:val="none" w:sz="0" w:space="0" w:color="auto"/>
            <w:bottom w:val="none" w:sz="0" w:space="0" w:color="auto"/>
            <w:right w:val="none" w:sz="0" w:space="0" w:color="auto"/>
          </w:divBdr>
          <w:divsChild>
            <w:div w:id="33666304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21828939">
      <w:marLeft w:val="0"/>
      <w:marRight w:val="0"/>
      <w:marTop w:val="180"/>
      <w:marBottom w:val="0"/>
      <w:divBdr>
        <w:top w:val="none" w:sz="0" w:space="0" w:color="auto"/>
        <w:left w:val="none" w:sz="0" w:space="0" w:color="auto"/>
        <w:bottom w:val="none" w:sz="0" w:space="0" w:color="auto"/>
        <w:right w:val="none" w:sz="0" w:space="0" w:color="auto"/>
      </w:divBdr>
    </w:div>
    <w:div w:id="1723401530">
      <w:marLeft w:val="0"/>
      <w:marRight w:val="0"/>
      <w:marTop w:val="240"/>
      <w:marBottom w:val="240"/>
      <w:divBdr>
        <w:top w:val="none" w:sz="0" w:space="0" w:color="auto"/>
        <w:left w:val="none" w:sz="0" w:space="0" w:color="auto"/>
        <w:bottom w:val="none" w:sz="0" w:space="0" w:color="auto"/>
        <w:right w:val="none" w:sz="0" w:space="0" w:color="auto"/>
      </w:divBdr>
    </w:div>
    <w:div w:id="1724064119">
      <w:marLeft w:val="0"/>
      <w:marRight w:val="0"/>
      <w:marTop w:val="220"/>
      <w:marBottom w:val="0"/>
      <w:divBdr>
        <w:top w:val="none" w:sz="0" w:space="0" w:color="auto"/>
        <w:left w:val="none" w:sz="0" w:space="0" w:color="auto"/>
        <w:bottom w:val="none" w:sz="0" w:space="0" w:color="auto"/>
        <w:right w:val="none" w:sz="0" w:space="0" w:color="auto"/>
      </w:divBdr>
    </w:div>
    <w:div w:id="1725257683">
      <w:marLeft w:val="0"/>
      <w:marRight w:val="0"/>
      <w:marTop w:val="180"/>
      <w:marBottom w:val="0"/>
      <w:divBdr>
        <w:top w:val="none" w:sz="0" w:space="0" w:color="auto"/>
        <w:left w:val="none" w:sz="0" w:space="0" w:color="auto"/>
        <w:bottom w:val="none" w:sz="0" w:space="0" w:color="auto"/>
        <w:right w:val="none" w:sz="0" w:space="0" w:color="auto"/>
      </w:divBdr>
    </w:div>
    <w:div w:id="1725716447">
      <w:marLeft w:val="0"/>
      <w:marRight w:val="0"/>
      <w:marTop w:val="160"/>
      <w:marBottom w:val="0"/>
      <w:divBdr>
        <w:top w:val="none" w:sz="0" w:space="0" w:color="auto"/>
        <w:left w:val="none" w:sz="0" w:space="0" w:color="auto"/>
        <w:bottom w:val="none" w:sz="0" w:space="0" w:color="auto"/>
        <w:right w:val="none" w:sz="0" w:space="0" w:color="auto"/>
      </w:divBdr>
      <w:divsChild>
        <w:div w:id="1383672624">
          <w:marLeft w:val="0"/>
          <w:marRight w:val="0"/>
          <w:marTop w:val="0"/>
          <w:marBottom w:val="0"/>
          <w:divBdr>
            <w:top w:val="none" w:sz="0" w:space="0" w:color="auto"/>
            <w:left w:val="none" w:sz="0" w:space="0" w:color="auto"/>
            <w:bottom w:val="none" w:sz="0" w:space="0" w:color="auto"/>
            <w:right w:val="none" w:sz="0" w:space="0" w:color="auto"/>
          </w:divBdr>
        </w:div>
        <w:div w:id="1509127797">
          <w:marLeft w:val="0"/>
          <w:marRight w:val="0"/>
          <w:marTop w:val="0"/>
          <w:marBottom w:val="0"/>
          <w:divBdr>
            <w:top w:val="none" w:sz="0" w:space="0" w:color="auto"/>
            <w:left w:val="none" w:sz="0" w:space="0" w:color="auto"/>
            <w:bottom w:val="none" w:sz="0" w:space="0" w:color="auto"/>
            <w:right w:val="none" w:sz="0" w:space="0" w:color="auto"/>
          </w:divBdr>
        </w:div>
        <w:div w:id="149177971">
          <w:marLeft w:val="0"/>
          <w:marRight w:val="0"/>
          <w:marTop w:val="0"/>
          <w:marBottom w:val="0"/>
          <w:divBdr>
            <w:top w:val="none" w:sz="0" w:space="0" w:color="auto"/>
            <w:left w:val="none" w:sz="0" w:space="0" w:color="auto"/>
            <w:bottom w:val="none" w:sz="0" w:space="0" w:color="auto"/>
            <w:right w:val="none" w:sz="0" w:space="0" w:color="auto"/>
          </w:divBdr>
        </w:div>
      </w:divsChild>
    </w:div>
    <w:div w:id="1726248982">
      <w:marLeft w:val="0"/>
      <w:marRight w:val="0"/>
      <w:marTop w:val="180"/>
      <w:marBottom w:val="0"/>
      <w:divBdr>
        <w:top w:val="none" w:sz="0" w:space="0" w:color="auto"/>
        <w:left w:val="none" w:sz="0" w:space="0" w:color="auto"/>
        <w:bottom w:val="none" w:sz="0" w:space="0" w:color="auto"/>
        <w:right w:val="none" w:sz="0" w:space="0" w:color="auto"/>
      </w:divBdr>
    </w:div>
    <w:div w:id="1728188449">
      <w:marLeft w:val="0"/>
      <w:marRight w:val="0"/>
      <w:marTop w:val="240"/>
      <w:marBottom w:val="0"/>
      <w:divBdr>
        <w:top w:val="none" w:sz="0" w:space="0" w:color="auto"/>
        <w:left w:val="none" w:sz="0" w:space="0" w:color="auto"/>
        <w:bottom w:val="none" w:sz="0" w:space="0" w:color="auto"/>
        <w:right w:val="none" w:sz="0" w:space="0" w:color="auto"/>
      </w:divBdr>
    </w:div>
    <w:div w:id="1728915187">
      <w:marLeft w:val="0"/>
      <w:marRight w:val="0"/>
      <w:marTop w:val="0"/>
      <w:marBottom w:val="60"/>
      <w:divBdr>
        <w:top w:val="none" w:sz="0" w:space="0" w:color="auto"/>
        <w:left w:val="none" w:sz="0" w:space="0" w:color="auto"/>
        <w:bottom w:val="none" w:sz="0" w:space="0" w:color="auto"/>
        <w:right w:val="none" w:sz="0" w:space="0" w:color="auto"/>
      </w:divBdr>
    </w:div>
    <w:div w:id="1730886422">
      <w:marLeft w:val="0"/>
      <w:marRight w:val="0"/>
      <w:marTop w:val="220"/>
      <w:marBottom w:val="0"/>
      <w:divBdr>
        <w:top w:val="none" w:sz="0" w:space="0" w:color="auto"/>
        <w:left w:val="none" w:sz="0" w:space="0" w:color="auto"/>
        <w:bottom w:val="none" w:sz="0" w:space="0" w:color="auto"/>
        <w:right w:val="none" w:sz="0" w:space="0" w:color="auto"/>
      </w:divBdr>
      <w:divsChild>
        <w:div w:id="481123691">
          <w:marLeft w:val="0"/>
          <w:marRight w:val="0"/>
          <w:marTop w:val="240"/>
          <w:marBottom w:val="0"/>
          <w:divBdr>
            <w:top w:val="none" w:sz="0" w:space="0" w:color="auto"/>
            <w:left w:val="none" w:sz="0" w:space="0" w:color="auto"/>
            <w:bottom w:val="none" w:sz="0" w:space="0" w:color="auto"/>
            <w:right w:val="none" w:sz="0" w:space="0" w:color="auto"/>
          </w:divBdr>
        </w:div>
      </w:divsChild>
    </w:div>
    <w:div w:id="1736005489">
      <w:marLeft w:val="0"/>
      <w:marRight w:val="0"/>
      <w:marTop w:val="0"/>
      <w:marBottom w:val="0"/>
      <w:divBdr>
        <w:top w:val="none" w:sz="0" w:space="0" w:color="auto"/>
        <w:left w:val="none" w:sz="0" w:space="0" w:color="auto"/>
        <w:bottom w:val="none" w:sz="0" w:space="0" w:color="auto"/>
        <w:right w:val="none" w:sz="0" w:space="0" w:color="auto"/>
      </w:divBdr>
      <w:divsChild>
        <w:div w:id="489827430">
          <w:marLeft w:val="0"/>
          <w:marRight w:val="0"/>
          <w:marTop w:val="0"/>
          <w:marBottom w:val="0"/>
          <w:divBdr>
            <w:top w:val="none" w:sz="0" w:space="0" w:color="auto"/>
            <w:left w:val="none" w:sz="0" w:space="0" w:color="auto"/>
            <w:bottom w:val="none" w:sz="0" w:space="0" w:color="auto"/>
            <w:right w:val="none" w:sz="0" w:space="0" w:color="auto"/>
          </w:divBdr>
          <w:divsChild>
            <w:div w:id="18962378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37167580">
      <w:marLeft w:val="0"/>
      <w:marRight w:val="0"/>
      <w:marTop w:val="240"/>
      <w:marBottom w:val="0"/>
      <w:divBdr>
        <w:top w:val="none" w:sz="0" w:space="0" w:color="auto"/>
        <w:left w:val="none" w:sz="0" w:space="0" w:color="auto"/>
        <w:bottom w:val="none" w:sz="0" w:space="0" w:color="auto"/>
        <w:right w:val="none" w:sz="0" w:space="0" w:color="auto"/>
      </w:divBdr>
    </w:div>
    <w:div w:id="1738361650">
      <w:marLeft w:val="0"/>
      <w:marRight w:val="0"/>
      <w:marTop w:val="240"/>
      <w:marBottom w:val="0"/>
      <w:divBdr>
        <w:top w:val="none" w:sz="0" w:space="0" w:color="auto"/>
        <w:left w:val="none" w:sz="0" w:space="0" w:color="auto"/>
        <w:bottom w:val="none" w:sz="0" w:space="0" w:color="auto"/>
        <w:right w:val="none" w:sz="0" w:space="0" w:color="auto"/>
      </w:divBdr>
    </w:div>
    <w:div w:id="1740126255">
      <w:marLeft w:val="0"/>
      <w:marRight w:val="0"/>
      <w:marTop w:val="180"/>
      <w:marBottom w:val="0"/>
      <w:divBdr>
        <w:top w:val="none" w:sz="0" w:space="0" w:color="auto"/>
        <w:left w:val="none" w:sz="0" w:space="0" w:color="auto"/>
        <w:bottom w:val="none" w:sz="0" w:space="0" w:color="auto"/>
        <w:right w:val="none" w:sz="0" w:space="0" w:color="auto"/>
      </w:divBdr>
    </w:div>
    <w:div w:id="1741557217">
      <w:marLeft w:val="0"/>
      <w:marRight w:val="0"/>
      <w:marTop w:val="240"/>
      <w:marBottom w:val="0"/>
      <w:divBdr>
        <w:top w:val="none" w:sz="0" w:space="0" w:color="auto"/>
        <w:left w:val="none" w:sz="0" w:space="0" w:color="auto"/>
        <w:bottom w:val="none" w:sz="0" w:space="0" w:color="auto"/>
        <w:right w:val="none" w:sz="0" w:space="0" w:color="auto"/>
      </w:divBdr>
    </w:div>
    <w:div w:id="1744716235">
      <w:marLeft w:val="0"/>
      <w:marRight w:val="0"/>
      <w:marTop w:val="240"/>
      <w:marBottom w:val="0"/>
      <w:divBdr>
        <w:top w:val="none" w:sz="0" w:space="0" w:color="auto"/>
        <w:left w:val="none" w:sz="0" w:space="0" w:color="auto"/>
        <w:bottom w:val="none" w:sz="0" w:space="0" w:color="auto"/>
        <w:right w:val="none" w:sz="0" w:space="0" w:color="auto"/>
      </w:divBdr>
    </w:div>
    <w:div w:id="1746075855">
      <w:marLeft w:val="0"/>
      <w:marRight w:val="0"/>
      <w:marTop w:val="180"/>
      <w:marBottom w:val="0"/>
      <w:divBdr>
        <w:top w:val="none" w:sz="0" w:space="0" w:color="auto"/>
        <w:left w:val="none" w:sz="0" w:space="0" w:color="auto"/>
        <w:bottom w:val="none" w:sz="0" w:space="0" w:color="auto"/>
        <w:right w:val="none" w:sz="0" w:space="0" w:color="auto"/>
      </w:divBdr>
    </w:div>
    <w:div w:id="1752047505">
      <w:marLeft w:val="0"/>
      <w:marRight w:val="0"/>
      <w:marTop w:val="180"/>
      <w:marBottom w:val="0"/>
      <w:divBdr>
        <w:top w:val="none" w:sz="0" w:space="0" w:color="auto"/>
        <w:left w:val="none" w:sz="0" w:space="0" w:color="auto"/>
        <w:bottom w:val="none" w:sz="0" w:space="0" w:color="auto"/>
        <w:right w:val="none" w:sz="0" w:space="0" w:color="auto"/>
      </w:divBdr>
    </w:div>
    <w:div w:id="1754357419">
      <w:marLeft w:val="0"/>
      <w:marRight w:val="0"/>
      <w:marTop w:val="240"/>
      <w:marBottom w:val="0"/>
      <w:divBdr>
        <w:top w:val="none" w:sz="0" w:space="0" w:color="auto"/>
        <w:left w:val="none" w:sz="0" w:space="0" w:color="auto"/>
        <w:bottom w:val="none" w:sz="0" w:space="0" w:color="auto"/>
        <w:right w:val="none" w:sz="0" w:space="0" w:color="auto"/>
      </w:divBdr>
    </w:div>
    <w:div w:id="1754430343">
      <w:marLeft w:val="0"/>
      <w:marRight w:val="0"/>
      <w:marTop w:val="0"/>
      <w:marBottom w:val="0"/>
      <w:divBdr>
        <w:top w:val="none" w:sz="0" w:space="0" w:color="auto"/>
        <w:left w:val="none" w:sz="0" w:space="0" w:color="auto"/>
        <w:bottom w:val="none" w:sz="0" w:space="0" w:color="auto"/>
        <w:right w:val="none" w:sz="0" w:space="0" w:color="auto"/>
      </w:divBdr>
      <w:divsChild>
        <w:div w:id="535582138">
          <w:marLeft w:val="0"/>
          <w:marRight w:val="0"/>
          <w:marTop w:val="0"/>
          <w:marBottom w:val="0"/>
          <w:divBdr>
            <w:top w:val="none" w:sz="0" w:space="0" w:color="auto"/>
            <w:left w:val="none" w:sz="0" w:space="0" w:color="auto"/>
            <w:bottom w:val="none" w:sz="0" w:space="0" w:color="auto"/>
            <w:right w:val="none" w:sz="0" w:space="0" w:color="auto"/>
          </w:divBdr>
        </w:div>
      </w:divsChild>
    </w:div>
    <w:div w:id="1756441842">
      <w:marLeft w:val="0"/>
      <w:marRight w:val="0"/>
      <w:marTop w:val="240"/>
      <w:marBottom w:val="180"/>
      <w:divBdr>
        <w:top w:val="none" w:sz="0" w:space="0" w:color="auto"/>
        <w:left w:val="none" w:sz="0" w:space="0" w:color="auto"/>
        <w:bottom w:val="none" w:sz="0" w:space="0" w:color="auto"/>
        <w:right w:val="none" w:sz="0" w:space="0" w:color="auto"/>
      </w:divBdr>
    </w:div>
    <w:div w:id="1757361025">
      <w:marLeft w:val="0"/>
      <w:marRight w:val="0"/>
      <w:marTop w:val="240"/>
      <w:marBottom w:val="0"/>
      <w:divBdr>
        <w:top w:val="none" w:sz="0" w:space="0" w:color="auto"/>
        <w:left w:val="none" w:sz="0" w:space="0" w:color="auto"/>
        <w:bottom w:val="none" w:sz="0" w:space="0" w:color="auto"/>
        <w:right w:val="none" w:sz="0" w:space="0" w:color="auto"/>
      </w:divBdr>
    </w:div>
    <w:div w:id="1760977338">
      <w:marLeft w:val="0"/>
      <w:marRight w:val="0"/>
      <w:marTop w:val="240"/>
      <w:marBottom w:val="0"/>
      <w:divBdr>
        <w:top w:val="none" w:sz="0" w:space="0" w:color="auto"/>
        <w:left w:val="none" w:sz="0" w:space="0" w:color="auto"/>
        <w:bottom w:val="none" w:sz="0" w:space="0" w:color="auto"/>
        <w:right w:val="none" w:sz="0" w:space="0" w:color="auto"/>
      </w:divBdr>
    </w:div>
    <w:div w:id="1761876011">
      <w:marLeft w:val="0"/>
      <w:marRight w:val="0"/>
      <w:marTop w:val="0"/>
      <w:marBottom w:val="0"/>
      <w:divBdr>
        <w:top w:val="none" w:sz="0" w:space="0" w:color="auto"/>
        <w:left w:val="none" w:sz="0" w:space="0" w:color="auto"/>
        <w:bottom w:val="none" w:sz="0" w:space="0" w:color="auto"/>
        <w:right w:val="none" w:sz="0" w:space="0" w:color="auto"/>
      </w:divBdr>
    </w:div>
    <w:div w:id="1762022206">
      <w:marLeft w:val="0"/>
      <w:marRight w:val="0"/>
      <w:marTop w:val="180"/>
      <w:marBottom w:val="0"/>
      <w:divBdr>
        <w:top w:val="none" w:sz="0" w:space="0" w:color="auto"/>
        <w:left w:val="none" w:sz="0" w:space="0" w:color="auto"/>
        <w:bottom w:val="none" w:sz="0" w:space="0" w:color="auto"/>
        <w:right w:val="none" w:sz="0" w:space="0" w:color="auto"/>
      </w:divBdr>
    </w:div>
    <w:div w:id="1764257732">
      <w:marLeft w:val="0"/>
      <w:marRight w:val="0"/>
      <w:marTop w:val="300"/>
      <w:marBottom w:val="0"/>
      <w:divBdr>
        <w:top w:val="none" w:sz="0" w:space="0" w:color="auto"/>
        <w:left w:val="none" w:sz="0" w:space="0" w:color="auto"/>
        <w:bottom w:val="none" w:sz="0" w:space="0" w:color="auto"/>
        <w:right w:val="none" w:sz="0" w:space="0" w:color="auto"/>
      </w:divBdr>
    </w:div>
    <w:div w:id="1769693759">
      <w:marLeft w:val="0"/>
      <w:marRight w:val="0"/>
      <w:marTop w:val="0"/>
      <w:marBottom w:val="0"/>
      <w:divBdr>
        <w:top w:val="none" w:sz="0" w:space="0" w:color="auto"/>
        <w:left w:val="none" w:sz="0" w:space="0" w:color="auto"/>
        <w:bottom w:val="none" w:sz="0" w:space="0" w:color="auto"/>
        <w:right w:val="none" w:sz="0" w:space="0" w:color="auto"/>
      </w:divBdr>
    </w:div>
    <w:div w:id="1771243647">
      <w:marLeft w:val="0"/>
      <w:marRight w:val="0"/>
      <w:marTop w:val="140"/>
      <w:marBottom w:val="0"/>
      <w:divBdr>
        <w:top w:val="none" w:sz="0" w:space="0" w:color="auto"/>
        <w:left w:val="none" w:sz="0" w:space="0" w:color="auto"/>
        <w:bottom w:val="none" w:sz="0" w:space="0" w:color="auto"/>
        <w:right w:val="none" w:sz="0" w:space="0" w:color="auto"/>
      </w:divBdr>
    </w:div>
    <w:div w:id="1771317508">
      <w:marLeft w:val="0"/>
      <w:marRight w:val="0"/>
      <w:marTop w:val="180"/>
      <w:marBottom w:val="0"/>
      <w:divBdr>
        <w:top w:val="none" w:sz="0" w:space="0" w:color="auto"/>
        <w:left w:val="none" w:sz="0" w:space="0" w:color="auto"/>
        <w:bottom w:val="none" w:sz="0" w:space="0" w:color="auto"/>
        <w:right w:val="none" w:sz="0" w:space="0" w:color="auto"/>
      </w:divBdr>
    </w:div>
    <w:div w:id="1772969368">
      <w:marLeft w:val="0"/>
      <w:marRight w:val="0"/>
      <w:marTop w:val="240"/>
      <w:marBottom w:val="0"/>
      <w:divBdr>
        <w:top w:val="none" w:sz="0" w:space="0" w:color="auto"/>
        <w:left w:val="none" w:sz="0" w:space="0" w:color="auto"/>
        <w:bottom w:val="none" w:sz="0" w:space="0" w:color="auto"/>
        <w:right w:val="none" w:sz="0" w:space="0" w:color="auto"/>
      </w:divBdr>
    </w:div>
    <w:div w:id="1773623272">
      <w:marLeft w:val="0"/>
      <w:marRight w:val="0"/>
      <w:marTop w:val="180"/>
      <w:marBottom w:val="0"/>
      <w:divBdr>
        <w:top w:val="none" w:sz="0" w:space="0" w:color="auto"/>
        <w:left w:val="none" w:sz="0" w:space="0" w:color="auto"/>
        <w:bottom w:val="none" w:sz="0" w:space="0" w:color="auto"/>
        <w:right w:val="none" w:sz="0" w:space="0" w:color="auto"/>
      </w:divBdr>
    </w:div>
    <w:div w:id="1774323857">
      <w:marLeft w:val="0"/>
      <w:marRight w:val="0"/>
      <w:marTop w:val="100"/>
      <w:marBottom w:val="0"/>
      <w:divBdr>
        <w:top w:val="none" w:sz="0" w:space="0" w:color="auto"/>
        <w:left w:val="none" w:sz="0" w:space="0" w:color="auto"/>
        <w:bottom w:val="none" w:sz="0" w:space="0" w:color="auto"/>
        <w:right w:val="none" w:sz="0" w:space="0" w:color="auto"/>
      </w:divBdr>
    </w:div>
    <w:div w:id="1774787183">
      <w:marLeft w:val="0"/>
      <w:marRight w:val="0"/>
      <w:marTop w:val="140"/>
      <w:marBottom w:val="0"/>
      <w:divBdr>
        <w:top w:val="none" w:sz="0" w:space="0" w:color="auto"/>
        <w:left w:val="none" w:sz="0" w:space="0" w:color="auto"/>
        <w:bottom w:val="none" w:sz="0" w:space="0" w:color="auto"/>
        <w:right w:val="none" w:sz="0" w:space="0" w:color="auto"/>
      </w:divBdr>
    </w:div>
    <w:div w:id="1775708633">
      <w:marLeft w:val="0"/>
      <w:marRight w:val="0"/>
      <w:marTop w:val="240"/>
      <w:marBottom w:val="0"/>
      <w:divBdr>
        <w:top w:val="none" w:sz="0" w:space="0" w:color="auto"/>
        <w:left w:val="none" w:sz="0" w:space="0" w:color="auto"/>
        <w:bottom w:val="none" w:sz="0" w:space="0" w:color="auto"/>
        <w:right w:val="none" w:sz="0" w:space="0" w:color="auto"/>
      </w:divBdr>
    </w:div>
    <w:div w:id="1777017734">
      <w:marLeft w:val="0"/>
      <w:marRight w:val="0"/>
      <w:marTop w:val="180"/>
      <w:marBottom w:val="0"/>
      <w:divBdr>
        <w:top w:val="none" w:sz="0" w:space="0" w:color="auto"/>
        <w:left w:val="none" w:sz="0" w:space="0" w:color="auto"/>
        <w:bottom w:val="none" w:sz="0" w:space="0" w:color="auto"/>
        <w:right w:val="none" w:sz="0" w:space="0" w:color="auto"/>
      </w:divBdr>
    </w:div>
    <w:div w:id="1779639759">
      <w:marLeft w:val="0"/>
      <w:marRight w:val="0"/>
      <w:marTop w:val="0"/>
      <w:marBottom w:val="0"/>
      <w:divBdr>
        <w:top w:val="none" w:sz="0" w:space="0" w:color="auto"/>
        <w:left w:val="none" w:sz="0" w:space="0" w:color="auto"/>
        <w:bottom w:val="none" w:sz="0" w:space="0" w:color="auto"/>
        <w:right w:val="none" w:sz="0" w:space="0" w:color="auto"/>
      </w:divBdr>
      <w:divsChild>
        <w:div w:id="1568225887">
          <w:marLeft w:val="0"/>
          <w:marRight w:val="0"/>
          <w:marTop w:val="0"/>
          <w:marBottom w:val="0"/>
          <w:divBdr>
            <w:top w:val="none" w:sz="0" w:space="0" w:color="auto"/>
            <w:left w:val="none" w:sz="0" w:space="0" w:color="auto"/>
            <w:bottom w:val="none" w:sz="0" w:space="0" w:color="auto"/>
            <w:right w:val="none" w:sz="0" w:space="0" w:color="auto"/>
          </w:divBdr>
        </w:div>
      </w:divsChild>
    </w:div>
    <w:div w:id="1780955088">
      <w:marLeft w:val="0"/>
      <w:marRight w:val="0"/>
      <w:marTop w:val="0"/>
      <w:marBottom w:val="0"/>
      <w:divBdr>
        <w:top w:val="none" w:sz="0" w:space="0" w:color="auto"/>
        <w:left w:val="none" w:sz="0" w:space="0" w:color="auto"/>
        <w:bottom w:val="none" w:sz="0" w:space="0" w:color="auto"/>
        <w:right w:val="none" w:sz="0" w:space="0" w:color="auto"/>
      </w:divBdr>
      <w:divsChild>
        <w:div w:id="1388841157">
          <w:marLeft w:val="0"/>
          <w:marRight w:val="0"/>
          <w:marTop w:val="0"/>
          <w:marBottom w:val="0"/>
          <w:divBdr>
            <w:top w:val="none" w:sz="0" w:space="0" w:color="auto"/>
            <w:left w:val="none" w:sz="0" w:space="0" w:color="auto"/>
            <w:bottom w:val="none" w:sz="0" w:space="0" w:color="auto"/>
            <w:right w:val="none" w:sz="0" w:space="0" w:color="auto"/>
          </w:divBdr>
        </w:div>
      </w:divsChild>
    </w:div>
    <w:div w:id="1781297305">
      <w:marLeft w:val="0"/>
      <w:marRight w:val="0"/>
      <w:marTop w:val="240"/>
      <w:marBottom w:val="0"/>
      <w:divBdr>
        <w:top w:val="none" w:sz="0" w:space="0" w:color="auto"/>
        <w:left w:val="none" w:sz="0" w:space="0" w:color="auto"/>
        <w:bottom w:val="none" w:sz="0" w:space="0" w:color="auto"/>
        <w:right w:val="none" w:sz="0" w:space="0" w:color="auto"/>
      </w:divBdr>
    </w:div>
    <w:div w:id="1781365997">
      <w:marLeft w:val="0"/>
      <w:marRight w:val="0"/>
      <w:marTop w:val="240"/>
      <w:marBottom w:val="0"/>
      <w:divBdr>
        <w:top w:val="none" w:sz="0" w:space="0" w:color="auto"/>
        <w:left w:val="none" w:sz="0" w:space="0" w:color="auto"/>
        <w:bottom w:val="none" w:sz="0" w:space="0" w:color="auto"/>
        <w:right w:val="none" w:sz="0" w:space="0" w:color="auto"/>
      </w:divBdr>
    </w:div>
    <w:div w:id="1782189655">
      <w:marLeft w:val="0"/>
      <w:marRight w:val="0"/>
      <w:marTop w:val="240"/>
      <w:marBottom w:val="0"/>
      <w:divBdr>
        <w:top w:val="none" w:sz="0" w:space="0" w:color="auto"/>
        <w:left w:val="none" w:sz="0" w:space="0" w:color="auto"/>
        <w:bottom w:val="none" w:sz="0" w:space="0" w:color="auto"/>
        <w:right w:val="none" w:sz="0" w:space="0" w:color="auto"/>
      </w:divBdr>
    </w:div>
    <w:div w:id="1784302565">
      <w:marLeft w:val="0"/>
      <w:marRight w:val="0"/>
      <w:marTop w:val="180"/>
      <w:marBottom w:val="0"/>
      <w:divBdr>
        <w:top w:val="none" w:sz="0" w:space="0" w:color="auto"/>
        <w:left w:val="none" w:sz="0" w:space="0" w:color="auto"/>
        <w:bottom w:val="none" w:sz="0" w:space="0" w:color="auto"/>
        <w:right w:val="none" w:sz="0" w:space="0" w:color="auto"/>
      </w:divBdr>
    </w:div>
    <w:div w:id="1784419324">
      <w:marLeft w:val="0"/>
      <w:marRight w:val="0"/>
      <w:marTop w:val="240"/>
      <w:marBottom w:val="0"/>
      <w:divBdr>
        <w:top w:val="none" w:sz="0" w:space="0" w:color="auto"/>
        <w:left w:val="none" w:sz="0" w:space="0" w:color="auto"/>
        <w:bottom w:val="none" w:sz="0" w:space="0" w:color="auto"/>
        <w:right w:val="none" w:sz="0" w:space="0" w:color="auto"/>
      </w:divBdr>
    </w:div>
    <w:div w:id="1784498487">
      <w:marLeft w:val="0"/>
      <w:marRight w:val="0"/>
      <w:marTop w:val="0"/>
      <w:marBottom w:val="0"/>
      <w:divBdr>
        <w:top w:val="none" w:sz="0" w:space="0" w:color="auto"/>
        <w:left w:val="none" w:sz="0" w:space="0" w:color="auto"/>
        <w:bottom w:val="none" w:sz="0" w:space="0" w:color="auto"/>
        <w:right w:val="none" w:sz="0" w:space="0" w:color="auto"/>
      </w:divBdr>
      <w:divsChild>
        <w:div w:id="933627750">
          <w:marLeft w:val="0"/>
          <w:marRight w:val="0"/>
          <w:marTop w:val="0"/>
          <w:marBottom w:val="0"/>
          <w:divBdr>
            <w:top w:val="none" w:sz="0" w:space="0" w:color="auto"/>
            <w:left w:val="none" w:sz="0" w:space="0" w:color="auto"/>
            <w:bottom w:val="none" w:sz="0" w:space="0" w:color="auto"/>
            <w:right w:val="none" w:sz="0" w:space="0" w:color="auto"/>
          </w:divBdr>
          <w:divsChild>
            <w:div w:id="5282356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85273525">
      <w:marLeft w:val="0"/>
      <w:marRight w:val="0"/>
      <w:marTop w:val="100"/>
      <w:marBottom w:val="0"/>
      <w:divBdr>
        <w:top w:val="none" w:sz="0" w:space="0" w:color="auto"/>
        <w:left w:val="none" w:sz="0" w:space="0" w:color="auto"/>
        <w:bottom w:val="none" w:sz="0" w:space="0" w:color="auto"/>
        <w:right w:val="none" w:sz="0" w:space="0" w:color="auto"/>
      </w:divBdr>
    </w:div>
    <w:div w:id="1785996368">
      <w:marLeft w:val="0"/>
      <w:marRight w:val="0"/>
      <w:marTop w:val="180"/>
      <w:marBottom w:val="0"/>
      <w:divBdr>
        <w:top w:val="none" w:sz="0" w:space="0" w:color="auto"/>
        <w:left w:val="none" w:sz="0" w:space="0" w:color="auto"/>
        <w:bottom w:val="none" w:sz="0" w:space="0" w:color="auto"/>
        <w:right w:val="none" w:sz="0" w:space="0" w:color="auto"/>
      </w:divBdr>
    </w:div>
    <w:div w:id="1785999677">
      <w:marLeft w:val="0"/>
      <w:marRight w:val="0"/>
      <w:marTop w:val="240"/>
      <w:marBottom w:val="0"/>
      <w:divBdr>
        <w:top w:val="none" w:sz="0" w:space="0" w:color="auto"/>
        <w:left w:val="none" w:sz="0" w:space="0" w:color="auto"/>
        <w:bottom w:val="none" w:sz="0" w:space="0" w:color="auto"/>
        <w:right w:val="none" w:sz="0" w:space="0" w:color="auto"/>
      </w:divBdr>
    </w:div>
    <w:div w:id="1786803532">
      <w:marLeft w:val="0"/>
      <w:marRight w:val="0"/>
      <w:marTop w:val="0"/>
      <w:marBottom w:val="0"/>
      <w:divBdr>
        <w:top w:val="none" w:sz="0" w:space="0" w:color="auto"/>
        <w:left w:val="none" w:sz="0" w:space="0" w:color="auto"/>
        <w:bottom w:val="none" w:sz="0" w:space="0" w:color="auto"/>
        <w:right w:val="none" w:sz="0" w:space="0" w:color="auto"/>
      </w:divBdr>
      <w:divsChild>
        <w:div w:id="1515993822">
          <w:marLeft w:val="0"/>
          <w:marRight w:val="0"/>
          <w:marTop w:val="0"/>
          <w:marBottom w:val="0"/>
          <w:divBdr>
            <w:top w:val="none" w:sz="0" w:space="0" w:color="auto"/>
            <w:left w:val="none" w:sz="0" w:space="0" w:color="auto"/>
            <w:bottom w:val="none" w:sz="0" w:space="0" w:color="auto"/>
            <w:right w:val="none" w:sz="0" w:space="0" w:color="auto"/>
          </w:divBdr>
          <w:divsChild>
            <w:div w:id="1806118145">
              <w:marLeft w:val="0"/>
              <w:marRight w:val="0"/>
              <w:marTop w:val="0"/>
              <w:marBottom w:val="0"/>
              <w:divBdr>
                <w:top w:val="none" w:sz="0" w:space="0" w:color="auto"/>
                <w:left w:val="none" w:sz="0" w:space="0" w:color="auto"/>
                <w:bottom w:val="none" w:sz="0" w:space="0" w:color="auto"/>
                <w:right w:val="none" w:sz="0" w:space="0" w:color="auto"/>
              </w:divBdr>
            </w:div>
            <w:div w:id="5260187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787499480">
      <w:marLeft w:val="0"/>
      <w:marRight w:val="0"/>
      <w:marTop w:val="240"/>
      <w:marBottom w:val="0"/>
      <w:divBdr>
        <w:top w:val="none" w:sz="0" w:space="0" w:color="auto"/>
        <w:left w:val="none" w:sz="0" w:space="0" w:color="auto"/>
        <w:bottom w:val="none" w:sz="0" w:space="0" w:color="auto"/>
        <w:right w:val="none" w:sz="0" w:space="0" w:color="auto"/>
      </w:divBdr>
    </w:div>
    <w:div w:id="1787650498">
      <w:marLeft w:val="0"/>
      <w:marRight w:val="0"/>
      <w:marTop w:val="240"/>
      <w:marBottom w:val="0"/>
      <w:divBdr>
        <w:top w:val="none" w:sz="0" w:space="0" w:color="auto"/>
        <w:left w:val="none" w:sz="0" w:space="0" w:color="auto"/>
        <w:bottom w:val="none" w:sz="0" w:space="0" w:color="auto"/>
        <w:right w:val="none" w:sz="0" w:space="0" w:color="auto"/>
      </w:divBdr>
    </w:div>
    <w:div w:id="1789663653">
      <w:marLeft w:val="0"/>
      <w:marRight w:val="0"/>
      <w:marTop w:val="240"/>
      <w:marBottom w:val="0"/>
      <w:divBdr>
        <w:top w:val="none" w:sz="0" w:space="0" w:color="auto"/>
        <w:left w:val="none" w:sz="0" w:space="0" w:color="auto"/>
        <w:bottom w:val="none" w:sz="0" w:space="0" w:color="auto"/>
        <w:right w:val="none" w:sz="0" w:space="0" w:color="auto"/>
      </w:divBdr>
    </w:div>
    <w:div w:id="1791169503">
      <w:marLeft w:val="0"/>
      <w:marRight w:val="0"/>
      <w:marTop w:val="240"/>
      <w:marBottom w:val="0"/>
      <w:divBdr>
        <w:top w:val="none" w:sz="0" w:space="0" w:color="auto"/>
        <w:left w:val="none" w:sz="0" w:space="0" w:color="auto"/>
        <w:bottom w:val="none" w:sz="0" w:space="0" w:color="auto"/>
        <w:right w:val="none" w:sz="0" w:space="0" w:color="auto"/>
      </w:divBdr>
    </w:div>
    <w:div w:id="1791581567">
      <w:marLeft w:val="0"/>
      <w:marRight w:val="0"/>
      <w:marTop w:val="160"/>
      <w:marBottom w:val="0"/>
      <w:divBdr>
        <w:top w:val="none" w:sz="0" w:space="0" w:color="auto"/>
        <w:left w:val="none" w:sz="0" w:space="0" w:color="auto"/>
        <w:bottom w:val="none" w:sz="0" w:space="0" w:color="auto"/>
        <w:right w:val="none" w:sz="0" w:space="0" w:color="auto"/>
      </w:divBdr>
    </w:div>
    <w:div w:id="1791778912">
      <w:marLeft w:val="0"/>
      <w:marRight w:val="0"/>
      <w:marTop w:val="300"/>
      <w:marBottom w:val="0"/>
      <w:divBdr>
        <w:top w:val="none" w:sz="0" w:space="0" w:color="auto"/>
        <w:left w:val="none" w:sz="0" w:space="0" w:color="auto"/>
        <w:bottom w:val="none" w:sz="0" w:space="0" w:color="auto"/>
        <w:right w:val="none" w:sz="0" w:space="0" w:color="auto"/>
      </w:divBdr>
    </w:div>
    <w:div w:id="1793161019">
      <w:marLeft w:val="0"/>
      <w:marRight w:val="0"/>
      <w:marTop w:val="240"/>
      <w:marBottom w:val="0"/>
      <w:divBdr>
        <w:top w:val="none" w:sz="0" w:space="0" w:color="auto"/>
        <w:left w:val="none" w:sz="0" w:space="0" w:color="auto"/>
        <w:bottom w:val="none" w:sz="0" w:space="0" w:color="auto"/>
        <w:right w:val="none" w:sz="0" w:space="0" w:color="auto"/>
      </w:divBdr>
    </w:div>
    <w:div w:id="1793595744">
      <w:marLeft w:val="0"/>
      <w:marRight w:val="0"/>
      <w:marTop w:val="0"/>
      <w:marBottom w:val="0"/>
      <w:divBdr>
        <w:top w:val="none" w:sz="0" w:space="0" w:color="auto"/>
        <w:left w:val="none" w:sz="0" w:space="0" w:color="auto"/>
        <w:bottom w:val="none" w:sz="0" w:space="0" w:color="auto"/>
        <w:right w:val="none" w:sz="0" w:space="0" w:color="auto"/>
      </w:divBdr>
    </w:div>
    <w:div w:id="1794976321">
      <w:marLeft w:val="0"/>
      <w:marRight w:val="0"/>
      <w:marTop w:val="100"/>
      <w:marBottom w:val="0"/>
      <w:divBdr>
        <w:top w:val="none" w:sz="0" w:space="0" w:color="auto"/>
        <w:left w:val="none" w:sz="0" w:space="0" w:color="auto"/>
        <w:bottom w:val="none" w:sz="0" w:space="0" w:color="auto"/>
        <w:right w:val="none" w:sz="0" w:space="0" w:color="auto"/>
      </w:divBdr>
      <w:divsChild>
        <w:div w:id="414282474">
          <w:marLeft w:val="0"/>
          <w:marRight w:val="0"/>
          <w:marTop w:val="0"/>
          <w:marBottom w:val="0"/>
          <w:divBdr>
            <w:top w:val="none" w:sz="0" w:space="0" w:color="auto"/>
            <w:left w:val="none" w:sz="0" w:space="0" w:color="auto"/>
            <w:bottom w:val="none" w:sz="0" w:space="0" w:color="auto"/>
            <w:right w:val="none" w:sz="0" w:space="0" w:color="auto"/>
          </w:divBdr>
        </w:div>
      </w:divsChild>
    </w:div>
    <w:div w:id="1795172036">
      <w:marLeft w:val="0"/>
      <w:marRight w:val="0"/>
      <w:marTop w:val="0"/>
      <w:marBottom w:val="0"/>
      <w:divBdr>
        <w:top w:val="none" w:sz="0" w:space="0" w:color="auto"/>
        <w:left w:val="none" w:sz="0" w:space="0" w:color="auto"/>
        <w:bottom w:val="none" w:sz="0" w:space="0" w:color="auto"/>
        <w:right w:val="none" w:sz="0" w:space="0" w:color="auto"/>
      </w:divBdr>
    </w:div>
    <w:div w:id="1795296496">
      <w:marLeft w:val="0"/>
      <w:marRight w:val="0"/>
      <w:marTop w:val="180"/>
      <w:marBottom w:val="0"/>
      <w:divBdr>
        <w:top w:val="none" w:sz="0" w:space="0" w:color="auto"/>
        <w:left w:val="none" w:sz="0" w:space="0" w:color="auto"/>
        <w:bottom w:val="none" w:sz="0" w:space="0" w:color="auto"/>
        <w:right w:val="none" w:sz="0" w:space="0" w:color="auto"/>
      </w:divBdr>
    </w:div>
    <w:div w:id="1795714357">
      <w:marLeft w:val="0"/>
      <w:marRight w:val="0"/>
      <w:marTop w:val="0"/>
      <w:marBottom w:val="0"/>
      <w:divBdr>
        <w:top w:val="none" w:sz="0" w:space="0" w:color="auto"/>
        <w:left w:val="none" w:sz="0" w:space="0" w:color="auto"/>
        <w:bottom w:val="none" w:sz="0" w:space="0" w:color="auto"/>
        <w:right w:val="none" w:sz="0" w:space="0" w:color="auto"/>
      </w:divBdr>
      <w:divsChild>
        <w:div w:id="1471708892">
          <w:marLeft w:val="0"/>
          <w:marRight w:val="0"/>
          <w:marTop w:val="120"/>
          <w:marBottom w:val="0"/>
          <w:divBdr>
            <w:top w:val="none" w:sz="0" w:space="0" w:color="auto"/>
            <w:left w:val="none" w:sz="0" w:space="0" w:color="auto"/>
            <w:bottom w:val="none" w:sz="0" w:space="0" w:color="auto"/>
            <w:right w:val="none" w:sz="0" w:space="0" w:color="auto"/>
          </w:divBdr>
        </w:div>
      </w:divsChild>
    </w:div>
    <w:div w:id="1797335663">
      <w:marLeft w:val="0"/>
      <w:marRight w:val="0"/>
      <w:marTop w:val="240"/>
      <w:marBottom w:val="0"/>
      <w:divBdr>
        <w:top w:val="none" w:sz="0" w:space="0" w:color="auto"/>
        <w:left w:val="none" w:sz="0" w:space="0" w:color="auto"/>
        <w:bottom w:val="none" w:sz="0" w:space="0" w:color="auto"/>
        <w:right w:val="none" w:sz="0" w:space="0" w:color="auto"/>
      </w:divBdr>
    </w:div>
    <w:div w:id="1800565580">
      <w:marLeft w:val="0"/>
      <w:marRight w:val="0"/>
      <w:marTop w:val="0"/>
      <w:marBottom w:val="0"/>
      <w:divBdr>
        <w:top w:val="none" w:sz="0" w:space="0" w:color="auto"/>
        <w:left w:val="none" w:sz="0" w:space="0" w:color="auto"/>
        <w:bottom w:val="none" w:sz="0" w:space="0" w:color="auto"/>
        <w:right w:val="none" w:sz="0" w:space="0" w:color="auto"/>
      </w:divBdr>
    </w:div>
    <w:div w:id="1801529175">
      <w:marLeft w:val="0"/>
      <w:marRight w:val="0"/>
      <w:marTop w:val="240"/>
      <w:marBottom w:val="0"/>
      <w:divBdr>
        <w:top w:val="none" w:sz="0" w:space="0" w:color="auto"/>
        <w:left w:val="none" w:sz="0" w:space="0" w:color="auto"/>
        <w:bottom w:val="none" w:sz="0" w:space="0" w:color="auto"/>
        <w:right w:val="none" w:sz="0" w:space="0" w:color="auto"/>
      </w:divBdr>
    </w:div>
    <w:div w:id="1803427584">
      <w:marLeft w:val="0"/>
      <w:marRight w:val="0"/>
      <w:marTop w:val="240"/>
      <w:marBottom w:val="0"/>
      <w:divBdr>
        <w:top w:val="none" w:sz="0" w:space="0" w:color="auto"/>
        <w:left w:val="none" w:sz="0" w:space="0" w:color="auto"/>
        <w:bottom w:val="none" w:sz="0" w:space="0" w:color="auto"/>
        <w:right w:val="none" w:sz="0" w:space="0" w:color="auto"/>
      </w:divBdr>
    </w:div>
    <w:div w:id="1803617593">
      <w:marLeft w:val="0"/>
      <w:marRight w:val="0"/>
      <w:marTop w:val="240"/>
      <w:marBottom w:val="0"/>
      <w:divBdr>
        <w:top w:val="none" w:sz="0" w:space="0" w:color="auto"/>
        <w:left w:val="none" w:sz="0" w:space="0" w:color="auto"/>
        <w:bottom w:val="none" w:sz="0" w:space="0" w:color="auto"/>
        <w:right w:val="none" w:sz="0" w:space="0" w:color="auto"/>
      </w:divBdr>
    </w:div>
    <w:div w:id="1803696460">
      <w:marLeft w:val="0"/>
      <w:marRight w:val="0"/>
      <w:marTop w:val="120"/>
      <w:marBottom w:val="0"/>
      <w:divBdr>
        <w:top w:val="none" w:sz="0" w:space="0" w:color="auto"/>
        <w:left w:val="none" w:sz="0" w:space="0" w:color="auto"/>
        <w:bottom w:val="none" w:sz="0" w:space="0" w:color="auto"/>
        <w:right w:val="none" w:sz="0" w:space="0" w:color="auto"/>
      </w:divBdr>
    </w:div>
    <w:div w:id="1806197593">
      <w:marLeft w:val="0"/>
      <w:marRight w:val="0"/>
      <w:marTop w:val="300"/>
      <w:marBottom w:val="0"/>
      <w:divBdr>
        <w:top w:val="none" w:sz="0" w:space="0" w:color="auto"/>
        <w:left w:val="none" w:sz="0" w:space="0" w:color="auto"/>
        <w:bottom w:val="none" w:sz="0" w:space="0" w:color="auto"/>
        <w:right w:val="none" w:sz="0" w:space="0" w:color="auto"/>
      </w:divBdr>
    </w:div>
    <w:div w:id="1806846164">
      <w:marLeft w:val="0"/>
      <w:marRight w:val="0"/>
      <w:marTop w:val="120"/>
      <w:marBottom w:val="60"/>
      <w:divBdr>
        <w:top w:val="none" w:sz="0" w:space="0" w:color="auto"/>
        <w:left w:val="none" w:sz="0" w:space="0" w:color="auto"/>
        <w:bottom w:val="none" w:sz="0" w:space="0" w:color="auto"/>
        <w:right w:val="none" w:sz="0" w:space="0" w:color="auto"/>
      </w:divBdr>
    </w:div>
    <w:div w:id="1808624867">
      <w:marLeft w:val="0"/>
      <w:marRight w:val="0"/>
      <w:marTop w:val="240"/>
      <w:marBottom w:val="0"/>
      <w:divBdr>
        <w:top w:val="none" w:sz="0" w:space="0" w:color="auto"/>
        <w:left w:val="none" w:sz="0" w:space="0" w:color="auto"/>
        <w:bottom w:val="none" w:sz="0" w:space="0" w:color="auto"/>
        <w:right w:val="none" w:sz="0" w:space="0" w:color="auto"/>
      </w:divBdr>
    </w:div>
    <w:div w:id="1808743502">
      <w:marLeft w:val="0"/>
      <w:marRight w:val="0"/>
      <w:marTop w:val="60"/>
      <w:marBottom w:val="0"/>
      <w:divBdr>
        <w:top w:val="none" w:sz="0" w:space="0" w:color="auto"/>
        <w:left w:val="none" w:sz="0" w:space="0" w:color="auto"/>
        <w:bottom w:val="none" w:sz="0" w:space="0" w:color="auto"/>
        <w:right w:val="none" w:sz="0" w:space="0" w:color="auto"/>
      </w:divBdr>
      <w:divsChild>
        <w:div w:id="1093861686">
          <w:marLeft w:val="0"/>
          <w:marRight w:val="0"/>
          <w:marTop w:val="0"/>
          <w:marBottom w:val="0"/>
          <w:divBdr>
            <w:top w:val="none" w:sz="0" w:space="0" w:color="auto"/>
            <w:left w:val="none" w:sz="0" w:space="0" w:color="auto"/>
            <w:bottom w:val="none" w:sz="0" w:space="0" w:color="auto"/>
            <w:right w:val="none" w:sz="0" w:space="0" w:color="auto"/>
          </w:divBdr>
        </w:div>
        <w:div w:id="1958288475">
          <w:marLeft w:val="0"/>
          <w:marRight w:val="0"/>
          <w:marTop w:val="0"/>
          <w:marBottom w:val="0"/>
          <w:divBdr>
            <w:top w:val="none" w:sz="0" w:space="0" w:color="auto"/>
            <w:left w:val="none" w:sz="0" w:space="0" w:color="auto"/>
            <w:bottom w:val="none" w:sz="0" w:space="0" w:color="auto"/>
            <w:right w:val="none" w:sz="0" w:space="0" w:color="auto"/>
          </w:divBdr>
        </w:div>
        <w:div w:id="1799176721">
          <w:marLeft w:val="0"/>
          <w:marRight w:val="0"/>
          <w:marTop w:val="0"/>
          <w:marBottom w:val="0"/>
          <w:divBdr>
            <w:top w:val="none" w:sz="0" w:space="0" w:color="auto"/>
            <w:left w:val="none" w:sz="0" w:space="0" w:color="auto"/>
            <w:bottom w:val="none" w:sz="0" w:space="0" w:color="auto"/>
            <w:right w:val="none" w:sz="0" w:space="0" w:color="auto"/>
          </w:divBdr>
        </w:div>
      </w:divsChild>
    </w:div>
    <w:div w:id="1809594013">
      <w:marLeft w:val="0"/>
      <w:marRight w:val="0"/>
      <w:marTop w:val="240"/>
      <w:marBottom w:val="0"/>
      <w:divBdr>
        <w:top w:val="none" w:sz="0" w:space="0" w:color="auto"/>
        <w:left w:val="none" w:sz="0" w:space="0" w:color="auto"/>
        <w:bottom w:val="none" w:sz="0" w:space="0" w:color="auto"/>
        <w:right w:val="none" w:sz="0" w:space="0" w:color="auto"/>
      </w:divBdr>
    </w:div>
    <w:div w:id="1809663392">
      <w:marLeft w:val="0"/>
      <w:marRight w:val="0"/>
      <w:marTop w:val="240"/>
      <w:marBottom w:val="0"/>
      <w:divBdr>
        <w:top w:val="none" w:sz="0" w:space="0" w:color="auto"/>
        <w:left w:val="none" w:sz="0" w:space="0" w:color="auto"/>
        <w:bottom w:val="none" w:sz="0" w:space="0" w:color="auto"/>
        <w:right w:val="none" w:sz="0" w:space="0" w:color="auto"/>
      </w:divBdr>
    </w:div>
    <w:div w:id="1810592633">
      <w:marLeft w:val="0"/>
      <w:marRight w:val="0"/>
      <w:marTop w:val="0"/>
      <w:marBottom w:val="0"/>
      <w:divBdr>
        <w:top w:val="none" w:sz="0" w:space="0" w:color="auto"/>
        <w:left w:val="none" w:sz="0" w:space="0" w:color="auto"/>
        <w:bottom w:val="none" w:sz="0" w:space="0" w:color="auto"/>
        <w:right w:val="none" w:sz="0" w:space="0" w:color="auto"/>
      </w:divBdr>
    </w:div>
    <w:div w:id="1812015209">
      <w:marLeft w:val="0"/>
      <w:marRight w:val="0"/>
      <w:marTop w:val="240"/>
      <w:marBottom w:val="0"/>
      <w:divBdr>
        <w:top w:val="none" w:sz="0" w:space="0" w:color="auto"/>
        <w:left w:val="none" w:sz="0" w:space="0" w:color="auto"/>
        <w:bottom w:val="none" w:sz="0" w:space="0" w:color="auto"/>
        <w:right w:val="none" w:sz="0" w:space="0" w:color="auto"/>
      </w:divBdr>
    </w:div>
    <w:div w:id="1812820323">
      <w:marLeft w:val="0"/>
      <w:marRight w:val="0"/>
      <w:marTop w:val="240"/>
      <w:marBottom w:val="0"/>
      <w:divBdr>
        <w:top w:val="none" w:sz="0" w:space="0" w:color="auto"/>
        <w:left w:val="none" w:sz="0" w:space="0" w:color="auto"/>
        <w:bottom w:val="none" w:sz="0" w:space="0" w:color="auto"/>
        <w:right w:val="none" w:sz="0" w:space="0" w:color="auto"/>
      </w:divBdr>
    </w:div>
    <w:div w:id="1813600934">
      <w:marLeft w:val="0"/>
      <w:marRight w:val="0"/>
      <w:marTop w:val="160"/>
      <w:marBottom w:val="0"/>
      <w:divBdr>
        <w:top w:val="none" w:sz="0" w:space="0" w:color="auto"/>
        <w:left w:val="none" w:sz="0" w:space="0" w:color="auto"/>
        <w:bottom w:val="none" w:sz="0" w:space="0" w:color="auto"/>
        <w:right w:val="none" w:sz="0" w:space="0" w:color="auto"/>
      </w:divBdr>
    </w:div>
    <w:div w:id="1813861576">
      <w:marLeft w:val="0"/>
      <w:marRight w:val="0"/>
      <w:marTop w:val="240"/>
      <w:marBottom w:val="0"/>
      <w:divBdr>
        <w:top w:val="none" w:sz="0" w:space="0" w:color="auto"/>
        <w:left w:val="none" w:sz="0" w:space="0" w:color="auto"/>
        <w:bottom w:val="none" w:sz="0" w:space="0" w:color="auto"/>
        <w:right w:val="none" w:sz="0" w:space="0" w:color="auto"/>
      </w:divBdr>
    </w:div>
    <w:div w:id="1814371043">
      <w:marLeft w:val="0"/>
      <w:marRight w:val="0"/>
      <w:marTop w:val="240"/>
      <w:marBottom w:val="0"/>
      <w:divBdr>
        <w:top w:val="none" w:sz="0" w:space="0" w:color="auto"/>
        <w:left w:val="none" w:sz="0" w:space="0" w:color="auto"/>
        <w:bottom w:val="none" w:sz="0" w:space="0" w:color="auto"/>
        <w:right w:val="none" w:sz="0" w:space="0" w:color="auto"/>
      </w:divBdr>
    </w:div>
    <w:div w:id="1819496745">
      <w:marLeft w:val="0"/>
      <w:marRight w:val="0"/>
      <w:marTop w:val="240"/>
      <w:marBottom w:val="0"/>
      <w:divBdr>
        <w:top w:val="none" w:sz="0" w:space="0" w:color="auto"/>
        <w:left w:val="none" w:sz="0" w:space="0" w:color="auto"/>
        <w:bottom w:val="none" w:sz="0" w:space="0" w:color="auto"/>
        <w:right w:val="none" w:sz="0" w:space="0" w:color="auto"/>
      </w:divBdr>
    </w:div>
    <w:div w:id="1820460736">
      <w:marLeft w:val="0"/>
      <w:marRight w:val="0"/>
      <w:marTop w:val="240"/>
      <w:marBottom w:val="240"/>
      <w:divBdr>
        <w:top w:val="none" w:sz="0" w:space="0" w:color="auto"/>
        <w:left w:val="none" w:sz="0" w:space="0" w:color="auto"/>
        <w:bottom w:val="none" w:sz="0" w:space="0" w:color="auto"/>
        <w:right w:val="none" w:sz="0" w:space="0" w:color="auto"/>
      </w:divBdr>
    </w:div>
    <w:div w:id="1820613647">
      <w:marLeft w:val="0"/>
      <w:marRight w:val="0"/>
      <w:marTop w:val="0"/>
      <w:marBottom w:val="0"/>
      <w:divBdr>
        <w:top w:val="none" w:sz="0" w:space="0" w:color="auto"/>
        <w:left w:val="none" w:sz="0" w:space="0" w:color="auto"/>
        <w:bottom w:val="none" w:sz="0" w:space="0" w:color="auto"/>
        <w:right w:val="none" w:sz="0" w:space="0" w:color="auto"/>
      </w:divBdr>
      <w:divsChild>
        <w:div w:id="1563756948">
          <w:marLeft w:val="0"/>
          <w:marRight w:val="0"/>
          <w:marTop w:val="0"/>
          <w:marBottom w:val="0"/>
          <w:divBdr>
            <w:top w:val="none" w:sz="0" w:space="0" w:color="auto"/>
            <w:left w:val="none" w:sz="0" w:space="0" w:color="auto"/>
            <w:bottom w:val="none" w:sz="0" w:space="0" w:color="auto"/>
            <w:right w:val="none" w:sz="0" w:space="0" w:color="auto"/>
          </w:divBdr>
          <w:divsChild>
            <w:div w:id="144614741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20655750">
      <w:marLeft w:val="0"/>
      <w:marRight w:val="0"/>
      <w:marTop w:val="240"/>
      <w:marBottom w:val="0"/>
      <w:divBdr>
        <w:top w:val="none" w:sz="0" w:space="0" w:color="auto"/>
        <w:left w:val="none" w:sz="0" w:space="0" w:color="auto"/>
        <w:bottom w:val="none" w:sz="0" w:space="0" w:color="auto"/>
        <w:right w:val="none" w:sz="0" w:space="0" w:color="auto"/>
      </w:divBdr>
    </w:div>
    <w:div w:id="1823038009">
      <w:marLeft w:val="0"/>
      <w:marRight w:val="0"/>
      <w:marTop w:val="0"/>
      <w:marBottom w:val="0"/>
      <w:divBdr>
        <w:top w:val="none" w:sz="0" w:space="0" w:color="auto"/>
        <w:left w:val="none" w:sz="0" w:space="0" w:color="auto"/>
        <w:bottom w:val="none" w:sz="0" w:space="0" w:color="auto"/>
        <w:right w:val="none" w:sz="0" w:space="0" w:color="auto"/>
      </w:divBdr>
      <w:divsChild>
        <w:div w:id="612632366">
          <w:marLeft w:val="0"/>
          <w:marRight w:val="0"/>
          <w:marTop w:val="0"/>
          <w:marBottom w:val="0"/>
          <w:divBdr>
            <w:top w:val="none" w:sz="0" w:space="0" w:color="auto"/>
            <w:left w:val="none" w:sz="0" w:space="0" w:color="auto"/>
            <w:bottom w:val="none" w:sz="0" w:space="0" w:color="auto"/>
            <w:right w:val="none" w:sz="0" w:space="0" w:color="auto"/>
          </w:divBdr>
          <w:divsChild>
            <w:div w:id="57095456">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23815580">
      <w:marLeft w:val="0"/>
      <w:marRight w:val="0"/>
      <w:marTop w:val="300"/>
      <w:marBottom w:val="0"/>
      <w:divBdr>
        <w:top w:val="none" w:sz="0" w:space="0" w:color="auto"/>
        <w:left w:val="none" w:sz="0" w:space="0" w:color="auto"/>
        <w:bottom w:val="none" w:sz="0" w:space="0" w:color="auto"/>
        <w:right w:val="none" w:sz="0" w:space="0" w:color="auto"/>
      </w:divBdr>
    </w:div>
    <w:div w:id="1824157658">
      <w:marLeft w:val="0"/>
      <w:marRight w:val="0"/>
      <w:marTop w:val="240"/>
      <w:marBottom w:val="240"/>
      <w:divBdr>
        <w:top w:val="none" w:sz="0" w:space="0" w:color="auto"/>
        <w:left w:val="none" w:sz="0" w:space="0" w:color="auto"/>
        <w:bottom w:val="none" w:sz="0" w:space="0" w:color="auto"/>
        <w:right w:val="none" w:sz="0" w:space="0" w:color="auto"/>
      </w:divBdr>
    </w:div>
    <w:div w:id="1825005669">
      <w:marLeft w:val="0"/>
      <w:marRight w:val="0"/>
      <w:marTop w:val="240"/>
      <w:marBottom w:val="0"/>
      <w:divBdr>
        <w:top w:val="none" w:sz="0" w:space="0" w:color="auto"/>
        <w:left w:val="none" w:sz="0" w:space="0" w:color="auto"/>
        <w:bottom w:val="none" w:sz="0" w:space="0" w:color="auto"/>
        <w:right w:val="none" w:sz="0" w:space="0" w:color="auto"/>
      </w:divBdr>
    </w:div>
    <w:div w:id="1825049707">
      <w:marLeft w:val="0"/>
      <w:marRight w:val="0"/>
      <w:marTop w:val="240"/>
      <w:marBottom w:val="0"/>
      <w:divBdr>
        <w:top w:val="none" w:sz="0" w:space="0" w:color="auto"/>
        <w:left w:val="none" w:sz="0" w:space="0" w:color="auto"/>
        <w:bottom w:val="none" w:sz="0" w:space="0" w:color="auto"/>
        <w:right w:val="none" w:sz="0" w:space="0" w:color="auto"/>
      </w:divBdr>
    </w:div>
    <w:div w:id="1828672191">
      <w:marLeft w:val="0"/>
      <w:marRight w:val="0"/>
      <w:marTop w:val="0"/>
      <w:marBottom w:val="0"/>
      <w:divBdr>
        <w:top w:val="none" w:sz="0" w:space="0" w:color="auto"/>
        <w:left w:val="none" w:sz="0" w:space="0" w:color="auto"/>
        <w:bottom w:val="none" w:sz="0" w:space="0" w:color="auto"/>
        <w:right w:val="none" w:sz="0" w:space="0" w:color="auto"/>
      </w:divBdr>
      <w:divsChild>
        <w:div w:id="1156263622">
          <w:marLeft w:val="0"/>
          <w:marRight w:val="0"/>
          <w:marTop w:val="120"/>
          <w:marBottom w:val="0"/>
          <w:divBdr>
            <w:top w:val="none" w:sz="0" w:space="0" w:color="auto"/>
            <w:left w:val="none" w:sz="0" w:space="0" w:color="auto"/>
            <w:bottom w:val="none" w:sz="0" w:space="0" w:color="auto"/>
            <w:right w:val="none" w:sz="0" w:space="0" w:color="auto"/>
          </w:divBdr>
        </w:div>
      </w:divsChild>
    </w:div>
    <w:div w:id="1831096349">
      <w:marLeft w:val="0"/>
      <w:marRight w:val="0"/>
      <w:marTop w:val="180"/>
      <w:marBottom w:val="0"/>
      <w:divBdr>
        <w:top w:val="none" w:sz="0" w:space="0" w:color="auto"/>
        <w:left w:val="none" w:sz="0" w:space="0" w:color="auto"/>
        <w:bottom w:val="none" w:sz="0" w:space="0" w:color="auto"/>
        <w:right w:val="none" w:sz="0" w:space="0" w:color="auto"/>
      </w:divBdr>
    </w:div>
    <w:div w:id="1832718231">
      <w:marLeft w:val="0"/>
      <w:marRight w:val="0"/>
      <w:marTop w:val="240"/>
      <w:marBottom w:val="0"/>
      <w:divBdr>
        <w:top w:val="none" w:sz="0" w:space="0" w:color="auto"/>
        <w:left w:val="none" w:sz="0" w:space="0" w:color="auto"/>
        <w:bottom w:val="none" w:sz="0" w:space="0" w:color="auto"/>
        <w:right w:val="none" w:sz="0" w:space="0" w:color="auto"/>
      </w:divBdr>
    </w:div>
    <w:div w:id="1833527137">
      <w:marLeft w:val="0"/>
      <w:marRight w:val="0"/>
      <w:marTop w:val="0"/>
      <w:marBottom w:val="0"/>
      <w:divBdr>
        <w:top w:val="none" w:sz="0" w:space="0" w:color="auto"/>
        <w:left w:val="none" w:sz="0" w:space="0" w:color="auto"/>
        <w:bottom w:val="none" w:sz="0" w:space="0" w:color="auto"/>
        <w:right w:val="none" w:sz="0" w:space="0" w:color="auto"/>
      </w:divBdr>
      <w:divsChild>
        <w:div w:id="867446139">
          <w:marLeft w:val="0"/>
          <w:marRight w:val="0"/>
          <w:marTop w:val="0"/>
          <w:marBottom w:val="0"/>
          <w:divBdr>
            <w:top w:val="none" w:sz="0" w:space="0" w:color="auto"/>
            <w:left w:val="none" w:sz="0" w:space="0" w:color="auto"/>
            <w:bottom w:val="none" w:sz="0" w:space="0" w:color="auto"/>
            <w:right w:val="none" w:sz="0" w:space="0" w:color="auto"/>
          </w:divBdr>
          <w:divsChild>
            <w:div w:id="42828012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36844149">
      <w:marLeft w:val="0"/>
      <w:marRight w:val="0"/>
      <w:marTop w:val="300"/>
      <w:marBottom w:val="0"/>
      <w:divBdr>
        <w:top w:val="none" w:sz="0" w:space="0" w:color="auto"/>
        <w:left w:val="none" w:sz="0" w:space="0" w:color="auto"/>
        <w:bottom w:val="none" w:sz="0" w:space="0" w:color="auto"/>
        <w:right w:val="none" w:sz="0" w:space="0" w:color="auto"/>
      </w:divBdr>
    </w:div>
    <w:div w:id="1837844669">
      <w:marLeft w:val="0"/>
      <w:marRight w:val="0"/>
      <w:marTop w:val="240"/>
      <w:marBottom w:val="0"/>
      <w:divBdr>
        <w:top w:val="none" w:sz="0" w:space="0" w:color="auto"/>
        <w:left w:val="none" w:sz="0" w:space="0" w:color="auto"/>
        <w:bottom w:val="none" w:sz="0" w:space="0" w:color="auto"/>
        <w:right w:val="none" w:sz="0" w:space="0" w:color="auto"/>
      </w:divBdr>
    </w:div>
    <w:div w:id="1837914612">
      <w:marLeft w:val="0"/>
      <w:marRight w:val="0"/>
      <w:marTop w:val="0"/>
      <w:marBottom w:val="0"/>
      <w:divBdr>
        <w:top w:val="none" w:sz="0" w:space="0" w:color="auto"/>
        <w:left w:val="none" w:sz="0" w:space="0" w:color="auto"/>
        <w:bottom w:val="none" w:sz="0" w:space="0" w:color="auto"/>
        <w:right w:val="none" w:sz="0" w:space="0" w:color="auto"/>
      </w:divBdr>
      <w:divsChild>
        <w:div w:id="589237455">
          <w:marLeft w:val="0"/>
          <w:marRight w:val="0"/>
          <w:marTop w:val="0"/>
          <w:marBottom w:val="0"/>
          <w:divBdr>
            <w:top w:val="none" w:sz="0" w:space="0" w:color="auto"/>
            <w:left w:val="none" w:sz="0" w:space="0" w:color="auto"/>
            <w:bottom w:val="none" w:sz="0" w:space="0" w:color="auto"/>
            <w:right w:val="none" w:sz="0" w:space="0" w:color="auto"/>
          </w:divBdr>
        </w:div>
      </w:divsChild>
    </w:div>
    <w:div w:id="1839349124">
      <w:marLeft w:val="0"/>
      <w:marRight w:val="0"/>
      <w:marTop w:val="240"/>
      <w:marBottom w:val="240"/>
      <w:divBdr>
        <w:top w:val="none" w:sz="0" w:space="0" w:color="auto"/>
        <w:left w:val="none" w:sz="0" w:space="0" w:color="auto"/>
        <w:bottom w:val="none" w:sz="0" w:space="0" w:color="auto"/>
        <w:right w:val="none" w:sz="0" w:space="0" w:color="auto"/>
      </w:divBdr>
    </w:div>
    <w:div w:id="1840537762">
      <w:marLeft w:val="0"/>
      <w:marRight w:val="0"/>
      <w:marTop w:val="240"/>
      <w:marBottom w:val="0"/>
      <w:divBdr>
        <w:top w:val="none" w:sz="0" w:space="0" w:color="auto"/>
        <w:left w:val="none" w:sz="0" w:space="0" w:color="auto"/>
        <w:bottom w:val="none" w:sz="0" w:space="0" w:color="auto"/>
        <w:right w:val="none" w:sz="0" w:space="0" w:color="auto"/>
      </w:divBdr>
    </w:div>
    <w:div w:id="1840539445">
      <w:marLeft w:val="0"/>
      <w:marRight w:val="0"/>
      <w:marTop w:val="240"/>
      <w:marBottom w:val="0"/>
      <w:divBdr>
        <w:top w:val="none" w:sz="0" w:space="0" w:color="auto"/>
        <w:left w:val="none" w:sz="0" w:space="0" w:color="auto"/>
        <w:bottom w:val="none" w:sz="0" w:space="0" w:color="auto"/>
        <w:right w:val="none" w:sz="0" w:space="0" w:color="auto"/>
      </w:divBdr>
    </w:div>
    <w:div w:id="1844390308">
      <w:marLeft w:val="0"/>
      <w:marRight w:val="0"/>
      <w:marTop w:val="240"/>
      <w:marBottom w:val="0"/>
      <w:divBdr>
        <w:top w:val="none" w:sz="0" w:space="0" w:color="auto"/>
        <w:left w:val="none" w:sz="0" w:space="0" w:color="auto"/>
        <w:bottom w:val="none" w:sz="0" w:space="0" w:color="auto"/>
        <w:right w:val="none" w:sz="0" w:space="0" w:color="auto"/>
      </w:divBdr>
    </w:div>
    <w:div w:id="1845322078">
      <w:marLeft w:val="0"/>
      <w:marRight w:val="0"/>
      <w:marTop w:val="240"/>
      <w:marBottom w:val="0"/>
      <w:divBdr>
        <w:top w:val="none" w:sz="0" w:space="0" w:color="auto"/>
        <w:left w:val="none" w:sz="0" w:space="0" w:color="auto"/>
        <w:bottom w:val="none" w:sz="0" w:space="0" w:color="auto"/>
        <w:right w:val="none" w:sz="0" w:space="0" w:color="auto"/>
      </w:divBdr>
    </w:div>
    <w:div w:id="1845585550">
      <w:marLeft w:val="0"/>
      <w:marRight w:val="0"/>
      <w:marTop w:val="240"/>
      <w:marBottom w:val="240"/>
      <w:divBdr>
        <w:top w:val="none" w:sz="0" w:space="0" w:color="auto"/>
        <w:left w:val="none" w:sz="0" w:space="0" w:color="auto"/>
        <w:bottom w:val="none" w:sz="0" w:space="0" w:color="auto"/>
        <w:right w:val="none" w:sz="0" w:space="0" w:color="auto"/>
      </w:divBdr>
    </w:div>
    <w:div w:id="1846702775">
      <w:marLeft w:val="0"/>
      <w:marRight w:val="0"/>
      <w:marTop w:val="0"/>
      <w:marBottom w:val="0"/>
      <w:divBdr>
        <w:top w:val="none" w:sz="0" w:space="0" w:color="auto"/>
        <w:left w:val="none" w:sz="0" w:space="0" w:color="auto"/>
        <w:bottom w:val="none" w:sz="0" w:space="0" w:color="auto"/>
        <w:right w:val="none" w:sz="0" w:space="0" w:color="auto"/>
      </w:divBdr>
      <w:divsChild>
        <w:div w:id="606350589">
          <w:marLeft w:val="0"/>
          <w:marRight w:val="0"/>
          <w:marTop w:val="0"/>
          <w:marBottom w:val="0"/>
          <w:divBdr>
            <w:top w:val="none" w:sz="0" w:space="0" w:color="auto"/>
            <w:left w:val="none" w:sz="0" w:space="0" w:color="auto"/>
            <w:bottom w:val="none" w:sz="0" w:space="0" w:color="auto"/>
            <w:right w:val="none" w:sz="0" w:space="0" w:color="auto"/>
          </w:divBdr>
        </w:div>
      </w:divsChild>
    </w:div>
    <w:div w:id="1847210094">
      <w:marLeft w:val="0"/>
      <w:marRight w:val="0"/>
      <w:marTop w:val="240"/>
      <w:marBottom w:val="0"/>
      <w:divBdr>
        <w:top w:val="none" w:sz="0" w:space="0" w:color="auto"/>
        <w:left w:val="none" w:sz="0" w:space="0" w:color="auto"/>
        <w:bottom w:val="none" w:sz="0" w:space="0" w:color="auto"/>
        <w:right w:val="none" w:sz="0" w:space="0" w:color="auto"/>
      </w:divBdr>
    </w:div>
    <w:div w:id="1847598813">
      <w:marLeft w:val="0"/>
      <w:marRight w:val="0"/>
      <w:marTop w:val="240"/>
      <w:marBottom w:val="0"/>
      <w:divBdr>
        <w:top w:val="none" w:sz="0" w:space="0" w:color="auto"/>
        <w:left w:val="none" w:sz="0" w:space="0" w:color="auto"/>
        <w:bottom w:val="none" w:sz="0" w:space="0" w:color="auto"/>
        <w:right w:val="none" w:sz="0" w:space="0" w:color="auto"/>
      </w:divBdr>
    </w:div>
    <w:div w:id="1849443634">
      <w:marLeft w:val="0"/>
      <w:marRight w:val="0"/>
      <w:marTop w:val="240"/>
      <w:marBottom w:val="0"/>
      <w:divBdr>
        <w:top w:val="none" w:sz="0" w:space="0" w:color="auto"/>
        <w:left w:val="none" w:sz="0" w:space="0" w:color="auto"/>
        <w:bottom w:val="none" w:sz="0" w:space="0" w:color="auto"/>
        <w:right w:val="none" w:sz="0" w:space="0" w:color="auto"/>
      </w:divBdr>
    </w:div>
    <w:div w:id="1850170840">
      <w:marLeft w:val="0"/>
      <w:marRight w:val="0"/>
      <w:marTop w:val="0"/>
      <w:marBottom w:val="0"/>
      <w:divBdr>
        <w:top w:val="none" w:sz="0" w:space="0" w:color="auto"/>
        <w:left w:val="none" w:sz="0" w:space="0" w:color="auto"/>
        <w:bottom w:val="none" w:sz="0" w:space="0" w:color="auto"/>
        <w:right w:val="none" w:sz="0" w:space="0" w:color="auto"/>
      </w:divBdr>
      <w:divsChild>
        <w:div w:id="1922567338">
          <w:marLeft w:val="0"/>
          <w:marRight w:val="0"/>
          <w:marTop w:val="0"/>
          <w:marBottom w:val="0"/>
          <w:divBdr>
            <w:top w:val="none" w:sz="0" w:space="0" w:color="auto"/>
            <w:left w:val="none" w:sz="0" w:space="0" w:color="auto"/>
            <w:bottom w:val="none" w:sz="0" w:space="0" w:color="auto"/>
            <w:right w:val="none" w:sz="0" w:space="0" w:color="auto"/>
          </w:divBdr>
          <w:divsChild>
            <w:div w:id="128361141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50218078">
      <w:marLeft w:val="0"/>
      <w:marRight w:val="0"/>
      <w:marTop w:val="240"/>
      <w:marBottom w:val="0"/>
      <w:divBdr>
        <w:top w:val="none" w:sz="0" w:space="0" w:color="auto"/>
        <w:left w:val="none" w:sz="0" w:space="0" w:color="auto"/>
        <w:bottom w:val="none" w:sz="0" w:space="0" w:color="auto"/>
        <w:right w:val="none" w:sz="0" w:space="0" w:color="auto"/>
      </w:divBdr>
    </w:div>
    <w:div w:id="1852792907">
      <w:marLeft w:val="0"/>
      <w:marRight w:val="0"/>
      <w:marTop w:val="300"/>
      <w:marBottom w:val="0"/>
      <w:divBdr>
        <w:top w:val="none" w:sz="0" w:space="0" w:color="auto"/>
        <w:left w:val="none" w:sz="0" w:space="0" w:color="auto"/>
        <w:bottom w:val="none" w:sz="0" w:space="0" w:color="auto"/>
        <w:right w:val="none" w:sz="0" w:space="0" w:color="auto"/>
      </w:divBdr>
    </w:div>
    <w:div w:id="1852793175">
      <w:marLeft w:val="0"/>
      <w:marRight w:val="0"/>
      <w:marTop w:val="160"/>
      <w:marBottom w:val="0"/>
      <w:divBdr>
        <w:top w:val="none" w:sz="0" w:space="0" w:color="auto"/>
        <w:left w:val="none" w:sz="0" w:space="0" w:color="auto"/>
        <w:bottom w:val="none" w:sz="0" w:space="0" w:color="auto"/>
        <w:right w:val="none" w:sz="0" w:space="0" w:color="auto"/>
      </w:divBdr>
      <w:divsChild>
        <w:div w:id="1779792356">
          <w:marLeft w:val="0"/>
          <w:marRight w:val="0"/>
          <w:marTop w:val="0"/>
          <w:marBottom w:val="0"/>
          <w:divBdr>
            <w:top w:val="none" w:sz="0" w:space="0" w:color="auto"/>
            <w:left w:val="none" w:sz="0" w:space="0" w:color="auto"/>
            <w:bottom w:val="none" w:sz="0" w:space="0" w:color="auto"/>
            <w:right w:val="none" w:sz="0" w:space="0" w:color="auto"/>
          </w:divBdr>
        </w:div>
        <w:div w:id="1340501713">
          <w:marLeft w:val="0"/>
          <w:marRight w:val="0"/>
          <w:marTop w:val="0"/>
          <w:marBottom w:val="0"/>
          <w:divBdr>
            <w:top w:val="none" w:sz="0" w:space="0" w:color="auto"/>
            <w:left w:val="none" w:sz="0" w:space="0" w:color="auto"/>
            <w:bottom w:val="none" w:sz="0" w:space="0" w:color="auto"/>
            <w:right w:val="none" w:sz="0" w:space="0" w:color="auto"/>
          </w:divBdr>
        </w:div>
        <w:div w:id="1614291455">
          <w:marLeft w:val="0"/>
          <w:marRight w:val="0"/>
          <w:marTop w:val="0"/>
          <w:marBottom w:val="0"/>
          <w:divBdr>
            <w:top w:val="none" w:sz="0" w:space="0" w:color="auto"/>
            <w:left w:val="none" w:sz="0" w:space="0" w:color="auto"/>
            <w:bottom w:val="none" w:sz="0" w:space="0" w:color="auto"/>
            <w:right w:val="none" w:sz="0" w:space="0" w:color="auto"/>
          </w:divBdr>
        </w:div>
        <w:div w:id="1348485231">
          <w:marLeft w:val="0"/>
          <w:marRight w:val="0"/>
          <w:marTop w:val="0"/>
          <w:marBottom w:val="0"/>
          <w:divBdr>
            <w:top w:val="none" w:sz="0" w:space="0" w:color="auto"/>
            <w:left w:val="none" w:sz="0" w:space="0" w:color="auto"/>
            <w:bottom w:val="none" w:sz="0" w:space="0" w:color="auto"/>
            <w:right w:val="none" w:sz="0" w:space="0" w:color="auto"/>
          </w:divBdr>
        </w:div>
        <w:div w:id="171843857">
          <w:marLeft w:val="0"/>
          <w:marRight w:val="0"/>
          <w:marTop w:val="0"/>
          <w:marBottom w:val="0"/>
          <w:divBdr>
            <w:top w:val="none" w:sz="0" w:space="0" w:color="auto"/>
            <w:left w:val="none" w:sz="0" w:space="0" w:color="auto"/>
            <w:bottom w:val="none" w:sz="0" w:space="0" w:color="auto"/>
            <w:right w:val="none" w:sz="0" w:space="0" w:color="auto"/>
          </w:divBdr>
        </w:div>
        <w:div w:id="229654217">
          <w:marLeft w:val="0"/>
          <w:marRight w:val="0"/>
          <w:marTop w:val="0"/>
          <w:marBottom w:val="0"/>
          <w:divBdr>
            <w:top w:val="none" w:sz="0" w:space="0" w:color="auto"/>
            <w:left w:val="none" w:sz="0" w:space="0" w:color="auto"/>
            <w:bottom w:val="none" w:sz="0" w:space="0" w:color="auto"/>
            <w:right w:val="none" w:sz="0" w:space="0" w:color="auto"/>
          </w:divBdr>
        </w:div>
        <w:div w:id="1232615912">
          <w:marLeft w:val="0"/>
          <w:marRight w:val="0"/>
          <w:marTop w:val="0"/>
          <w:marBottom w:val="0"/>
          <w:divBdr>
            <w:top w:val="none" w:sz="0" w:space="0" w:color="auto"/>
            <w:left w:val="none" w:sz="0" w:space="0" w:color="auto"/>
            <w:bottom w:val="none" w:sz="0" w:space="0" w:color="auto"/>
            <w:right w:val="none" w:sz="0" w:space="0" w:color="auto"/>
          </w:divBdr>
        </w:div>
        <w:div w:id="586692811">
          <w:marLeft w:val="0"/>
          <w:marRight w:val="0"/>
          <w:marTop w:val="0"/>
          <w:marBottom w:val="0"/>
          <w:divBdr>
            <w:top w:val="none" w:sz="0" w:space="0" w:color="auto"/>
            <w:left w:val="none" w:sz="0" w:space="0" w:color="auto"/>
            <w:bottom w:val="none" w:sz="0" w:space="0" w:color="auto"/>
            <w:right w:val="none" w:sz="0" w:space="0" w:color="auto"/>
          </w:divBdr>
        </w:div>
      </w:divsChild>
    </w:div>
    <w:div w:id="1854300699">
      <w:marLeft w:val="0"/>
      <w:marRight w:val="0"/>
      <w:marTop w:val="0"/>
      <w:marBottom w:val="0"/>
      <w:divBdr>
        <w:top w:val="none" w:sz="0" w:space="0" w:color="auto"/>
        <w:left w:val="none" w:sz="0" w:space="0" w:color="auto"/>
        <w:bottom w:val="none" w:sz="0" w:space="0" w:color="auto"/>
        <w:right w:val="none" w:sz="0" w:space="0" w:color="auto"/>
      </w:divBdr>
      <w:divsChild>
        <w:div w:id="1577664876">
          <w:marLeft w:val="0"/>
          <w:marRight w:val="0"/>
          <w:marTop w:val="0"/>
          <w:marBottom w:val="0"/>
          <w:divBdr>
            <w:top w:val="none" w:sz="0" w:space="0" w:color="auto"/>
            <w:left w:val="none" w:sz="0" w:space="0" w:color="auto"/>
            <w:bottom w:val="none" w:sz="0" w:space="0" w:color="auto"/>
            <w:right w:val="none" w:sz="0" w:space="0" w:color="auto"/>
          </w:divBdr>
        </w:div>
      </w:divsChild>
    </w:div>
    <w:div w:id="1855605869">
      <w:marLeft w:val="0"/>
      <w:marRight w:val="0"/>
      <w:marTop w:val="240"/>
      <w:marBottom w:val="0"/>
      <w:divBdr>
        <w:top w:val="none" w:sz="0" w:space="0" w:color="auto"/>
        <w:left w:val="none" w:sz="0" w:space="0" w:color="auto"/>
        <w:bottom w:val="none" w:sz="0" w:space="0" w:color="auto"/>
        <w:right w:val="none" w:sz="0" w:space="0" w:color="auto"/>
      </w:divBdr>
    </w:div>
    <w:div w:id="1855800200">
      <w:marLeft w:val="0"/>
      <w:marRight w:val="0"/>
      <w:marTop w:val="240"/>
      <w:marBottom w:val="0"/>
      <w:divBdr>
        <w:top w:val="none" w:sz="0" w:space="0" w:color="auto"/>
        <w:left w:val="none" w:sz="0" w:space="0" w:color="auto"/>
        <w:bottom w:val="none" w:sz="0" w:space="0" w:color="auto"/>
        <w:right w:val="none" w:sz="0" w:space="0" w:color="auto"/>
      </w:divBdr>
    </w:div>
    <w:div w:id="1858619668">
      <w:marLeft w:val="0"/>
      <w:marRight w:val="0"/>
      <w:marTop w:val="0"/>
      <w:marBottom w:val="0"/>
      <w:divBdr>
        <w:top w:val="none" w:sz="0" w:space="0" w:color="auto"/>
        <w:left w:val="none" w:sz="0" w:space="0" w:color="auto"/>
        <w:bottom w:val="none" w:sz="0" w:space="0" w:color="auto"/>
        <w:right w:val="none" w:sz="0" w:space="0" w:color="auto"/>
      </w:divBdr>
      <w:divsChild>
        <w:div w:id="327247845">
          <w:marLeft w:val="0"/>
          <w:marRight w:val="0"/>
          <w:marTop w:val="120"/>
          <w:marBottom w:val="0"/>
          <w:divBdr>
            <w:top w:val="none" w:sz="0" w:space="0" w:color="auto"/>
            <w:left w:val="none" w:sz="0" w:space="0" w:color="auto"/>
            <w:bottom w:val="none" w:sz="0" w:space="0" w:color="auto"/>
            <w:right w:val="none" w:sz="0" w:space="0" w:color="auto"/>
          </w:divBdr>
        </w:div>
      </w:divsChild>
    </w:div>
    <w:div w:id="1859659663">
      <w:marLeft w:val="0"/>
      <w:marRight w:val="0"/>
      <w:marTop w:val="240"/>
      <w:marBottom w:val="0"/>
      <w:divBdr>
        <w:top w:val="none" w:sz="0" w:space="0" w:color="auto"/>
        <w:left w:val="none" w:sz="0" w:space="0" w:color="auto"/>
        <w:bottom w:val="none" w:sz="0" w:space="0" w:color="auto"/>
        <w:right w:val="none" w:sz="0" w:space="0" w:color="auto"/>
      </w:divBdr>
    </w:div>
    <w:div w:id="1862429416">
      <w:marLeft w:val="0"/>
      <w:marRight w:val="0"/>
      <w:marTop w:val="240"/>
      <w:marBottom w:val="0"/>
      <w:divBdr>
        <w:top w:val="none" w:sz="0" w:space="0" w:color="auto"/>
        <w:left w:val="none" w:sz="0" w:space="0" w:color="auto"/>
        <w:bottom w:val="none" w:sz="0" w:space="0" w:color="auto"/>
        <w:right w:val="none" w:sz="0" w:space="0" w:color="auto"/>
      </w:divBdr>
    </w:div>
    <w:div w:id="1863471341">
      <w:marLeft w:val="0"/>
      <w:marRight w:val="0"/>
      <w:marTop w:val="180"/>
      <w:marBottom w:val="0"/>
      <w:divBdr>
        <w:top w:val="none" w:sz="0" w:space="0" w:color="auto"/>
        <w:left w:val="none" w:sz="0" w:space="0" w:color="auto"/>
        <w:bottom w:val="none" w:sz="0" w:space="0" w:color="auto"/>
        <w:right w:val="none" w:sz="0" w:space="0" w:color="auto"/>
      </w:divBdr>
    </w:div>
    <w:div w:id="1864316495">
      <w:marLeft w:val="0"/>
      <w:marRight w:val="0"/>
      <w:marTop w:val="60"/>
      <w:marBottom w:val="100"/>
      <w:divBdr>
        <w:top w:val="none" w:sz="0" w:space="0" w:color="auto"/>
        <w:left w:val="none" w:sz="0" w:space="0" w:color="auto"/>
        <w:bottom w:val="none" w:sz="0" w:space="0" w:color="auto"/>
        <w:right w:val="none" w:sz="0" w:space="0" w:color="auto"/>
      </w:divBdr>
    </w:div>
    <w:div w:id="1864317481">
      <w:marLeft w:val="0"/>
      <w:marRight w:val="0"/>
      <w:marTop w:val="180"/>
      <w:marBottom w:val="0"/>
      <w:divBdr>
        <w:top w:val="none" w:sz="0" w:space="0" w:color="auto"/>
        <w:left w:val="none" w:sz="0" w:space="0" w:color="auto"/>
        <w:bottom w:val="none" w:sz="0" w:space="0" w:color="auto"/>
        <w:right w:val="none" w:sz="0" w:space="0" w:color="auto"/>
      </w:divBdr>
    </w:div>
    <w:div w:id="1865046894">
      <w:marLeft w:val="0"/>
      <w:marRight w:val="0"/>
      <w:marTop w:val="240"/>
      <w:marBottom w:val="0"/>
      <w:divBdr>
        <w:top w:val="none" w:sz="0" w:space="0" w:color="auto"/>
        <w:left w:val="none" w:sz="0" w:space="0" w:color="auto"/>
        <w:bottom w:val="none" w:sz="0" w:space="0" w:color="auto"/>
        <w:right w:val="none" w:sz="0" w:space="0" w:color="auto"/>
      </w:divBdr>
    </w:div>
    <w:div w:id="1865947539">
      <w:marLeft w:val="0"/>
      <w:marRight w:val="0"/>
      <w:marTop w:val="180"/>
      <w:marBottom w:val="0"/>
      <w:divBdr>
        <w:top w:val="none" w:sz="0" w:space="0" w:color="auto"/>
        <w:left w:val="none" w:sz="0" w:space="0" w:color="auto"/>
        <w:bottom w:val="none" w:sz="0" w:space="0" w:color="auto"/>
        <w:right w:val="none" w:sz="0" w:space="0" w:color="auto"/>
      </w:divBdr>
    </w:div>
    <w:div w:id="1866022607">
      <w:marLeft w:val="0"/>
      <w:marRight w:val="0"/>
      <w:marTop w:val="240"/>
      <w:marBottom w:val="240"/>
      <w:divBdr>
        <w:top w:val="none" w:sz="0" w:space="0" w:color="auto"/>
        <w:left w:val="none" w:sz="0" w:space="0" w:color="auto"/>
        <w:bottom w:val="none" w:sz="0" w:space="0" w:color="auto"/>
        <w:right w:val="none" w:sz="0" w:space="0" w:color="auto"/>
      </w:divBdr>
    </w:div>
    <w:div w:id="1867677127">
      <w:marLeft w:val="0"/>
      <w:marRight w:val="0"/>
      <w:marTop w:val="240"/>
      <w:marBottom w:val="0"/>
      <w:divBdr>
        <w:top w:val="none" w:sz="0" w:space="0" w:color="auto"/>
        <w:left w:val="none" w:sz="0" w:space="0" w:color="auto"/>
        <w:bottom w:val="none" w:sz="0" w:space="0" w:color="auto"/>
        <w:right w:val="none" w:sz="0" w:space="0" w:color="auto"/>
      </w:divBdr>
    </w:div>
    <w:div w:id="1868324686">
      <w:marLeft w:val="0"/>
      <w:marRight w:val="0"/>
      <w:marTop w:val="180"/>
      <w:marBottom w:val="0"/>
      <w:divBdr>
        <w:top w:val="none" w:sz="0" w:space="0" w:color="auto"/>
        <w:left w:val="none" w:sz="0" w:space="0" w:color="auto"/>
        <w:bottom w:val="none" w:sz="0" w:space="0" w:color="auto"/>
        <w:right w:val="none" w:sz="0" w:space="0" w:color="auto"/>
      </w:divBdr>
    </w:div>
    <w:div w:id="1868449567">
      <w:marLeft w:val="0"/>
      <w:marRight w:val="0"/>
      <w:marTop w:val="240"/>
      <w:marBottom w:val="0"/>
      <w:divBdr>
        <w:top w:val="none" w:sz="0" w:space="0" w:color="auto"/>
        <w:left w:val="none" w:sz="0" w:space="0" w:color="auto"/>
        <w:bottom w:val="none" w:sz="0" w:space="0" w:color="auto"/>
        <w:right w:val="none" w:sz="0" w:space="0" w:color="auto"/>
      </w:divBdr>
    </w:div>
    <w:div w:id="1868520351">
      <w:marLeft w:val="0"/>
      <w:marRight w:val="0"/>
      <w:marTop w:val="240"/>
      <w:marBottom w:val="0"/>
      <w:divBdr>
        <w:top w:val="none" w:sz="0" w:space="0" w:color="auto"/>
        <w:left w:val="none" w:sz="0" w:space="0" w:color="auto"/>
        <w:bottom w:val="none" w:sz="0" w:space="0" w:color="auto"/>
        <w:right w:val="none" w:sz="0" w:space="0" w:color="auto"/>
      </w:divBdr>
    </w:div>
    <w:div w:id="1868712281">
      <w:marLeft w:val="0"/>
      <w:marRight w:val="0"/>
      <w:marTop w:val="300"/>
      <w:marBottom w:val="0"/>
      <w:divBdr>
        <w:top w:val="none" w:sz="0" w:space="0" w:color="auto"/>
        <w:left w:val="none" w:sz="0" w:space="0" w:color="auto"/>
        <w:bottom w:val="none" w:sz="0" w:space="0" w:color="auto"/>
        <w:right w:val="none" w:sz="0" w:space="0" w:color="auto"/>
      </w:divBdr>
    </w:div>
    <w:div w:id="1869944974">
      <w:marLeft w:val="0"/>
      <w:marRight w:val="0"/>
      <w:marTop w:val="240"/>
      <w:marBottom w:val="0"/>
      <w:divBdr>
        <w:top w:val="none" w:sz="0" w:space="0" w:color="auto"/>
        <w:left w:val="none" w:sz="0" w:space="0" w:color="auto"/>
        <w:bottom w:val="none" w:sz="0" w:space="0" w:color="auto"/>
        <w:right w:val="none" w:sz="0" w:space="0" w:color="auto"/>
      </w:divBdr>
    </w:div>
    <w:div w:id="1870871260">
      <w:marLeft w:val="0"/>
      <w:marRight w:val="0"/>
      <w:marTop w:val="180"/>
      <w:marBottom w:val="0"/>
      <w:divBdr>
        <w:top w:val="none" w:sz="0" w:space="0" w:color="auto"/>
        <w:left w:val="none" w:sz="0" w:space="0" w:color="auto"/>
        <w:bottom w:val="none" w:sz="0" w:space="0" w:color="auto"/>
        <w:right w:val="none" w:sz="0" w:space="0" w:color="auto"/>
      </w:divBdr>
    </w:div>
    <w:div w:id="1874538058">
      <w:marLeft w:val="0"/>
      <w:marRight w:val="0"/>
      <w:marTop w:val="180"/>
      <w:marBottom w:val="0"/>
      <w:divBdr>
        <w:top w:val="none" w:sz="0" w:space="0" w:color="auto"/>
        <w:left w:val="none" w:sz="0" w:space="0" w:color="auto"/>
        <w:bottom w:val="none" w:sz="0" w:space="0" w:color="auto"/>
        <w:right w:val="none" w:sz="0" w:space="0" w:color="auto"/>
      </w:divBdr>
    </w:div>
    <w:div w:id="1875728410">
      <w:marLeft w:val="0"/>
      <w:marRight w:val="0"/>
      <w:marTop w:val="200"/>
      <w:marBottom w:val="0"/>
      <w:divBdr>
        <w:top w:val="none" w:sz="0" w:space="0" w:color="auto"/>
        <w:left w:val="none" w:sz="0" w:space="0" w:color="auto"/>
        <w:bottom w:val="none" w:sz="0" w:space="0" w:color="auto"/>
        <w:right w:val="none" w:sz="0" w:space="0" w:color="auto"/>
      </w:divBdr>
    </w:div>
    <w:div w:id="1875731583">
      <w:marLeft w:val="0"/>
      <w:marRight w:val="0"/>
      <w:marTop w:val="180"/>
      <w:marBottom w:val="0"/>
      <w:divBdr>
        <w:top w:val="none" w:sz="0" w:space="0" w:color="auto"/>
        <w:left w:val="none" w:sz="0" w:space="0" w:color="auto"/>
        <w:bottom w:val="none" w:sz="0" w:space="0" w:color="auto"/>
        <w:right w:val="none" w:sz="0" w:space="0" w:color="auto"/>
      </w:divBdr>
    </w:div>
    <w:div w:id="1878421247">
      <w:marLeft w:val="0"/>
      <w:marRight w:val="0"/>
      <w:marTop w:val="0"/>
      <w:marBottom w:val="0"/>
      <w:divBdr>
        <w:top w:val="none" w:sz="0" w:space="0" w:color="auto"/>
        <w:left w:val="none" w:sz="0" w:space="0" w:color="auto"/>
        <w:bottom w:val="none" w:sz="0" w:space="0" w:color="auto"/>
        <w:right w:val="none" w:sz="0" w:space="0" w:color="auto"/>
      </w:divBdr>
    </w:div>
    <w:div w:id="1879663955">
      <w:marLeft w:val="0"/>
      <w:marRight w:val="0"/>
      <w:marTop w:val="240"/>
      <w:marBottom w:val="0"/>
      <w:divBdr>
        <w:top w:val="none" w:sz="0" w:space="0" w:color="auto"/>
        <w:left w:val="none" w:sz="0" w:space="0" w:color="auto"/>
        <w:bottom w:val="none" w:sz="0" w:space="0" w:color="auto"/>
        <w:right w:val="none" w:sz="0" w:space="0" w:color="auto"/>
      </w:divBdr>
    </w:div>
    <w:div w:id="1882130379">
      <w:marLeft w:val="0"/>
      <w:marRight w:val="0"/>
      <w:marTop w:val="240"/>
      <w:marBottom w:val="0"/>
      <w:divBdr>
        <w:top w:val="none" w:sz="0" w:space="0" w:color="auto"/>
        <w:left w:val="none" w:sz="0" w:space="0" w:color="auto"/>
        <w:bottom w:val="none" w:sz="0" w:space="0" w:color="auto"/>
        <w:right w:val="none" w:sz="0" w:space="0" w:color="auto"/>
      </w:divBdr>
    </w:div>
    <w:div w:id="1882671287">
      <w:marLeft w:val="0"/>
      <w:marRight w:val="0"/>
      <w:marTop w:val="240"/>
      <w:marBottom w:val="0"/>
      <w:divBdr>
        <w:top w:val="none" w:sz="0" w:space="0" w:color="auto"/>
        <w:left w:val="none" w:sz="0" w:space="0" w:color="auto"/>
        <w:bottom w:val="none" w:sz="0" w:space="0" w:color="auto"/>
        <w:right w:val="none" w:sz="0" w:space="0" w:color="auto"/>
      </w:divBdr>
    </w:div>
    <w:div w:id="1883595795">
      <w:marLeft w:val="0"/>
      <w:marRight w:val="0"/>
      <w:marTop w:val="240"/>
      <w:marBottom w:val="0"/>
      <w:divBdr>
        <w:top w:val="none" w:sz="0" w:space="0" w:color="auto"/>
        <w:left w:val="none" w:sz="0" w:space="0" w:color="auto"/>
        <w:bottom w:val="none" w:sz="0" w:space="0" w:color="auto"/>
        <w:right w:val="none" w:sz="0" w:space="0" w:color="auto"/>
      </w:divBdr>
    </w:div>
    <w:div w:id="1884823462">
      <w:marLeft w:val="0"/>
      <w:marRight w:val="0"/>
      <w:marTop w:val="0"/>
      <w:marBottom w:val="0"/>
      <w:divBdr>
        <w:top w:val="none" w:sz="0" w:space="0" w:color="auto"/>
        <w:left w:val="none" w:sz="0" w:space="0" w:color="auto"/>
        <w:bottom w:val="none" w:sz="0" w:space="0" w:color="auto"/>
        <w:right w:val="none" w:sz="0" w:space="0" w:color="auto"/>
      </w:divBdr>
      <w:divsChild>
        <w:div w:id="1379822299">
          <w:marLeft w:val="0"/>
          <w:marRight w:val="0"/>
          <w:marTop w:val="0"/>
          <w:marBottom w:val="0"/>
          <w:divBdr>
            <w:top w:val="none" w:sz="0" w:space="0" w:color="auto"/>
            <w:left w:val="none" w:sz="0" w:space="0" w:color="auto"/>
            <w:bottom w:val="none" w:sz="0" w:space="0" w:color="auto"/>
            <w:right w:val="none" w:sz="0" w:space="0" w:color="auto"/>
          </w:divBdr>
          <w:divsChild>
            <w:div w:id="19968403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86135893">
      <w:marLeft w:val="0"/>
      <w:marRight w:val="0"/>
      <w:marTop w:val="120"/>
      <w:marBottom w:val="60"/>
      <w:divBdr>
        <w:top w:val="none" w:sz="0" w:space="0" w:color="auto"/>
        <w:left w:val="none" w:sz="0" w:space="0" w:color="auto"/>
        <w:bottom w:val="none" w:sz="0" w:space="0" w:color="auto"/>
        <w:right w:val="none" w:sz="0" w:space="0" w:color="auto"/>
      </w:divBdr>
    </w:div>
    <w:div w:id="1888839095">
      <w:marLeft w:val="0"/>
      <w:marRight w:val="0"/>
      <w:marTop w:val="140"/>
      <w:marBottom w:val="0"/>
      <w:divBdr>
        <w:top w:val="none" w:sz="0" w:space="0" w:color="auto"/>
        <w:left w:val="none" w:sz="0" w:space="0" w:color="auto"/>
        <w:bottom w:val="none" w:sz="0" w:space="0" w:color="auto"/>
        <w:right w:val="none" w:sz="0" w:space="0" w:color="auto"/>
      </w:divBdr>
    </w:div>
    <w:div w:id="1889220682">
      <w:marLeft w:val="0"/>
      <w:marRight w:val="0"/>
      <w:marTop w:val="240"/>
      <w:marBottom w:val="0"/>
      <w:divBdr>
        <w:top w:val="none" w:sz="0" w:space="0" w:color="auto"/>
        <w:left w:val="none" w:sz="0" w:space="0" w:color="auto"/>
        <w:bottom w:val="none" w:sz="0" w:space="0" w:color="auto"/>
        <w:right w:val="none" w:sz="0" w:space="0" w:color="auto"/>
      </w:divBdr>
    </w:div>
    <w:div w:id="1889491389">
      <w:marLeft w:val="0"/>
      <w:marRight w:val="0"/>
      <w:marTop w:val="0"/>
      <w:marBottom w:val="0"/>
      <w:divBdr>
        <w:top w:val="none" w:sz="0" w:space="0" w:color="auto"/>
        <w:left w:val="none" w:sz="0" w:space="0" w:color="auto"/>
        <w:bottom w:val="none" w:sz="0" w:space="0" w:color="auto"/>
        <w:right w:val="none" w:sz="0" w:space="0" w:color="auto"/>
      </w:divBdr>
      <w:divsChild>
        <w:div w:id="928849241">
          <w:marLeft w:val="0"/>
          <w:marRight w:val="0"/>
          <w:marTop w:val="0"/>
          <w:marBottom w:val="0"/>
          <w:divBdr>
            <w:top w:val="none" w:sz="0" w:space="0" w:color="auto"/>
            <w:left w:val="none" w:sz="0" w:space="0" w:color="auto"/>
            <w:bottom w:val="none" w:sz="0" w:space="0" w:color="auto"/>
            <w:right w:val="none" w:sz="0" w:space="0" w:color="auto"/>
          </w:divBdr>
          <w:divsChild>
            <w:div w:id="25356111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891571712">
      <w:marLeft w:val="0"/>
      <w:marRight w:val="0"/>
      <w:marTop w:val="0"/>
      <w:marBottom w:val="0"/>
      <w:divBdr>
        <w:top w:val="none" w:sz="0" w:space="0" w:color="auto"/>
        <w:left w:val="none" w:sz="0" w:space="0" w:color="auto"/>
        <w:bottom w:val="none" w:sz="0" w:space="0" w:color="auto"/>
        <w:right w:val="none" w:sz="0" w:space="0" w:color="auto"/>
      </w:divBdr>
      <w:divsChild>
        <w:div w:id="2053647362">
          <w:marLeft w:val="0"/>
          <w:marRight w:val="0"/>
          <w:marTop w:val="0"/>
          <w:marBottom w:val="0"/>
          <w:divBdr>
            <w:top w:val="none" w:sz="0" w:space="0" w:color="auto"/>
            <w:left w:val="none" w:sz="0" w:space="0" w:color="auto"/>
            <w:bottom w:val="none" w:sz="0" w:space="0" w:color="auto"/>
            <w:right w:val="none" w:sz="0" w:space="0" w:color="auto"/>
          </w:divBdr>
        </w:div>
      </w:divsChild>
    </w:div>
    <w:div w:id="1894347196">
      <w:marLeft w:val="0"/>
      <w:marRight w:val="0"/>
      <w:marTop w:val="240"/>
      <w:marBottom w:val="0"/>
      <w:divBdr>
        <w:top w:val="none" w:sz="0" w:space="0" w:color="auto"/>
        <w:left w:val="none" w:sz="0" w:space="0" w:color="auto"/>
        <w:bottom w:val="none" w:sz="0" w:space="0" w:color="auto"/>
        <w:right w:val="none" w:sz="0" w:space="0" w:color="auto"/>
      </w:divBdr>
    </w:div>
    <w:div w:id="1895116446">
      <w:marLeft w:val="0"/>
      <w:marRight w:val="0"/>
      <w:marTop w:val="240"/>
      <w:marBottom w:val="0"/>
      <w:divBdr>
        <w:top w:val="none" w:sz="0" w:space="0" w:color="auto"/>
        <w:left w:val="none" w:sz="0" w:space="0" w:color="auto"/>
        <w:bottom w:val="none" w:sz="0" w:space="0" w:color="auto"/>
        <w:right w:val="none" w:sz="0" w:space="0" w:color="auto"/>
      </w:divBdr>
    </w:div>
    <w:div w:id="1895308011">
      <w:marLeft w:val="0"/>
      <w:marRight w:val="0"/>
      <w:marTop w:val="180"/>
      <w:marBottom w:val="120"/>
      <w:divBdr>
        <w:top w:val="none" w:sz="0" w:space="0" w:color="auto"/>
        <w:left w:val="none" w:sz="0" w:space="0" w:color="auto"/>
        <w:bottom w:val="none" w:sz="0" w:space="0" w:color="auto"/>
        <w:right w:val="none" w:sz="0" w:space="0" w:color="auto"/>
      </w:divBdr>
    </w:div>
    <w:div w:id="1895507157">
      <w:marLeft w:val="0"/>
      <w:marRight w:val="0"/>
      <w:marTop w:val="240"/>
      <w:marBottom w:val="0"/>
      <w:divBdr>
        <w:top w:val="none" w:sz="0" w:space="0" w:color="auto"/>
        <w:left w:val="none" w:sz="0" w:space="0" w:color="auto"/>
        <w:bottom w:val="none" w:sz="0" w:space="0" w:color="auto"/>
        <w:right w:val="none" w:sz="0" w:space="0" w:color="auto"/>
      </w:divBdr>
    </w:div>
    <w:div w:id="1896427560">
      <w:marLeft w:val="0"/>
      <w:marRight w:val="0"/>
      <w:marTop w:val="240"/>
      <w:marBottom w:val="0"/>
      <w:divBdr>
        <w:top w:val="none" w:sz="0" w:space="0" w:color="auto"/>
        <w:left w:val="none" w:sz="0" w:space="0" w:color="auto"/>
        <w:bottom w:val="none" w:sz="0" w:space="0" w:color="auto"/>
        <w:right w:val="none" w:sz="0" w:space="0" w:color="auto"/>
      </w:divBdr>
    </w:div>
    <w:div w:id="1896576652">
      <w:marLeft w:val="0"/>
      <w:marRight w:val="0"/>
      <w:marTop w:val="240"/>
      <w:marBottom w:val="0"/>
      <w:divBdr>
        <w:top w:val="none" w:sz="0" w:space="0" w:color="auto"/>
        <w:left w:val="none" w:sz="0" w:space="0" w:color="auto"/>
        <w:bottom w:val="none" w:sz="0" w:space="0" w:color="auto"/>
        <w:right w:val="none" w:sz="0" w:space="0" w:color="auto"/>
      </w:divBdr>
    </w:div>
    <w:div w:id="1898198091">
      <w:marLeft w:val="0"/>
      <w:marRight w:val="0"/>
      <w:marTop w:val="240"/>
      <w:marBottom w:val="0"/>
      <w:divBdr>
        <w:top w:val="none" w:sz="0" w:space="0" w:color="auto"/>
        <w:left w:val="none" w:sz="0" w:space="0" w:color="auto"/>
        <w:bottom w:val="none" w:sz="0" w:space="0" w:color="auto"/>
        <w:right w:val="none" w:sz="0" w:space="0" w:color="auto"/>
      </w:divBdr>
    </w:div>
    <w:div w:id="1898198749">
      <w:marLeft w:val="0"/>
      <w:marRight w:val="0"/>
      <w:marTop w:val="240"/>
      <w:marBottom w:val="0"/>
      <w:divBdr>
        <w:top w:val="none" w:sz="0" w:space="0" w:color="auto"/>
        <w:left w:val="none" w:sz="0" w:space="0" w:color="auto"/>
        <w:bottom w:val="none" w:sz="0" w:space="0" w:color="auto"/>
        <w:right w:val="none" w:sz="0" w:space="0" w:color="auto"/>
      </w:divBdr>
    </w:div>
    <w:div w:id="1901136936">
      <w:marLeft w:val="0"/>
      <w:marRight w:val="0"/>
      <w:marTop w:val="180"/>
      <w:marBottom w:val="0"/>
      <w:divBdr>
        <w:top w:val="none" w:sz="0" w:space="0" w:color="auto"/>
        <w:left w:val="none" w:sz="0" w:space="0" w:color="auto"/>
        <w:bottom w:val="none" w:sz="0" w:space="0" w:color="auto"/>
        <w:right w:val="none" w:sz="0" w:space="0" w:color="auto"/>
      </w:divBdr>
    </w:div>
    <w:div w:id="1901162091">
      <w:marLeft w:val="0"/>
      <w:marRight w:val="0"/>
      <w:marTop w:val="240"/>
      <w:marBottom w:val="0"/>
      <w:divBdr>
        <w:top w:val="none" w:sz="0" w:space="0" w:color="auto"/>
        <w:left w:val="none" w:sz="0" w:space="0" w:color="auto"/>
        <w:bottom w:val="none" w:sz="0" w:space="0" w:color="auto"/>
        <w:right w:val="none" w:sz="0" w:space="0" w:color="auto"/>
      </w:divBdr>
    </w:div>
    <w:div w:id="1901600171">
      <w:marLeft w:val="0"/>
      <w:marRight w:val="0"/>
      <w:marTop w:val="180"/>
      <w:marBottom w:val="0"/>
      <w:divBdr>
        <w:top w:val="none" w:sz="0" w:space="0" w:color="auto"/>
        <w:left w:val="none" w:sz="0" w:space="0" w:color="auto"/>
        <w:bottom w:val="none" w:sz="0" w:space="0" w:color="auto"/>
        <w:right w:val="none" w:sz="0" w:space="0" w:color="auto"/>
      </w:divBdr>
    </w:div>
    <w:div w:id="1905329574">
      <w:marLeft w:val="0"/>
      <w:marRight w:val="0"/>
      <w:marTop w:val="60"/>
      <w:marBottom w:val="0"/>
      <w:divBdr>
        <w:top w:val="none" w:sz="0" w:space="0" w:color="auto"/>
        <w:left w:val="none" w:sz="0" w:space="0" w:color="auto"/>
        <w:bottom w:val="none" w:sz="0" w:space="0" w:color="auto"/>
        <w:right w:val="none" w:sz="0" w:space="0" w:color="auto"/>
      </w:divBdr>
    </w:div>
    <w:div w:id="1909798564">
      <w:marLeft w:val="0"/>
      <w:marRight w:val="0"/>
      <w:marTop w:val="220"/>
      <w:marBottom w:val="0"/>
      <w:divBdr>
        <w:top w:val="none" w:sz="0" w:space="0" w:color="auto"/>
        <w:left w:val="none" w:sz="0" w:space="0" w:color="auto"/>
        <w:bottom w:val="none" w:sz="0" w:space="0" w:color="auto"/>
        <w:right w:val="none" w:sz="0" w:space="0" w:color="auto"/>
      </w:divBdr>
    </w:div>
    <w:div w:id="1912621882">
      <w:marLeft w:val="0"/>
      <w:marRight w:val="0"/>
      <w:marTop w:val="0"/>
      <w:marBottom w:val="0"/>
      <w:divBdr>
        <w:top w:val="none" w:sz="0" w:space="0" w:color="auto"/>
        <w:left w:val="none" w:sz="0" w:space="0" w:color="auto"/>
        <w:bottom w:val="none" w:sz="0" w:space="0" w:color="auto"/>
        <w:right w:val="none" w:sz="0" w:space="0" w:color="auto"/>
      </w:divBdr>
      <w:divsChild>
        <w:div w:id="721295404">
          <w:marLeft w:val="0"/>
          <w:marRight w:val="0"/>
          <w:marTop w:val="0"/>
          <w:marBottom w:val="0"/>
          <w:divBdr>
            <w:top w:val="none" w:sz="0" w:space="0" w:color="auto"/>
            <w:left w:val="none" w:sz="0" w:space="0" w:color="auto"/>
            <w:bottom w:val="none" w:sz="0" w:space="0" w:color="auto"/>
            <w:right w:val="none" w:sz="0" w:space="0" w:color="auto"/>
          </w:divBdr>
          <w:divsChild>
            <w:div w:id="2202092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14050272">
      <w:marLeft w:val="0"/>
      <w:marRight w:val="0"/>
      <w:marTop w:val="0"/>
      <w:marBottom w:val="0"/>
      <w:divBdr>
        <w:top w:val="none" w:sz="0" w:space="0" w:color="auto"/>
        <w:left w:val="none" w:sz="0" w:space="0" w:color="auto"/>
        <w:bottom w:val="none" w:sz="0" w:space="0" w:color="auto"/>
        <w:right w:val="none" w:sz="0" w:space="0" w:color="auto"/>
      </w:divBdr>
      <w:divsChild>
        <w:div w:id="808085701">
          <w:marLeft w:val="0"/>
          <w:marRight w:val="0"/>
          <w:marTop w:val="0"/>
          <w:marBottom w:val="0"/>
          <w:divBdr>
            <w:top w:val="none" w:sz="0" w:space="0" w:color="auto"/>
            <w:left w:val="none" w:sz="0" w:space="0" w:color="auto"/>
            <w:bottom w:val="none" w:sz="0" w:space="0" w:color="auto"/>
            <w:right w:val="none" w:sz="0" w:space="0" w:color="auto"/>
          </w:divBdr>
          <w:divsChild>
            <w:div w:id="1809338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14700807">
      <w:marLeft w:val="0"/>
      <w:marRight w:val="0"/>
      <w:marTop w:val="240"/>
      <w:marBottom w:val="0"/>
      <w:divBdr>
        <w:top w:val="none" w:sz="0" w:space="0" w:color="auto"/>
        <w:left w:val="none" w:sz="0" w:space="0" w:color="auto"/>
        <w:bottom w:val="none" w:sz="0" w:space="0" w:color="auto"/>
        <w:right w:val="none" w:sz="0" w:space="0" w:color="auto"/>
      </w:divBdr>
    </w:div>
    <w:div w:id="1915386295">
      <w:marLeft w:val="0"/>
      <w:marRight w:val="0"/>
      <w:marTop w:val="240"/>
      <w:marBottom w:val="0"/>
      <w:divBdr>
        <w:top w:val="none" w:sz="0" w:space="0" w:color="auto"/>
        <w:left w:val="none" w:sz="0" w:space="0" w:color="auto"/>
        <w:bottom w:val="none" w:sz="0" w:space="0" w:color="auto"/>
        <w:right w:val="none" w:sz="0" w:space="0" w:color="auto"/>
      </w:divBdr>
    </w:div>
    <w:div w:id="1915774208">
      <w:marLeft w:val="0"/>
      <w:marRight w:val="0"/>
      <w:marTop w:val="240"/>
      <w:marBottom w:val="240"/>
      <w:divBdr>
        <w:top w:val="none" w:sz="0" w:space="0" w:color="auto"/>
        <w:left w:val="none" w:sz="0" w:space="0" w:color="auto"/>
        <w:bottom w:val="none" w:sz="0" w:space="0" w:color="auto"/>
        <w:right w:val="none" w:sz="0" w:space="0" w:color="auto"/>
      </w:divBdr>
    </w:div>
    <w:div w:id="1917395827">
      <w:marLeft w:val="0"/>
      <w:marRight w:val="0"/>
      <w:marTop w:val="0"/>
      <w:marBottom w:val="0"/>
      <w:divBdr>
        <w:top w:val="none" w:sz="0" w:space="0" w:color="auto"/>
        <w:left w:val="none" w:sz="0" w:space="0" w:color="auto"/>
        <w:bottom w:val="none" w:sz="0" w:space="0" w:color="auto"/>
        <w:right w:val="none" w:sz="0" w:space="0" w:color="auto"/>
      </w:divBdr>
      <w:divsChild>
        <w:div w:id="1485853688">
          <w:marLeft w:val="0"/>
          <w:marRight w:val="0"/>
          <w:marTop w:val="0"/>
          <w:marBottom w:val="0"/>
          <w:divBdr>
            <w:top w:val="none" w:sz="0" w:space="0" w:color="auto"/>
            <w:left w:val="none" w:sz="0" w:space="0" w:color="auto"/>
            <w:bottom w:val="none" w:sz="0" w:space="0" w:color="auto"/>
            <w:right w:val="none" w:sz="0" w:space="0" w:color="auto"/>
          </w:divBdr>
        </w:div>
      </w:divsChild>
    </w:div>
    <w:div w:id="1920092803">
      <w:marLeft w:val="0"/>
      <w:marRight w:val="0"/>
      <w:marTop w:val="100"/>
      <w:marBottom w:val="0"/>
      <w:divBdr>
        <w:top w:val="none" w:sz="0" w:space="0" w:color="auto"/>
        <w:left w:val="none" w:sz="0" w:space="0" w:color="auto"/>
        <w:bottom w:val="none" w:sz="0" w:space="0" w:color="auto"/>
        <w:right w:val="none" w:sz="0" w:space="0" w:color="auto"/>
      </w:divBdr>
    </w:div>
    <w:div w:id="1920746196">
      <w:marLeft w:val="0"/>
      <w:marRight w:val="0"/>
      <w:marTop w:val="240"/>
      <w:marBottom w:val="0"/>
      <w:divBdr>
        <w:top w:val="none" w:sz="0" w:space="0" w:color="auto"/>
        <w:left w:val="none" w:sz="0" w:space="0" w:color="auto"/>
        <w:bottom w:val="none" w:sz="0" w:space="0" w:color="auto"/>
        <w:right w:val="none" w:sz="0" w:space="0" w:color="auto"/>
      </w:divBdr>
    </w:div>
    <w:div w:id="1921980634">
      <w:marLeft w:val="0"/>
      <w:marRight w:val="0"/>
      <w:marTop w:val="240"/>
      <w:marBottom w:val="0"/>
      <w:divBdr>
        <w:top w:val="none" w:sz="0" w:space="0" w:color="auto"/>
        <w:left w:val="none" w:sz="0" w:space="0" w:color="auto"/>
        <w:bottom w:val="none" w:sz="0" w:space="0" w:color="auto"/>
        <w:right w:val="none" w:sz="0" w:space="0" w:color="auto"/>
      </w:divBdr>
    </w:div>
    <w:div w:id="1923249690">
      <w:marLeft w:val="0"/>
      <w:marRight w:val="0"/>
      <w:marTop w:val="240"/>
      <w:marBottom w:val="240"/>
      <w:divBdr>
        <w:top w:val="none" w:sz="0" w:space="0" w:color="auto"/>
        <w:left w:val="none" w:sz="0" w:space="0" w:color="auto"/>
        <w:bottom w:val="none" w:sz="0" w:space="0" w:color="auto"/>
        <w:right w:val="none" w:sz="0" w:space="0" w:color="auto"/>
      </w:divBdr>
    </w:div>
    <w:div w:id="1923947855">
      <w:marLeft w:val="0"/>
      <w:marRight w:val="0"/>
      <w:marTop w:val="240"/>
      <w:marBottom w:val="0"/>
      <w:divBdr>
        <w:top w:val="none" w:sz="0" w:space="0" w:color="auto"/>
        <w:left w:val="none" w:sz="0" w:space="0" w:color="auto"/>
        <w:bottom w:val="none" w:sz="0" w:space="0" w:color="auto"/>
        <w:right w:val="none" w:sz="0" w:space="0" w:color="auto"/>
      </w:divBdr>
    </w:div>
    <w:div w:id="1924676225">
      <w:marLeft w:val="0"/>
      <w:marRight w:val="0"/>
      <w:marTop w:val="300"/>
      <w:marBottom w:val="0"/>
      <w:divBdr>
        <w:top w:val="none" w:sz="0" w:space="0" w:color="auto"/>
        <w:left w:val="none" w:sz="0" w:space="0" w:color="auto"/>
        <w:bottom w:val="none" w:sz="0" w:space="0" w:color="auto"/>
        <w:right w:val="none" w:sz="0" w:space="0" w:color="auto"/>
      </w:divBdr>
    </w:div>
    <w:div w:id="1926643196">
      <w:marLeft w:val="0"/>
      <w:marRight w:val="0"/>
      <w:marTop w:val="180"/>
      <w:marBottom w:val="0"/>
      <w:divBdr>
        <w:top w:val="none" w:sz="0" w:space="0" w:color="auto"/>
        <w:left w:val="none" w:sz="0" w:space="0" w:color="auto"/>
        <w:bottom w:val="none" w:sz="0" w:space="0" w:color="auto"/>
        <w:right w:val="none" w:sz="0" w:space="0" w:color="auto"/>
      </w:divBdr>
    </w:div>
    <w:div w:id="1927420384">
      <w:marLeft w:val="0"/>
      <w:marRight w:val="0"/>
      <w:marTop w:val="100"/>
      <w:marBottom w:val="0"/>
      <w:divBdr>
        <w:top w:val="none" w:sz="0" w:space="0" w:color="auto"/>
        <w:left w:val="none" w:sz="0" w:space="0" w:color="auto"/>
        <w:bottom w:val="none" w:sz="0" w:space="0" w:color="auto"/>
        <w:right w:val="none" w:sz="0" w:space="0" w:color="auto"/>
      </w:divBdr>
    </w:div>
    <w:div w:id="1928155072">
      <w:marLeft w:val="0"/>
      <w:marRight w:val="0"/>
      <w:marTop w:val="240"/>
      <w:marBottom w:val="0"/>
      <w:divBdr>
        <w:top w:val="none" w:sz="0" w:space="0" w:color="auto"/>
        <w:left w:val="none" w:sz="0" w:space="0" w:color="auto"/>
        <w:bottom w:val="none" w:sz="0" w:space="0" w:color="auto"/>
        <w:right w:val="none" w:sz="0" w:space="0" w:color="auto"/>
      </w:divBdr>
    </w:div>
    <w:div w:id="1929118421">
      <w:marLeft w:val="0"/>
      <w:marRight w:val="0"/>
      <w:marTop w:val="240"/>
      <w:marBottom w:val="0"/>
      <w:divBdr>
        <w:top w:val="none" w:sz="0" w:space="0" w:color="auto"/>
        <w:left w:val="none" w:sz="0" w:space="0" w:color="auto"/>
        <w:bottom w:val="none" w:sz="0" w:space="0" w:color="auto"/>
        <w:right w:val="none" w:sz="0" w:space="0" w:color="auto"/>
      </w:divBdr>
    </w:div>
    <w:div w:id="1929120631">
      <w:marLeft w:val="0"/>
      <w:marRight w:val="0"/>
      <w:marTop w:val="100"/>
      <w:marBottom w:val="0"/>
      <w:divBdr>
        <w:top w:val="none" w:sz="0" w:space="0" w:color="auto"/>
        <w:left w:val="none" w:sz="0" w:space="0" w:color="auto"/>
        <w:bottom w:val="none" w:sz="0" w:space="0" w:color="auto"/>
        <w:right w:val="none" w:sz="0" w:space="0" w:color="auto"/>
      </w:divBdr>
    </w:div>
    <w:div w:id="1930188395">
      <w:marLeft w:val="0"/>
      <w:marRight w:val="0"/>
      <w:marTop w:val="240"/>
      <w:marBottom w:val="0"/>
      <w:divBdr>
        <w:top w:val="none" w:sz="0" w:space="0" w:color="auto"/>
        <w:left w:val="none" w:sz="0" w:space="0" w:color="auto"/>
        <w:bottom w:val="none" w:sz="0" w:space="0" w:color="auto"/>
        <w:right w:val="none" w:sz="0" w:space="0" w:color="auto"/>
      </w:divBdr>
    </w:div>
    <w:div w:id="1930657780">
      <w:marLeft w:val="0"/>
      <w:marRight w:val="0"/>
      <w:marTop w:val="120"/>
      <w:marBottom w:val="0"/>
      <w:divBdr>
        <w:top w:val="none" w:sz="0" w:space="0" w:color="auto"/>
        <w:left w:val="none" w:sz="0" w:space="0" w:color="auto"/>
        <w:bottom w:val="none" w:sz="0" w:space="0" w:color="auto"/>
        <w:right w:val="none" w:sz="0" w:space="0" w:color="auto"/>
      </w:divBdr>
    </w:div>
    <w:div w:id="1934045338">
      <w:marLeft w:val="0"/>
      <w:marRight w:val="0"/>
      <w:marTop w:val="0"/>
      <w:marBottom w:val="0"/>
      <w:divBdr>
        <w:top w:val="none" w:sz="0" w:space="0" w:color="auto"/>
        <w:left w:val="none" w:sz="0" w:space="0" w:color="auto"/>
        <w:bottom w:val="none" w:sz="0" w:space="0" w:color="auto"/>
        <w:right w:val="none" w:sz="0" w:space="0" w:color="auto"/>
      </w:divBdr>
    </w:div>
    <w:div w:id="1936012537">
      <w:marLeft w:val="0"/>
      <w:marRight w:val="0"/>
      <w:marTop w:val="100"/>
      <w:marBottom w:val="0"/>
      <w:divBdr>
        <w:top w:val="none" w:sz="0" w:space="0" w:color="auto"/>
        <w:left w:val="none" w:sz="0" w:space="0" w:color="auto"/>
        <w:bottom w:val="none" w:sz="0" w:space="0" w:color="auto"/>
        <w:right w:val="none" w:sz="0" w:space="0" w:color="auto"/>
      </w:divBdr>
    </w:div>
    <w:div w:id="1936015040">
      <w:marLeft w:val="0"/>
      <w:marRight w:val="0"/>
      <w:marTop w:val="180"/>
      <w:marBottom w:val="0"/>
      <w:divBdr>
        <w:top w:val="none" w:sz="0" w:space="0" w:color="auto"/>
        <w:left w:val="none" w:sz="0" w:space="0" w:color="auto"/>
        <w:bottom w:val="none" w:sz="0" w:space="0" w:color="auto"/>
        <w:right w:val="none" w:sz="0" w:space="0" w:color="auto"/>
      </w:divBdr>
    </w:div>
    <w:div w:id="1936859207">
      <w:marLeft w:val="0"/>
      <w:marRight w:val="0"/>
      <w:marTop w:val="240"/>
      <w:marBottom w:val="0"/>
      <w:divBdr>
        <w:top w:val="none" w:sz="0" w:space="0" w:color="auto"/>
        <w:left w:val="none" w:sz="0" w:space="0" w:color="auto"/>
        <w:bottom w:val="none" w:sz="0" w:space="0" w:color="auto"/>
        <w:right w:val="none" w:sz="0" w:space="0" w:color="auto"/>
      </w:divBdr>
    </w:div>
    <w:div w:id="1937328465">
      <w:marLeft w:val="0"/>
      <w:marRight w:val="0"/>
      <w:marTop w:val="240"/>
      <w:marBottom w:val="0"/>
      <w:divBdr>
        <w:top w:val="none" w:sz="0" w:space="0" w:color="auto"/>
        <w:left w:val="none" w:sz="0" w:space="0" w:color="auto"/>
        <w:bottom w:val="none" w:sz="0" w:space="0" w:color="auto"/>
        <w:right w:val="none" w:sz="0" w:space="0" w:color="auto"/>
      </w:divBdr>
    </w:div>
    <w:div w:id="1938099243">
      <w:marLeft w:val="0"/>
      <w:marRight w:val="0"/>
      <w:marTop w:val="0"/>
      <w:marBottom w:val="0"/>
      <w:divBdr>
        <w:top w:val="none" w:sz="0" w:space="0" w:color="auto"/>
        <w:left w:val="none" w:sz="0" w:space="0" w:color="auto"/>
        <w:bottom w:val="none" w:sz="0" w:space="0" w:color="auto"/>
        <w:right w:val="none" w:sz="0" w:space="0" w:color="auto"/>
      </w:divBdr>
    </w:div>
    <w:div w:id="1939828083">
      <w:marLeft w:val="0"/>
      <w:marRight w:val="0"/>
      <w:marTop w:val="60"/>
      <w:marBottom w:val="0"/>
      <w:divBdr>
        <w:top w:val="none" w:sz="0" w:space="0" w:color="auto"/>
        <w:left w:val="none" w:sz="0" w:space="0" w:color="auto"/>
        <w:bottom w:val="none" w:sz="0" w:space="0" w:color="auto"/>
        <w:right w:val="none" w:sz="0" w:space="0" w:color="auto"/>
      </w:divBdr>
    </w:div>
    <w:div w:id="1940065480">
      <w:marLeft w:val="0"/>
      <w:marRight w:val="0"/>
      <w:marTop w:val="240"/>
      <w:marBottom w:val="0"/>
      <w:divBdr>
        <w:top w:val="none" w:sz="0" w:space="0" w:color="auto"/>
        <w:left w:val="none" w:sz="0" w:space="0" w:color="auto"/>
        <w:bottom w:val="none" w:sz="0" w:space="0" w:color="auto"/>
        <w:right w:val="none" w:sz="0" w:space="0" w:color="auto"/>
      </w:divBdr>
    </w:div>
    <w:div w:id="1941064948">
      <w:marLeft w:val="0"/>
      <w:marRight w:val="0"/>
      <w:marTop w:val="180"/>
      <w:marBottom w:val="0"/>
      <w:divBdr>
        <w:top w:val="none" w:sz="0" w:space="0" w:color="auto"/>
        <w:left w:val="none" w:sz="0" w:space="0" w:color="auto"/>
        <w:bottom w:val="none" w:sz="0" w:space="0" w:color="auto"/>
        <w:right w:val="none" w:sz="0" w:space="0" w:color="auto"/>
      </w:divBdr>
    </w:div>
    <w:div w:id="1941178822">
      <w:marLeft w:val="0"/>
      <w:marRight w:val="0"/>
      <w:marTop w:val="180"/>
      <w:marBottom w:val="0"/>
      <w:divBdr>
        <w:top w:val="none" w:sz="0" w:space="0" w:color="auto"/>
        <w:left w:val="none" w:sz="0" w:space="0" w:color="auto"/>
        <w:bottom w:val="none" w:sz="0" w:space="0" w:color="auto"/>
        <w:right w:val="none" w:sz="0" w:space="0" w:color="auto"/>
      </w:divBdr>
    </w:div>
    <w:div w:id="1941448822">
      <w:marLeft w:val="0"/>
      <w:marRight w:val="0"/>
      <w:marTop w:val="240"/>
      <w:marBottom w:val="0"/>
      <w:divBdr>
        <w:top w:val="none" w:sz="0" w:space="0" w:color="auto"/>
        <w:left w:val="none" w:sz="0" w:space="0" w:color="auto"/>
        <w:bottom w:val="none" w:sz="0" w:space="0" w:color="auto"/>
        <w:right w:val="none" w:sz="0" w:space="0" w:color="auto"/>
      </w:divBdr>
    </w:div>
    <w:div w:id="1941714334">
      <w:marLeft w:val="0"/>
      <w:marRight w:val="0"/>
      <w:marTop w:val="240"/>
      <w:marBottom w:val="0"/>
      <w:divBdr>
        <w:top w:val="none" w:sz="0" w:space="0" w:color="auto"/>
        <w:left w:val="none" w:sz="0" w:space="0" w:color="auto"/>
        <w:bottom w:val="none" w:sz="0" w:space="0" w:color="auto"/>
        <w:right w:val="none" w:sz="0" w:space="0" w:color="auto"/>
      </w:divBdr>
    </w:div>
    <w:div w:id="1942685451">
      <w:marLeft w:val="0"/>
      <w:marRight w:val="0"/>
      <w:marTop w:val="180"/>
      <w:marBottom w:val="0"/>
      <w:divBdr>
        <w:top w:val="none" w:sz="0" w:space="0" w:color="auto"/>
        <w:left w:val="none" w:sz="0" w:space="0" w:color="auto"/>
        <w:bottom w:val="none" w:sz="0" w:space="0" w:color="auto"/>
        <w:right w:val="none" w:sz="0" w:space="0" w:color="auto"/>
      </w:divBdr>
    </w:div>
    <w:div w:id="1944455061">
      <w:marLeft w:val="0"/>
      <w:marRight w:val="0"/>
      <w:marTop w:val="180"/>
      <w:marBottom w:val="0"/>
      <w:divBdr>
        <w:top w:val="none" w:sz="0" w:space="0" w:color="auto"/>
        <w:left w:val="none" w:sz="0" w:space="0" w:color="auto"/>
        <w:bottom w:val="none" w:sz="0" w:space="0" w:color="auto"/>
        <w:right w:val="none" w:sz="0" w:space="0" w:color="auto"/>
      </w:divBdr>
    </w:div>
    <w:div w:id="1945648488">
      <w:marLeft w:val="0"/>
      <w:marRight w:val="0"/>
      <w:marTop w:val="100"/>
      <w:marBottom w:val="0"/>
      <w:divBdr>
        <w:top w:val="none" w:sz="0" w:space="0" w:color="auto"/>
        <w:left w:val="none" w:sz="0" w:space="0" w:color="auto"/>
        <w:bottom w:val="none" w:sz="0" w:space="0" w:color="auto"/>
        <w:right w:val="none" w:sz="0" w:space="0" w:color="auto"/>
      </w:divBdr>
    </w:div>
    <w:div w:id="1946573387">
      <w:marLeft w:val="0"/>
      <w:marRight w:val="0"/>
      <w:marTop w:val="180"/>
      <w:marBottom w:val="0"/>
      <w:divBdr>
        <w:top w:val="none" w:sz="0" w:space="0" w:color="auto"/>
        <w:left w:val="none" w:sz="0" w:space="0" w:color="auto"/>
        <w:bottom w:val="none" w:sz="0" w:space="0" w:color="auto"/>
        <w:right w:val="none" w:sz="0" w:space="0" w:color="auto"/>
      </w:divBdr>
    </w:div>
    <w:div w:id="1951471890">
      <w:marLeft w:val="0"/>
      <w:marRight w:val="0"/>
      <w:marTop w:val="0"/>
      <w:marBottom w:val="0"/>
      <w:divBdr>
        <w:top w:val="none" w:sz="0" w:space="0" w:color="auto"/>
        <w:left w:val="none" w:sz="0" w:space="0" w:color="auto"/>
        <w:bottom w:val="none" w:sz="0" w:space="0" w:color="auto"/>
        <w:right w:val="none" w:sz="0" w:space="0" w:color="auto"/>
      </w:divBdr>
      <w:divsChild>
        <w:div w:id="622466386">
          <w:marLeft w:val="0"/>
          <w:marRight w:val="0"/>
          <w:marTop w:val="0"/>
          <w:marBottom w:val="0"/>
          <w:divBdr>
            <w:top w:val="none" w:sz="0" w:space="0" w:color="auto"/>
            <w:left w:val="none" w:sz="0" w:space="0" w:color="auto"/>
            <w:bottom w:val="none" w:sz="0" w:space="0" w:color="auto"/>
            <w:right w:val="none" w:sz="0" w:space="0" w:color="auto"/>
          </w:divBdr>
        </w:div>
      </w:divsChild>
    </w:div>
    <w:div w:id="1955600165">
      <w:marLeft w:val="0"/>
      <w:marRight w:val="0"/>
      <w:marTop w:val="180"/>
      <w:marBottom w:val="0"/>
      <w:divBdr>
        <w:top w:val="none" w:sz="0" w:space="0" w:color="auto"/>
        <w:left w:val="none" w:sz="0" w:space="0" w:color="auto"/>
        <w:bottom w:val="none" w:sz="0" w:space="0" w:color="auto"/>
        <w:right w:val="none" w:sz="0" w:space="0" w:color="auto"/>
      </w:divBdr>
    </w:div>
    <w:div w:id="1958632602">
      <w:marLeft w:val="0"/>
      <w:marRight w:val="0"/>
      <w:marTop w:val="0"/>
      <w:marBottom w:val="120"/>
      <w:divBdr>
        <w:top w:val="none" w:sz="0" w:space="0" w:color="auto"/>
        <w:left w:val="none" w:sz="0" w:space="0" w:color="auto"/>
        <w:bottom w:val="none" w:sz="0" w:space="0" w:color="auto"/>
        <w:right w:val="none" w:sz="0" w:space="0" w:color="auto"/>
      </w:divBdr>
    </w:div>
    <w:div w:id="1958834299">
      <w:marLeft w:val="0"/>
      <w:marRight w:val="0"/>
      <w:marTop w:val="0"/>
      <w:marBottom w:val="0"/>
      <w:divBdr>
        <w:top w:val="none" w:sz="0" w:space="0" w:color="auto"/>
        <w:left w:val="none" w:sz="0" w:space="0" w:color="auto"/>
        <w:bottom w:val="none" w:sz="0" w:space="0" w:color="auto"/>
        <w:right w:val="none" w:sz="0" w:space="0" w:color="auto"/>
      </w:divBdr>
    </w:div>
    <w:div w:id="1959292756">
      <w:marLeft w:val="0"/>
      <w:marRight w:val="0"/>
      <w:marTop w:val="240"/>
      <w:marBottom w:val="0"/>
      <w:divBdr>
        <w:top w:val="none" w:sz="0" w:space="0" w:color="auto"/>
        <w:left w:val="none" w:sz="0" w:space="0" w:color="auto"/>
        <w:bottom w:val="none" w:sz="0" w:space="0" w:color="auto"/>
        <w:right w:val="none" w:sz="0" w:space="0" w:color="auto"/>
      </w:divBdr>
    </w:div>
    <w:div w:id="1963078113">
      <w:marLeft w:val="0"/>
      <w:marRight w:val="0"/>
      <w:marTop w:val="180"/>
      <w:marBottom w:val="0"/>
      <w:divBdr>
        <w:top w:val="none" w:sz="0" w:space="0" w:color="auto"/>
        <w:left w:val="none" w:sz="0" w:space="0" w:color="auto"/>
        <w:bottom w:val="none" w:sz="0" w:space="0" w:color="auto"/>
        <w:right w:val="none" w:sz="0" w:space="0" w:color="auto"/>
      </w:divBdr>
    </w:div>
    <w:div w:id="1963463118">
      <w:marLeft w:val="0"/>
      <w:marRight w:val="0"/>
      <w:marTop w:val="60"/>
      <w:marBottom w:val="120"/>
      <w:divBdr>
        <w:top w:val="none" w:sz="0" w:space="0" w:color="auto"/>
        <w:left w:val="none" w:sz="0" w:space="0" w:color="auto"/>
        <w:bottom w:val="none" w:sz="0" w:space="0" w:color="auto"/>
        <w:right w:val="none" w:sz="0" w:space="0" w:color="auto"/>
      </w:divBdr>
    </w:div>
    <w:div w:id="1964311924">
      <w:marLeft w:val="0"/>
      <w:marRight w:val="0"/>
      <w:marTop w:val="0"/>
      <w:marBottom w:val="0"/>
      <w:divBdr>
        <w:top w:val="none" w:sz="0" w:space="0" w:color="auto"/>
        <w:left w:val="none" w:sz="0" w:space="0" w:color="auto"/>
        <w:bottom w:val="none" w:sz="0" w:space="0" w:color="auto"/>
        <w:right w:val="none" w:sz="0" w:space="0" w:color="auto"/>
      </w:divBdr>
      <w:divsChild>
        <w:div w:id="1809085234">
          <w:marLeft w:val="0"/>
          <w:marRight w:val="0"/>
          <w:marTop w:val="0"/>
          <w:marBottom w:val="0"/>
          <w:divBdr>
            <w:top w:val="none" w:sz="0" w:space="0" w:color="auto"/>
            <w:left w:val="none" w:sz="0" w:space="0" w:color="auto"/>
            <w:bottom w:val="none" w:sz="0" w:space="0" w:color="auto"/>
            <w:right w:val="none" w:sz="0" w:space="0" w:color="auto"/>
          </w:divBdr>
        </w:div>
      </w:divsChild>
    </w:div>
    <w:div w:id="1965964273">
      <w:marLeft w:val="0"/>
      <w:marRight w:val="0"/>
      <w:marTop w:val="180"/>
      <w:marBottom w:val="0"/>
      <w:divBdr>
        <w:top w:val="none" w:sz="0" w:space="0" w:color="auto"/>
        <w:left w:val="none" w:sz="0" w:space="0" w:color="auto"/>
        <w:bottom w:val="none" w:sz="0" w:space="0" w:color="auto"/>
        <w:right w:val="none" w:sz="0" w:space="0" w:color="auto"/>
      </w:divBdr>
    </w:div>
    <w:div w:id="1966234239">
      <w:marLeft w:val="0"/>
      <w:marRight w:val="0"/>
      <w:marTop w:val="220"/>
      <w:marBottom w:val="0"/>
      <w:divBdr>
        <w:top w:val="none" w:sz="0" w:space="0" w:color="auto"/>
        <w:left w:val="none" w:sz="0" w:space="0" w:color="auto"/>
        <w:bottom w:val="none" w:sz="0" w:space="0" w:color="auto"/>
        <w:right w:val="none" w:sz="0" w:space="0" w:color="auto"/>
      </w:divBdr>
    </w:div>
    <w:div w:id="1967395634">
      <w:marLeft w:val="0"/>
      <w:marRight w:val="0"/>
      <w:marTop w:val="60"/>
      <w:marBottom w:val="120"/>
      <w:divBdr>
        <w:top w:val="none" w:sz="0" w:space="0" w:color="auto"/>
        <w:left w:val="none" w:sz="0" w:space="0" w:color="auto"/>
        <w:bottom w:val="none" w:sz="0" w:space="0" w:color="auto"/>
        <w:right w:val="none" w:sz="0" w:space="0" w:color="auto"/>
      </w:divBdr>
    </w:div>
    <w:div w:id="1968391217">
      <w:marLeft w:val="0"/>
      <w:marRight w:val="0"/>
      <w:marTop w:val="240"/>
      <w:marBottom w:val="0"/>
      <w:divBdr>
        <w:top w:val="none" w:sz="0" w:space="0" w:color="auto"/>
        <w:left w:val="none" w:sz="0" w:space="0" w:color="auto"/>
        <w:bottom w:val="none" w:sz="0" w:space="0" w:color="auto"/>
        <w:right w:val="none" w:sz="0" w:space="0" w:color="auto"/>
      </w:divBdr>
    </w:div>
    <w:div w:id="1973097090">
      <w:marLeft w:val="0"/>
      <w:marRight w:val="0"/>
      <w:marTop w:val="180"/>
      <w:marBottom w:val="0"/>
      <w:divBdr>
        <w:top w:val="none" w:sz="0" w:space="0" w:color="auto"/>
        <w:left w:val="none" w:sz="0" w:space="0" w:color="auto"/>
        <w:bottom w:val="none" w:sz="0" w:space="0" w:color="auto"/>
        <w:right w:val="none" w:sz="0" w:space="0" w:color="auto"/>
      </w:divBdr>
    </w:div>
    <w:div w:id="1973944466">
      <w:marLeft w:val="0"/>
      <w:marRight w:val="0"/>
      <w:marTop w:val="60"/>
      <w:marBottom w:val="0"/>
      <w:divBdr>
        <w:top w:val="none" w:sz="0" w:space="0" w:color="auto"/>
        <w:left w:val="none" w:sz="0" w:space="0" w:color="auto"/>
        <w:bottom w:val="none" w:sz="0" w:space="0" w:color="auto"/>
        <w:right w:val="none" w:sz="0" w:space="0" w:color="auto"/>
      </w:divBdr>
    </w:div>
    <w:div w:id="1974022498">
      <w:marLeft w:val="0"/>
      <w:marRight w:val="0"/>
      <w:marTop w:val="0"/>
      <w:marBottom w:val="0"/>
      <w:divBdr>
        <w:top w:val="none" w:sz="0" w:space="0" w:color="auto"/>
        <w:left w:val="none" w:sz="0" w:space="0" w:color="auto"/>
        <w:bottom w:val="none" w:sz="0" w:space="0" w:color="auto"/>
        <w:right w:val="none" w:sz="0" w:space="0" w:color="auto"/>
      </w:divBdr>
      <w:divsChild>
        <w:div w:id="766147469">
          <w:marLeft w:val="0"/>
          <w:marRight w:val="0"/>
          <w:marTop w:val="0"/>
          <w:marBottom w:val="0"/>
          <w:divBdr>
            <w:top w:val="none" w:sz="0" w:space="0" w:color="auto"/>
            <w:left w:val="none" w:sz="0" w:space="0" w:color="auto"/>
            <w:bottom w:val="none" w:sz="0" w:space="0" w:color="auto"/>
            <w:right w:val="none" w:sz="0" w:space="0" w:color="auto"/>
          </w:divBdr>
        </w:div>
      </w:divsChild>
    </w:div>
    <w:div w:id="1974675611">
      <w:marLeft w:val="0"/>
      <w:marRight w:val="0"/>
      <w:marTop w:val="100"/>
      <w:marBottom w:val="0"/>
      <w:divBdr>
        <w:top w:val="none" w:sz="0" w:space="0" w:color="auto"/>
        <w:left w:val="none" w:sz="0" w:space="0" w:color="auto"/>
        <w:bottom w:val="none" w:sz="0" w:space="0" w:color="auto"/>
        <w:right w:val="none" w:sz="0" w:space="0" w:color="auto"/>
      </w:divBdr>
    </w:div>
    <w:div w:id="1975259323">
      <w:marLeft w:val="0"/>
      <w:marRight w:val="0"/>
      <w:marTop w:val="0"/>
      <w:marBottom w:val="0"/>
      <w:divBdr>
        <w:top w:val="none" w:sz="0" w:space="0" w:color="auto"/>
        <w:left w:val="none" w:sz="0" w:space="0" w:color="auto"/>
        <w:bottom w:val="none" w:sz="0" w:space="0" w:color="auto"/>
        <w:right w:val="none" w:sz="0" w:space="0" w:color="auto"/>
      </w:divBdr>
      <w:divsChild>
        <w:div w:id="1330450142">
          <w:marLeft w:val="0"/>
          <w:marRight w:val="0"/>
          <w:marTop w:val="0"/>
          <w:marBottom w:val="0"/>
          <w:divBdr>
            <w:top w:val="none" w:sz="0" w:space="0" w:color="auto"/>
            <w:left w:val="none" w:sz="0" w:space="0" w:color="auto"/>
            <w:bottom w:val="none" w:sz="0" w:space="0" w:color="auto"/>
            <w:right w:val="none" w:sz="0" w:space="0" w:color="auto"/>
          </w:divBdr>
          <w:divsChild>
            <w:div w:id="12429876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1976062077">
      <w:marLeft w:val="0"/>
      <w:marRight w:val="0"/>
      <w:marTop w:val="240"/>
      <w:marBottom w:val="0"/>
      <w:divBdr>
        <w:top w:val="none" w:sz="0" w:space="0" w:color="auto"/>
        <w:left w:val="none" w:sz="0" w:space="0" w:color="auto"/>
        <w:bottom w:val="none" w:sz="0" w:space="0" w:color="auto"/>
        <w:right w:val="none" w:sz="0" w:space="0" w:color="auto"/>
      </w:divBdr>
    </w:div>
    <w:div w:id="1978028898">
      <w:marLeft w:val="0"/>
      <w:marRight w:val="0"/>
      <w:marTop w:val="160"/>
      <w:marBottom w:val="0"/>
      <w:divBdr>
        <w:top w:val="none" w:sz="0" w:space="0" w:color="auto"/>
        <w:left w:val="none" w:sz="0" w:space="0" w:color="auto"/>
        <w:bottom w:val="none" w:sz="0" w:space="0" w:color="auto"/>
        <w:right w:val="none" w:sz="0" w:space="0" w:color="auto"/>
      </w:divBdr>
      <w:divsChild>
        <w:div w:id="1126124960">
          <w:marLeft w:val="0"/>
          <w:marRight w:val="0"/>
          <w:marTop w:val="0"/>
          <w:marBottom w:val="0"/>
          <w:divBdr>
            <w:top w:val="none" w:sz="0" w:space="0" w:color="auto"/>
            <w:left w:val="none" w:sz="0" w:space="0" w:color="auto"/>
            <w:bottom w:val="none" w:sz="0" w:space="0" w:color="auto"/>
            <w:right w:val="none" w:sz="0" w:space="0" w:color="auto"/>
          </w:divBdr>
        </w:div>
      </w:divsChild>
    </w:div>
    <w:div w:id="1979070007">
      <w:marLeft w:val="0"/>
      <w:marRight w:val="0"/>
      <w:marTop w:val="0"/>
      <w:marBottom w:val="0"/>
      <w:divBdr>
        <w:top w:val="none" w:sz="0" w:space="0" w:color="auto"/>
        <w:left w:val="none" w:sz="0" w:space="0" w:color="auto"/>
        <w:bottom w:val="none" w:sz="0" w:space="0" w:color="auto"/>
        <w:right w:val="none" w:sz="0" w:space="0" w:color="auto"/>
      </w:divBdr>
    </w:div>
    <w:div w:id="1979218085">
      <w:marLeft w:val="0"/>
      <w:marRight w:val="0"/>
      <w:marTop w:val="240"/>
      <w:marBottom w:val="0"/>
      <w:divBdr>
        <w:top w:val="none" w:sz="0" w:space="0" w:color="auto"/>
        <w:left w:val="none" w:sz="0" w:space="0" w:color="auto"/>
        <w:bottom w:val="none" w:sz="0" w:space="0" w:color="auto"/>
        <w:right w:val="none" w:sz="0" w:space="0" w:color="auto"/>
      </w:divBdr>
    </w:div>
    <w:div w:id="1980646706">
      <w:marLeft w:val="0"/>
      <w:marRight w:val="0"/>
      <w:marTop w:val="240"/>
      <w:marBottom w:val="0"/>
      <w:divBdr>
        <w:top w:val="none" w:sz="0" w:space="0" w:color="auto"/>
        <w:left w:val="none" w:sz="0" w:space="0" w:color="auto"/>
        <w:bottom w:val="none" w:sz="0" w:space="0" w:color="auto"/>
        <w:right w:val="none" w:sz="0" w:space="0" w:color="auto"/>
      </w:divBdr>
    </w:div>
    <w:div w:id="1981032931">
      <w:marLeft w:val="0"/>
      <w:marRight w:val="0"/>
      <w:marTop w:val="0"/>
      <w:marBottom w:val="0"/>
      <w:divBdr>
        <w:top w:val="none" w:sz="0" w:space="0" w:color="auto"/>
        <w:left w:val="none" w:sz="0" w:space="0" w:color="auto"/>
        <w:bottom w:val="none" w:sz="0" w:space="0" w:color="auto"/>
        <w:right w:val="none" w:sz="0" w:space="0" w:color="auto"/>
      </w:divBdr>
      <w:divsChild>
        <w:div w:id="1967660137">
          <w:marLeft w:val="0"/>
          <w:marRight w:val="0"/>
          <w:marTop w:val="120"/>
          <w:marBottom w:val="0"/>
          <w:divBdr>
            <w:top w:val="none" w:sz="0" w:space="0" w:color="auto"/>
            <w:left w:val="none" w:sz="0" w:space="0" w:color="auto"/>
            <w:bottom w:val="none" w:sz="0" w:space="0" w:color="auto"/>
            <w:right w:val="none" w:sz="0" w:space="0" w:color="auto"/>
          </w:divBdr>
        </w:div>
      </w:divsChild>
    </w:div>
    <w:div w:id="1981225950">
      <w:marLeft w:val="0"/>
      <w:marRight w:val="0"/>
      <w:marTop w:val="240"/>
      <w:marBottom w:val="0"/>
      <w:divBdr>
        <w:top w:val="none" w:sz="0" w:space="0" w:color="auto"/>
        <w:left w:val="none" w:sz="0" w:space="0" w:color="auto"/>
        <w:bottom w:val="none" w:sz="0" w:space="0" w:color="auto"/>
        <w:right w:val="none" w:sz="0" w:space="0" w:color="auto"/>
      </w:divBdr>
    </w:div>
    <w:div w:id="1983389135">
      <w:marLeft w:val="0"/>
      <w:marRight w:val="0"/>
      <w:marTop w:val="180"/>
      <w:marBottom w:val="0"/>
      <w:divBdr>
        <w:top w:val="none" w:sz="0" w:space="0" w:color="auto"/>
        <w:left w:val="none" w:sz="0" w:space="0" w:color="auto"/>
        <w:bottom w:val="none" w:sz="0" w:space="0" w:color="auto"/>
        <w:right w:val="none" w:sz="0" w:space="0" w:color="auto"/>
      </w:divBdr>
    </w:div>
    <w:div w:id="1983584137">
      <w:marLeft w:val="0"/>
      <w:marRight w:val="0"/>
      <w:marTop w:val="180"/>
      <w:marBottom w:val="0"/>
      <w:divBdr>
        <w:top w:val="none" w:sz="0" w:space="0" w:color="auto"/>
        <w:left w:val="none" w:sz="0" w:space="0" w:color="auto"/>
        <w:bottom w:val="none" w:sz="0" w:space="0" w:color="auto"/>
        <w:right w:val="none" w:sz="0" w:space="0" w:color="auto"/>
      </w:divBdr>
    </w:div>
    <w:div w:id="1985311935">
      <w:marLeft w:val="0"/>
      <w:marRight w:val="0"/>
      <w:marTop w:val="240"/>
      <w:marBottom w:val="0"/>
      <w:divBdr>
        <w:top w:val="none" w:sz="0" w:space="0" w:color="auto"/>
        <w:left w:val="none" w:sz="0" w:space="0" w:color="auto"/>
        <w:bottom w:val="none" w:sz="0" w:space="0" w:color="auto"/>
        <w:right w:val="none" w:sz="0" w:space="0" w:color="auto"/>
      </w:divBdr>
    </w:div>
    <w:div w:id="1985743505">
      <w:marLeft w:val="0"/>
      <w:marRight w:val="0"/>
      <w:marTop w:val="240"/>
      <w:marBottom w:val="240"/>
      <w:divBdr>
        <w:top w:val="none" w:sz="0" w:space="0" w:color="auto"/>
        <w:left w:val="none" w:sz="0" w:space="0" w:color="auto"/>
        <w:bottom w:val="none" w:sz="0" w:space="0" w:color="auto"/>
        <w:right w:val="none" w:sz="0" w:space="0" w:color="auto"/>
      </w:divBdr>
    </w:div>
    <w:div w:id="1988440256">
      <w:marLeft w:val="0"/>
      <w:marRight w:val="0"/>
      <w:marTop w:val="240"/>
      <w:marBottom w:val="0"/>
      <w:divBdr>
        <w:top w:val="none" w:sz="0" w:space="0" w:color="auto"/>
        <w:left w:val="none" w:sz="0" w:space="0" w:color="auto"/>
        <w:bottom w:val="none" w:sz="0" w:space="0" w:color="auto"/>
        <w:right w:val="none" w:sz="0" w:space="0" w:color="auto"/>
      </w:divBdr>
    </w:div>
    <w:div w:id="1989699148">
      <w:marLeft w:val="0"/>
      <w:marRight w:val="0"/>
      <w:marTop w:val="140"/>
      <w:marBottom w:val="0"/>
      <w:divBdr>
        <w:top w:val="none" w:sz="0" w:space="0" w:color="auto"/>
        <w:left w:val="none" w:sz="0" w:space="0" w:color="auto"/>
        <w:bottom w:val="none" w:sz="0" w:space="0" w:color="auto"/>
        <w:right w:val="none" w:sz="0" w:space="0" w:color="auto"/>
      </w:divBdr>
    </w:div>
    <w:div w:id="1990554061">
      <w:marLeft w:val="0"/>
      <w:marRight w:val="0"/>
      <w:marTop w:val="240"/>
      <w:marBottom w:val="240"/>
      <w:divBdr>
        <w:top w:val="none" w:sz="0" w:space="0" w:color="auto"/>
        <w:left w:val="none" w:sz="0" w:space="0" w:color="auto"/>
        <w:bottom w:val="none" w:sz="0" w:space="0" w:color="auto"/>
        <w:right w:val="none" w:sz="0" w:space="0" w:color="auto"/>
      </w:divBdr>
    </w:div>
    <w:div w:id="1990590773">
      <w:marLeft w:val="0"/>
      <w:marRight w:val="0"/>
      <w:marTop w:val="180"/>
      <w:marBottom w:val="0"/>
      <w:divBdr>
        <w:top w:val="none" w:sz="0" w:space="0" w:color="auto"/>
        <w:left w:val="none" w:sz="0" w:space="0" w:color="auto"/>
        <w:bottom w:val="none" w:sz="0" w:space="0" w:color="auto"/>
        <w:right w:val="none" w:sz="0" w:space="0" w:color="auto"/>
      </w:divBdr>
    </w:div>
    <w:div w:id="1991447215">
      <w:marLeft w:val="0"/>
      <w:marRight w:val="0"/>
      <w:marTop w:val="160"/>
      <w:marBottom w:val="0"/>
      <w:divBdr>
        <w:top w:val="none" w:sz="0" w:space="0" w:color="auto"/>
        <w:left w:val="none" w:sz="0" w:space="0" w:color="auto"/>
        <w:bottom w:val="none" w:sz="0" w:space="0" w:color="auto"/>
        <w:right w:val="none" w:sz="0" w:space="0" w:color="auto"/>
      </w:divBdr>
      <w:divsChild>
        <w:div w:id="1556618954">
          <w:marLeft w:val="0"/>
          <w:marRight w:val="0"/>
          <w:marTop w:val="0"/>
          <w:marBottom w:val="0"/>
          <w:divBdr>
            <w:top w:val="none" w:sz="0" w:space="0" w:color="auto"/>
            <w:left w:val="none" w:sz="0" w:space="0" w:color="auto"/>
            <w:bottom w:val="none" w:sz="0" w:space="0" w:color="auto"/>
            <w:right w:val="none" w:sz="0" w:space="0" w:color="auto"/>
          </w:divBdr>
        </w:div>
      </w:divsChild>
    </w:div>
    <w:div w:id="1991905929">
      <w:marLeft w:val="0"/>
      <w:marRight w:val="0"/>
      <w:marTop w:val="180"/>
      <w:marBottom w:val="0"/>
      <w:divBdr>
        <w:top w:val="none" w:sz="0" w:space="0" w:color="auto"/>
        <w:left w:val="none" w:sz="0" w:space="0" w:color="auto"/>
        <w:bottom w:val="none" w:sz="0" w:space="0" w:color="auto"/>
        <w:right w:val="none" w:sz="0" w:space="0" w:color="auto"/>
      </w:divBdr>
    </w:div>
    <w:div w:id="1993555513">
      <w:marLeft w:val="0"/>
      <w:marRight w:val="0"/>
      <w:marTop w:val="100"/>
      <w:marBottom w:val="0"/>
      <w:divBdr>
        <w:top w:val="none" w:sz="0" w:space="0" w:color="auto"/>
        <w:left w:val="none" w:sz="0" w:space="0" w:color="auto"/>
        <w:bottom w:val="none" w:sz="0" w:space="0" w:color="auto"/>
        <w:right w:val="none" w:sz="0" w:space="0" w:color="auto"/>
      </w:divBdr>
      <w:divsChild>
        <w:div w:id="232274431">
          <w:marLeft w:val="0"/>
          <w:marRight w:val="0"/>
          <w:marTop w:val="0"/>
          <w:marBottom w:val="0"/>
          <w:divBdr>
            <w:top w:val="none" w:sz="0" w:space="0" w:color="auto"/>
            <w:left w:val="none" w:sz="0" w:space="0" w:color="auto"/>
            <w:bottom w:val="none" w:sz="0" w:space="0" w:color="auto"/>
            <w:right w:val="none" w:sz="0" w:space="0" w:color="auto"/>
          </w:divBdr>
        </w:div>
        <w:div w:id="38089003">
          <w:marLeft w:val="0"/>
          <w:marRight w:val="0"/>
          <w:marTop w:val="0"/>
          <w:marBottom w:val="0"/>
          <w:divBdr>
            <w:top w:val="none" w:sz="0" w:space="0" w:color="auto"/>
            <w:left w:val="none" w:sz="0" w:space="0" w:color="auto"/>
            <w:bottom w:val="none" w:sz="0" w:space="0" w:color="auto"/>
            <w:right w:val="none" w:sz="0" w:space="0" w:color="auto"/>
          </w:divBdr>
        </w:div>
        <w:div w:id="1173841398">
          <w:marLeft w:val="0"/>
          <w:marRight w:val="0"/>
          <w:marTop w:val="0"/>
          <w:marBottom w:val="0"/>
          <w:divBdr>
            <w:top w:val="none" w:sz="0" w:space="0" w:color="auto"/>
            <w:left w:val="none" w:sz="0" w:space="0" w:color="auto"/>
            <w:bottom w:val="none" w:sz="0" w:space="0" w:color="auto"/>
            <w:right w:val="none" w:sz="0" w:space="0" w:color="auto"/>
          </w:divBdr>
        </w:div>
        <w:div w:id="1120566677">
          <w:marLeft w:val="0"/>
          <w:marRight w:val="0"/>
          <w:marTop w:val="0"/>
          <w:marBottom w:val="0"/>
          <w:divBdr>
            <w:top w:val="none" w:sz="0" w:space="0" w:color="auto"/>
            <w:left w:val="none" w:sz="0" w:space="0" w:color="auto"/>
            <w:bottom w:val="none" w:sz="0" w:space="0" w:color="auto"/>
            <w:right w:val="none" w:sz="0" w:space="0" w:color="auto"/>
          </w:divBdr>
        </w:div>
        <w:div w:id="1683316272">
          <w:marLeft w:val="0"/>
          <w:marRight w:val="0"/>
          <w:marTop w:val="0"/>
          <w:marBottom w:val="0"/>
          <w:divBdr>
            <w:top w:val="none" w:sz="0" w:space="0" w:color="auto"/>
            <w:left w:val="none" w:sz="0" w:space="0" w:color="auto"/>
            <w:bottom w:val="none" w:sz="0" w:space="0" w:color="auto"/>
            <w:right w:val="none" w:sz="0" w:space="0" w:color="auto"/>
          </w:divBdr>
        </w:div>
        <w:div w:id="2020691896">
          <w:marLeft w:val="0"/>
          <w:marRight w:val="0"/>
          <w:marTop w:val="0"/>
          <w:marBottom w:val="0"/>
          <w:divBdr>
            <w:top w:val="none" w:sz="0" w:space="0" w:color="auto"/>
            <w:left w:val="none" w:sz="0" w:space="0" w:color="auto"/>
            <w:bottom w:val="none" w:sz="0" w:space="0" w:color="auto"/>
            <w:right w:val="none" w:sz="0" w:space="0" w:color="auto"/>
          </w:divBdr>
        </w:div>
        <w:div w:id="1798448962">
          <w:marLeft w:val="0"/>
          <w:marRight w:val="0"/>
          <w:marTop w:val="0"/>
          <w:marBottom w:val="0"/>
          <w:divBdr>
            <w:top w:val="none" w:sz="0" w:space="0" w:color="auto"/>
            <w:left w:val="none" w:sz="0" w:space="0" w:color="auto"/>
            <w:bottom w:val="none" w:sz="0" w:space="0" w:color="auto"/>
            <w:right w:val="none" w:sz="0" w:space="0" w:color="auto"/>
          </w:divBdr>
        </w:div>
        <w:div w:id="574247751">
          <w:marLeft w:val="0"/>
          <w:marRight w:val="0"/>
          <w:marTop w:val="0"/>
          <w:marBottom w:val="0"/>
          <w:divBdr>
            <w:top w:val="none" w:sz="0" w:space="0" w:color="auto"/>
            <w:left w:val="none" w:sz="0" w:space="0" w:color="auto"/>
            <w:bottom w:val="none" w:sz="0" w:space="0" w:color="auto"/>
            <w:right w:val="none" w:sz="0" w:space="0" w:color="auto"/>
          </w:divBdr>
        </w:div>
        <w:div w:id="1640305640">
          <w:marLeft w:val="0"/>
          <w:marRight w:val="0"/>
          <w:marTop w:val="0"/>
          <w:marBottom w:val="0"/>
          <w:divBdr>
            <w:top w:val="none" w:sz="0" w:space="0" w:color="auto"/>
            <w:left w:val="none" w:sz="0" w:space="0" w:color="auto"/>
            <w:bottom w:val="none" w:sz="0" w:space="0" w:color="auto"/>
            <w:right w:val="none" w:sz="0" w:space="0" w:color="auto"/>
          </w:divBdr>
        </w:div>
        <w:div w:id="944077207">
          <w:marLeft w:val="0"/>
          <w:marRight w:val="0"/>
          <w:marTop w:val="0"/>
          <w:marBottom w:val="0"/>
          <w:divBdr>
            <w:top w:val="none" w:sz="0" w:space="0" w:color="auto"/>
            <w:left w:val="none" w:sz="0" w:space="0" w:color="auto"/>
            <w:bottom w:val="none" w:sz="0" w:space="0" w:color="auto"/>
            <w:right w:val="none" w:sz="0" w:space="0" w:color="auto"/>
          </w:divBdr>
        </w:div>
      </w:divsChild>
    </w:div>
    <w:div w:id="1993753538">
      <w:marLeft w:val="0"/>
      <w:marRight w:val="0"/>
      <w:marTop w:val="0"/>
      <w:marBottom w:val="0"/>
      <w:divBdr>
        <w:top w:val="none" w:sz="0" w:space="0" w:color="auto"/>
        <w:left w:val="none" w:sz="0" w:space="0" w:color="auto"/>
        <w:bottom w:val="none" w:sz="0" w:space="0" w:color="auto"/>
        <w:right w:val="none" w:sz="0" w:space="0" w:color="auto"/>
      </w:divBdr>
      <w:divsChild>
        <w:div w:id="1937789167">
          <w:marLeft w:val="0"/>
          <w:marRight w:val="0"/>
          <w:marTop w:val="0"/>
          <w:marBottom w:val="0"/>
          <w:divBdr>
            <w:top w:val="none" w:sz="0" w:space="0" w:color="auto"/>
            <w:left w:val="none" w:sz="0" w:space="0" w:color="auto"/>
            <w:bottom w:val="none" w:sz="0" w:space="0" w:color="auto"/>
            <w:right w:val="none" w:sz="0" w:space="0" w:color="auto"/>
          </w:divBdr>
        </w:div>
      </w:divsChild>
    </w:div>
    <w:div w:id="1999335117">
      <w:marLeft w:val="0"/>
      <w:marRight w:val="0"/>
      <w:marTop w:val="240"/>
      <w:marBottom w:val="0"/>
      <w:divBdr>
        <w:top w:val="none" w:sz="0" w:space="0" w:color="auto"/>
        <w:left w:val="none" w:sz="0" w:space="0" w:color="auto"/>
        <w:bottom w:val="none" w:sz="0" w:space="0" w:color="auto"/>
        <w:right w:val="none" w:sz="0" w:space="0" w:color="auto"/>
      </w:divBdr>
    </w:div>
    <w:div w:id="1999572836">
      <w:marLeft w:val="0"/>
      <w:marRight w:val="0"/>
      <w:marTop w:val="0"/>
      <w:marBottom w:val="120"/>
      <w:divBdr>
        <w:top w:val="none" w:sz="0" w:space="0" w:color="auto"/>
        <w:left w:val="none" w:sz="0" w:space="0" w:color="auto"/>
        <w:bottom w:val="none" w:sz="0" w:space="0" w:color="auto"/>
        <w:right w:val="none" w:sz="0" w:space="0" w:color="auto"/>
      </w:divBdr>
    </w:div>
    <w:div w:id="2000697174">
      <w:marLeft w:val="0"/>
      <w:marRight w:val="0"/>
      <w:marTop w:val="160"/>
      <w:marBottom w:val="0"/>
      <w:divBdr>
        <w:top w:val="none" w:sz="0" w:space="0" w:color="auto"/>
        <w:left w:val="none" w:sz="0" w:space="0" w:color="auto"/>
        <w:bottom w:val="none" w:sz="0" w:space="0" w:color="auto"/>
        <w:right w:val="none" w:sz="0" w:space="0" w:color="auto"/>
      </w:divBdr>
      <w:divsChild>
        <w:div w:id="1115179057">
          <w:marLeft w:val="0"/>
          <w:marRight w:val="0"/>
          <w:marTop w:val="0"/>
          <w:marBottom w:val="0"/>
          <w:divBdr>
            <w:top w:val="none" w:sz="0" w:space="0" w:color="auto"/>
            <w:left w:val="none" w:sz="0" w:space="0" w:color="auto"/>
            <w:bottom w:val="none" w:sz="0" w:space="0" w:color="auto"/>
            <w:right w:val="none" w:sz="0" w:space="0" w:color="auto"/>
          </w:divBdr>
        </w:div>
      </w:divsChild>
    </w:div>
    <w:div w:id="2002614296">
      <w:marLeft w:val="0"/>
      <w:marRight w:val="0"/>
      <w:marTop w:val="0"/>
      <w:marBottom w:val="0"/>
      <w:divBdr>
        <w:top w:val="none" w:sz="0" w:space="0" w:color="auto"/>
        <w:left w:val="none" w:sz="0" w:space="0" w:color="auto"/>
        <w:bottom w:val="none" w:sz="0" w:space="0" w:color="auto"/>
        <w:right w:val="none" w:sz="0" w:space="0" w:color="auto"/>
      </w:divBdr>
      <w:divsChild>
        <w:div w:id="381103327">
          <w:marLeft w:val="0"/>
          <w:marRight w:val="0"/>
          <w:marTop w:val="0"/>
          <w:marBottom w:val="0"/>
          <w:divBdr>
            <w:top w:val="none" w:sz="0" w:space="0" w:color="auto"/>
            <w:left w:val="none" w:sz="0" w:space="0" w:color="auto"/>
            <w:bottom w:val="none" w:sz="0" w:space="0" w:color="auto"/>
            <w:right w:val="none" w:sz="0" w:space="0" w:color="auto"/>
          </w:divBdr>
          <w:divsChild>
            <w:div w:id="174850732">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3702789">
      <w:marLeft w:val="0"/>
      <w:marRight w:val="0"/>
      <w:marTop w:val="300"/>
      <w:marBottom w:val="0"/>
      <w:divBdr>
        <w:top w:val="none" w:sz="0" w:space="0" w:color="auto"/>
        <w:left w:val="none" w:sz="0" w:space="0" w:color="auto"/>
        <w:bottom w:val="none" w:sz="0" w:space="0" w:color="auto"/>
        <w:right w:val="none" w:sz="0" w:space="0" w:color="auto"/>
      </w:divBdr>
    </w:div>
    <w:div w:id="2004434442">
      <w:marLeft w:val="0"/>
      <w:marRight w:val="0"/>
      <w:marTop w:val="0"/>
      <w:marBottom w:val="0"/>
      <w:divBdr>
        <w:top w:val="none" w:sz="0" w:space="0" w:color="auto"/>
        <w:left w:val="none" w:sz="0" w:space="0" w:color="auto"/>
        <w:bottom w:val="none" w:sz="0" w:space="0" w:color="auto"/>
        <w:right w:val="none" w:sz="0" w:space="0" w:color="auto"/>
      </w:divBdr>
      <w:divsChild>
        <w:div w:id="877473248">
          <w:marLeft w:val="0"/>
          <w:marRight w:val="0"/>
          <w:marTop w:val="0"/>
          <w:marBottom w:val="0"/>
          <w:divBdr>
            <w:top w:val="none" w:sz="0" w:space="0" w:color="auto"/>
            <w:left w:val="none" w:sz="0" w:space="0" w:color="auto"/>
            <w:bottom w:val="none" w:sz="0" w:space="0" w:color="auto"/>
            <w:right w:val="none" w:sz="0" w:space="0" w:color="auto"/>
          </w:divBdr>
          <w:divsChild>
            <w:div w:id="19455694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08170009">
      <w:marLeft w:val="0"/>
      <w:marRight w:val="0"/>
      <w:marTop w:val="120"/>
      <w:marBottom w:val="60"/>
      <w:divBdr>
        <w:top w:val="none" w:sz="0" w:space="0" w:color="auto"/>
        <w:left w:val="none" w:sz="0" w:space="0" w:color="auto"/>
        <w:bottom w:val="none" w:sz="0" w:space="0" w:color="auto"/>
        <w:right w:val="none" w:sz="0" w:space="0" w:color="auto"/>
      </w:divBdr>
    </w:div>
    <w:div w:id="2009481213">
      <w:marLeft w:val="0"/>
      <w:marRight w:val="0"/>
      <w:marTop w:val="240"/>
      <w:marBottom w:val="0"/>
      <w:divBdr>
        <w:top w:val="none" w:sz="0" w:space="0" w:color="auto"/>
        <w:left w:val="none" w:sz="0" w:space="0" w:color="auto"/>
        <w:bottom w:val="none" w:sz="0" w:space="0" w:color="auto"/>
        <w:right w:val="none" w:sz="0" w:space="0" w:color="auto"/>
      </w:divBdr>
    </w:div>
    <w:div w:id="2010406192">
      <w:marLeft w:val="0"/>
      <w:marRight w:val="0"/>
      <w:marTop w:val="240"/>
      <w:marBottom w:val="0"/>
      <w:divBdr>
        <w:top w:val="none" w:sz="0" w:space="0" w:color="auto"/>
        <w:left w:val="none" w:sz="0" w:space="0" w:color="auto"/>
        <w:bottom w:val="none" w:sz="0" w:space="0" w:color="auto"/>
        <w:right w:val="none" w:sz="0" w:space="0" w:color="auto"/>
      </w:divBdr>
    </w:div>
    <w:div w:id="2010592983">
      <w:marLeft w:val="0"/>
      <w:marRight w:val="0"/>
      <w:marTop w:val="180"/>
      <w:marBottom w:val="240"/>
      <w:divBdr>
        <w:top w:val="none" w:sz="0" w:space="0" w:color="auto"/>
        <w:left w:val="none" w:sz="0" w:space="0" w:color="auto"/>
        <w:bottom w:val="none" w:sz="0" w:space="0" w:color="auto"/>
        <w:right w:val="none" w:sz="0" w:space="0" w:color="auto"/>
      </w:divBdr>
    </w:div>
    <w:div w:id="2010861910">
      <w:marLeft w:val="0"/>
      <w:marRight w:val="0"/>
      <w:marTop w:val="0"/>
      <w:marBottom w:val="0"/>
      <w:divBdr>
        <w:top w:val="none" w:sz="0" w:space="0" w:color="auto"/>
        <w:left w:val="none" w:sz="0" w:space="0" w:color="auto"/>
        <w:bottom w:val="none" w:sz="0" w:space="0" w:color="auto"/>
        <w:right w:val="none" w:sz="0" w:space="0" w:color="auto"/>
      </w:divBdr>
    </w:div>
    <w:div w:id="2011061122">
      <w:marLeft w:val="0"/>
      <w:marRight w:val="0"/>
      <w:marTop w:val="240"/>
      <w:marBottom w:val="0"/>
      <w:divBdr>
        <w:top w:val="none" w:sz="0" w:space="0" w:color="auto"/>
        <w:left w:val="none" w:sz="0" w:space="0" w:color="auto"/>
        <w:bottom w:val="none" w:sz="0" w:space="0" w:color="auto"/>
        <w:right w:val="none" w:sz="0" w:space="0" w:color="auto"/>
      </w:divBdr>
    </w:div>
    <w:div w:id="2013332288">
      <w:marLeft w:val="0"/>
      <w:marRight w:val="0"/>
      <w:marTop w:val="240"/>
      <w:marBottom w:val="0"/>
      <w:divBdr>
        <w:top w:val="none" w:sz="0" w:space="0" w:color="auto"/>
        <w:left w:val="none" w:sz="0" w:space="0" w:color="auto"/>
        <w:bottom w:val="none" w:sz="0" w:space="0" w:color="auto"/>
        <w:right w:val="none" w:sz="0" w:space="0" w:color="auto"/>
      </w:divBdr>
    </w:div>
    <w:div w:id="2022387312">
      <w:marLeft w:val="0"/>
      <w:marRight w:val="0"/>
      <w:marTop w:val="0"/>
      <w:marBottom w:val="0"/>
      <w:divBdr>
        <w:top w:val="none" w:sz="0" w:space="0" w:color="auto"/>
        <w:left w:val="none" w:sz="0" w:space="0" w:color="auto"/>
        <w:bottom w:val="none" w:sz="0" w:space="0" w:color="auto"/>
        <w:right w:val="none" w:sz="0" w:space="0" w:color="auto"/>
      </w:divBdr>
      <w:divsChild>
        <w:div w:id="905531524">
          <w:marLeft w:val="0"/>
          <w:marRight w:val="0"/>
          <w:marTop w:val="120"/>
          <w:marBottom w:val="0"/>
          <w:divBdr>
            <w:top w:val="none" w:sz="0" w:space="0" w:color="auto"/>
            <w:left w:val="none" w:sz="0" w:space="0" w:color="auto"/>
            <w:bottom w:val="none" w:sz="0" w:space="0" w:color="auto"/>
            <w:right w:val="none" w:sz="0" w:space="0" w:color="auto"/>
          </w:divBdr>
        </w:div>
      </w:divsChild>
    </w:div>
    <w:div w:id="2028016794">
      <w:marLeft w:val="0"/>
      <w:marRight w:val="0"/>
      <w:marTop w:val="140"/>
      <w:marBottom w:val="0"/>
      <w:divBdr>
        <w:top w:val="none" w:sz="0" w:space="0" w:color="auto"/>
        <w:left w:val="none" w:sz="0" w:space="0" w:color="auto"/>
        <w:bottom w:val="none" w:sz="0" w:space="0" w:color="auto"/>
        <w:right w:val="none" w:sz="0" w:space="0" w:color="auto"/>
      </w:divBdr>
    </w:div>
    <w:div w:id="2028435190">
      <w:marLeft w:val="0"/>
      <w:marRight w:val="0"/>
      <w:marTop w:val="0"/>
      <w:marBottom w:val="0"/>
      <w:divBdr>
        <w:top w:val="none" w:sz="0" w:space="0" w:color="auto"/>
        <w:left w:val="none" w:sz="0" w:space="0" w:color="auto"/>
        <w:bottom w:val="none" w:sz="0" w:space="0" w:color="auto"/>
        <w:right w:val="none" w:sz="0" w:space="0" w:color="auto"/>
      </w:divBdr>
      <w:divsChild>
        <w:div w:id="741681214">
          <w:marLeft w:val="0"/>
          <w:marRight w:val="0"/>
          <w:marTop w:val="0"/>
          <w:marBottom w:val="0"/>
          <w:divBdr>
            <w:top w:val="none" w:sz="0" w:space="0" w:color="auto"/>
            <w:left w:val="none" w:sz="0" w:space="0" w:color="auto"/>
            <w:bottom w:val="none" w:sz="0" w:space="0" w:color="auto"/>
            <w:right w:val="none" w:sz="0" w:space="0" w:color="auto"/>
          </w:divBdr>
        </w:div>
      </w:divsChild>
    </w:div>
    <w:div w:id="2030132752">
      <w:marLeft w:val="0"/>
      <w:marRight w:val="0"/>
      <w:marTop w:val="180"/>
      <w:marBottom w:val="0"/>
      <w:divBdr>
        <w:top w:val="none" w:sz="0" w:space="0" w:color="auto"/>
        <w:left w:val="none" w:sz="0" w:space="0" w:color="auto"/>
        <w:bottom w:val="none" w:sz="0" w:space="0" w:color="auto"/>
        <w:right w:val="none" w:sz="0" w:space="0" w:color="auto"/>
      </w:divBdr>
    </w:div>
    <w:div w:id="2030984826">
      <w:marLeft w:val="0"/>
      <w:marRight w:val="0"/>
      <w:marTop w:val="0"/>
      <w:marBottom w:val="0"/>
      <w:divBdr>
        <w:top w:val="none" w:sz="0" w:space="0" w:color="auto"/>
        <w:left w:val="none" w:sz="0" w:space="0" w:color="auto"/>
        <w:bottom w:val="none" w:sz="0" w:space="0" w:color="auto"/>
        <w:right w:val="none" w:sz="0" w:space="0" w:color="auto"/>
      </w:divBdr>
    </w:div>
    <w:div w:id="2032105544">
      <w:marLeft w:val="0"/>
      <w:marRight w:val="0"/>
      <w:marTop w:val="180"/>
      <w:marBottom w:val="0"/>
      <w:divBdr>
        <w:top w:val="none" w:sz="0" w:space="0" w:color="auto"/>
        <w:left w:val="none" w:sz="0" w:space="0" w:color="auto"/>
        <w:bottom w:val="none" w:sz="0" w:space="0" w:color="auto"/>
        <w:right w:val="none" w:sz="0" w:space="0" w:color="auto"/>
      </w:divBdr>
    </w:div>
    <w:div w:id="2033413530">
      <w:marLeft w:val="0"/>
      <w:marRight w:val="0"/>
      <w:marTop w:val="0"/>
      <w:marBottom w:val="0"/>
      <w:divBdr>
        <w:top w:val="none" w:sz="0" w:space="0" w:color="auto"/>
        <w:left w:val="none" w:sz="0" w:space="0" w:color="auto"/>
        <w:bottom w:val="none" w:sz="0" w:space="0" w:color="auto"/>
        <w:right w:val="none" w:sz="0" w:space="0" w:color="auto"/>
      </w:divBdr>
      <w:divsChild>
        <w:div w:id="1623607761">
          <w:marLeft w:val="0"/>
          <w:marRight w:val="0"/>
          <w:marTop w:val="0"/>
          <w:marBottom w:val="0"/>
          <w:divBdr>
            <w:top w:val="none" w:sz="0" w:space="0" w:color="auto"/>
            <w:left w:val="none" w:sz="0" w:space="0" w:color="auto"/>
            <w:bottom w:val="none" w:sz="0" w:space="0" w:color="auto"/>
            <w:right w:val="none" w:sz="0" w:space="0" w:color="auto"/>
          </w:divBdr>
          <w:divsChild>
            <w:div w:id="191111863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33415265">
      <w:marLeft w:val="0"/>
      <w:marRight w:val="0"/>
      <w:marTop w:val="240"/>
      <w:marBottom w:val="0"/>
      <w:divBdr>
        <w:top w:val="none" w:sz="0" w:space="0" w:color="auto"/>
        <w:left w:val="none" w:sz="0" w:space="0" w:color="auto"/>
        <w:bottom w:val="none" w:sz="0" w:space="0" w:color="auto"/>
        <w:right w:val="none" w:sz="0" w:space="0" w:color="auto"/>
      </w:divBdr>
    </w:div>
    <w:div w:id="2033459727">
      <w:marLeft w:val="0"/>
      <w:marRight w:val="0"/>
      <w:marTop w:val="0"/>
      <w:marBottom w:val="0"/>
      <w:divBdr>
        <w:top w:val="none" w:sz="0" w:space="0" w:color="auto"/>
        <w:left w:val="none" w:sz="0" w:space="0" w:color="auto"/>
        <w:bottom w:val="none" w:sz="0" w:space="0" w:color="auto"/>
        <w:right w:val="none" w:sz="0" w:space="0" w:color="auto"/>
      </w:divBdr>
      <w:divsChild>
        <w:div w:id="1312563916">
          <w:marLeft w:val="0"/>
          <w:marRight w:val="0"/>
          <w:marTop w:val="0"/>
          <w:marBottom w:val="0"/>
          <w:divBdr>
            <w:top w:val="none" w:sz="0" w:space="0" w:color="auto"/>
            <w:left w:val="none" w:sz="0" w:space="0" w:color="auto"/>
            <w:bottom w:val="none" w:sz="0" w:space="0" w:color="auto"/>
            <w:right w:val="none" w:sz="0" w:space="0" w:color="auto"/>
          </w:divBdr>
        </w:div>
      </w:divsChild>
    </w:div>
    <w:div w:id="2034305445">
      <w:marLeft w:val="0"/>
      <w:marRight w:val="0"/>
      <w:marTop w:val="180"/>
      <w:marBottom w:val="0"/>
      <w:divBdr>
        <w:top w:val="none" w:sz="0" w:space="0" w:color="auto"/>
        <w:left w:val="none" w:sz="0" w:space="0" w:color="auto"/>
        <w:bottom w:val="none" w:sz="0" w:space="0" w:color="auto"/>
        <w:right w:val="none" w:sz="0" w:space="0" w:color="auto"/>
      </w:divBdr>
    </w:div>
    <w:div w:id="2036734424">
      <w:marLeft w:val="0"/>
      <w:marRight w:val="0"/>
      <w:marTop w:val="300"/>
      <w:marBottom w:val="60"/>
      <w:divBdr>
        <w:top w:val="none" w:sz="0" w:space="0" w:color="auto"/>
        <w:left w:val="none" w:sz="0" w:space="0" w:color="auto"/>
        <w:bottom w:val="none" w:sz="0" w:space="0" w:color="auto"/>
        <w:right w:val="none" w:sz="0" w:space="0" w:color="auto"/>
      </w:divBdr>
    </w:div>
    <w:div w:id="2037726781">
      <w:marLeft w:val="0"/>
      <w:marRight w:val="0"/>
      <w:marTop w:val="0"/>
      <w:marBottom w:val="0"/>
      <w:divBdr>
        <w:top w:val="none" w:sz="0" w:space="0" w:color="auto"/>
        <w:left w:val="none" w:sz="0" w:space="0" w:color="auto"/>
        <w:bottom w:val="none" w:sz="0" w:space="0" w:color="auto"/>
        <w:right w:val="none" w:sz="0" w:space="0" w:color="auto"/>
      </w:divBdr>
      <w:divsChild>
        <w:div w:id="1131165953">
          <w:marLeft w:val="0"/>
          <w:marRight w:val="0"/>
          <w:marTop w:val="120"/>
          <w:marBottom w:val="0"/>
          <w:divBdr>
            <w:top w:val="none" w:sz="0" w:space="0" w:color="auto"/>
            <w:left w:val="none" w:sz="0" w:space="0" w:color="auto"/>
            <w:bottom w:val="none" w:sz="0" w:space="0" w:color="auto"/>
            <w:right w:val="none" w:sz="0" w:space="0" w:color="auto"/>
          </w:divBdr>
        </w:div>
      </w:divsChild>
    </w:div>
    <w:div w:id="2038311362">
      <w:marLeft w:val="0"/>
      <w:marRight w:val="0"/>
      <w:marTop w:val="0"/>
      <w:marBottom w:val="0"/>
      <w:divBdr>
        <w:top w:val="none" w:sz="0" w:space="0" w:color="auto"/>
        <w:left w:val="none" w:sz="0" w:space="0" w:color="auto"/>
        <w:bottom w:val="none" w:sz="0" w:space="0" w:color="auto"/>
        <w:right w:val="none" w:sz="0" w:space="0" w:color="auto"/>
      </w:divBdr>
      <w:divsChild>
        <w:div w:id="311103719">
          <w:marLeft w:val="0"/>
          <w:marRight w:val="0"/>
          <w:marTop w:val="0"/>
          <w:marBottom w:val="0"/>
          <w:divBdr>
            <w:top w:val="none" w:sz="0" w:space="0" w:color="auto"/>
            <w:left w:val="none" w:sz="0" w:space="0" w:color="auto"/>
            <w:bottom w:val="none" w:sz="0" w:space="0" w:color="auto"/>
            <w:right w:val="none" w:sz="0" w:space="0" w:color="auto"/>
          </w:divBdr>
        </w:div>
      </w:divsChild>
    </w:div>
    <w:div w:id="2039354701">
      <w:marLeft w:val="0"/>
      <w:marRight w:val="0"/>
      <w:marTop w:val="0"/>
      <w:marBottom w:val="60"/>
      <w:divBdr>
        <w:top w:val="none" w:sz="0" w:space="0" w:color="auto"/>
        <w:left w:val="none" w:sz="0" w:space="0" w:color="auto"/>
        <w:bottom w:val="none" w:sz="0" w:space="0" w:color="auto"/>
        <w:right w:val="none" w:sz="0" w:space="0" w:color="auto"/>
      </w:divBdr>
    </w:div>
    <w:div w:id="2040159296">
      <w:marLeft w:val="0"/>
      <w:marRight w:val="0"/>
      <w:marTop w:val="180"/>
      <w:marBottom w:val="120"/>
      <w:divBdr>
        <w:top w:val="none" w:sz="0" w:space="0" w:color="auto"/>
        <w:left w:val="none" w:sz="0" w:space="0" w:color="auto"/>
        <w:bottom w:val="none" w:sz="0" w:space="0" w:color="auto"/>
        <w:right w:val="none" w:sz="0" w:space="0" w:color="auto"/>
      </w:divBdr>
    </w:div>
    <w:div w:id="2040661511">
      <w:marLeft w:val="0"/>
      <w:marRight w:val="0"/>
      <w:marTop w:val="240"/>
      <w:marBottom w:val="0"/>
      <w:divBdr>
        <w:top w:val="none" w:sz="0" w:space="0" w:color="auto"/>
        <w:left w:val="none" w:sz="0" w:space="0" w:color="auto"/>
        <w:bottom w:val="none" w:sz="0" w:space="0" w:color="auto"/>
        <w:right w:val="none" w:sz="0" w:space="0" w:color="auto"/>
      </w:divBdr>
    </w:div>
    <w:div w:id="2042319215">
      <w:marLeft w:val="0"/>
      <w:marRight w:val="0"/>
      <w:marTop w:val="240"/>
      <w:marBottom w:val="0"/>
      <w:divBdr>
        <w:top w:val="none" w:sz="0" w:space="0" w:color="auto"/>
        <w:left w:val="none" w:sz="0" w:space="0" w:color="auto"/>
        <w:bottom w:val="none" w:sz="0" w:space="0" w:color="auto"/>
        <w:right w:val="none" w:sz="0" w:space="0" w:color="auto"/>
      </w:divBdr>
    </w:div>
    <w:div w:id="2043162722">
      <w:marLeft w:val="0"/>
      <w:marRight w:val="0"/>
      <w:marTop w:val="240"/>
      <w:marBottom w:val="0"/>
      <w:divBdr>
        <w:top w:val="none" w:sz="0" w:space="0" w:color="auto"/>
        <w:left w:val="none" w:sz="0" w:space="0" w:color="auto"/>
        <w:bottom w:val="none" w:sz="0" w:space="0" w:color="auto"/>
        <w:right w:val="none" w:sz="0" w:space="0" w:color="auto"/>
      </w:divBdr>
    </w:div>
    <w:div w:id="2043438709">
      <w:marLeft w:val="0"/>
      <w:marRight w:val="0"/>
      <w:marTop w:val="240"/>
      <w:marBottom w:val="0"/>
      <w:divBdr>
        <w:top w:val="none" w:sz="0" w:space="0" w:color="auto"/>
        <w:left w:val="none" w:sz="0" w:space="0" w:color="auto"/>
        <w:bottom w:val="none" w:sz="0" w:space="0" w:color="auto"/>
        <w:right w:val="none" w:sz="0" w:space="0" w:color="auto"/>
      </w:divBdr>
    </w:div>
    <w:div w:id="2049452952">
      <w:marLeft w:val="0"/>
      <w:marRight w:val="0"/>
      <w:marTop w:val="0"/>
      <w:marBottom w:val="0"/>
      <w:divBdr>
        <w:top w:val="none" w:sz="0" w:space="0" w:color="auto"/>
        <w:left w:val="none" w:sz="0" w:space="0" w:color="auto"/>
        <w:bottom w:val="none" w:sz="0" w:space="0" w:color="auto"/>
        <w:right w:val="none" w:sz="0" w:space="0" w:color="auto"/>
      </w:divBdr>
      <w:divsChild>
        <w:div w:id="1622297802">
          <w:marLeft w:val="0"/>
          <w:marRight w:val="0"/>
          <w:marTop w:val="120"/>
          <w:marBottom w:val="0"/>
          <w:divBdr>
            <w:top w:val="none" w:sz="0" w:space="0" w:color="auto"/>
            <w:left w:val="none" w:sz="0" w:space="0" w:color="auto"/>
            <w:bottom w:val="none" w:sz="0" w:space="0" w:color="auto"/>
            <w:right w:val="none" w:sz="0" w:space="0" w:color="auto"/>
          </w:divBdr>
        </w:div>
      </w:divsChild>
    </w:div>
    <w:div w:id="2049641274">
      <w:marLeft w:val="0"/>
      <w:marRight w:val="0"/>
      <w:marTop w:val="0"/>
      <w:marBottom w:val="0"/>
      <w:divBdr>
        <w:top w:val="none" w:sz="0" w:space="0" w:color="auto"/>
        <w:left w:val="none" w:sz="0" w:space="0" w:color="auto"/>
        <w:bottom w:val="none" w:sz="0" w:space="0" w:color="auto"/>
        <w:right w:val="none" w:sz="0" w:space="0" w:color="auto"/>
      </w:divBdr>
      <w:divsChild>
        <w:div w:id="1054160756">
          <w:marLeft w:val="0"/>
          <w:marRight w:val="0"/>
          <w:marTop w:val="0"/>
          <w:marBottom w:val="0"/>
          <w:divBdr>
            <w:top w:val="none" w:sz="0" w:space="0" w:color="auto"/>
            <w:left w:val="none" w:sz="0" w:space="0" w:color="auto"/>
            <w:bottom w:val="none" w:sz="0" w:space="0" w:color="auto"/>
            <w:right w:val="none" w:sz="0" w:space="0" w:color="auto"/>
          </w:divBdr>
          <w:divsChild>
            <w:div w:id="42110077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50372628">
      <w:marLeft w:val="0"/>
      <w:marRight w:val="0"/>
      <w:marTop w:val="180"/>
      <w:marBottom w:val="240"/>
      <w:divBdr>
        <w:top w:val="none" w:sz="0" w:space="0" w:color="auto"/>
        <w:left w:val="none" w:sz="0" w:space="0" w:color="auto"/>
        <w:bottom w:val="none" w:sz="0" w:space="0" w:color="auto"/>
        <w:right w:val="none" w:sz="0" w:space="0" w:color="auto"/>
      </w:divBdr>
    </w:div>
    <w:div w:id="2050572548">
      <w:marLeft w:val="0"/>
      <w:marRight w:val="0"/>
      <w:marTop w:val="100"/>
      <w:marBottom w:val="0"/>
      <w:divBdr>
        <w:top w:val="none" w:sz="0" w:space="0" w:color="auto"/>
        <w:left w:val="none" w:sz="0" w:space="0" w:color="auto"/>
        <w:bottom w:val="none" w:sz="0" w:space="0" w:color="auto"/>
        <w:right w:val="none" w:sz="0" w:space="0" w:color="auto"/>
      </w:divBdr>
      <w:divsChild>
        <w:div w:id="111244022">
          <w:marLeft w:val="0"/>
          <w:marRight w:val="0"/>
          <w:marTop w:val="0"/>
          <w:marBottom w:val="0"/>
          <w:divBdr>
            <w:top w:val="none" w:sz="0" w:space="0" w:color="auto"/>
            <w:left w:val="none" w:sz="0" w:space="0" w:color="auto"/>
            <w:bottom w:val="none" w:sz="0" w:space="0" w:color="auto"/>
            <w:right w:val="none" w:sz="0" w:space="0" w:color="auto"/>
          </w:divBdr>
        </w:div>
        <w:div w:id="1869178304">
          <w:marLeft w:val="0"/>
          <w:marRight w:val="0"/>
          <w:marTop w:val="0"/>
          <w:marBottom w:val="0"/>
          <w:divBdr>
            <w:top w:val="none" w:sz="0" w:space="0" w:color="auto"/>
            <w:left w:val="none" w:sz="0" w:space="0" w:color="auto"/>
            <w:bottom w:val="none" w:sz="0" w:space="0" w:color="auto"/>
            <w:right w:val="none" w:sz="0" w:space="0" w:color="auto"/>
          </w:divBdr>
        </w:div>
      </w:divsChild>
    </w:div>
    <w:div w:id="2051569436">
      <w:marLeft w:val="0"/>
      <w:marRight w:val="0"/>
      <w:marTop w:val="0"/>
      <w:marBottom w:val="0"/>
      <w:divBdr>
        <w:top w:val="none" w:sz="0" w:space="0" w:color="auto"/>
        <w:left w:val="none" w:sz="0" w:space="0" w:color="auto"/>
        <w:bottom w:val="none" w:sz="0" w:space="0" w:color="auto"/>
        <w:right w:val="none" w:sz="0" w:space="0" w:color="auto"/>
      </w:divBdr>
      <w:divsChild>
        <w:div w:id="1968273963">
          <w:marLeft w:val="0"/>
          <w:marRight w:val="0"/>
          <w:marTop w:val="0"/>
          <w:marBottom w:val="0"/>
          <w:divBdr>
            <w:top w:val="none" w:sz="0" w:space="0" w:color="auto"/>
            <w:left w:val="none" w:sz="0" w:space="0" w:color="auto"/>
            <w:bottom w:val="none" w:sz="0" w:space="0" w:color="auto"/>
            <w:right w:val="none" w:sz="0" w:space="0" w:color="auto"/>
          </w:divBdr>
        </w:div>
      </w:divsChild>
    </w:div>
    <w:div w:id="2051686621">
      <w:marLeft w:val="0"/>
      <w:marRight w:val="0"/>
      <w:marTop w:val="240"/>
      <w:marBottom w:val="0"/>
      <w:divBdr>
        <w:top w:val="none" w:sz="0" w:space="0" w:color="auto"/>
        <w:left w:val="none" w:sz="0" w:space="0" w:color="auto"/>
        <w:bottom w:val="none" w:sz="0" w:space="0" w:color="auto"/>
        <w:right w:val="none" w:sz="0" w:space="0" w:color="auto"/>
      </w:divBdr>
    </w:div>
    <w:div w:id="2052538514">
      <w:marLeft w:val="0"/>
      <w:marRight w:val="0"/>
      <w:marTop w:val="300"/>
      <w:marBottom w:val="0"/>
      <w:divBdr>
        <w:top w:val="none" w:sz="0" w:space="0" w:color="auto"/>
        <w:left w:val="none" w:sz="0" w:space="0" w:color="auto"/>
        <w:bottom w:val="none" w:sz="0" w:space="0" w:color="auto"/>
        <w:right w:val="none" w:sz="0" w:space="0" w:color="auto"/>
      </w:divBdr>
    </w:div>
    <w:div w:id="2053335794">
      <w:marLeft w:val="0"/>
      <w:marRight w:val="0"/>
      <w:marTop w:val="240"/>
      <w:marBottom w:val="0"/>
      <w:divBdr>
        <w:top w:val="none" w:sz="0" w:space="0" w:color="auto"/>
        <w:left w:val="none" w:sz="0" w:space="0" w:color="auto"/>
        <w:bottom w:val="none" w:sz="0" w:space="0" w:color="auto"/>
        <w:right w:val="none" w:sz="0" w:space="0" w:color="auto"/>
      </w:divBdr>
    </w:div>
    <w:div w:id="2053529715">
      <w:marLeft w:val="0"/>
      <w:marRight w:val="0"/>
      <w:marTop w:val="240"/>
      <w:marBottom w:val="0"/>
      <w:divBdr>
        <w:top w:val="none" w:sz="0" w:space="0" w:color="auto"/>
        <w:left w:val="none" w:sz="0" w:space="0" w:color="auto"/>
        <w:bottom w:val="none" w:sz="0" w:space="0" w:color="auto"/>
        <w:right w:val="none" w:sz="0" w:space="0" w:color="auto"/>
      </w:divBdr>
    </w:div>
    <w:div w:id="2054308896">
      <w:marLeft w:val="0"/>
      <w:marRight w:val="0"/>
      <w:marTop w:val="240"/>
      <w:marBottom w:val="0"/>
      <w:divBdr>
        <w:top w:val="none" w:sz="0" w:space="0" w:color="auto"/>
        <w:left w:val="none" w:sz="0" w:space="0" w:color="auto"/>
        <w:bottom w:val="none" w:sz="0" w:space="0" w:color="auto"/>
        <w:right w:val="none" w:sz="0" w:space="0" w:color="auto"/>
      </w:divBdr>
    </w:div>
    <w:div w:id="2055692674">
      <w:marLeft w:val="0"/>
      <w:marRight w:val="0"/>
      <w:marTop w:val="200"/>
      <w:marBottom w:val="0"/>
      <w:divBdr>
        <w:top w:val="none" w:sz="0" w:space="0" w:color="auto"/>
        <w:left w:val="none" w:sz="0" w:space="0" w:color="auto"/>
        <w:bottom w:val="none" w:sz="0" w:space="0" w:color="auto"/>
        <w:right w:val="none" w:sz="0" w:space="0" w:color="auto"/>
      </w:divBdr>
    </w:div>
    <w:div w:id="2055958647">
      <w:marLeft w:val="0"/>
      <w:marRight w:val="0"/>
      <w:marTop w:val="240"/>
      <w:marBottom w:val="0"/>
      <w:divBdr>
        <w:top w:val="none" w:sz="0" w:space="0" w:color="auto"/>
        <w:left w:val="none" w:sz="0" w:space="0" w:color="auto"/>
        <w:bottom w:val="none" w:sz="0" w:space="0" w:color="auto"/>
        <w:right w:val="none" w:sz="0" w:space="0" w:color="auto"/>
      </w:divBdr>
    </w:div>
    <w:div w:id="2056007482">
      <w:marLeft w:val="0"/>
      <w:marRight w:val="0"/>
      <w:marTop w:val="240"/>
      <w:marBottom w:val="0"/>
      <w:divBdr>
        <w:top w:val="none" w:sz="0" w:space="0" w:color="auto"/>
        <w:left w:val="none" w:sz="0" w:space="0" w:color="auto"/>
        <w:bottom w:val="none" w:sz="0" w:space="0" w:color="auto"/>
        <w:right w:val="none" w:sz="0" w:space="0" w:color="auto"/>
      </w:divBdr>
    </w:div>
    <w:div w:id="2057699702">
      <w:marLeft w:val="0"/>
      <w:marRight w:val="0"/>
      <w:marTop w:val="60"/>
      <w:marBottom w:val="0"/>
      <w:divBdr>
        <w:top w:val="none" w:sz="0" w:space="0" w:color="auto"/>
        <w:left w:val="none" w:sz="0" w:space="0" w:color="auto"/>
        <w:bottom w:val="none" w:sz="0" w:space="0" w:color="auto"/>
        <w:right w:val="none" w:sz="0" w:space="0" w:color="auto"/>
      </w:divBdr>
    </w:div>
    <w:div w:id="2058431970">
      <w:marLeft w:val="0"/>
      <w:marRight w:val="0"/>
      <w:marTop w:val="240"/>
      <w:marBottom w:val="0"/>
      <w:divBdr>
        <w:top w:val="none" w:sz="0" w:space="0" w:color="auto"/>
        <w:left w:val="none" w:sz="0" w:space="0" w:color="auto"/>
        <w:bottom w:val="none" w:sz="0" w:space="0" w:color="auto"/>
        <w:right w:val="none" w:sz="0" w:space="0" w:color="auto"/>
      </w:divBdr>
    </w:div>
    <w:div w:id="2059016120">
      <w:marLeft w:val="0"/>
      <w:marRight w:val="0"/>
      <w:marTop w:val="180"/>
      <w:marBottom w:val="0"/>
      <w:divBdr>
        <w:top w:val="none" w:sz="0" w:space="0" w:color="auto"/>
        <w:left w:val="none" w:sz="0" w:space="0" w:color="auto"/>
        <w:bottom w:val="none" w:sz="0" w:space="0" w:color="auto"/>
        <w:right w:val="none" w:sz="0" w:space="0" w:color="auto"/>
      </w:divBdr>
    </w:div>
    <w:div w:id="2061782068">
      <w:marLeft w:val="0"/>
      <w:marRight w:val="0"/>
      <w:marTop w:val="240"/>
      <w:marBottom w:val="0"/>
      <w:divBdr>
        <w:top w:val="none" w:sz="0" w:space="0" w:color="auto"/>
        <w:left w:val="none" w:sz="0" w:space="0" w:color="auto"/>
        <w:bottom w:val="none" w:sz="0" w:space="0" w:color="auto"/>
        <w:right w:val="none" w:sz="0" w:space="0" w:color="auto"/>
      </w:divBdr>
    </w:div>
    <w:div w:id="2061978423">
      <w:marLeft w:val="0"/>
      <w:marRight w:val="0"/>
      <w:marTop w:val="240"/>
      <w:marBottom w:val="0"/>
      <w:divBdr>
        <w:top w:val="none" w:sz="0" w:space="0" w:color="auto"/>
        <w:left w:val="none" w:sz="0" w:space="0" w:color="auto"/>
        <w:bottom w:val="none" w:sz="0" w:space="0" w:color="auto"/>
        <w:right w:val="none" w:sz="0" w:space="0" w:color="auto"/>
      </w:divBdr>
    </w:div>
    <w:div w:id="2067291737">
      <w:marLeft w:val="0"/>
      <w:marRight w:val="0"/>
      <w:marTop w:val="240"/>
      <w:marBottom w:val="0"/>
      <w:divBdr>
        <w:top w:val="none" w:sz="0" w:space="0" w:color="auto"/>
        <w:left w:val="none" w:sz="0" w:space="0" w:color="auto"/>
        <w:bottom w:val="none" w:sz="0" w:space="0" w:color="auto"/>
        <w:right w:val="none" w:sz="0" w:space="0" w:color="auto"/>
      </w:divBdr>
    </w:div>
    <w:div w:id="2069913852">
      <w:marLeft w:val="0"/>
      <w:marRight w:val="0"/>
      <w:marTop w:val="180"/>
      <w:marBottom w:val="0"/>
      <w:divBdr>
        <w:top w:val="none" w:sz="0" w:space="0" w:color="auto"/>
        <w:left w:val="none" w:sz="0" w:space="0" w:color="auto"/>
        <w:bottom w:val="none" w:sz="0" w:space="0" w:color="auto"/>
        <w:right w:val="none" w:sz="0" w:space="0" w:color="auto"/>
      </w:divBdr>
    </w:div>
    <w:div w:id="2071222808">
      <w:marLeft w:val="0"/>
      <w:marRight w:val="0"/>
      <w:marTop w:val="0"/>
      <w:marBottom w:val="0"/>
      <w:divBdr>
        <w:top w:val="none" w:sz="0" w:space="0" w:color="auto"/>
        <w:left w:val="none" w:sz="0" w:space="0" w:color="auto"/>
        <w:bottom w:val="none" w:sz="0" w:space="0" w:color="auto"/>
        <w:right w:val="none" w:sz="0" w:space="0" w:color="auto"/>
      </w:divBdr>
    </w:div>
    <w:div w:id="2071415793">
      <w:marLeft w:val="0"/>
      <w:marRight w:val="0"/>
      <w:marTop w:val="240"/>
      <w:marBottom w:val="0"/>
      <w:divBdr>
        <w:top w:val="none" w:sz="0" w:space="0" w:color="auto"/>
        <w:left w:val="none" w:sz="0" w:space="0" w:color="auto"/>
        <w:bottom w:val="none" w:sz="0" w:space="0" w:color="auto"/>
        <w:right w:val="none" w:sz="0" w:space="0" w:color="auto"/>
      </w:divBdr>
    </w:div>
    <w:div w:id="2072460829">
      <w:marLeft w:val="0"/>
      <w:marRight w:val="0"/>
      <w:marTop w:val="0"/>
      <w:marBottom w:val="0"/>
      <w:divBdr>
        <w:top w:val="none" w:sz="0" w:space="0" w:color="auto"/>
        <w:left w:val="none" w:sz="0" w:space="0" w:color="auto"/>
        <w:bottom w:val="none" w:sz="0" w:space="0" w:color="auto"/>
        <w:right w:val="none" w:sz="0" w:space="0" w:color="auto"/>
      </w:divBdr>
    </w:div>
    <w:div w:id="2073238037">
      <w:marLeft w:val="0"/>
      <w:marRight w:val="0"/>
      <w:marTop w:val="180"/>
      <w:marBottom w:val="0"/>
      <w:divBdr>
        <w:top w:val="none" w:sz="0" w:space="0" w:color="auto"/>
        <w:left w:val="none" w:sz="0" w:space="0" w:color="auto"/>
        <w:bottom w:val="none" w:sz="0" w:space="0" w:color="auto"/>
        <w:right w:val="none" w:sz="0" w:space="0" w:color="auto"/>
      </w:divBdr>
    </w:div>
    <w:div w:id="2075085272">
      <w:marLeft w:val="0"/>
      <w:marRight w:val="0"/>
      <w:marTop w:val="180"/>
      <w:marBottom w:val="0"/>
      <w:divBdr>
        <w:top w:val="none" w:sz="0" w:space="0" w:color="auto"/>
        <w:left w:val="none" w:sz="0" w:space="0" w:color="auto"/>
        <w:bottom w:val="none" w:sz="0" w:space="0" w:color="auto"/>
        <w:right w:val="none" w:sz="0" w:space="0" w:color="auto"/>
      </w:divBdr>
    </w:div>
    <w:div w:id="2075618548">
      <w:marLeft w:val="0"/>
      <w:marRight w:val="0"/>
      <w:marTop w:val="240"/>
      <w:marBottom w:val="0"/>
      <w:divBdr>
        <w:top w:val="none" w:sz="0" w:space="0" w:color="auto"/>
        <w:left w:val="none" w:sz="0" w:space="0" w:color="auto"/>
        <w:bottom w:val="none" w:sz="0" w:space="0" w:color="auto"/>
        <w:right w:val="none" w:sz="0" w:space="0" w:color="auto"/>
      </w:divBdr>
    </w:div>
    <w:div w:id="2076390158">
      <w:marLeft w:val="0"/>
      <w:marRight w:val="0"/>
      <w:marTop w:val="140"/>
      <w:marBottom w:val="0"/>
      <w:divBdr>
        <w:top w:val="none" w:sz="0" w:space="0" w:color="auto"/>
        <w:left w:val="none" w:sz="0" w:space="0" w:color="auto"/>
        <w:bottom w:val="none" w:sz="0" w:space="0" w:color="auto"/>
        <w:right w:val="none" w:sz="0" w:space="0" w:color="auto"/>
      </w:divBdr>
    </w:div>
    <w:div w:id="2076661640">
      <w:marLeft w:val="0"/>
      <w:marRight w:val="0"/>
      <w:marTop w:val="300"/>
      <w:marBottom w:val="0"/>
      <w:divBdr>
        <w:top w:val="none" w:sz="0" w:space="0" w:color="auto"/>
        <w:left w:val="none" w:sz="0" w:space="0" w:color="auto"/>
        <w:bottom w:val="none" w:sz="0" w:space="0" w:color="auto"/>
        <w:right w:val="none" w:sz="0" w:space="0" w:color="auto"/>
      </w:divBdr>
    </w:div>
    <w:div w:id="2076778145">
      <w:marLeft w:val="0"/>
      <w:marRight w:val="0"/>
      <w:marTop w:val="240"/>
      <w:marBottom w:val="240"/>
      <w:divBdr>
        <w:top w:val="none" w:sz="0" w:space="0" w:color="auto"/>
        <w:left w:val="none" w:sz="0" w:space="0" w:color="auto"/>
        <w:bottom w:val="none" w:sz="0" w:space="0" w:color="auto"/>
        <w:right w:val="none" w:sz="0" w:space="0" w:color="auto"/>
      </w:divBdr>
    </w:div>
    <w:div w:id="2078089215">
      <w:marLeft w:val="0"/>
      <w:marRight w:val="0"/>
      <w:marTop w:val="240"/>
      <w:marBottom w:val="240"/>
      <w:divBdr>
        <w:top w:val="none" w:sz="0" w:space="0" w:color="auto"/>
        <w:left w:val="none" w:sz="0" w:space="0" w:color="auto"/>
        <w:bottom w:val="none" w:sz="0" w:space="0" w:color="auto"/>
        <w:right w:val="none" w:sz="0" w:space="0" w:color="auto"/>
      </w:divBdr>
    </w:div>
    <w:div w:id="2078479417">
      <w:marLeft w:val="0"/>
      <w:marRight w:val="0"/>
      <w:marTop w:val="180"/>
      <w:marBottom w:val="0"/>
      <w:divBdr>
        <w:top w:val="none" w:sz="0" w:space="0" w:color="auto"/>
        <w:left w:val="none" w:sz="0" w:space="0" w:color="auto"/>
        <w:bottom w:val="none" w:sz="0" w:space="0" w:color="auto"/>
        <w:right w:val="none" w:sz="0" w:space="0" w:color="auto"/>
      </w:divBdr>
    </w:div>
    <w:div w:id="2079204306">
      <w:marLeft w:val="0"/>
      <w:marRight w:val="0"/>
      <w:marTop w:val="0"/>
      <w:marBottom w:val="0"/>
      <w:divBdr>
        <w:top w:val="none" w:sz="0" w:space="0" w:color="auto"/>
        <w:left w:val="none" w:sz="0" w:space="0" w:color="auto"/>
        <w:bottom w:val="none" w:sz="0" w:space="0" w:color="auto"/>
        <w:right w:val="none" w:sz="0" w:space="0" w:color="auto"/>
      </w:divBdr>
      <w:divsChild>
        <w:div w:id="125856228">
          <w:marLeft w:val="0"/>
          <w:marRight w:val="0"/>
          <w:marTop w:val="0"/>
          <w:marBottom w:val="0"/>
          <w:divBdr>
            <w:top w:val="none" w:sz="0" w:space="0" w:color="auto"/>
            <w:left w:val="none" w:sz="0" w:space="0" w:color="auto"/>
            <w:bottom w:val="none" w:sz="0" w:space="0" w:color="auto"/>
            <w:right w:val="none" w:sz="0" w:space="0" w:color="auto"/>
          </w:divBdr>
          <w:divsChild>
            <w:div w:id="109616882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079742469">
      <w:marLeft w:val="0"/>
      <w:marRight w:val="0"/>
      <w:marTop w:val="60"/>
      <w:marBottom w:val="0"/>
      <w:divBdr>
        <w:top w:val="none" w:sz="0" w:space="0" w:color="auto"/>
        <w:left w:val="none" w:sz="0" w:space="0" w:color="auto"/>
        <w:bottom w:val="none" w:sz="0" w:space="0" w:color="auto"/>
        <w:right w:val="none" w:sz="0" w:space="0" w:color="auto"/>
      </w:divBdr>
    </w:div>
    <w:div w:id="2080127155">
      <w:marLeft w:val="0"/>
      <w:marRight w:val="0"/>
      <w:marTop w:val="220"/>
      <w:marBottom w:val="240"/>
      <w:divBdr>
        <w:top w:val="none" w:sz="0" w:space="0" w:color="auto"/>
        <w:left w:val="none" w:sz="0" w:space="0" w:color="auto"/>
        <w:bottom w:val="none" w:sz="0" w:space="0" w:color="auto"/>
        <w:right w:val="none" w:sz="0" w:space="0" w:color="auto"/>
      </w:divBdr>
    </w:div>
    <w:div w:id="2080709630">
      <w:marLeft w:val="0"/>
      <w:marRight w:val="0"/>
      <w:marTop w:val="240"/>
      <w:marBottom w:val="0"/>
      <w:divBdr>
        <w:top w:val="none" w:sz="0" w:space="0" w:color="auto"/>
        <w:left w:val="none" w:sz="0" w:space="0" w:color="auto"/>
        <w:bottom w:val="none" w:sz="0" w:space="0" w:color="auto"/>
        <w:right w:val="none" w:sz="0" w:space="0" w:color="auto"/>
      </w:divBdr>
    </w:div>
    <w:div w:id="2082480759">
      <w:marLeft w:val="0"/>
      <w:marRight w:val="0"/>
      <w:marTop w:val="240"/>
      <w:marBottom w:val="0"/>
      <w:divBdr>
        <w:top w:val="none" w:sz="0" w:space="0" w:color="auto"/>
        <w:left w:val="none" w:sz="0" w:space="0" w:color="auto"/>
        <w:bottom w:val="none" w:sz="0" w:space="0" w:color="auto"/>
        <w:right w:val="none" w:sz="0" w:space="0" w:color="auto"/>
      </w:divBdr>
    </w:div>
    <w:div w:id="2082676970">
      <w:marLeft w:val="0"/>
      <w:marRight w:val="0"/>
      <w:marTop w:val="240"/>
      <w:marBottom w:val="0"/>
      <w:divBdr>
        <w:top w:val="none" w:sz="0" w:space="0" w:color="auto"/>
        <w:left w:val="none" w:sz="0" w:space="0" w:color="auto"/>
        <w:bottom w:val="none" w:sz="0" w:space="0" w:color="auto"/>
        <w:right w:val="none" w:sz="0" w:space="0" w:color="auto"/>
      </w:divBdr>
    </w:div>
    <w:div w:id="2083717787">
      <w:marLeft w:val="0"/>
      <w:marRight w:val="0"/>
      <w:marTop w:val="180"/>
      <w:marBottom w:val="0"/>
      <w:divBdr>
        <w:top w:val="none" w:sz="0" w:space="0" w:color="auto"/>
        <w:left w:val="none" w:sz="0" w:space="0" w:color="auto"/>
        <w:bottom w:val="none" w:sz="0" w:space="0" w:color="auto"/>
        <w:right w:val="none" w:sz="0" w:space="0" w:color="auto"/>
      </w:divBdr>
    </w:div>
    <w:div w:id="2084184526">
      <w:marLeft w:val="0"/>
      <w:marRight w:val="0"/>
      <w:marTop w:val="180"/>
      <w:marBottom w:val="0"/>
      <w:divBdr>
        <w:top w:val="none" w:sz="0" w:space="0" w:color="auto"/>
        <w:left w:val="none" w:sz="0" w:space="0" w:color="auto"/>
        <w:bottom w:val="none" w:sz="0" w:space="0" w:color="auto"/>
        <w:right w:val="none" w:sz="0" w:space="0" w:color="auto"/>
      </w:divBdr>
    </w:div>
    <w:div w:id="2084914826">
      <w:marLeft w:val="0"/>
      <w:marRight w:val="0"/>
      <w:marTop w:val="180"/>
      <w:marBottom w:val="0"/>
      <w:divBdr>
        <w:top w:val="none" w:sz="0" w:space="0" w:color="auto"/>
        <w:left w:val="none" w:sz="0" w:space="0" w:color="auto"/>
        <w:bottom w:val="none" w:sz="0" w:space="0" w:color="auto"/>
        <w:right w:val="none" w:sz="0" w:space="0" w:color="auto"/>
      </w:divBdr>
    </w:div>
    <w:div w:id="2086681148">
      <w:marLeft w:val="0"/>
      <w:marRight w:val="0"/>
      <w:marTop w:val="180"/>
      <w:marBottom w:val="0"/>
      <w:divBdr>
        <w:top w:val="none" w:sz="0" w:space="0" w:color="auto"/>
        <w:left w:val="none" w:sz="0" w:space="0" w:color="auto"/>
        <w:bottom w:val="none" w:sz="0" w:space="0" w:color="auto"/>
        <w:right w:val="none" w:sz="0" w:space="0" w:color="auto"/>
      </w:divBdr>
    </w:div>
    <w:div w:id="2090543712">
      <w:marLeft w:val="0"/>
      <w:marRight w:val="0"/>
      <w:marTop w:val="270"/>
      <w:marBottom w:val="0"/>
      <w:divBdr>
        <w:top w:val="none" w:sz="0" w:space="0" w:color="auto"/>
        <w:left w:val="none" w:sz="0" w:space="0" w:color="auto"/>
        <w:bottom w:val="none" w:sz="0" w:space="0" w:color="auto"/>
        <w:right w:val="none" w:sz="0" w:space="0" w:color="auto"/>
      </w:divBdr>
    </w:div>
    <w:div w:id="2090685575">
      <w:marLeft w:val="0"/>
      <w:marRight w:val="0"/>
      <w:marTop w:val="0"/>
      <w:marBottom w:val="0"/>
      <w:divBdr>
        <w:top w:val="none" w:sz="0" w:space="0" w:color="auto"/>
        <w:left w:val="none" w:sz="0" w:space="0" w:color="auto"/>
        <w:bottom w:val="none" w:sz="0" w:space="0" w:color="auto"/>
        <w:right w:val="none" w:sz="0" w:space="0" w:color="auto"/>
      </w:divBdr>
      <w:divsChild>
        <w:div w:id="838080660">
          <w:marLeft w:val="0"/>
          <w:marRight w:val="0"/>
          <w:marTop w:val="0"/>
          <w:marBottom w:val="0"/>
          <w:divBdr>
            <w:top w:val="none" w:sz="0" w:space="0" w:color="auto"/>
            <w:left w:val="none" w:sz="0" w:space="0" w:color="auto"/>
            <w:bottom w:val="none" w:sz="0" w:space="0" w:color="auto"/>
            <w:right w:val="none" w:sz="0" w:space="0" w:color="auto"/>
          </w:divBdr>
        </w:div>
      </w:divsChild>
    </w:div>
    <w:div w:id="2091004703">
      <w:marLeft w:val="0"/>
      <w:marRight w:val="0"/>
      <w:marTop w:val="180"/>
      <w:marBottom w:val="0"/>
      <w:divBdr>
        <w:top w:val="none" w:sz="0" w:space="0" w:color="auto"/>
        <w:left w:val="none" w:sz="0" w:space="0" w:color="auto"/>
        <w:bottom w:val="none" w:sz="0" w:space="0" w:color="auto"/>
        <w:right w:val="none" w:sz="0" w:space="0" w:color="auto"/>
      </w:divBdr>
    </w:div>
    <w:div w:id="2094007363">
      <w:marLeft w:val="0"/>
      <w:marRight w:val="0"/>
      <w:marTop w:val="0"/>
      <w:marBottom w:val="0"/>
      <w:divBdr>
        <w:top w:val="none" w:sz="0" w:space="0" w:color="auto"/>
        <w:left w:val="none" w:sz="0" w:space="0" w:color="auto"/>
        <w:bottom w:val="none" w:sz="0" w:space="0" w:color="auto"/>
        <w:right w:val="none" w:sz="0" w:space="0" w:color="auto"/>
      </w:divBdr>
      <w:divsChild>
        <w:div w:id="806777143">
          <w:marLeft w:val="0"/>
          <w:marRight w:val="0"/>
          <w:marTop w:val="120"/>
          <w:marBottom w:val="0"/>
          <w:divBdr>
            <w:top w:val="none" w:sz="0" w:space="0" w:color="auto"/>
            <w:left w:val="none" w:sz="0" w:space="0" w:color="auto"/>
            <w:bottom w:val="none" w:sz="0" w:space="0" w:color="auto"/>
            <w:right w:val="none" w:sz="0" w:space="0" w:color="auto"/>
          </w:divBdr>
        </w:div>
      </w:divsChild>
    </w:div>
    <w:div w:id="2094232502">
      <w:marLeft w:val="0"/>
      <w:marRight w:val="0"/>
      <w:marTop w:val="0"/>
      <w:marBottom w:val="0"/>
      <w:divBdr>
        <w:top w:val="none" w:sz="0" w:space="0" w:color="auto"/>
        <w:left w:val="none" w:sz="0" w:space="0" w:color="auto"/>
        <w:bottom w:val="none" w:sz="0" w:space="0" w:color="auto"/>
        <w:right w:val="none" w:sz="0" w:space="0" w:color="auto"/>
      </w:divBdr>
    </w:div>
    <w:div w:id="2097743882">
      <w:marLeft w:val="0"/>
      <w:marRight w:val="0"/>
      <w:marTop w:val="180"/>
      <w:marBottom w:val="240"/>
      <w:divBdr>
        <w:top w:val="none" w:sz="0" w:space="0" w:color="auto"/>
        <w:left w:val="none" w:sz="0" w:space="0" w:color="auto"/>
        <w:bottom w:val="none" w:sz="0" w:space="0" w:color="auto"/>
        <w:right w:val="none" w:sz="0" w:space="0" w:color="auto"/>
      </w:divBdr>
    </w:div>
    <w:div w:id="2097823151">
      <w:marLeft w:val="0"/>
      <w:marRight w:val="0"/>
      <w:marTop w:val="240"/>
      <w:marBottom w:val="0"/>
      <w:divBdr>
        <w:top w:val="none" w:sz="0" w:space="0" w:color="auto"/>
        <w:left w:val="none" w:sz="0" w:space="0" w:color="auto"/>
        <w:bottom w:val="none" w:sz="0" w:space="0" w:color="auto"/>
        <w:right w:val="none" w:sz="0" w:space="0" w:color="auto"/>
      </w:divBdr>
    </w:div>
    <w:div w:id="2098283700">
      <w:marLeft w:val="0"/>
      <w:marRight w:val="0"/>
      <w:marTop w:val="240"/>
      <w:marBottom w:val="0"/>
      <w:divBdr>
        <w:top w:val="none" w:sz="0" w:space="0" w:color="auto"/>
        <w:left w:val="none" w:sz="0" w:space="0" w:color="auto"/>
        <w:bottom w:val="none" w:sz="0" w:space="0" w:color="auto"/>
        <w:right w:val="none" w:sz="0" w:space="0" w:color="auto"/>
      </w:divBdr>
    </w:div>
    <w:div w:id="2099598889">
      <w:marLeft w:val="0"/>
      <w:marRight w:val="0"/>
      <w:marTop w:val="0"/>
      <w:marBottom w:val="0"/>
      <w:divBdr>
        <w:top w:val="none" w:sz="0" w:space="0" w:color="auto"/>
        <w:left w:val="none" w:sz="0" w:space="0" w:color="auto"/>
        <w:bottom w:val="none" w:sz="0" w:space="0" w:color="auto"/>
        <w:right w:val="none" w:sz="0" w:space="0" w:color="auto"/>
      </w:divBdr>
    </w:div>
    <w:div w:id="2099791914">
      <w:marLeft w:val="0"/>
      <w:marRight w:val="0"/>
      <w:marTop w:val="200"/>
      <w:marBottom w:val="0"/>
      <w:divBdr>
        <w:top w:val="none" w:sz="0" w:space="0" w:color="auto"/>
        <w:left w:val="none" w:sz="0" w:space="0" w:color="auto"/>
        <w:bottom w:val="none" w:sz="0" w:space="0" w:color="auto"/>
        <w:right w:val="none" w:sz="0" w:space="0" w:color="auto"/>
      </w:divBdr>
    </w:div>
    <w:div w:id="2099862133">
      <w:marLeft w:val="0"/>
      <w:marRight w:val="0"/>
      <w:marTop w:val="300"/>
      <w:marBottom w:val="0"/>
      <w:divBdr>
        <w:top w:val="none" w:sz="0" w:space="0" w:color="auto"/>
        <w:left w:val="none" w:sz="0" w:space="0" w:color="auto"/>
        <w:bottom w:val="none" w:sz="0" w:space="0" w:color="auto"/>
        <w:right w:val="none" w:sz="0" w:space="0" w:color="auto"/>
      </w:divBdr>
    </w:div>
    <w:div w:id="2102947503">
      <w:marLeft w:val="0"/>
      <w:marRight w:val="0"/>
      <w:marTop w:val="240"/>
      <w:marBottom w:val="0"/>
      <w:divBdr>
        <w:top w:val="none" w:sz="0" w:space="0" w:color="auto"/>
        <w:left w:val="none" w:sz="0" w:space="0" w:color="auto"/>
        <w:bottom w:val="none" w:sz="0" w:space="0" w:color="auto"/>
        <w:right w:val="none" w:sz="0" w:space="0" w:color="auto"/>
      </w:divBdr>
    </w:div>
    <w:div w:id="2104297466">
      <w:marLeft w:val="0"/>
      <w:marRight w:val="0"/>
      <w:marTop w:val="240"/>
      <w:marBottom w:val="0"/>
      <w:divBdr>
        <w:top w:val="none" w:sz="0" w:space="0" w:color="auto"/>
        <w:left w:val="none" w:sz="0" w:space="0" w:color="auto"/>
        <w:bottom w:val="none" w:sz="0" w:space="0" w:color="auto"/>
        <w:right w:val="none" w:sz="0" w:space="0" w:color="auto"/>
      </w:divBdr>
    </w:div>
    <w:div w:id="2105880624">
      <w:marLeft w:val="0"/>
      <w:marRight w:val="0"/>
      <w:marTop w:val="0"/>
      <w:marBottom w:val="0"/>
      <w:divBdr>
        <w:top w:val="none" w:sz="0" w:space="0" w:color="auto"/>
        <w:left w:val="none" w:sz="0" w:space="0" w:color="auto"/>
        <w:bottom w:val="none" w:sz="0" w:space="0" w:color="auto"/>
        <w:right w:val="none" w:sz="0" w:space="0" w:color="auto"/>
      </w:divBdr>
      <w:divsChild>
        <w:div w:id="1348601259">
          <w:marLeft w:val="0"/>
          <w:marRight w:val="0"/>
          <w:marTop w:val="0"/>
          <w:marBottom w:val="0"/>
          <w:divBdr>
            <w:top w:val="none" w:sz="0" w:space="0" w:color="auto"/>
            <w:left w:val="none" w:sz="0" w:space="0" w:color="auto"/>
            <w:bottom w:val="none" w:sz="0" w:space="0" w:color="auto"/>
            <w:right w:val="none" w:sz="0" w:space="0" w:color="auto"/>
          </w:divBdr>
          <w:divsChild>
            <w:div w:id="17448399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06917119">
      <w:marLeft w:val="0"/>
      <w:marRight w:val="0"/>
      <w:marTop w:val="240"/>
      <w:marBottom w:val="0"/>
      <w:divBdr>
        <w:top w:val="none" w:sz="0" w:space="0" w:color="auto"/>
        <w:left w:val="none" w:sz="0" w:space="0" w:color="auto"/>
        <w:bottom w:val="none" w:sz="0" w:space="0" w:color="auto"/>
        <w:right w:val="none" w:sz="0" w:space="0" w:color="auto"/>
      </w:divBdr>
    </w:div>
    <w:div w:id="2107264276">
      <w:marLeft w:val="0"/>
      <w:marRight w:val="0"/>
      <w:marTop w:val="240"/>
      <w:marBottom w:val="0"/>
      <w:divBdr>
        <w:top w:val="none" w:sz="0" w:space="0" w:color="auto"/>
        <w:left w:val="none" w:sz="0" w:space="0" w:color="auto"/>
        <w:bottom w:val="none" w:sz="0" w:space="0" w:color="auto"/>
        <w:right w:val="none" w:sz="0" w:space="0" w:color="auto"/>
      </w:divBdr>
    </w:div>
    <w:div w:id="2108232008">
      <w:marLeft w:val="0"/>
      <w:marRight w:val="0"/>
      <w:marTop w:val="0"/>
      <w:marBottom w:val="0"/>
      <w:divBdr>
        <w:top w:val="none" w:sz="0" w:space="0" w:color="auto"/>
        <w:left w:val="none" w:sz="0" w:space="0" w:color="auto"/>
        <w:bottom w:val="none" w:sz="0" w:space="0" w:color="auto"/>
        <w:right w:val="none" w:sz="0" w:space="0" w:color="auto"/>
      </w:divBdr>
      <w:divsChild>
        <w:div w:id="1549367748">
          <w:marLeft w:val="0"/>
          <w:marRight w:val="0"/>
          <w:marTop w:val="0"/>
          <w:marBottom w:val="0"/>
          <w:divBdr>
            <w:top w:val="none" w:sz="0" w:space="0" w:color="auto"/>
            <w:left w:val="none" w:sz="0" w:space="0" w:color="auto"/>
            <w:bottom w:val="none" w:sz="0" w:space="0" w:color="auto"/>
            <w:right w:val="none" w:sz="0" w:space="0" w:color="auto"/>
          </w:divBdr>
          <w:divsChild>
            <w:div w:id="112669767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09034702">
      <w:marLeft w:val="0"/>
      <w:marRight w:val="0"/>
      <w:marTop w:val="240"/>
      <w:marBottom w:val="0"/>
      <w:divBdr>
        <w:top w:val="none" w:sz="0" w:space="0" w:color="auto"/>
        <w:left w:val="none" w:sz="0" w:space="0" w:color="auto"/>
        <w:bottom w:val="none" w:sz="0" w:space="0" w:color="auto"/>
        <w:right w:val="none" w:sz="0" w:space="0" w:color="auto"/>
      </w:divBdr>
    </w:div>
    <w:div w:id="2109230186">
      <w:marLeft w:val="0"/>
      <w:marRight w:val="0"/>
      <w:marTop w:val="0"/>
      <w:marBottom w:val="0"/>
      <w:divBdr>
        <w:top w:val="none" w:sz="0" w:space="0" w:color="auto"/>
        <w:left w:val="none" w:sz="0" w:space="0" w:color="auto"/>
        <w:bottom w:val="none" w:sz="0" w:space="0" w:color="auto"/>
        <w:right w:val="none" w:sz="0" w:space="0" w:color="auto"/>
      </w:divBdr>
    </w:div>
    <w:div w:id="2109963599">
      <w:marLeft w:val="0"/>
      <w:marRight w:val="0"/>
      <w:marTop w:val="240"/>
      <w:marBottom w:val="0"/>
      <w:divBdr>
        <w:top w:val="none" w:sz="0" w:space="0" w:color="auto"/>
        <w:left w:val="none" w:sz="0" w:space="0" w:color="auto"/>
        <w:bottom w:val="none" w:sz="0" w:space="0" w:color="auto"/>
        <w:right w:val="none" w:sz="0" w:space="0" w:color="auto"/>
      </w:divBdr>
    </w:div>
    <w:div w:id="2110587640">
      <w:marLeft w:val="0"/>
      <w:marRight w:val="0"/>
      <w:marTop w:val="0"/>
      <w:marBottom w:val="0"/>
      <w:divBdr>
        <w:top w:val="none" w:sz="0" w:space="0" w:color="auto"/>
        <w:left w:val="none" w:sz="0" w:space="0" w:color="auto"/>
        <w:bottom w:val="none" w:sz="0" w:space="0" w:color="auto"/>
        <w:right w:val="none" w:sz="0" w:space="0" w:color="auto"/>
      </w:divBdr>
      <w:divsChild>
        <w:div w:id="1540580629">
          <w:marLeft w:val="0"/>
          <w:marRight w:val="0"/>
          <w:marTop w:val="0"/>
          <w:marBottom w:val="0"/>
          <w:divBdr>
            <w:top w:val="none" w:sz="0" w:space="0" w:color="auto"/>
            <w:left w:val="none" w:sz="0" w:space="0" w:color="auto"/>
            <w:bottom w:val="none" w:sz="0" w:space="0" w:color="auto"/>
            <w:right w:val="none" w:sz="0" w:space="0" w:color="auto"/>
          </w:divBdr>
          <w:divsChild>
            <w:div w:id="202867494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14858827">
      <w:marLeft w:val="0"/>
      <w:marRight w:val="0"/>
      <w:marTop w:val="240"/>
      <w:marBottom w:val="0"/>
      <w:divBdr>
        <w:top w:val="none" w:sz="0" w:space="0" w:color="auto"/>
        <w:left w:val="none" w:sz="0" w:space="0" w:color="auto"/>
        <w:bottom w:val="none" w:sz="0" w:space="0" w:color="auto"/>
        <w:right w:val="none" w:sz="0" w:space="0" w:color="auto"/>
      </w:divBdr>
    </w:div>
    <w:div w:id="2116166691">
      <w:marLeft w:val="0"/>
      <w:marRight w:val="0"/>
      <w:marTop w:val="240"/>
      <w:marBottom w:val="0"/>
      <w:divBdr>
        <w:top w:val="none" w:sz="0" w:space="0" w:color="auto"/>
        <w:left w:val="none" w:sz="0" w:space="0" w:color="auto"/>
        <w:bottom w:val="none" w:sz="0" w:space="0" w:color="auto"/>
        <w:right w:val="none" w:sz="0" w:space="0" w:color="auto"/>
      </w:divBdr>
    </w:div>
    <w:div w:id="2117676852">
      <w:marLeft w:val="0"/>
      <w:marRight w:val="0"/>
      <w:marTop w:val="240"/>
      <w:marBottom w:val="0"/>
      <w:divBdr>
        <w:top w:val="none" w:sz="0" w:space="0" w:color="auto"/>
        <w:left w:val="none" w:sz="0" w:space="0" w:color="auto"/>
        <w:bottom w:val="none" w:sz="0" w:space="0" w:color="auto"/>
        <w:right w:val="none" w:sz="0" w:space="0" w:color="auto"/>
      </w:divBdr>
    </w:div>
    <w:div w:id="2118403565">
      <w:marLeft w:val="0"/>
      <w:marRight w:val="0"/>
      <w:marTop w:val="240"/>
      <w:marBottom w:val="0"/>
      <w:divBdr>
        <w:top w:val="none" w:sz="0" w:space="0" w:color="auto"/>
        <w:left w:val="none" w:sz="0" w:space="0" w:color="auto"/>
        <w:bottom w:val="none" w:sz="0" w:space="0" w:color="auto"/>
        <w:right w:val="none" w:sz="0" w:space="0" w:color="auto"/>
      </w:divBdr>
    </w:div>
    <w:div w:id="2119249228">
      <w:marLeft w:val="0"/>
      <w:marRight w:val="0"/>
      <w:marTop w:val="240"/>
      <w:marBottom w:val="0"/>
      <w:divBdr>
        <w:top w:val="none" w:sz="0" w:space="0" w:color="auto"/>
        <w:left w:val="none" w:sz="0" w:space="0" w:color="auto"/>
        <w:bottom w:val="none" w:sz="0" w:space="0" w:color="auto"/>
        <w:right w:val="none" w:sz="0" w:space="0" w:color="auto"/>
      </w:divBdr>
    </w:div>
    <w:div w:id="2119257153">
      <w:marLeft w:val="0"/>
      <w:marRight w:val="0"/>
      <w:marTop w:val="140"/>
      <w:marBottom w:val="0"/>
      <w:divBdr>
        <w:top w:val="none" w:sz="0" w:space="0" w:color="auto"/>
        <w:left w:val="none" w:sz="0" w:space="0" w:color="auto"/>
        <w:bottom w:val="none" w:sz="0" w:space="0" w:color="auto"/>
        <w:right w:val="none" w:sz="0" w:space="0" w:color="auto"/>
      </w:divBdr>
    </w:div>
    <w:div w:id="2119326035">
      <w:marLeft w:val="0"/>
      <w:marRight w:val="0"/>
      <w:marTop w:val="240"/>
      <w:marBottom w:val="0"/>
      <w:divBdr>
        <w:top w:val="none" w:sz="0" w:space="0" w:color="auto"/>
        <w:left w:val="none" w:sz="0" w:space="0" w:color="auto"/>
        <w:bottom w:val="none" w:sz="0" w:space="0" w:color="auto"/>
        <w:right w:val="none" w:sz="0" w:space="0" w:color="auto"/>
      </w:divBdr>
    </w:div>
    <w:div w:id="2119906795">
      <w:marLeft w:val="0"/>
      <w:marRight w:val="0"/>
      <w:marTop w:val="40"/>
      <w:marBottom w:val="0"/>
      <w:divBdr>
        <w:top w:val="none" w:sz="0" w:space="0" w:color="auto"/>
        <w:left w:val="none" w:sz="0" w:space="0" w:color="auto"/>
        <w:bottom w:val="none" w:sz="0" w:space="0" w:color="auto"/>
        <w:right w:val="none" w:sz="0" w:space="0" w:color="auto"/>
      </w:divBdr>
    </w:div>
    <w:div w:id="2120953872">
      <w:marLeft w:val="0"/>
      <w:marRight w:val="0"/>
      <w:marTop w:val="240"/>
      <w:marBottom w:val="0"/>
      <w:divBdr>
        <w:top w:val="none" w:sz="0" w:space="0" w:color="auto"/>
        <w:left w:val="none" w:sz="0" w:space="0" w:color="auto"/>
        <w:bottom w:val="none" w:sz="0" w:space="0" w:color="auto"/>
        <w:right w:val="none" w:sz="0" w:space="0" w:color="auto"/>
      </w:divBdr>
    </w:div>
    <w:div w:id="2123644876">
      <w:marLeft w:val="0"/>
      <w:marRight w:val="0"/>
      <w:marTop w:val="0"/>
      <w:marBottom w:val="0"/>
      <w:divBdr>
        <w:top w:val="none" w:sz="0" w:space="0" w:color="auto"/>
        <w:left w:val="none" w:sz="0" w:space="0" w:color="auto"/>
        <w:bottom w:val="none" w:sz="0" w:space="0" w:color="auto"/>
        <w:right w:val="none" w:sz="0" w:space="0" w:color="auto"/>
      </w:divBdr>
      <w:divsChild>
        <w:div w:id="468404359">
          <w:marLeft w:val="0"/>
          <w:marRight w:val="0"/>
          <w:marTop w:val="0"/>
          <w:marBottom w:val="0"/>
          <w:divBdr>
            <w:top w:val="none" w:sz="0" w:space="0" w:color="auto"/>
            <w:left w:val="none" w:sz="0" w:space="0" w:color="auto"/>
            <w:bottom w:val="none" w:sz="0" w:space="0" w:color="auto"/>
            <w:right w:val="none" w:sz="0" w:space="0" w:color="auto"/>
          </w:divBdr>
          <w:divsChild>
            <w:div w:id="21870683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 w:id="2125346279">
      <w:marLeft w:val="0"/>
      <w:marRight w:val="0"/>
      <w:marTop w:val="240"/>
      <w:marBottom w:val="0"/>
      <w:divBdr>
        <w:top w:val="none" w:sz="0" w:space="0" w:color="auto"/>
        <w:left w:val="none" w:sz="0" w:space="0" w:color="auto"/>
        <w:bottom w:val="none" w:sz="0" w:space="0" w:color="auto"/>
        <w:right w:val="none" w:sz="0" w:space="0" w:color="auto"/>
      </w:divBdr>
    </w:div>
    <w:div w:id="2129859289">
      <w:marLeft w:val="0"/>
      <w:marRight w:val="0"/>
      <w:marTop w:val="240"/>
      <w:marBottom w:val="240"/>
      <w:divBdr>
        <w:top w:val="none" w:sz="0" w:space="0" w:color="auto"/>
        <w:left w:val="none" w:sz="0" w:space="0" w:color="auto"/>
        <w:bottom w:val="none" w:sz="0" w:space="0" w:color="auto"/>
        <w:right w:val="none" w:sz="0" w:space="0" w:color="auto"/>
      </w:divBdr>
    </w:div>
    <w:div w:id="2129931971">
      <w:marLeft w:val="0"/>
      <w:marRight w:val="0"/>
      <w:marTop w:val="240"/>
      <w:marBottom w:val="0"/>
      <w:divBdr>
        <w:top w:val="none" w:sz="0" w:space="0" w:color="auto"/>
        <w:left w:val="none" w:sz="0" w:space="0" w:color="auto"/>
        <w:bottom w:val="none" w:sz="0" w:space="0" w:color="auto"/>
        <w:right w:val="none" w:sz="0" w:space="0" w:color="auto"/>
      </w:divBdr>
    </w:div>
    <w:div w:id="2131585029">
      <w:marLeft w:val="0"/>
      <w:marRight w:val="0"/>
      <w:marTop w:val="240"/>
      <w:marBottom w:val="0"/>
      <w:divBdr>
        <w:top w:val="none" w:sz="0" w:space="0" w:color="auto"/>
        <w:left w:val="none" w:sz="0" w:space="0" w:color="auto"/>
        <w:bottom w:val="none" w:sz="0" w:space="0" w:color="auto"/>
        <w:right w:val="none" w:sz="0" w:space="0" w:color="auto"/>
      </w:divBdr>
    </w:div>
    <w:div w:id="2136219105">
      <w:marLeft w:val="0"/>
      <w:marRight w:val="0"/>
      <w:marTop w:val="240"/>
      <w:marBottom w:val="0"/>
      <w:divBdr>
        <w:top w:val="none" w:sz="0" w:space="0" w:color="auto"/>
        <w:left w:val="none" w:sz="0" w:space="0" w:color="auto"/>
        <w:bottom w:val="none" w:sz="0" w:space="0" w:color="auto"/>
        <w:right w:val="none" w:sz="0" w:space="0" w:color="auto"/>
      </w:divBdr>
    </w:div>
    <w:div w:id="2136366247">
      <w:marLeft w:val="0"/>
      <w:marRight w:val="0"/>
      <w:marTop w:val="240"/>
      <w:marBottom w:val="0"/>
      <w:divBdr>
        <w:top w:val="none" w:sz="0" w:space="0" w:color="auto"/>
        <w:left w:val="none" w:sz="0" w:space="0" w:color="auto"/>
        <w:bottom w:val="none" w:sz="0" w:space="0" w:color="auto"/>
        <w:right w:val="none" w:sz="0" w:space="0" w:color="auto"/>
      </w:divBdr>
    </w:div>
    <w:div w:id="2137408501">
      <w:marLeft w:val="0"/>
      <w:marRight w:val="0"/>
      <w:marTop w:val="0"/>
      <w:marBottom w:val="0"/>
      <w:divBdr>
        <w:top w:val="none" w:sz="0" w:space="0" w:color="auto"/>
        <w:left w:val="none" w:sz="0" w:space="0" w:color="auto"/>
        <w:bottom w:val="none" w:sz="0" w:space="0" w:color="auto"/>
        <w:right w:val="none" w:sz="0" w:space="0" w:color="auto"/>
      </w:divBdr>
      <w:divsChild>
        <w:div w:id="1059354332">
          <w:marLeft w:val="0"/>
          <w:marRight w:val="0"/>
          <w:marTop w:val="0"/>
          <w:marBottom w:val="0"/>
          <w:divBdr>
            <w:top w:val="none" w:sz="0" w:space="0" w:color="auto"/>
            <w:left w:val="none" w:sz="0" w:space="0" w:color="auto"/>
            <w:bottom w:val="none" w:sz="0" w:space="0" w:color="auto"/>
            <w:right w:val="none" w:sz="0" w:space="0" w:color="auto"/>
          </w:divBdr>
        </w:div>
      </w:divsChild>
    </w:div>
    <w:div w:id="2138064423">
      <w:marLeft w:val="0"/>
      <w:marRight w:val="0"/>
      <w:marTop w:val="240"/>
      <w:marBottom w:val="0"/>
      <w:divBdr>
        <w:top w:val="none" w:sz="0" w:space="0" w:color="auto"/>
        <w:left w:val="none" w:sz="0" w:space="0" w:color="auto"/>
        <w:bottom w:val="none" w:sz="0" w:space="0" w:color="auto"/>
        <w:right w:val="none" w:sz="0" w:space="0" w:color="auto"/>
      </w:divBdr>
    </w:div>
    <w:div w:id="2142074568">
      <w:marLeft w:val="0"/>
      <w:marRight w:val="0"/>
      <w:marTop w:val="240"/>
      <w:marBottom w:val="240"/>
      <w:divBdr>
        <w:top w:val="none" w:sz="0" w:space="0" w:color="auto"/>
        <w:left w:val="none" w:sz="0" w:space="0" w:color="auto"/>
        <w:bottom w:val="none" w:sz="0" w:space="0" w:color="auto"/>
        <w:right w:val="none" w:sz="0" w:space="0" w:color="auto"/>
      </w:divBdr>
    </w:div>
    <w:div w:id="2143037627">
      <w:marLeft w:val="0"/>
      <w:marRight w:val="0"/>
      <w:marTop w:val="180"/>
      <w:marBottom w:val="0"/>
      <w:divBdr>
        <w:top w:val="none" w:sz="0" w:space="0" w:color="auto"/>
        <w:left w:val="none" w:sz="0" w:space="0" w:color="auto"/>
        <w:bottom w:val="none" w:sz="0" w:space="0" w:color="auto"/>
        <w:right w:val="none" w:sz="0" w:space="0" w:color="auto"/>
      </w:divBdr>
    </w:div>
    <w:div w:id="2147233402">
      <w:marLeft w:val="0"/>
      <w:marRight w:val="0"/>
      <w:marTop w:val="18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c.gov/Archives/edgar/data/1037038/0000950123-97-004911.txt" TargetMode="External"/><Relationship Id="rId18" Type="http://schemas.openxmlformats.org/officeDocument/2006/relationships/hyperlink" Target="http://www.sec.gov/Archives/edgar/data/1037038/000095014217001057/eh1700645_ex1001.htm" TargetMode="External"/><Relationship Id="rId26" Type="http://schemas.openxmlformats.org/officeDocument/2006/relationships/hyperlink" Target="http://www.sec.gov/Archives/edgar/data/1037038/000103703822000023/rl-20220702x10qex102.htm" TargetMode="External"/><Relationship Id="rId39" Type="http://schemas.openxmlformats.org/officeDocument/2006/relationships/hyperlink" Target="http://www.sec.gov/Archives/edgar/data/1037038/000103703820000030/rl-20200926x10qex102.htm" TargetMode="External"/><Relationship Id="rId21" Type="http://schemas.openxmlformats.org/officeDocument/2006/relationships/hyperlink" Target="http://www.sec.gov/Archives/edgar/data/1037038/000103703821000029/rl-20210626x10qex102.htm" TargetMode="External"/><Relationship Id="rId34" Type="http://schemas.openxmlformats.org/officeDocument/2006/relationships/hyperlink" Target="http://www.sec.gov/Archives/edgar/data/1037038/000103703816000022/rl-20160702x10qex104.htm" TargetMode="External"/><Relationship Id="rId42" Type="http://schemas.openxmlformats.org/officeDocument/2006/relationships/hyperlink" Target="http://www.sec.gov/Archives/edgar/data/1037038/000103703821000037/rl-20210925x10qex101.htm" TargetMode="External"/><Relationship Id="rId47" Type="http://schemas.openxmlformats.org/officeDocument/2006/relationships/hyperlink" Target="http://www.sec.gov/Archives/edgar/data/1037038/000103703822000031/rl-20221001x10qex103.htm" TargetMode="External"/><Relationship Id="rId50" Type="http://schemas.openxmlformats.org/officeDocument/2006/relationships/hyperlink" Target="http://www.sec.gov/Archives/edgar/data/1037038/000103703822000014/rl-20220402x10kex1048.htm" TargetMode="External"/><Relationship Id="rId55" Type="http://schemas.openxmlformats.org/officeDocument/2006/relationships/hyperlink" Target="rl-20230401x10kex211.htm" TargetMode="External"/><Relationship Id="rId7" Type="http://schemas.openxmlformats.org/officeDocument/2006/relationships/hyperlink" Target="http://www.sec.gov/Archives/edgar/data/1037038/000095014211001462/eh1100604-ex0301.htm" TargetMode="External"/><Relationship Id="rId2" Type="http://schemas.openxmlformats.org/officeDocument/2006/relationships/settings" Target="settings.xml"/><Relationship Id="rId16" Type="http://schemas.openxmlformats.org/officeDocument/2006/relationships/hyperlink" Target="http://www.sec.gov/Archives/edgar/data/1037038/000103703820000023/rl-20200627x10qex101.htm" TargetMode="External"/><Relationship Id="rId29" Type="http://schemas.openxmlformats.org/officeDocument/2006/relationships/hyperlink" Target="http://www.sec.gov/Archives/edgar/data/1037038/000103703817000008/rl-20170701x10qex102.htm" TargetMode="External"/><Relationship Id="rId11" Type="http://schemas.openxmlformats.org/officeDocument/2006/relationships/hyperlink" Target="http://www.sec.gov/Archives/edgar/data/0001037038/000119312520159787/d903486dex42.htm" TargetMode="External"/><Relationship Id="rId24" Type="http://schemas.openxmlformats.org/officeDocument/2006/relationships/hyperlink" Target="http://www.sec.gov/Archives/edgar/data/1037038/000103703822000023/rl-20220702x10qex101.htm" TargetMode="External"/><Relationship Id="rId32" Type="http://schemas.openxmlformats.org/officeDocument/2006/relationships/hyperlink" Target="http://www.sec.gov/Archives/edgar/data/1037038/000095012306010353/y23830exv10w4.htm" TargetMode="External"/><Relationship Id="rId37" Type="http://schemas.openxmlformats.org/officeDocument/2006/relationships/hyperlink" Target="http://www.sec.gov/Archives/edgar/data/1037038/000103703822000014/rl-20220402x10kex1039.htm" TargetMode="External"/><Relationship Id="rId40" Type="http://schemas.openxmlformats.org/officeDocument/2006/relationships/hyperlink" Target="http://www.sec.gov/Archives/edgar/data/1037038/000103703820000030/rl-20200926x10qex103.htm" TargetMode="External"/><Relationship Id="rId45" Type="http://schemas.openxmlformats.org/officeDocument/2006/relationships/hyperlink" Target="http://www.sec.gov/Archives/edgar/data/1037038/000103703822000031/rl-20221001x10qex101.htm" TargetMode="External"/><Relationship Id="rId53" Type="http://schemas.openxmlformats.org/officeDocument/2006/relationships/hyperlink" Target="http://www.sec.gov/Archives/edgar/data/1037038/000095012303007248/y87538exv14w1.txt" TargetMode="External"/><Relationship Id="rId58" Type="http://schemas.openxmlformats.org/officeDocument/2006/relationships/hyperlink" Target="rl-20230401x10kex312.htm" TargetMode="External"/><Relationship Id="rId5" Type="http://schemas.openxmlformats.org/officeDocument/2006/relationships/image" Target="file:///E:\projects\LLMs\new_data_collection\data_new\htm\RALPH%20LAUREN%20CORP\rl-20230401_g2.jpg" TargetMode="External"/><Relationship Id="rId61" Type="http://schemas.openxmlformats.org/officeDocument/2006/relationships/fontTable" Target="fontTable.xml"/><Relationship Id="rId19" Type="http://schemas.openxmlformats.org/officeDocument/2006/relationships/hyperlink" Target="http://www.sec.gov/Archives/edgar/data/1037038/000103703817000008/rl-20170701x10qex101.htm" TargetMode="External"/><Relationship Id="rId14" Type="http://schemas.openxmlformats.org/officeDocument/2006/relationships/hyperlink" Target="http://www.sec.gov/Archives/edgar/data/1037038/0000950123-97-004911.txt" TargetMode="External"/><Relationship Id="rId22" Type="http://schemas.openxmlformats.org/officeDocument/2006/relationships/hyperlink" Target="http://www.sec.gov/Archives/edgar/data/1037038/000095014219000380/eh1900294_ex1001.htm" TargetMode="External"/><Relationship Id="rId27" Type="http://schemas.openxmlformats.org/officeDocument/2006/relationships/hyperlink" Target="http://www.sec.gov/Archives/edgar/data/1037038/000103703822000023/rl-20220702x10qex102.htm" TargetMode="External"/><Relationship Id="rId30" Type="http://schemas.openxmlformats.org/officeDocument/2006/relationships/hyperlink" Target="http://www.sec.gov/Archives/edgar/data/0001037038/000103703820000014/rl-20200328x10kex1014.htm" TargetMode="External"/><Relationship Id="rId35" Type="http://schemas.openxmlformats.org/officeDocument/2006/relationships/hyperlink" Target="http://www.sec.gov/Archives/edgar/data/1037038/000119312519178914/d729878ddef14a.htm" TargetMode="External"/><Relationship Id="rId43" Type="http://schemas.openxmlformats.org/officeDocument/2006/relationships/hyperlink" Target="http://www.sec.gov/Archives/edgar/data/1037038/000103703821000037/rl-20210925x10qex102.htm" TargetMode="External"/><Relationship Id="rId48" Type="http://schemas.openxmlformats.org/officeDocument/2006/relationships/hyperlink" Target="http://www.sec.gov/Archives/edgar/data/0001037038/000103703820000014/rl-20200328x10kex1041.htm" TargetMode="External"/><Relationship Id="rId56" Type="http://schemas.openxmlformats.org/officeDocument/2006/relationships/hyperlink" Target="rl-20230401x10kex231.htm" TargetMode="External"/><Relationship Id="rId8" Type="http://schemas.openxmlformats.org/officeDocument/2006/relationships/hyperlink" Target="http://www.sec.gov/Archives/edgar/data/1037038/000103703817000008/rl-20170701x10qex33.htm" TargetMode="External"/><Relationship Id="rId51" Type="http://schemas.openxmlformats.org/officeDocument/2006/relationships/hyperlink" Target="http://www.sec.gov/Archives/edgar/data/1037038/000103703822000014/rl-20220402x10kex1048.htm" TargetMode="External"/><Relationship Id="rId3" Type="http://schemas.openxmlformats.org/officeDocument/2006/relationships/webSettings" Target="webSettings.xml"/><Relationship Id="rId12" Type="http://schemas.openxmlformats.org/officeDocument/2006/relationships/hyperlink" Target="http://www.sec.gov/Archives/edgar/data/0001037038/000103703820000014/rl-20200328x10kex44.htm" TargetMode="External"/><Relationship Id="rId17" Type="http://schemas.openxmlformats.org/officeDocument/2006/relationships/hyperlink" Target="http://www.sec.gov/Archives/edgar/data/1037038/000103703821000029/rl-20210626x10qex101.htm" TargetMode="External"/><Relationship Id="rId25" Type="http://schemas.openxmlformats.org/officeDocument/2006/relationships/hyperlink" Target="http://www.sec.gov/Archives/edgar/data/1037038/000103703822000023/rl-20220702x10qex102.htm" TargetMode="External"/><Relationship Id="rId33" Type="http://schemas.openxmlformats.org/officeDocument/2006/relationships/hyperlink" Target="http://www.sec.gov/Archives/edgar/data/1037038/000095012309009558/y77331exv10w26.htm" TargetMode="External"/><Relationship Id="rId38" Type="http://schemas.openxmlformats.org/officeDocument/2006/relationships/hyperlink" Target="http://www.sec.gov/Archives/edgar/data/1037038/000103703822000014/rl-20220402x10kex1039.htm" TargetMode="External"/><Relationship Id="rId46" Type="http://schemas.openxmlformats.org/officeDocument/2006/relationships/hyperlink" Target="http://www.sec.gov/Archives/edgar/data/1037038/000103703822000031/rl-20221001x10qex102.htm" TargetMode="External"/><Relationship Id="rId59" Type="http://schemas.openxmlformats.org/officeDocument/2006/relationships/hyperlink" Target="rl-20230401x10kex321.htm" TargetMode="External"/><Relationship Id="rId20" Type="http://schemas.openxmlformats.org/officeDocument/2006/relationships/hyperlink" Target="http://www.sec.gov/Archives/edgar/data/1037038/000103703820000023/rl-20200627x10qex102.htm" TargetMode="External"/><Relationship Id="rId41" Type="http://schemas.openxmlformats.org/officeDocument/2006/relationships/hyperlink" Target="http://www.sec.gov/Archives/edgar/data/1037038/000095012306001404/y17243exv10w1.htm" TargetMode="External"/><Relationship Id="rId54" Type="http://schemas.openxmlformats.org/officeDocument/2006/relationships/hyperlink" Target="http://www.sec.gov/Archives/edgar/data/1037038/000103703815000009/rl-20150627x10qex141.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sec.gov/Archives/edgar/data/1037038/0000950123-97-004911.txt" TargetMode="External"/><Relationship Id="rId15" Type="http://schemas.openxmlformats.org/officeDocument/2006/relationships/hyperlink" Target="http://www.sec.gov/Archives/edgar/data/1037038/000095014217000682/eh1700461_ex1001.htm" TargetMode="External"/><Relationship Id="rId23" Type="http://schemas.openxmlformats.org/officeDocument/2006/relationships/hyperlink" Target="http://www.sec.gov/Archives/edgar/data/1037038/000103703820000023/rl-20200627x10qex103.htm" TargetMode="External"/><Relationship Id="rId28" Type="http://schemas.openxmlformats.org/officeDocument/2006/relationships/hyperlink" Target="http://www.sec.gov/Archives/edgar/data/1037038/000095012305008114/y10404exv10w15.htm" TargetMode="External"/><Relationship Id="rId36" Type="http://schemas.openxmlformats.org/officeDocument/2006/relationships/hyperlink" Target="http://www.sec.gov/Archives/edgar/data/1037038/000103703822000014/rl-20220402x10kex1039.htm" TargetMode="External"/><Relationship Id="rId49" Type="http://schemas.openxmlformats.org/officeDocument/2006/relationships/hyperlink" Target="http://www.sec.gov/Archives/edgar/data/1037038/000103703822000007/rl-20211225x10qex101.htm" TargetMode="External"/><Relationship Id="rId57" Type="http://schemas.openxmlformats.org/officeDocument/2006/relationships/hyperlink" Target="rl-20230401x10kex311.htm" TargetMode="External"/><Relationship Id="rId10" Type="http://schemas.openxmlformats.org/officeDocument/2006/relationships/hyperlink" Target="http://www.sec.gov/Archives/edgar/data/1037038/000119312518244504/d605912dex42.htm" TargetMode="External"/><Relationship Id="rId31" Type="http://schemas.openxmlformats.org/officeDocument/2006/relationships/hyperlink" Target="http://www.sec.gov/Archives/edgar/data/1037038/000095014204003417/ex99-1form8k_081204.txt" TargetMode="External"/><Relationship Id="rId44" Type="http://schemas.openxmlformats.org/officeDocument/2006/relationships/hyperlink" Target="http://www.sec.gov/Archives/edgar/data/1037038/000103703821000037/rl-20210925x10qex103.htm" TargetMode="External"/><Relationship Id="rId52" Type="http://schemas.openxmlformats.org/officeDocument/2006/relationships/hyperlink" Target="http://www.sec.gov/Archives/edgar/data/1037038/000103703822000014/rl-20220402x10kex1048.htm" TargetMode="External"/><Relationship Id="rId60" Type="http://schemas.openxmlformats.org/officeDocument/2006/relationships/hyperlink" Target="rl-20230401x10kex322.htm" TargetMode="External"/><Relationship Id="rId4" Type="http://schemas.openxmlformats.org/officeDocument/2006/relationships/image" Target="file:///E:\projects\LLMs\new_data_collection\data_new\htm\RALPH%20LAUREN%20CORP\rl-20230401_g1.jpg" TargetMode="External"/><Relationship Id="rId9" Type="http://schemas.openxmlformats.org/officeDocument/2006/relationships/hyperlink" Target="http://www.sec.gov/Archives/edgar/data/1037038/000119312513380171/d603749dex4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88849</Words>
  <Characters>506441</Characters>
  <Application>Microsoft Office Word</Application>
  <DocSecurity>0</DocSecurity>
  <Lines>4220</Lines>
  <Paragraphs>1188</Paragraphs>
  <ScaleCrop>false</ScaleCrop>
  <Company/>
  <LinksUpToDate>false</LinksUpToDate>
  <CharactersWithSpaces>594102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rl-20230401</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