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7791E">
      <w:pPr>
        <w:divId w:val="1247955146"/>
        <w:rPr>
          <w:rFonts w:eastAsia="Times New Roman"/>
          <w:sz w:val="20"/>
          <w:szCs w:val="20"/>
        </w:rPr>
      </w:pPr>
      <w:r>
        <w:rPr>
          <w:rFonts w:eastAsia="Times New Roman"/>
          <w:sz w:val="20"/>
          <w:szCs w:val="20"/>
        </w:rPr>
        <w:t> </w:t>
      </w:r>
    </w:p>
    <w:p w:rsidR="00000000" w:rsidRDefault="0037791E">
      <w:pPr>
        <w:jc w:val="center"/>
        <w:divId w:val="1997495744"/>
        <w:rPr>
          <w:rFonts w:eastAsia="Times New Roman"/>
          <w:sz w:val="20"/>
          <w:szCs w:val="20"/>
        </w:rPr>
      </w:pPr>
    </w:p>
    <w:p w:rsidR="00000000" w:rsidRDefault="0037791E">
      <w:pPr>
        <w:jc w:val="center"/>
        <w:rPr>
          <w:rFonts w:eastAsia="Times New Roman"/>
          <w:sz w:val="20"/>
          <w:szCs w:val="20"/>
        </w:rPr>
      </w:pPr>
      <w:r>
        <w:rPr>
          <w:rFonts w:eastAsia="Times New Roman"/>
          <w:b/>
          <w:bCs/>
          <w:sz w:val="20"/>
          <w:szCs w:val="20"/>
        </w:rPr>
        <w:t>UNITED STATES</w:t>
      </w:r>
    </w:p>
    <w:p w:rsidR="00000000" w:rsidRDefault="0037791E">
      <w:pPr>
        <w:jc w:val="center"/>
        <w:rPr>
          <w:rFonts w:eastAsia="Times New Roman"/>
          <w:sz w:val="20"/>
          <w:szCs w:val="20"/>
        </w:rPr>
      </w:pPr>
      <w:r>
        <w:rPr>
          <w:rFonts w:eastAsia="Times New Roman"/>
          <w:sz w:val="20"/>
          <w:szCs w:val="20"/>
        </w:rPr>
        <w:t>SECURITIES AND EXCHANGE COMMISSION</w:t>
      </w:r>
    </w:p>
    <w:p w:rsidR="00000000" w:rsidRDefault="0037791E">
      <w:pPr>
        <w:jc w:val="center"/>
        <w:rPr>
          <w:rFonts w:eastAsia="Times New Roman"/>
          <w:sz w:val="20"/>
          <w:szCs w:val="20"/>
        </w:rPr>
      </w:pPr>
      <w:r>
        <w:rPr>
          <w:rFonts w:eastAsia="Times New Roman"/>
          <w:sz w:val="20"/>
          <w:szCs w:val="20"/>
        </w:rPr>
        <w:t>Washington, D.C. 20549</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b/>
          <w:bCs/>
          <w:sz w:val="20"/>
          <w:szCs w:val="20"/>
        </w:rPr>
        <w:t>FORM 10-K</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 (Mark One)</w:t>
      </w:r>
    </w:p>
    <w:p w:rsidR="00000000" w:rsidRDefault="0037791E">
      <w:pPr>
        <w:jc w:val="center"/>
        <w:rPr>
          <w:rFonts w:eastAsia="Times New Roman"/>
          <w:sz w:val="20"/>
          <w:szCs w:val="20"/>
        </w:rPr>
      </w:pPr>
      <w:r>
        <w:rPr>
          <w:rFonts w:eastAsia="Times New Roman"/>
          <w:sz w:val="20"/>
          <w:szCs w:val="20"/>
          <w:u w:val="single"/>
        </w:rPr>
        <w:t>  X </w:t>
      </w:r>
      <w:r>
        <w:rPr>
          <w:rFonts w:eastAsia="Times New Roman"/>
          <w:sz w:val="20"/>
          <w:szCs w:val="20"/>
        </w:rPr>
        <w:t>    Annual report pursuant to Section 13 or 15(d) of the Securities Exchange Act of 1934 for the fiscal year ended</w:t>
      </w:r>
    </w:p>
    <w:p w:rsidR="00000000" w:rsidRDefault="0037791E">
      <w:pPr>
        <w:jc w:val="center"/>
        <w:rPr>
          <w:rFonts w:eastAsia="Times New Roman"/>
          <w:sz w:val="20"/>
          <w:szCs w:val="20"/>
        </w:rPr>
      </w:pPr>
      <w:r>
        <w:rPr>
          <w:rFonts w:eastAsia="Times New Roman"/>
          <w:sz w:val="20"/>
          <w:szCs w:val="20"/>
        </w:rPr>
        <w:t>December 31, 2020</w:t>
      </w:r>
    </w:p>
    <w:p w:rsidR="00000000" w:rsidRDefault="0037791E">
      <w:pPr>
        <w:jc w:val="center"/>
        <w:rPr>
          <w:rFonts w:eastAsia="Times New Roman"/>
          <w:sz w:val="20"/>
          <w:szCs w:val="20"/>
        </w:rPr>
      </w:pPr>
      <w:r>
        <w:rPr>
          <w:rFonts w:eastAsia="Times New Roman"/>
          <w:sz w:val="20"/>
          <w:szCs w:val="20"/>
        </w:rPr>
        <w:t>or</w:t>
      </w:r>
    </w:p>
    <w:p w:rsidR="00000000" w:rsidRDefault="0037791E">
      <w:pPr>
        <w:jc w:val="center"/>
        <w:rPr>
          <w:rFonts w:eastAsia="Times New Roman"/>
          <w:sz w:val="20"/>
          <w:szCs w:val="20"/>
        </w:rPr>
      </w:pPr>
      <w:r>
        <w:rPr>
          <w:rFonts w:eastAsia="Times New Roman"/>
          <w:sz w:val="20"/>
          <w:szCs w:val="20"/>
          <w:u w:val="single"/>
        </w:rPr>
        <w:t>      </w:t>
      </w:r>
      <w:r>
        <w:rPr>
          <w:rFonts w:eastAsia="Times New Roman"/>
          <w:sz w:val="20"/>
          <w:szCs w:val="20"/>
        </w:rPr>
        <w:t>   </w:t>
      </w:r>
      <w:r>
        <w:rPr>
          <w:rFonts w:eastAsia="Times New Roman"/>
          <w:sz w:val="20"/>
          <w:szCs w:val="20"/>
        </w:rPr>
        <w:t>Transition report pursuant to Section 13 or 15(d) of the Securities Exchange Act of 1934</w:t>
      </w:r>
    </w:p>
    <w:p w:rsidR="00000000" w:rsidRDefault="0037791E">
      <w:pPr>
        <w:jc w:val="center"/>
        <w:rPr>
          <w:rFonts w:eastAsia="Times New Roman"/>
          <w:sz w:val="20"/>
          <w:szCs w:val="20"/>
        </w:rPr>
      </w:pPr>
      <w:r>
        <w:rPr>
          <w:rFonts w:eastAsia="Times New Roman"/>
          <w:sz w:val="20"/>
          <w:szCs w:val="20"/>
        </w:rPr>
        <w:t>For the transition period from</w:t>
      </w:r>
      <w:r>
        <w:rPr>
          <w:rFonts w:eastAsia="Times New Roman"/>
          <w:sz w:val="20"/>
          <w:szCs w:val="20"/>
          <w:u w:val="single"/>
        </w:rPr>
        <w:t>             </w:t>
      </w:r>
      <w:r>
        <w:rPr>
          <w:rFonts w:eastAsia="Times New Roman"/>
          <w:sz w:val="20"/>
          <w:szCs w:val="20"/>
        </w:rPr>
        <w:t>to</w:t>
      </w:r>
      <w:r>
        <w:rPr>
          <w:rFonts w:eastAsia="Times New Roman"/>
          <w:sz w:val="20"/>
          <w:szCs w:val="20"/>
          <w:u w:val="single"/>
        </w:rPr>
        <w:t>             </w:t>
      </w:r>
    </w:p>
    <w:p w:rsidR="00000000" w:rsidRDefault="0037791E">
      <w:pPr>
        <w:jc w:val="center"/>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 xml:space="preserve">Commission file number </w:t>
      </w:r>
      <w:r>
        <w:rPr>
          <w:rFonts w:eastAsia="Times New Roman"/>
          <w:b/>
          <w:bCs/>
          <w:sz w:val="20"/>
          <w:szCs w:val="20"/>
          <w:u w:val="single"/>
        </w:rPr>
        <w:t>001-32978</w:t>
      </w:r>
    </w:p>
    <w:p w:rsidR="00000000" w:rsidRDefault="0037791E">
      <w:pPr>
        <w:jc w:val="center"/>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b/>
          <w:bCs/>
          <w:sz w:val="20"/>
          <w:szCs w:val="20"/>
        </w:rPr>
        <w:t>SOLITARIO ZINC CORP.</w:t>
      </w:r>
    </w:p>
    <w:p w:rsidR="00000000" w:rsidRDefault="0037791E">
      <w:pPr>
        <w:jc w:val="center"/>
        <w:rPr>
          <w:rFonts w:eastAsia="Times New Roman"/>
          <w:sz w:val="20"/>
          <w:szCs w:val="20"/>
        </w:rPr>
      </w:pPr>
      <w:r>
        <w:rPr>
          <w:rFonts w:eastAsia="Times New Roman"/>
          <w:sz w:val="20"/>
          <w:szCs w:val="20"/>
        </w:rPr>
        <w:t>(Exact name of registrant as specified in charter)</w:t>
      </w:r>
    </w:p>
    <w:p w:rsidR="00000000" w:rsidRDefault="0037791E">
      <w:pPr>
        <w:jc w:val="cente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4734"/>
        <w:gridCol w:w="2824"/>
      </w:tblGrid>
      <w:tr w:rsidR="00000000">
        <w:trPr>
          <w:divId w:val="1576280868"/>
          <w:tblCellSpacing w:w="0" w:type="dxa"/>
        </w:trPr>
        <w:tc>
          <w:tcPr>
            <w:tcW w:w="450" w:type="pct"/>
            <w:hideMark/>
          </w:tcPr>
          <w:p w:rsidR="00000000" w:rsidRDefault="0037791E">
            <w:pPr>
              <w:divId w:val="824780231"/>
              <w:rPr>
                <w:rFonts w:eastAsia="Times New Roman"/>
                <w:sz w:val="20"/>
                <w:szCs w:val="20"/>
              </w:rPr>
            </w:pPr>
            <w:r>
              <w:rPr>
                <w:rFonts w:eastAsia="Times New Roman"/>
                <w:sz w:val="20"/>
                <w:szCs w:val="20"/>
              </w:rPr>
              <w:t> </w:t>
            </w:r>
          </w:p>
        </w:tc>
        <w:tc>
          <w:tcPr>
            <w:tcW w:w="2850" w:type="pct"/>
            <w:hideMark/>
          </w:tcPr>
          <w:p w:rsidR="00000000" w:rsidRDefault="0037791E">
            <w:pPr>
              <w:rPr>
                <w:rFonts w:eastAsia="Times New Roman"/>
                <w:sz w:val="20"/>
                <w:szCs w:val="20"/>
              </w:rPr>
            </w:pPr>
            <w:r>
              <w:rPr>
                <w:rFonts w:eastAsia="Times New Roman"/>
                <w:b/>
                <w:bCs/>
                <w:sz w:val="20"/>
                <w:szCs w:val="20"/>
                <w:u w:val="single"/>
              </w:rPr>
              <w:t>Colorado</w:t>
            </w:r>
          </w:p>
          <w:p w:rsidR="00000000" w:rsidRDefault="0037791E">
            <w:pPr>
              <w:rPr>
                <w:rFonts w:eastAsia="Times New Roman"/>
                <w:sz w:val="20"/>
                <w:szCs w:val="20"/>
              </w:rPr>
            </w:pPr>
            <w:r>
              <w:rPr>
                <w:rFonts w:eastAsia="Times New Roman"/>
                <w:sz w:val="20"/>
                <w:szCs w:val="20"/>
              </w:rPr>
              <w:t>(State or other jurisdiction of incorporation or organization)</w:t>
            </w:r>
          </w:p>
        </w:tc>
        <w:tc>
          <w:tcPr>
            <w:tcW w:w="1700" w:type="pct"/>
            <w:hideMark/>
          </w:tcPr>
          <w:p w:rsidR="00000000" w:rsidRDefault="0037791E">
            <w:pPr>
              <w:rPr>
                <w:rFonts w:eastAsia="Times New Roman"/>
                <w:sz w:val="20"/>
                <w:szCs w:val="20"/>
              </w:rPr>
            </w:pPr>
            <w:r>
              <w:rPr>
                <w:rFonts w:eastAsia="Times New Roman"/>
                <w:b/>
                <w:bCs/>
                <w:sz w:val="20"/>
                <w:szCs w:val="20"/>
                <w:u w:val="single"/>
              </w:rPr>
              <w:t>84-1285791</w:t>
            </w:r>
          </w:p>
          <w:p w:rsidR="00000000" w:rsidRDefault="0037791E">
            <w:pPr>
              <w:rPr>
                <w:rFonts w:eastAsia="Times New Roman"/>
                <w:sz w:val="20"/>
                <w:szCs w:val="20"/>
              </w:rPr>
            </w:pPr>
            <w:r>
              <w:rPr>
                <w:rFonts w:eastAsia="Times New Roman"/>
                <w:sz w:val="20"/>
                <w:szCs w:val="20"/>
              </w:rPr>
              <w:t>(I.R.S. Employer Identification No.)</w:t>
            </w:r>
          </w:p>
        </w:tc>
      </w:tr>
      <w:tr w:rsidR="00000000">
        <w:trPr>
          <w:divId w:val="1576280868"/>
          <w:tblCellSpacing w:w="0" w:type="dxa"/>
        </w:trPr>
        <w:tc>
          <w:tcPr>
            <w:tcW w:w="450" w:type="pct"/>
            <w:hideMark/>
          </w:tcPr>
          <w:p w:rsidR="00000000" w:rsidRDefault="0037791E">
            <w:pPr>
              <w:divId w:val="1724672356"/>
              <w:rPr>
                <w:rFonts w:eastAsia="Times New Roman"/>
                <w:sz w:val="20"/>
                <w:szCs w:val="20"/>
              </w:rPr>
            </w:pPr>
            <w:r>
              <w:rPr>
                <w:rFonts w:eastAsia="Times New Roman"/>
                <w:sz w:val="20"/>
                <w:szCs w:val="20"/>
              </w:rPr>
              <w:t> </w:t>
            </w:r>
          </w:p>
        </w:tc>
        <w:tc>
          <w:tcPr>
            <w:tcW w:w="2850" w:type="pct"/>
            <w:hideMark/>
          </w:tcPr>
          <w:p w:rsidR="00000000" w:rsidRDefault="0037791E">
            <w:pPr>
              <w:rPr>
                <w:rFonts w:eastAsia="Times New Roman"/>
                <w:sz w:val="20"/>
                <w:szCs w:val="20"/>
              </w:rPr>
            </w:pPr>
            <w:r>
              <w:rPr>
                <w:rFonts w:eastAsia="Times New Roman"/>
                <w:b/>
                <w:bCs/>
                <w:sz w:val="20"/>
                <w:szCs w:val="20"/>
                <w:u w:val="single"/>
              </w:rPr>
              <w:t>4251 Kipling St. Suite 390, Wheat Ridge, CO</w:t>
            </w:r>
          </w:p>
          <w:p w:rsidR="00000000" w:rsidRDefault="0037791E">
            <w:pPr>
              <w:rPr>
                <w:rFonts w:eastAsia="Times New Roman"/>
                <w:sz w:val="20"/>
                <w:szCs w:val="20"/>
              </w:rPr>
            </w:pPr>
            <w:r>
              <w:rPr>
                <w:rFonts w:eastAsia="Times New Roman"/>
                <w:sz w:val="20"/>
                <w:szCs w:val="20"/>
              </w:rPr>
              <w:t>(Address of principal executive offices)</w:t>
            </w:r>
          </w:p>
        </w:tc>
        <w:tc>
          <w:tcPr>
            <w:tcW w:w="1700" w:type="pct"/>
            <w:hideMark/>
          </w:tcPr>
          <w:p w:rsidR="00000000" w:rsidRDefault="0037791E">
            <w:pPr>
              <w:rPr>
                <w:rFonts w:eastAsia="Times New Roman"/>
                <w:sz w:val="20"/>
                <w:szCs w:val="20"/>
              </w:rPr>
            </w:pPr>
            <w:r>
              <w:rPr>
                <w:rFonts w:eastAsia="Times New Roman"/>
                <w:b/>
                <w:bCs/>
                <w:sz w:val="20"/>
                <w:szCs w:val="20"/>
                <w:u w:val="single"/>
              </w:rPr>
              <w:t>80033</w:t>
            </w:r>
          </w:p>
          <w:p w:rsidR="00000000" w:rsidRDefault="0037791E">
            <w:pPr>
              <w:rPr>
                <w:rFonts w:eastAsia="Times New Roman"/>
                <w:sz w:val="20"/>
                <w:szCs w:val="20"/>
              </w:rPr>
            </w:pPr>
            <w:r>
              <w:rPr>
                <w:rFonts w:eastAsia="Times New Roman"/>
                <w:sz w:val="20"/>
                <w:szCs w:val="20"/>
              </w:rPr>
              <w:t>(Zip Code)</w:t>
            </w:r>
          </w:p>
        </w:tc>
      </w:tr>
      <w:tr w:rsidR="00000000">
        <w:trPr>
          <w:divId w:val="1576280868"/>
          <w:tblCellSpacing w:w="0" w:type="dxa"/>
        </w:trPr>
        <w:tc>
          <w:tcPr>
            <w:tcW w:w="450" w:type="pct"/>
            <w:hideMark/>
          </w:tcPr>
          <w:p w:rsidR="00000000" w:rsidRDefault="0037791E">
            <w:pPr>
              <w:divId w:val="1482114535"/>
              <w:rPr>
                <w:rFonts w:eastAsia="Times New Roman"/>
                <w:sz w:val="20"/>
                <w:szCs w:val="20"/>
              </w:rPr>
            </w:pPr>
            <w:r>
              <w:rPr>
                <w:rFonts w:eastAsia="Times New Roman"/>
                <w:sz w:val="20"/>
                <w:szCs w:val="20"/>
              </w:rPr>
              <w:t> </w:t>
            </w:r>
          </w:p>
        </w:tc>
        <w:tc>
          <w:tcPr>
            <w:tcW w:w="2850" w:type="pct"/>
            <w:hideMark/>
          </w:tcPr>
          <w:p w:rsidR="00000000" w:rsidRDefault="0037791E">
            <w:pPr>
              <w:rPr>
                <w:rFonts w:eastAsia="Times New Roman"/>
                <w:sz w:val="20"/>
                <w:szCs w:val="20"/>
              </w:rPr>
            </w:pPr>
            <w:r>
              <w:rPr>
                <w:rFonts w:eastAsia="Times New Roman"/>
                <w:sz w:val="20"/>
                <w:szCs w:val="20"/>
              </w:rPr>
              <w:t>Registrant's telephone number, including area code</w:t>
            </w:r>
          </w:p>
        </w:tc>
        <w:tc>
          <w:tcPr>
            <w:tcW w:w="1700" w:type="pct"/>
            <w:hideMark/>
          </w:tcPr>
          <w:p w:rsidR="00000000" w:rsidRDefault="0037791E">
            <w:pPr>
              <w:rPr>
                <w:rFonts w:eastAsia="Times New Roman"/>
                <w:sz w:val="20"/>
                <w:szCs w:val="20"/>
              </w:rPr>
            </w:pPr>
            <w:r>
              <w:rPr>
                <w:rFonts w:eastAsia="Times New Roman"/>
                <w:b/>
                <w:bCs/>
                <w:sz w:val="20"/>
                <w:szCs w:val="20"/>
                <w:u w:val="single"/>
              </w:rPr>
              <w:t>(303) 534-1030</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Securities registered pursuant to Section 12(b) of the Act:  </w:t>
      </w:r>
    </w:p>
    <w:tbl>
      <w:tblPr>
        <w:tblW w:w="5000" w:type="pct"/>
        <w:tblCellSpacing w:w="0" w:type="dxa"/>
        <w:tblCellMar>
          <w:left w:w="0" w:type="dxa"/>
          <w:right w:w="0" w:type="dxa"/>
        </w:tblCellMar>
        <w:tblLook w:val="04A0" w:firstRow="1" w:lastRow="0" w:firstColumn="1" w:lastColumn="0" w:noHBand="0" w:noVBand="1"/>
      </w:tblPr>
      <w:tblGrid>
        <w:gridCol w:w="2572"/>
        <w:gridCol w:w="2157"/>
        <w:gridCol w:w="3567"/>
      </w:tblGrid>
      <w:tr w:rsidR="00000000">
        <w:trPr>
          <w:divId w:val="63770599"/>
          <w:tblCellSpacing w:w="0" w:type="dxa"/>
        </w:trPr>
        <w:tc>
          <w:tcPr>
            <w:tcW w:w="1550" w:type="pct"/>
            <w:tcBorders>
              <w:top w:val="single" w:sz="4" w:space="0" w:color="000000"/>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Title of each class</w:t>
            </w:r>
          </w:p>
        </w:tc>
        <w:tc>
          <w:tcPr>
            <w:tcW w:w="1300" w:type="pct"/>
            <w:tcBorders>
              <w:top w:val="single" w:sz="4" w:space="0" w:color="000000"/>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Trading symbol</w:t>
            </w:r>
          </w:p>
        </w:tc>
        <w:tc>
          <w:tcPr>
            <w:tcW w:w="2150" w:type="pct"/>
            <w:tcBorders>
              <w:top w:val="single" w:sz="4" w:space="0" w:color="000000"/>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Name of exchange on which registered</w:t>
            </w:r>
          </w:p>
        </w:tc>
      </w:tr>
      <w:tr w:rsidR="00000000">
        <w:trPr>
          <w:divId w:val="63770599"/>
          <w:tblCellSpacing w:w="0" w:type="dxa"/>
        </w:trPr>
        <w:tc>
          <w:tcPr>
            <w:tcW w:w="15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b/>
                <w:bCs/>
                <w:sz w:val="20"/>
                <w:szCs w:val="20"/>
              </w:rPr>
              <w:t>Common Stock, $0.01 par value</w:t>
            </w:r>
          </w:p>
        </w:tc>
        <w:tc>
          <w:tcPr>
            <w:tcW w:w="13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b/>
                <w:bCs/>
                <w:sz w:val="20"/>
                <w:szCs w:val="20"/>
              </w:rPr>
              <w:t>XPL</w:t>
            </w:r>
          </w:p>
        </w:tc>
        <w:tc>
          <w:tcPr>
            <w:tcW w:w="215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b/>
                <w:bCs/>
                <w:sz w:val="20"/>
                <w:szCs w:val="20"/>
              </w:rPr>
              <w:t>NYSE American</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Securities registered pursuant to Section 12(g) of the Act: None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Indicate by check mark if the registrant is a well-known seasoned issuer, as defined in Rule 405 of the Securities Act.</w:t>
      </w:r>
    </w:p>
    <w:p w:rsidR="00000000" w:rsidRDefault="0037791E">
      <w:pPr>
        <w:jc w:val="center"/>
        <w:rPr>
          <w:rFonts w:eastAsia="Times New Roman"/>
          <w:sz w:val="20"/>
          <w:szCs w:val="20"/>
        </w:rPr>
      </w:pPr>
      <w:r>
        <w:rPr>
          <w:rFonts w:eastAsia="Times New Roman"/>
          <w:sz w:val="20"/>
          <w:szCs w:val="20"/>
        </w:rPr>
        <w:t>YES [  ]   NO [X]</w:t>
      </w:r>
    </w:p>
    <w:p w:rsidR="00000000" w:rsidRDefault="0037791E">
      <w:pPr>
        <w:rPr>
          <w:rFonts w:eastAsia="Times New Roman"/>
          <w:sz w:val="20"/>
          <w:szCs w:val="20"/>
        </w:rPr>
      </w:pPr>
      <w:r>
        <w:rPr>
          <w:rFonts w:eastAsia="Times New Roman"/>
          <w:sz w:val="20"/>
          <w:szCs w:val="20"/>
        </w:rPr>
        <w:t>Indicate by check mark if the registrant is not req</w:t>
      </w:r>
      <w:r>
        <w:rPr>
          <w:rFonts w:eastAsia="Times New Roman"/>
          <w:sz w:val="20"/>
          <w:szCs w:val="20"/>
        </w:rPr>
        <w:t>uired to file reports pursuant to Section 13 or Section 15(d) of the Act.</w:t>
      </w:r>
    </w:p>
    <w:p w:rsidR="00000000" w:rsidRDefault="0037791E">
      <w:pPr>
        <w:jc w:val="center"/>
        <w:rPr>
          <w:rFonts w:eastAsia="Times New Roman"/>
          <w:sz w:val="20"/>
          <w:szCs w:val="20"/>
        </w:rPr>
      </w:pPr>
      <w:r>
        <w:rPr>
          <w:rFonts w:eastAsia="Times New Roman"/>
          <w:sz w:val="20"/>
          <w:szCs w:val="20"/>
        </w:rPr>
        <w:t>YES [X]   NO [ ]</w:t>
      </w:r>
    </w:p>
    <w:p w:rsidR="00000000" w:rsidRDefault="0037791E">
      <w:pPr>
        <w:rPr>
          <w:rFonts w:eastAsia="Times New Roman"/>
          <w:sz w:val="20"/>
          <w:szCs w:val="20"/>
        </w:rPr>
      </w:pPr>
      <w:r>
        <w:rPr>
          <w:rFonts w:eastAsia="Times New Roman"/>
          <w:sz w:val="20"/>
          <w:szCs w:val="20"/>
        </w:rPr>
        <w:t>Indicate by check mark whether the registrant (1) has filed all reports required to be filed by Section 13 or 15(d) of the Securities Exchange Act of 1934 during the</w:t>
      </w:r>
      <w:r>
        <w:rPr>
          <w:rFonts w:eastAsia="Times New Roman"/>
          <w:sz w:val="20"/>
          <w:szCs w:val="20"/>
        </w:rPr>
        <w:t xml:space="preserve"> preceding 12 months (or for such shorter period that the registrant was required to file such reports), and (2) has been subject to such filing requirements for the past 90 days.</w:t>
      </w:r>
    </w:p>
    <w:p w:rsidR="00000000" w:rsidRDefault="0037791E">
      <w:pPr>
        <w:jc w:val="center"/>
        <w:rPr>
          <w:rFonts w:eastAsia="Times New Roman"/>
          <w:sz w:val="20"/>
          <w:szCs w:val="20"/>
        </w:rPr>
      </w:pPr>
      <w:r>
        <w:rPr>
          <w:rFonts w:eastAsia="Times New Roman"/>
          <w:sz w:val="20"/>
          <w:szCs w:val="20"/>
        </w:rPr>
        <w:t>YES [X]   NO [  ]</w:t>
      </w:r>
    </w:p>
    <w:p w:rsidR="00000000" w:rsidRDefault="0037791E">
      <w:pPr>
        <w:rPr>
          <w:rFonts w:eastAsia="Times New Roman"/>
          <w:sz w:val="20"/>
          <w:szCs w:val="20"/>
        </w:rPr>
      </w:pPr>
      <w:r>
        <w:rPr>
          <w:rFonts w:eastAsia="Times New Roman"/>
          <w:sz w:val="20"/>
          <w:szCs w:val="20"/>
        </w:rPr>
        <w:t>Indicate by check mark whether the registrant has submitte</w:t>
      </w:r>
      <w:r>
        <w:rPr>
          <w:rFonts w:eastAsia="Times New Roman"/>
          <w:sz w:val="20"/>
          <w:szCs w:val="20"/>
        </w:rPr>
        <w:t>d electronically every Interactive Data File required to be submitted pursuant to Rule 405 of Regulation S-T (§ 232.405 of this chapter) during the preceding 12 months (or for such shorter period that the registrant was required to submit such files).</w:t>
      </w:r>
    </w:p>
    <w:p w:rsidR="00000000" w:rsidRDefault="0037791E">
      <w:pPr>
        <w:jc w:val="center"/>
        <w:rPr>
          <w:rFonts w:eastAsia="Times New Roman"/>
          <w:sz w:val="20"/>
          <w:szCs w:val="20"/>
        </w:rPr>
      </w:pPr>
      <w:r>
        <w:rPr>
          <w:rFonts w:eastAsia="Times New Roman"/>
          <w:sz w:val="20"/>
          <w:szCs w:val="20"/>
        </w:rPr>
        <w:t xml:space="preserve">YES </w:t>
      </w:r>
      <w:r>
        <w:rPr>
          <w:rFonts w:eastAsia="Times New Roman"/>
          <w:sz w:val="20"/>
          <w:szCs w:val="20"/>
        </w:rPr>
        <w:t>[X]   NO [  ]</w:t>
      </w:r>
    </w:p>
    <w:p w:rsidR="00000000" w:rsidRDefault="0037791E">
      <w:pPr>
        <w:rPr>
          <w:rFonts w:eastAsia="Times New Roman"/>
          <w:sz w:val="20"/>
          <w:szCs w:val="20"/>
        </w:rPr>
      </w:pPr>
      <w:r>
        <w:rPr>
          <w:rFonts w:eastAsia="Times New Roman"/>
          <w:sz w:val="20"/>
          <w:szCs w:val="20"/>
        </w:rPr>
        <w:t>Indicate by check mark whether the registrant is a large accelerated filer, an accelerated filer, a non-accelerated filer, a smaller reporting company, or an emerging growth company. See the definitions of "large accelerated filer," "accelera</w:t>
      </w:r>
      <w:r>
        <w:rPr>
          <w:rFonts w:eastAsia="Times New Roman"/>
          <w:sz w:val="20"/>
          <w:szCs w:val="20"/>
        </w:rPr>
        <w:t>ted filer," "smaller reporting company" and “emerging growth company” in Rule 12b-2 of the Exchange Act:</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7"/>
        <w:gridCol w:w="1493"/>
        <w:gridCol w:w="1493"/>
        <w:gridCol w:w="1825"/>
        <w:gridCol w:w="1908"/>
      </w:tblGrid>
      <w:tr w:rsidR="00000000">
        <w:trPr>
          <w:tblCellSpacing w:w="0" w:type="dxa"/>
        </w:trPr>
        <w:tc>
          <w:tcPr>
            <w:tcW w:w="950" w:type="pct"/>
            <w:tcBorders>
              <w:top w:val="single" w:sz="4" w:space="0" w:color="000000"/>
              <w:left w:val="single" w:sz="4" w:space="0" w:color="000000"/>
              <w:bottom w:val="single" w:sz="12" w:space="0" w:color="000000"/>
            </w:tcBorders>
            <w:hideMark/>
          </w:tcPr>
          <w:p w:rsidR="00000000" w:rsidRDefault="0037791E">
            <w:pPr>
              <w:rPr>
                <w:rFonts w:eastAsia="Times New Roman"/>
                <w:sz w:val="20"/>
                <w:szCs w:val="20"/>
              </w:rPr>
            </w:pPr>
            <w:r>
              <w:rPr>
                <w:rFonts w:eastAsia="Times New Roman"/>
                <w:sz w:val="20"/>
                <w:szCs w:val="20"/>
              </w:rPr>
              <w:t>Large accelerated filer [ ]</w:t>
            </w:r>
          </w:p>
        </w:tc>
        <w:tc>
          <w:tcPr>
            <w:tcW w:w="900" w:type="pct"/>
            <w:tcBorders>
              <w:top w:val="single" w:sz="4" w:space="0" w:color="000000"/>
              <w:left w:val="single" w:sz="4" w:space="0" w:color="000000"/>
              <w:bottom w:val="single" w:sz="12" w:space="0" w:color="000000"/>
            </w:tcBorders>
            <w:hideMark/>
          </w:tcPr>
          <w:p w:rsidR="00000000" w:rsidRDefault="0037791E">
            <w:pPr>
              <w:rPr>
                <w:rFonts w:eastAsia="Times New Roman"/>
                <w:sz w:val="20"/>
                <w:szCs w:val="20"/>
              </w:rPr>
            </w:pPr>
            <w:r>
              <w:rPr>
                <w:rFonts w:eastAsia="Times New Roman"/>
                <w:sz w:val="20"/>
                <w:szCs w:val="20"/>
              </w:rPr>
              <w:t>Accelerated filer [ ]</w:t>
            </w:r>
          </w:p>
        </w:tc>
        <w:tc>
          <w:tcPr>
            <w:tcW w:w="900" w:type="pct"/>
            <w:tcBorders>
              <w:top w:val="single" w:sz="4" w:space="0" w:color="000000"/>
              <w:left w:val="single" w:sz="4" w:space="0" w:color="000000"/>
              <w:bottom w:val="single" w:sz="12" w:space="0" w:color="000000"/>
            </w:tcBorders>
            <w:hideMark/>
          </w:tcPr>
          <w:p w:rsidR="00000000" w:rsidRDefault="0037791E">
            <w:pPr>
              <w:rPr>
                <w:rFonts w:eastAsia="Times New Roman"/>
                <w:sz w:val="20"/>
                <w:szCs w:val="20"/>
              </w:rPr>
            </w:pPr>
            <w:r>
              <w:rPr>
                <w:rFonts w:eastAsia="Times New Roman"/>
                <w:sz w:val="20"/>
                <w:szCs w:val="20"/>
              </w:rPr>
              <w:t>Non-accelerated filer [X]</w:t>
            </w:r>
          </w:p>
        </w:tc>
        <w:tc>
          <w:tcPr>
            <w:tcW w:w="1100" w:type="pct"/>
            <w:tcBorders>
              <w:top w:val="single" w:sz="4" w:space="0" w:color="000000"/>
              <w:left w:val="single" w:sz="4" w:space="0" w:color="000000"/>
              <w:bottom w:val="single" w:sz="12" w:space="0" w:color="000000"/>
            </w:tcBorders>
            <w:hideMark/>
          </w:tcPr>
          <w:p w:rsidR="00000000" w:rsidRDefault="0037791E">
            <w:pPr>
              <w:rPr>
                <w:rFonts w:eastAsia="Times New Roman"/>
                <w:sz w:val="20"/>
                <w:szCs w:val="20"/>
              </w:rPr>
            </w:pPr>
            <w:r>
              <w:rPr>
                <w:rFonts w:eastAsia="Times New Roman"/>
                <w:sz w:val="20"/>
                <w:szCs w:val="20"/>
              </w:rPr>
              <w:t>Smaller reporting company [X]</w:t>
            </w:r>
          </w:p>
        </w:tc>
        <w:tc>
          <w:tcPr>
            <w:tcW w:w="1150" w:type="pct"/>
            <w:tcBorders>
              <w:top w:val="single" w:sz="4" w:space="0" w:color="000000"/>
              <w:left w:val="single" w:sz="4" w:space="0" w:color="000000"/>
              <w:bottom w:val="single" w:sz="12" w:space="0" w:color="000000"/>
              <w:right w:val="single" w:sz="4" w:space="0" w:color="000000"/>
            </w:tcBorders>
            <w:hideMark/>
          </w:tcPr>
          <w:p w:rsidR="00000000" w:rsidRDefault="0037791E">
            <w:pPr>
              <w:rPr>
                <w:rFonts w:eastAsia="Times New Roman"/>
                <w:sz w:val="20"/>
                <w:szCs w:val="20"/>
              </w:rPr>
            </w:pPr>
            <w:r>
              <w:rPr>
                <w:rFonts w:eastAsia="Times New Roman"/>
                <w:sz w:val="20"/>
                <w:szCs w:val="20"/>
              </w:rPr>
              <w:t>Emerging growth company [ ]</w:t>
            </w:r>
          </w:p>
        </w:tc>
      </w:tr>
    </w:tbl>
    <w:p w:rsidR="00000000" w:rsidRDefault="0037791E">
      <w:pPr>
        <w:divId w:val="1225527214"/>
        <w:rPr>
          <w:rFonts w:eastAsia="Times New Roman"/>
          <w:sz w:val="20"/>
          <w:szCs w:val="20"/>
        </w:rPr>
      </w:pPr>
      <w:r>
        <w:rPr>
          <w:rFonts w:eastAsia="Times New Roman"/>
          <w:sz w:val="20"/>
          <w:szCs w:val="20"/>
        </w:rPr>
        <w:t> </w:t>
      </w:r>
    </w:p>
    <w:p w:rsidR="00000000" w:rsidRDefault="0037791E">
      <w:pPr>
        <w:divId w:val="436876545"/>
        <w:rPr>
          <w:rFonts w:eastAsia="Times New Roman"/>
          <w:sz w:val="20"/>
          <w:szCs w:val="20"/>
        </w:rPr>
      </w:pPr>
      <w:r>
        <w:rPr>
          <w:rFonts w:eastAsia="Times New Roman"/>
          <w:sz w:val="20"/>
          <w:szCs w:val="20"/>
        </w:rPr>
        <w:lastRenderedPageBreak/>
        <w:t xml:space="preserve">If an </w:t>
      </w:r>
      <w:r>
        <w:rPr>
          <w:rFonts w:eastAsia="Times New Roman"/>
          <w:sz w:val="20"/>
          <w:szCs w:val="20"/>
        </w:rPr>
        <w:t>emerging growth company, indicate by check mark if the registrant has elected not to use the extended transition period for complying with any new or revised financial accounting standards provided pursuant to Section 13(a) of the Exchange Act.[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810904407"/>
        <w:rPr>
          <w:rFonts w:eastAsia="Times New Roman"/>
          <w:sz w:val="20"/>
          <w:szCs w:val="20"/>
        </w:rPr>
      </w:pPr>
      <w:r>
        <w:rPr>
          <w:rFonts w:eastAsia="Times New Roman"/>
          <w:sz w:val="20"/>
          <w:szCs w:val="20"/>
        </w:rPr>
        <w:t>Indica</w:t>
      </w:r>
      <w:r>
        <w:rPr>
          <w:rFonts w:eastAsia="Times New Roman"/>
          <w:sz w:val="20"/>
          <w:szCs w:val="20"/>
        </w:rPr>
        <w:t>te by check mark whether the registrant is a shell company (as defined in Rule 12b-2 of the Act).</w:t>
      </w:r>
    </w:p>
    <w:p w:rsidR="00000000" w:rsidRDefault="0037791E">
      <w:pPr>
        <w:jc w:val="center"/>
        <w:divId w:val="1657804016"/>
        <w:rPr>
          <w:rFonts w:eastAsia="Times New Roman"/>
          <w:sz w:val="20"/>
          <w:szCs w:val="20"/>
        </w:rPr>
      </w:pPr>
      <w:r>
        <w:rPr>
          <w:rFonts w:eastAsia="Times New Roman"/>
          <w:sz w:val="20"/>
          <w:szCs w:val="20"/>
        </w:rPr>
        <w:t>YES [ ] NO [X]</w:t>
      </w:r>
    </w:p>
    <w:p w:rsidR="00000000" w:rsidRDefault="0037791E">
      <w:pPr>
        <w:jc w:val="both"/>
        <w:rPr>
          <w:rFonts w:eastAsia="Times New Roman"/>
          <w:sz w:val="20"/>
          <w:szCs w:val="20"/>
        </w:rPr>
      </w:pPr>
      <w:r>
        <w:rPr>
          <w:rFonts w:eastAsia="Times New Roman"/>
          <w:sz w:val="20"/>
          <w:szCs w:val="20"/>
        </w:rPr>
        <w:t xml:space="preserve">Indicate by check mark whether the registrant has filed a report on and attestation to its management’s assessment of the effectiveness of its </w:t>
      </w:r>
      <w:r>
        <w:rPr>
          <w:rFonts w:eastAsia="Times New Roman"/>
          <w:sz w:val="20"/>
          <w:szCs w:val="20"/>
        </w:rPr>
        <w:t>internal control over financial reporting under Section 404(b) of the Sarbanes-Oxley Act (15 U.S.C. 7262(b)) by the registered public accounting firm that prepared or issued its audit report. </w:t>
      </w:r>
    </w:p>
    <w:p w:rsidR="00000000" w:rsidRDefault="0037791E">
      <w:pPr>
        <w:jc w:val="center"/>
        <w:rPr>
          <w:rFonts w:eastAsia="Times New Roman"/>
          <w:sz w:val="20"/>
          <w:szCs w:val="20"/>
        </w:rPr>
      </w:pPr>
      <w:r>
        <w:rPr>
          <w:rFonts w:eastAsia="Times New Roman"/>
          <w:sz w:val="20"/>
          <w:szCs w:val="20"/>
        </w:rPr>
        <w:t>YES [ ] NO [X]</w:t>
      </w:r>
    </w:p>
    <w:p w:rsidR="00000000" w:rsidRDefault="0037791E">
      <w:pPr>
        <w:rPr>
          <w:rFonts w:eastAsia="Times New Roman"/>
          <w:sz w:val="20"/>
          <w:szCs w:val="20"/>
        </w:rPr>
      </w:pPr>
      <w:r>
        <w:rPr>
          <w:rFonts w:eastAsia="Times New Roman"/>
          <w:sz w:val="20"/>
          <w:szCs w:val="20"/>
        </w:rPr>
        <w:t>The aggregate market value of the voting and non</w:t>
      </w:r>
      <w:r>
        <w:rPr>
          <w:rFonts w:eastAsia="Times New Roman"/>
          <w:sz w:val="20"/>
          <w:szCs w:val="20"/>
        </w:rPr>
        <w:t xml:space="preserve">-voting common stock held by non-affiliates of the registrant as of the last business day of the registrant's most recently completed second fiscal quarter, based upon the closing sale price of the registrant's common stock on June 30, 2020 as reported on </w:t>
      </w:r>
      <w:r>
        <w:rPr>
          <w:rFonts w:eastAsia="Times New Roman"/>
          <w:sz w:val="20"/>
          <w:szCs w:val="20"/>
        </w:rPr>
        <w:t>NYSE American, was approximately $16,286,000.</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There were 58,379,116 shares of common stock, $0.01 par value, outstanding on March 5, 2021.</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b/>
          <w:bCs/>
          <w:sz w:val="20"/>
          <w:szCs w:val="20"/>
        </w:rPr>
        <w:t>DOCUMENTS INCORPORATED BY REFERENCE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Portions of the definitive Proxy Statement for the Registrant’s Annual Meet</w:t>
      </w:r>
      <w:r>
        <w:rPr>
          <w:rFonts w:eastAsia="Times New Roman"/>
          <w:sz w:val="20"/>
          <w:szCs w:val="20"/>
        </w:rPr>
        <w:t>ing of Shareholders, which is expected to be filed by April 30, 2021, have been incorporated by reference into Part III of this Annual Report on Form 10-K.</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divId w:val="985627918"/>
        <w:rPr>
          <w:rFonts w:eastAsia="Times New Roman"/>
          <w:sz w:val="20"/>
          <w:szCs w:val="20"/>
        </w:rPr>
      </w:pPr>
    </w:p>
    <w:p w:rsidR="00000000" w:rsidRDefault="0037791E">
      <w:pPr>
        <w:divId w:val="637220543"/>
        <w:rPr>
          <w:rFonts w:eastAsia="Times New Roman"/>
          <w:sz w:val="20"/>
          <w:szCs w:val="20"/>
        </w:rPr>
      </w:pPr>
      <w:r>
        <w:rPr>
          <w:rFonts w:eastAsia="Times New Roman"/>
          <w:sz w:val="20"/>
          <w:szCs w:val="20"/>
        </w:rPr>
        <w:t> </w:t>
      </w:r>
    </w:p>
    <w:p w:rsidR="00000000" w:rsidRDefault="0037791E">
      <w:pPr>
        <w:divId w:val="1710106603"/>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u w:val="single"/>
        </w:rPr>
        <w:t>TABLE OF CONTENTS</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94"/>
        <w:gridCol w:w="1412"/>
      </w:tblGrid>
      <w:tr w:rsidR="00000000">
        <w:trPr>
          <w:divId w:val="2062971764"/>
          <w:tblCellSpacing w:w="0" w:type="dxa"/>
        </w:trPr>
        <w:tc>
          <w:tcPr>
            <w:tcW w:w="4150" w:type="pct"/>
            <w:hideMark/>
          </w:tcPr>
          <w:p w:rsidR="00000000" w:rsidRDefault="0037791E">
            <w:pPr>
              <w:divId w:val="406726890"/>
              <w:rPr>
                <w:rFonts w:eastAsia="Times New Roman"/>
                <w:sz w:val="20"/>
                <w:szCs w:val="20"/>
              </w:rPr>
            </w:pPr>
            <w:r>
              <w:rPr>
                <w:rFonts w:eastAsia="Times New Roman"/>
                <w:sz w:val="20"/>
                <w:szCs w:val="20"/>
              </w:rPr>
              <w:t> </w:t>
            </w:r>
          </w:p>
        </w:tc>
        <w:tc>
          <w:tcPr>
            <w:tcW w:w="850" w:type="pct"/>
            <w:vAlign w:val="bottom"/>
            <w:hideMark/>
          </w:tcPr>
          <w:p w:rsidR="00000000" w:rsidRDefault="0037791E">
            <w:pPr>
              <w:jc w:val="right"/>
              <w:divId w:val="1053232604"/>
              <w:rPr>
                <w:rFonts w:eastAsia="Times New Roman"/>
                <w:sz w:val="20"/>
                <w:szCs w:val="20"/>
              </w:rPr>
            </w:pPr>
            <w:r>
              <w:rPr>
                <w:rFonts w:eastAsia="Times New Roman"/>
                <w:b/>
                <w:bCs/>
                <w:sz w:val="20"/>
                <w:szCs w:val="20"/>
              </w:rPr>
              <w:t>Page</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sz w:val="20"/>
                <w:szCs w:val="20"/>
              </w:rPr>
              <w:t>PART 1</w:t>
            </w:r>
          </w:p>
        </w:tc>
        <w:tc>
          <w:tcPr>
            <w:tcW w:w="850" w:type="pct"/>
            <w:vAlign w:val="bottom"/>
            <w:hideMark/>
          </w:tcPr>
          <w:p w:rsidR="00000000" w:rsidRDefault="0037791E">
            <w:pPr>
              <w:divId w:val="977764336"/>
              <w:rPr>
                <w:rFonts w:eastAsia="Times New Roman"/>
                <w:sz w:val="20"/>
                <w:szCs w:val="20"/>
              </w:rPr>
            </w:pPr>
            <w:r>
              <w:rPr>
                <w:rFonts w:eastAsia="Times New Roman"/>
                <w:sz w:val="20"/>
                <w:szCs w:val="20"/>
              </w:rPr>
              <w:t> </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b/>
                <w:bCs/>
                <w:sz w:val="20"/>
                <w:szCs w:val="20"/>
              </w:rPr>
              <w:t>Item 1</w:t>
            </w:r>
            <w:r>
              <w:rPr>
                <w:rFonts w:eastAsia="Times New Roman"/>
                <w:sz w:val="20"/>
                <w:szCs w:val="20"/>
              </w:rPr>
              <w:t xml:space="preserve">     </w:t>
            </w:r>
            <w:hyperlink w:anchor="Business" w:history="1">
              <w:r>
                <w:rPr>
                  <w:rStyle w:val="a3"/>
                  <w:rFonts w:eastAsia="Times New Roman"/>
                  <w:sz w:val="20"/>
                  <w:szCs w:val="20"/>
                </w:rPr>
                <w:t>Business</w:t>
              </w:r>
            </w:hyperlink>
          </w:p>
        </w:tc>
        <w:tc>
          <w:tcPr>
            <w:tcW w:w="850" w:type="pct"/>
            <w:shd w:val="clear" w:color="auto" w:fill="CCEEFF"/>
            <w:vAlign w:val="bottom"/>
            <w:hideMark/>
          </w:tcPr>
          <w:p w:rsidR="00000000" w:rsidRDefault="0037791E">
            <w:pPr>
              <w:ind w:hanging="900"/>
              <w:jc w:val="right"/>
              <w:divId w:val="1055858685"/>
              <w:rPr>
                <w:rFonts w:eastAsia="Times New Roman"/>
                <w:sz w:val="20"/>
                <w:szCs w:val="20"/>
              </w:rPr>
            </w:pPr>
            <w:r>
              <w:rPr>
                <w:rFonts w:eastAsia="Times New Roman"/>
                <w:sz w:val="20"/>
                <w:szCs w:val="20"/>
              </w:rPr>
              <w:t>3</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b/>
                <w:bCs/>
                <w:sz w:val="20"/>
                <w:szCs w:val="20"/>
              </w:rPr>
              <w:t>Item 1A</w:t>
            </w:r>
            <w:r>
              <w:rPr>
                <w:rFonts w:eastAsia="Times New Roman"/>
                <w:sz w:val="20"/>
                <w:szCs w:val="20"/>
              </w:rPr>
              <w:t xml:space="preserve">  </w:t>
            </w:r>
            <w:hyperlink w:anchor="Risk" w:history="1">
              <w:r>
                <w:rPr>
                  <w:rStyle w:val="a3"/>
                  <w:rFonts w:eastAsia="Times New Roman"/>
                  <w:sz w:val="20"/>
                  <w:szCs w:val="20"/>
                </w:rPr>
                <w:t>Risk Factors</w:t>
              </w:r>
            </w:hyperlink>
          </w:p>
        </w:tc>
        <w:tc>
          <w:tcPr>
            <w:tcW w:w="850" w:type="pct"/>
            <w:vAlign w:val="bottom"/>
            <w:hideMark/>
          </w:tcPr>
          <w:p w:rsidR="00000000" w:rsidRDefault="0037791E">
            <w:pPr>
              <w:jc w:val="right"/>
              <w:rPr>
                <w:rFonts w:eastAsia="Times New Roman"/>
                <w:sz w:val="20"/>
                <w:szCs w:val="20"/>
              </w:rPr>
            </w:pPr>
            <w:r>
              <w:rPr>
                <w:rFonts w:eastAsia="Times New Roman"/>
                <w:sz w:val="20"/>
                <w:szCs w:val="20"/>
              </w:rPr>
              <w:t>6</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b/>
                <w:bCs/>
                <w:sz w:val="20"/>
                <w:szCs w:val="20"/>
              </w:rPr>
              <w:t>Item 1B</w:t>
            </w:r>
            <w:r>
              <w:rPr>
                <w:rFonts w:eastAsia="Times New Roman"/>
                <w:sz w:val="20"/>
                <w:szCs w:val="20"/>
              </w:rPr>
              <w:t xml:space="preserve">  </w:t>
            </w:r>
            <w:hyperlink w:anchor="Unres" w:history="1">
              <w:r>
                <w:rPr>
                  <w:rStyle w:val="a3"/>
                  <w:rFonts w:eastAsia="Times New Roman"/>
                  <w:sz w:val="20"/>
                  <w:szCs w:val="20"/>
                </w:rPr>
                <w:t>Unresolved Staff Comments</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12</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b/>
                <w:bCs/>
                <w:sz w:val="20"/>
                <w:szCs w:val="20"/>
              </w:rPr>
              <w:t>Item 2    </w:t>
            </w:r>
            <w:r>
              <w:rPr>
                <w:rFonts w:eastAsia="Times New Roman"/>
                <w:sz w:val="20"/>
                <w:szCs w:val="20"/>
              </w:rPr>
              <w:t xml:space="preserve"> </w:t>
            </w:r>
            <w:hyperlink w:anchor="Prop" w:history="1">
              <w:r>
                <w:rPr>
                  <w:rStyle w:val="a3"/>
                  <w:rFonts w:eastAsia="Times New Roman"/>
                  <w:sz w:val="20"/>
                  <w:szCs w:val="20"/>
                </w:rPr>
                <w:t>Properties</w:t>
              </w:r>
            </w:hyperlink>
          </w:p>
        </w:tc>
        <w:tc>
          <w:tcPr>
            <w:tcW w:w="850" w:type="pct"/>
            <w:vAlign w:val="bottom"/>
            <w:hideMark/>
          </w:tcPr>
          <w:p w:rsidR="00000000" w:rsidRDefault="0037791E">
            <w:pPr>
              <w:jc w:val="right"/>
              <w:rPr>
                <w:rFonts w:eastAsia="Times New Roman"/>
                <w:sz w:val="20"/>
                <w:szCs w:val="20"/>
              </w:rPr>
            </w:pPr>
            <w:r>
              <w:rPr>
                <w:rFonts w:eastAsia="Times New Roman"/>
                <w:sz w:val="20"/>
                <w:szCs w:val="20"/>
              </w:rPr>
              <w:t>13</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b/>
                <w:bCs/>
                <w:sz w:val="20"/>
                <w:szCs w:val="20"/>
              </w:rPr>
              <w:t>Item 3</w:t>
            </w:r>
            <w:r>
              <w:rPr>
                <w:rFonts w:eastAsia="Times New Roman"/>
                <w:sz w:val="20"/>
                <w:szCs w:val="20"/>
              </w:rPr>
              <w:t xml:space="preserve">     </w:t>
            </w:r>
            <w:hyperlink w:anchor="Lega" w:history="1">
              <w:r>
                <w:rPr>
                  <w:rStyle w:val="a3"/>
                  <w:rFonts w:eastAsia="Times New Roman"/>
                  <w:sz w:val="20"/>
                  <w:szCs w:val="20"/>
                </w:rPr>
                <w:t>Leg</w:t>
              </w:r>
              <w:r>
                <w:rPr>
                  <w:rStyle w:val="a3"/>
                  <w:rFonts w:eastAsia="Times New Roman"/>
                  <w:sz w:val="20"/>
                  <w:szCs w:val="20"/>
                </w:rPr>
                <w:t>al Proceedings</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25</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b/>
                <w:bCs/>
                <w:sz w:val="20"/>
                <w:szCs w:val="20"/>
              </w:rPr>
              <w:t>Item 4</w:t>
            </w:r>
            <w:r>
              <w:rPr>
                <w:rFonts w:eastAsia="Times New Roman"/>
                <w:sz w:val="20"/>
                <w:szCs w:val="20"/>
              </w:rPr>
              <w:t xml:space="preserve">     </w:t>
            </w:r>
            <w:hyperlink w:anchor="Mine" w:history="1">
              <w:r>
                <w:rPr>
                  <w:rStyle w:val="a3"/>
                  <w:rFonts w:eastAsia="Times New Roman"/>
                  <w:sz w:val="20"/>
                  <w:szCs w:val="20"/>
                </w:rPr>
                <w:t>Mine Safety Disclosures</w:t>
              </w:r>
            </w:hyperlink>
          </w:p>
        </w:tc>
        <w:tc>
          <w:tcPr>
            <w:tcW w:w="850" w:type="pct"/>
            <w:vAlign w:val="bottom"/>
            <w:hideMark/>
          </w:tcPr>
          <w:p w:rsidR="00000000" w:rsidRDefault="0037791E">
            <w:pPr>
              <w:jc w:val="right"/>
              <w:rPr>
                <w:rFonts w:eastAsia="Times New Roman"/>
                <w:sz w:val="20"/>
                <w:szCs w:val="20"/>
              </w:rPr>
            </w:pPr>
            <w:r>
              <w:rPr>
                <w:rFonts w:eastAsia="Times New Roman"/>
                <w:sz w:val="20"/>
                <w:szCs w:val="20"/>
              </w:rPr>
              <w:t>25</w:t>
            </w:r>
          </w:p>
        </w:tc>
      </w:tr>
      <w:tr w:rsidR="00000000">
        <w:trPr>
          <w:divId w:val="2062971764"/>
          <w:tblCellSpacing w:w="0" w:type="dxa"/>
        </w:trPr>
        <w:tc>
          <w:tcPr>
            <w:tcW w:w="4150" w:type="pct"/>
            <w:shd w:val="clear" w:color="auto" w:fill="CCEEFF"/>
            <w:hideMark/>
          </w:tcPr>
          <w:p w:rsidR="00000000" w:rsidRDefault="0037791E">
            <w:pPr>
              <w:divId w:val="800685428"/>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37791E">
            <w:pPr>
              <w:divId w:val="1901205621"/>
              <w:rPr>
                <w:rFonts w:eastAsia="Times New Roman"/>
                <w:sz w:val="20"/>
                <w:szCs w:val="20"/>
              </w:rPr>
            </w:pPr>
            <w:r>
              <w:rPr>
                <w:rFonts w:eastAsia="Times New Roman"/>
                <w:sz w:val="20"/>
                <w:szCs w:val="20"/>
              </w:rPr>
              <w:t> </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sz w:val="20"/>
                <w:szCs w:val="20"/>
              </w:rPr>
              <w:t>PART II</w:t>
            </w:r>
          </w:p>
        </w:tc>
        <w:tc>
          <w:tcPr>
            <w:tcW w:w="850" w:type="pct"/>
            <w:vAlign w:val="bottom"/>
            <w:hideMark/>
          </w:tcPr>
          <w:p w:rsidR="00000000" w:rsidRDefault="0037791E">
            <w:pPr>
              <w:divId w:val="1626279007"/>
              <w:rPr>
                <w:rFonts w:eastAsia="Times New Roman"/>
                <w:sz w:val="20"/>
                <w:szCs w:val="20"/>
              </w:rPr>
            </w:pPr>
            <w:r>
              <w:rPr>
                <w:rFonts w:eastAsia="Times New Roman"/>
                <w:sz w:val="20"/>
                <w:szCs w:val="20"/>
              </w:rPr>
              <w:t> </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b/>
                <w:bCs/>
                <w:sz w:val="20"/>
                <w:szCs w:val="20"/>
              </w:rPr>
              <w:t>Item 5    </w:t>
            </w:r>
            <w:r>
              <w:rPr>
                <w:rFonts w:eastAsia="Times New Roman"/>
                <w:sz w:val="20"/>
                <w:szCs w:val="20"/>
              </w:rPr>
              <w:t xml:space="preserve"> </w:t>
            </w:r>
            <w:hyperlink w:anchor="Mark" w:history="1">
              <w:r>
                <w:rPr>
                  <w:rStyle w:val="a3"/>
                  <w:rFonts w:eastAsia="Times New Roman"/>
                  <w:sz w:val="20"/>
                  <w:szCs w:val="20"/>
                </w:rPr>
                <w:t>Market for Registrant's Common Equity, Related Stockholder Matters and Issuer</w:t>
              </w:r>
            </w:hyperlink>
            <w:r>
              <w:rPr>
                <w:rFonts w:eastAsia="Times New Roman"/>
                <w:sz w:val="20"/>
                <w:szCs w:val="20"/>
              </w:rPr>
              <w:t xml:space="preserve"> </w:t>
            </w:r>
            <w:hyperlink w:anchor="Mark" w:history="1">
              <w:r>
                <w:rPr>
                  <w:rStyle w:val="a3"/>
                  <w:rFonts w:eastAsia="Times New Roman"/>
                  <w:sz w:val="20"/>
                  <w:szCs w:val="20"/>
                </w:rPr>
                <w:t>Purchases of Equity Securities</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26</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b/>
                <w:bCs/>
                <w:sz w:val="20"/>
                <w:szCs w:val="20"/>
              </w:rPr>
              <w:t>Item 6</w:t>
            </w:r>
            <w:r>
              <w:rPr>
                <w:rFonts w:eastAsia="Times New Roman"/>
                <w:sz w:val="20"/>
                <w:szCs w:val="20"/>
              </w:rPr>
              <w:t xml:space="preserve">     </w:t>
            </w:r>
            <w:hyperlink w:anchor="Sele" w:history="1">
              <w:r>
                <w:rPr>
                  <w:rStyle w:val="a3"/>
                  <w:rFonts w:eastAsia="Times New Roman"/>
                  <w:sz w:val="20"/>
                  <w:szCs w:val="20"/>
                </w:rPr>
                <w:t>Selected Financial Data</w:t>
              </w:r>
            </w:hyperlink>
          </w:p>
        </w:tc>
        <w:tc>
          <w:tcPr>
            <w:tcW w:w="850" w:type="pct"/>
            <w:vAlign w:val="bottom"/>
            <w:hideMark/>
          </w:tcPr>
          <w:p w:rsidR="00000000" w:rsidRDefault="0037791E">
            <w:pPr>
              <w:jc w:val="right"/>
              <w:rPr>
                <w:rFonts w:eastAsia="Times New Roman"/>
                <w:sz w:val="20"/>
                <w:szCs w:val="20"/>
              </w:rPr>
            </w:pPr>
            <w:r>
              <w:rPr>
                <w:rFonts w:eastAsia="Times New Roman"/>
                <w:sz w:val="20"/>
                <w:szCs w:val="20"/>
              </w:rPr>
              <w:t>26</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b/>
                <w:bCs/>
                <w:sz w:val="20"/>
                <w:szCs w:val="20"/>
              </w:rPr>
              <w:t>Item 7    </w:t>
            </w:r>
            <w:r>
              <w:rPr>
                <w:rFonts w:eastAsia="Times New Roman"/>
                <w:sz w:val="20"/>
                <w:szCs w:val="20"/>
              </w:rPr>
              <w:t xml:space="preserve"> </w:t>
            </w:r>
            <w:hyperlink w:anchor="Mana" w:history="1">
              <w:r>
                <w:rPr>
                  <w:rStyle w:val="a3"/>
                  <w:rFonts w:eastAsia="Times New Roman"/>
                  <w:sz w:val="20"/>
                  <w:szCs w:val="20"/>
                </w:rPr>
                <w:t>Management's Discussion and Analysis of Financial Condition and</w:t>
              </w:r>
            </w:hyperlink>
            <w:r>
              <w:rPr>
                <w:rFonts w:eastAsia="Times New Roman"/>
                <w:sz w:val="20"/>
                <w:szCs w:val="20"/>
              </w:rPr>
              <w:t xml:space="preserve"> </w:t>
            </w:r>
            <w:hyperlink w:anchor="Mana" w:history="1">
              <w:r>
                <w:rPr>
                  <w:rStyle w:val="a3"/>
                  <w:rFonts w:eastAsia="Times New Roman"/>
                  <w:sz w:val="20"/>
                  <w:szCs w:val="20"/>
                </w:rPr>
                <w:t>Results of Operations</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27</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b/>
                <w:bCs/>
                <w:sz w:val="20"/>
                <w:szCs w:val="20"/>
              </w:rPr>
              <w:t>Item 7A  </w:t>
            </w:r>
            <w:hyperlink w:anchor="Quan" w:history="1">
              <w:r>
                <w:rPr>
                  <w:rStyle w:val="a3"/>
                  <w:rFonts w:eastAsia="Times New Roman"/>
                  <w:sz w:val="20"/>
                  <w:szCs w:val="20"/>
                </w:rPr>
                <w:t>Quantitative and Qualitative Disclosures about Market Risk</w:t>
              </w:r>
            </w:hyperlink>
          </w:p>
        </w:tc>
        <w:tc>
          <w:tcPr>
            <w:tcW w:w="850" w:type="pct"/>
            <w:vAlign w:val="bottom"/>
            <w:hideMark/>
          </w:tcPr>
          <w:p w:rsidR="00000000" w:rsidRDefault="0037791E">
            <w:pPr>
              <w:jc w:val="right"/>
              <w:rPr>
                <w:rFonts w:eastAsia="Times New Roman"/>
                <w:sz w:val="20"/>
                <w:szCs w:val="20"/>
              </w:rPr>
            </w:pPr>
            <w:r>
              <w:rPr>
                <w:rFonts w:eastAsia="Times New Roman"/>
                <w:sz w:val="20"/>
                <w:szCs w:val="20"/>
              </w:rPr>
              <w:t>35</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b/>
                <w:bCs/>
                <w:sz w:val="20"/>
                <w:szCs w:val="20"/>
              </w:rPr>
              <w:t>Item 8</w:t>
            </w:r>
            <w:r>
              <w:rPr>
                <w:rFonts w:eastAsia="Times New Roman"/>
                <w:sz w:val="20"/>
                <w:szCs w:val="20"/>
              </w:rPr>
              <w:t xml:space="preserve">     </w:t>
            </w:r>
            <w:hyperlink w:anchor="Fina" w:history="1">
              <w:r>
                <w:rPr>
                  <w:rStyle w:val="a3"/>
                  <w:rFonts w:eastAsia="Times New Roman"/>
                  <w:sz w:val="20"/>
                  <w:szCs w:val="20"/>
                </w:rPr>
                <w:t>Financial Statements and Supplementary Data</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36</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b/>
                <w:bCs/>
                <w:sz w:val="20"/>
                <w:szCs w:val="20"/>
              </w:rPr>
              <w:t>Item 9</w:t>
            </w:r>
            <w:r>
              <w:rPr>
                <w:rFonts w:eastAsia="Times New Roman"/>
                <w:sz w:val="20"/>
                <w:szCs w:val="20"/>
              </w:rPr>
              <w:t xml:space="preserve">     </w:t>
            </w:r>
            <w:hyperlink w:anchor="Chan" w:history="1">
              <w:r>
                <w:rPr>
                  <w:rStyle w:val="a3"/>
                  <w:rFonts w:eastAsia="Times New Roman"/>
                  <w:sz w:val="20"/>
                  <w:szCs w:val="20"/>
                </w:rPr>
                <w:t>Changes in and Disagreements with Accountants on Accounting and</w:t>
              </w:r>
            </w:hyperlink>
            <w:r>
              <w:rPr>
                <w:rFonts w:eastAsia="Times New Roman"/>
                <w:sz w:val="20"/>
                <w:szCs w:val="20"/>
              </w:rPr>
              <w:t xml:space="preserve"> </w:t>
            </w:r>
            <w:hyperlink w:anchor="Chan" w:history="1">
              <w:r>
                <w:rPr>
                  <w:rStyle w:val="a3"/>
                  <w:rFonts w:eastAsia="Times New Roman"/>
                  <w:sz w:val="20"/>
                  <w:szCs w:val="20"/>
                </w:rPr>
                <w:t>Financial Disclosure</w:t>
              </w:r>
            </w:hyperlink>
          </w:p>
        </w:tc>
        <w:tc>
          <w:tcPr>
            <w:tcW w:w="850" w:type="pct"/>
            <w:vAlign w:val="bottom"/>
            <w:hideMark/>
          </w:tcPr>
          <w:p w:rsidR="00000000" w:rsidRDefault="0037791E">
            <w:pPr>
              <w:jc w:val="right"/>
              <w:rPr>
                <w:rFonts w:eastAsia="Times New Roman"/>
                <w:sz w:val="20"/>
                <w:szCs w:val="20"/>
              </w:rPr>
            </w:pPr>
            <w:r>
              <w:rPr>
                <w:rFonts w:eastAsia="Times New Roman"/>
                <w:sz w:val="20"/>
                <w:szCs w:val="20"/>
              </w:rPr>
              <w:t>55</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b/>
                <w:bCs/>
                <w:sz w:val="20"/>
                <w:szCs w:val="20"/>
              </w:rPr>
              <w:t>Item 9A</w:t>
            </w:r>
            <w:r>
              <w:rPr>
                <w:rFonts w:eastAsia="Times New Roman"/>
                <w:sz w:val="20"/>
                <w:szCs w:val="20"/>
              </w:rPr>
              <w:t xml:space="preserve">  </w:t>
            </w:r>
            <w:hyperlink w:anchor="Cont" w:history="1">
              <w:r>
                <w:rPr>
                  <w:rStyle w:val="a3"/>
                  <w:rFonts w:eastAsia="Times New Roman"/>
                  <w:sz w:val="20"/>
                  <w:szCs w:val="20"/>
                </w:rPr>
                <w:t>Controls and Procedures</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55</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b/>
                <w:bCs/>
                <w:sz w:val="20"/>
                <w:szCs w:val="20"/>
              </w:rPr>
              <w:t>Item 9B</w:t>
            </w:r>
            <w:r>
              <w:rPr>
                <w:rFonts w:eastAsia="Times New Roman"/>
                <w:sz w:val="20"/>
                <w:szCs w:val="20"/>
              </w:rPr>
              <w:t xml:space="preserve">  </w:t>
            </w:r>
            <w:hyperlink w:anchor="Other" w:history="1">
              <w:r>
                <w:rPr>
                  <w:rStyle w:val="a3"/>
                  <w:rFonts w:eastAsia="Times New Roman"/>
                  <w:sz w:val="20"/>
                  <w:szCs w:val="20"/>
                </w:rPr>
                <w:t>Other Inform</w:t>
              </w:r>
              <w:r>
                <w:rPr>
                  <w:rStyle w:val="a3"/>
                  <w:rFonts w:eastAsia="Times New Roman"/>
                  <w:sz w:val="20"/>
                  <w:szCs w:val="20"/>
                </w:rPr>
                <w:t>ation</w:t>
              </w:r>
            </w:hyperlink>
          </w:p>
        </w:tc>
        <w:tc>
          <w:tcPr>
            <w:tcW w:w="850" w:type="pct"/>
            <w:vAlign w:val="bottom"/>
            <w:hideMark/>
          </w:tcPr>
          <w:p w:rsidR="00000000" w:rsidRDefault="0037791E">
            <w:pPr>
              <w:jc w:val="right"/>
              <w:rPr>
                <w:rFonts w:eastAsia="Times New Roman"/>
                <w:sz w:val="20"/>
                <w:szCs w:val="20"/>
              </w:rPr>
            </w:pPr>
            <w:r>
              <w:rPr>
                <w:rFonts w:eastAsia="Times New Roman"/>
                <w:sz w:val="20"/>
                <w:szCs w:val="20"/>
              </w:rPr>
              <w:t>55</w:t>
            </w:r>
          </w:p>
        </w:tc>
      </w:tr>
      <w:tr w:rsidR="00000000">
        <w:trPr>
          <w:divId w:val="2062971764"/>
          <w:tblCellSpacing w:w="0" w:type="dxa"/>
        </w:trPr>
        <w:tc>
          <w:tcPr>
            <w:tcW w:w="4150" w:type="pct"/>
            <w:shd w:val="clear" w:color="auto" w:fill="CCEEFF"/>
            <w:hideMark/>
          </w:tcPr>
          <w:p w:rsidR="00000000" w:rsidRDefault="0037791E">
            <w:pPr>
              <w:divId w:val="875048843"/>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37791E">
            <w:pPr>
              <w:divId w:val="2038122551"/>
              <w:rPr>
                <w:rFonts w:eastAsia="Times New Roman"/>
                <w:sz w:val="20"/>
                <w:szCs w:val="20"/>
              </w:rPr>
            </w:pPr>
            <w:r>
              <w:rPr>
                <w:rFonts w:eastAsia="Times New Roman"/>
                <w:sz w:val="20"/>
                <w:szCs w:val="20"/>
              </w:rPr>
              <w:t> </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sz w:val="20"/>
                <w:szCs w:val="20"/>
              </w:rPr>
              <w:t>PART III</w:t>
            </w:r>
          </w:p>
        </w:tc>
        <w:tc>
          <w:tcPr>
            <w:tcW w:w="850" w:type="pct"/>
            <w:vAlign w:val="bottom"/>
            <w:hideMark/>
          </w:tcPr>
          <w:p w:rsidR="00000000" w:rsidRDefault="0037791E">
            <w:pPr>
              <w:divId w:val="2063092101"/>
              <w:rPr>
                <w:rFonts w:eastAsia="Times New Roman"/>
                <w:sz w:val="20"/>
                <w:szCs w:val="20"/>
              </w:rPr>
            </w:pPr>
            <w:r>
              <w:rPr>
                <w:rFonts w:eastAsia="Times New Roman"/>
                <w:sz w:val="20"/>
                <w:szCs w:val="20"/>
              </w:rPr>
              <w:t> </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b/>
                <w:bCs/>
                <w:sz w:val="20"/>
                <w:szCs w:val="20"/>
              </w:rPr>
              <w:t>Item 10</w:t>
            </w:r>
            <w:r>
              <w:rPr>
                <w:rFonts w:eastAsia="Times New Roman"/>
                <w:sz w:val="20"/>
                <w:szCs w:val="20"/>
              </w:rPr>
              <w:t xml:space="preserve">    </w:t>
            </w:r>
            <w:hyperlink w:anchor="Dire" w:history="1">
              <w:r>
                <w:rPr>
                  <w:rStyle w:val="a3"/>
                  <w:rFonts w:eastAsia="Times New Roman"/>
                  <w:sz w:val="20"/>
                  <w:szCs w:val="20"/>
                </w:rPr>
                <w:t>Directors, Executive Officers and Corporate Governance</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56</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b/>
                <w:bCs/>
                <w:sz w:val="20"/>
                <w:szCs w:val="20"/>
              </w:rPr>
              <w:t>Item 11</w:t>
            </w:r>
            <w:r>
              <w:rPr>
                <w:rFonts w:eastAsia="Times New Roman"/>
                <w:sz w:val="20"/>
                <w:szCs w:val="20"/>
              </w:rPr>
              <w:t xml:space="preserve">    </w:t>
            </w:r>
            <w:hyperlink w:anchor="Exec" w:history="1">
              <w:r>
                <w:rPr>
                  <w:rStyle w:val="a3"/>
                  <w:rFonts w:eastAsia="Times New Roman"/>
                  <w:sz w:val="20"/>
                  <w:szCs w:val="20"/>
                </w:rPr>
                <w:t>Executive Compensation</w:t>
              </w:r>
            </w:hyperlink>
          </w:p>
        </w:tc>
        <w:tc>
          <w:tcPr>
            <w:tcW w:w="850" w:type="pct"/>
            <w:vAlign w:val="bottom"/>
            <w:hideMark/>
          </w:tcPr>
          <w:p w:rsidR="00000000" w:rsidRDefault="0037791E">
            <w:pPr>
              <w:jc w:val="right"/>
              <w:rPr>
                <w:rFonts w:eastAsia="Times New Roman"/>
                <w:sz w:val="20"/>
                <w:szCs w:val="20"/>
              </w:rPr>
            </w:pPr>
            <w:r>
              <w:rPr>
                <w:rFonts w:eastAsia="Times New Roman"/>
                <w:sz w:val="20"/>
                <w:szCs w:val="20"/>
              </w:rPr>
              <w:t>56</w:t>
            </w:r>
          </w:p>
        </w:tc>
      </w:tr>
      <w:tr w:rsidR="00000000">
        <w:trPr>
          <w:divId w:val="2062971764"/>
          <w:tblCellSpacing w:w="0" w:type="dxa"/>
        </w:trPr>
        <w:tc>
          <w:tcPr>
            <w:tcW w:w="4150" w:type="pct"/>
            <w:shd w:val="clear" w:color="auto" w:fill="CCEEFF"/>
            <w:hideMark/>
          </w:tcPr>
          <w:p w:rsidR="00000000" w:rsidRDefault="0037791E">
            <w:pPr>
              <w:rPr>
                <w:rFonts w:eastAsia="Times New Roman"/>
                <w:sz w:val="20"/>
                <w:szCs w:val="20"/>
              </w:rPr>
            </w:pPr>
            <w:r>
              <w:rPr>
                <w:rFonts w:eastAsia="Times New Roman"/>
                <w:b/>
                <w:bCs/>
                <w:sz w:val="20"/>
                <w:szCs w:val="20"/>
              </w:rPr>
              <w:t>Item 12    </w:t>
            </w:r>
            <w:hyperlink w:anchor="Secu" w:history="1">
              <w:r>
                <w:rPr>
                  <w:rStyle w:val="a3"/>
                  <w:rFonts w:eastAsia="Times New Roman"/>
                  <w:sz w:val="20"/>
                  <w:szCs w:val="20"/>
                </w:rPr>
                <w:t>Security Ownership of Certain Beneficial Owners and Management and Related Stockholder Matters</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56</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b/>
                <w:bCs/>
                <w:sz w:val="20"/>
                <w:szCs w:val="20"/>
              </w:rPr>
              <w:t>Item 13</w:t>
            </w:r>
            <w:r>
              <w:rPr>
                <w:rFonts w:eastAsia="Times New Roman"/>
                <w:sz w:val="20"/>
                <w:szCs w:val="20"/>
              </w:rPr>
              <w:t xml:space="preserve">    </w:t>
            </w:r>
            <w:hyperlink w:anchor="Cert" w:history="1">
              <w:r>
                <w:rPr>
                  <w:rStyle w:val="a3"/>
                  <w:rFonts w:eastAsia="Times New Roman"/>
                  <w:sz w:val="20"/>
                  <w:szCs w:val="20"/>
                </w:rPr>
                <w:t>Certain Relationships and Related Transactions, and Director Independence</w:t>
              </w:r>
            </w:hyperlink>
          </w:p>
        </w:tc>
        <w:tc>
          <w:tcPr>
            <w:tcW w:w="850" w:type="pct"/>
            <w:vAlign w:val="bottom"/>
            <w:hideMark/>
          </w:tcPr>
          <w:p w:rsidR="00000000" w:rsidRDefault="0037791E">
            <w:pPr>
              <w:jc w:val="right"/>
              <w:rPr>
                <w:rFonts w:eastAsia="Times New Roman"/>
                <w:sz w:val="20"/>
                <w:szCs w:val="20"/>
              </w:rPr>
            </w:pPr>
            <w:r>
              <w:rPr>
                <w:rFonts w:eastAsia="Times New Roman"/>
                <w:sz w:val="20"/>
                <w:szCs w:val="20"/>
              </w:rPr>
              <w:t>56</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b/>
                <w:bCs/>
                <w:sz w:val="20"/>
                <w:szCs w:val="20"/>
              </w:rPr>
              <w:t>Item 14</w:t>
            </w:r>
            <w:r>
              <w:rPr>
                <w:rFonts w:eastAsia="Times New Roman"/>
                <w:sz w:val="20"/>
                <w:szCs w:val="20"/>
              </w:rPr>
              <w:t xml:space="preserve">    </w:t>
            </w:r>
            <w:hyperlink w:anchor="Prin" w:history="1">
              <w:r>
                <w:rPr>
                  <w:rStyle w:val="a3"/>
                  <w:rFonts w:eastAsia="Times New Roman"/>
                  <w:sz w:val="20"/>
                  <w:szCs w:val="20"/>
                </w:rPr>
                <w:t>Principal Accounting Fees and Services</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56</w:t>
            </w:r>
          </w:p>
        </w:tc>
      </w:tr>
      <w:tr w:rsidR="00000000">
        <w:trPr>
          <w:divId w:val="2062971764"/>
          <w:tblCellSpacing w:w="0" w:type="dxa"/>
        </w:trPr>
        <w:tc>
          <w:tcPr>
            <w:tcW w:w="4150" w:type="pct"/>
            <w:hideMark/>
          </w:tcPr>
          <w:p w:rsidR="00000000" w:rsidRDefault="0037791E">
            <w:pPr>
              <w:divId w:val="299728665"/>
              <w:rPr>
                <w:rFonts w:eastAsia="Times New Roman"/>
                <w:sz w:val="20"/>
                <w:szCs w:val="20"/>
              </w:rPr>
            </w:pPr>
            <w:r>
              <w:rPr>
                <w:rFonts w:eastAsia="Times New Roman"/>
                <w:sz w:val="20"/>
                <w:szCs w:val="20"/>
              </w:rPr>
              <w:lastRenderedPageBreak/>
              <w:t> </w:t>
            </w:r>
          </w:p>
        </w:tc>
        <w:tc>
          <w:tcPr>
            <w:tcW w:w="850" w:type="pct"/>
            <w:vAlign w:val="bottom"/>
            <w:hideMark/>
          </w:tcPr>
          <w:p w:rsidR="00000000" w:rsidRDefault="0037791E">
            <w:pPr>
              <w:divId w:val="101844285"/>
              <w:rPr>
                <w:rFonts w:eastAsia="Times New Roman"/>
                <w:sz w:val="20"/>
                <w:szCs w:val="20"/>
              </w:rPr>
            </w:pPr>
            <w:r>
              <w:rPr>
                <w:rFonts w:eastAsia="Times New Roman"/>
                <w:sz w:val="20"/>
                <w:szCs w:val="20"/>
              </w:rPr>
              <w:t> </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sz w:val="20"/>
                <w:szCs w:val="20"/>
              </w:rPr>
              <w:t>PART IV</w:t>
            </w:r>
          </w:p>
        </w:tc>
        <w:tc>
          <w:tcPr>
            <w:tcW w:w="850" w:type="pct"/>
            <w:shd w:val="clear" w:color="auto" w:fill="CCEEFF"/>
            <w:vAlign w:val="bottom"/>
            <w:hideMark/>
          </w:tcPr>
          <w:p w:rsidR="00000000" w:rsidRDefault="0037791E">
            <w:pPr>
              <w:divId w:val="2002269916"/>
              <w:rPr>
                <w:rFonts w:eastAsia="Times New Roman"/>
                <w:sz w:val="20"/>
                <w:szCs w:val="20"/>
              </w:rPr>
            </w:pPr>
            <w:r>
              <w:rPr>
                <w:rFonts w:eastAsia="Times New Roman"/>
                <w:sz w:val="20"/>
                <w:szCs w:val="20"/>
              </w:rPr>
              <w:t> </w:t>
            </w:r>
          </w:p>
        </w:tc>
      </w:tr>
      <w:tr w:rsidR="00000000">
        <w:trPr>
          <w:divId w:val="2062971764"/>
          <w:tblCellSpacing w:w="0" w:type="dxa"/>
        </w:trPr>
        <w:tc>
          <w:tcPr>
            <w:tcW w:w="4150" w:type="pct"/>
            <w:hideMark/>
          </w:tcPr>
          <w:p w:rsidR="00000000" w:rsidRDefault="0037791E">
            <w:pPr>
              <w:jc w:val="both"/>
              <w:rPr>
                <w:rFonts w:eastAsia="Times New Roman"/>
                <w:sz w:val="20"/>
                <w:szCs w:val="20"/>
              </w:rPr>
            </w:pPr>
            <w:r>
              <w:rPr>
                <w:rFonts w:eastAsia="Times New Roman"/>
                <w:b/>
                <w:bCs/>
                <w:sz w:val="20"/>
                <w:szCs w:val="20"/>
              </w:rPr>
              <w:t>Item 15</w:t>
            </w:r>
            <w:r>
              <w:rPr>
                <w:rFonts w:eastAsia="Times New Roman"/>
                <w:sz w:val="20"/>
                <w:szCs w:val="20"/>
              </w:rPr>
              <w:t xml:space="preserve">    </w:t>
            </w:r>
            <w:hyperlink w:anchor="Exhi" w:history="1">
              <w:r>
                <w:rPr>
                  <w:rStyle w:val="a3"/>
                  <w:rFonts w:eastAsia="Times New Roman"/>
                  <w:sz w:val="20"/>
                  <w:szCs w:val="20"/>
                </w:rPr>
                <w:t>Exhibits, Financial Statement Schedules</w:t>
              </w:r>
            </w:hyperlink>
          </w:p>
        </w:tc>
        <w:tc>
          <w:tcPr>
            <w:tcW w:w="850" w:type="pct"/>
            <w:vAlign w:val="bottom"/>
            <w:hideMark/>
          </w:tcPr>
          <w:p w:rsidR="00000000" w:rsidRDefault="0037791E">
            <w:pPr>
              <w:jc w:val="right"/>
              <w:rPr>
                <w:rFonts w:eastAsia="Times New Roman"/>
                <w:sz w:val="20"/>
                <w:szCs w:val="20"/>
              </w:rPr>
            </w:pPr>
            <w:r>
              <w:rPr>
                <w:rFonts w:eastAsia="Times New Roman"/>
                <w:sz w:val="20"/>
                <w:szCs w:val="20"/>
              </w:rPr>
              <w:t>57</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r>
              <w:rPr>
                <w:rFonts w:eastAsia="Times New Roman"/>
                <w:b/>
                <w:bCs/>
                <w:sz w:val="20"/>
                <w:szCs w:val="20"/>
              </w:rPr>
              <w:t>Item 16</w:t>
            </w:r>
            <w:r>
              <w:rPr>
                <w:rFonts w:eastAsia="Times New Roman"/>
                <w:sz w:val="20"/>
                <w:szCs w:val="20"/>
              </w:rPr>
              <w:t xml:space="preserve">    </w:t>
            </w:r>
            <w:hyperlink w:anchor="Summ" w:history="1">
              <w:r>
                <w:rPr>
                  <w:rStyle w:val="a3"/>
                  <w:rFonts w:eastAsia="Times New Roman"/>
                  <w:sz w:val="20"/>
                  <w:szCs w:val="20"/>
                </w:rPr>
                <w:t>Form 10-K Summary</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57</w:t>
            </w:r>
          </w:p>
        </w:tc>
      </w:tr>
      <w:tr w:rsidR="00000000">
        <w:trPr>
          <w:divId w:val="2062971764"/>
          <w:tblCellSpacing w:w="0" w:type="dxa"/>
        </w:trPr>
        <w:tc>
          <w:tcPr>
            <w:tcW w:w="4150" w:type="pct"/>
            <w:hideMark/>
          </w:tcPr>
          <w:p w:rsidR="00000000" w:rsidRDefault="0037791E">
            <w:pPr>
              <w:divId w:val="484860162"/>
              <w:rPr>
                <w:rFonts w:eastAsia="Times New Roman"/>
                <w:sz w:val="20"/>
                <w:szCs w:val="20"/>
              </w:rPr>
            </w:pPr>
            <w:r>
              <w:rPr>
                <w:rFonts w:eastAsia="Times New Roman"/>
                <w:sz w:val="20"/>
                <w:szCs w:val="20"/>
              </w:rPr>
              <w:t> </w:t>
            </w:r>
          </w:p>
        </w:tc>
        <w:tc>
          <w:tcPr>
            <w:tcW w:w="850" w:type="pct"/>
            <w:vAlign w:val="bottom"/>
            <w:hideMark/>
          </w:tcPr>
          <w:p w:rsidR="00000000" w:rsidRDefault="0037791E">
            <w:pPr>
              <w:divId w:val="588076796"/>
              <w:rPr>
                <w:rFonts w:eastAsia="Times New Roman"/>
                <w:sz w:val="20"/>
                <w:szCs w:val="20"/>
              </w:rPr>
            </w:pPr>
            <w:r>
              <w:rPr>
                <w:rFonts w:eastAsia="Times New Roman"/>
                <w:sz w:val="20"/>
                <w:szCs w:val="20"/>
              </w:rPr>
              <w:t> </w:t>
            </w:r>
          </w:p>
        </w:tc>
      </w:tr>
      <w:tr w:rsidR="00000000">
        <w:trPr>
          <w:divId w:val="2062971764"/>
          <w:tblCellSpacing w:w="0" w:type="dxa"/>
        </w:trPr>
        <w:tc>
          <w:tcPr>
            <w:tcW w:w="4150" w:type="pct"/>
            <w:shd w:val="clear" w:color="auto" w:fill="CCEEFF"/>
            <w:hideMark/>
          </w:tcPr>
          <w:p w:rsidR="00000000" w:rsidRDefault="0037791E">
            <w:pPr>
              <w:jc w:val="both"/>
              <w:rPr>
                <w:rFonts w:eastAsia="Times New Roman"/>
                <w:sz w:val="20"/>
                <w:szCs w:val="20"/>
              </w:rPr>
            </w:pPr>
            <w:hyperlink w:anchor="SIGN" w:history="1">
              <w:r>
                <w:rPr>
                  <w:rStyle w:val="a3"/>
                  <w:rFonts w:eastAsia="Times New Roman"/>
                  <w:sz w:val="20"/>
                  <w:szCs w:val="20"/>
                </w:rPr>
                <w:t>SIGNATURES</w:t>
              </w:r>
            </w:hyperlink>
          </w:p>
        </w:tc>
        <w:tc>
          <w:tcPr>
            <w:tcW w:w="850" w:type="pct"/>
            <w:shd w:val="clear" w:color="auto" w:fill="CCEEFF"/>
            <w:vAlign w:val="bottom"/>
            <w:hideMark/>
          </w:tcPr>
          <w:p w:rsidR="00000000" w:rsidRDefault="0037791E">
            <w:pPr>
              <w:jc w:val="right"/>
              <w:rPr>
                <w:rFonts w:eastAsia="Times New Roman"/>
                <w:sz w:val="20"/>
                <w:szCs w:val="20"/>
              </w:rPr>
            </w:pPr>
            <w:r>
              <w:rPr>
                <w:rFonts w:eastAsia="Times New Roman"/>
                <w:sz w:val="20"/>
                <w:szCs w:val="20"/>
              </w:rPr>
              <w:t>58</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182084008"/>
        <w:rPr>
          <w:rFonts w:eastAsia="Times New Roman"/>
          <w:sz w:val="20"/>
          <w:szCs w:val="20"/>
        </w:rPr>
      </w:pPr>
      <w:r>
        <w:rPr>
          <w:rFonts w:eastAsia="Times New Roman"/>
          <w:sz w:val="20"/>
          <w:szCs w:val="20"/>
        </w:rPr>
        <w:t> </w:t>
      </w:r>
    </w:p>
    <w:p w:rsidR="00000000" w:rsidRDefault="0037791E">
      <w:pPr>
        <w:divId w:val="1479416713"/>
        <w:rPr>
          <w:rFonts w:eastAsia="Times New Roman"/>
          <w:sz w:val="20"/>
          <w:szCs w:val="20"/>
        </w:rPr>
      </w:pPr>
      <w:r>
        <w:rPr>
          <w:rFonts w:eastAsia="Times New Roman"/>
          <w:sz w:val="20"/>
          <w:szCs w:val="20"/>
        </w:rPr>
        <w:t> </w:t>
      </w:r>
    </w:p>
    <w:p w:rsidR="00000000" w:rsidRDefault="0037791E">
      <w:pPr>
        <w:divId w:val="525295111"/>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u w:val="single"/>
        </w:rPr>
        <w:t>PART I</w:t>
      </w:r>
    </w:p>
    <w:p w:rsidR="00000000" w:rsidRDefault="0037791E">
      <w:pPr>
        <w:divId w:val="1393655232"/>
        <w:rPr>
          <w:rFonts w:eastAsia="Times New Roman"/>
          <w:sz w:val="20"/>
          <w:szCs w:val="20"/>
        </w:rPr>
      </w:pPr>
      <w:r>
        <w:rPr>
          <w:rFonts w:eastAsia="Times New Roman"/>
          <w:sz w:val="15"/>
          <w:szCs w:val="15"/>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This Annual Report on Form 10-K contains statements that constitute "forward-looking statements" within the meaning of section 27A of the Securities Act of 1933 and section 21E of the </w:t>
      </w:r>
      <w:r>
        <w:rPr>
          <w:rFonts w:eastAsia="Times New Roman"/>
          <w:sz w:val="20"/>
          <w:szCs w:val="20"/>
        </w:rPr>
        <w:t xml:space="preserve">Securities Exchange Act of 1934, as amended (the “Exchange Act”). These statements can be identified by the fact that they do not relate strictly to historical information and include the words "expects", "believes", "anticipates", "plans", "may", "will", </w:t>
      </w:r>
      <w:r>
        <w:rPr>
          <w:rFonts w:eastAsia="Times New Roman"/>
          <w:sz w:val="20"/>
          <w:szCs w:val="20"/>
        </w:rPr>
        <w:t>"intend", "estimate", "continue" or other similar expressions. These forward-looking statements are subject to various risks and uncertainties that could cause actual results to differ materially from those currently anticipated. These risks and uncertaint</w:t>
      </w:r>
      <w:r>
        <w:rPr>
          <w:rFonts w:eastAsia="Times New Roman"/>
          <w:sz w:val="20"/>
          <w:szCs w:val="20"/>
        </w:rPr>
        <w:t xml:space="preserve">ies include, but are not limited to, items discussed below in Item 1A "Risk Factors" in this Form 10-K. Forward-looking statements speak only as of the date made. We undertake no obligation to publicly release or update forward-looking statements, whether </w:t>
      </w:r>
      <w:r>
        <w:rPr>
          <w:rFonts w:eastAsia="Times New Roman"/>
          <w:sz w:val="20"/>
          <w:szCs w:val="20"/>
        </w:rPr>
        <w:t>as a result of new information, future events or otherwise. You are, however, advised to consult any further disclosures we make on related subjects in our quarterly reports on Form 10-Q and any current reports made on Form 8-K to the United States Securit</w:t>
      </w:r>
      <w:r>
        <w:rPr>
          <w:rFonts w:eastAsia="Times New Roman"/>
          <w:sz w:val="20"/>
          <w:szCs w:val="20"/>
        </w:rPr>
        <w:t>ies and Exchange Commission (the "SEC").</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1.</w:t>
      </w:r>
      <w:r>
        <w:rPr>
          <w:rFonts w:eastAsia="Times New Roman"/>
          <w:b/>
          <w:bCs/>
          <w:sz w:val="20"/>
          <w:szCs w:val="20"/>
        </w:rPr>
        <w:t xml:space="preserve"> </w:t>
      </w:r>
      <w:bookmarkStart w:id="0" w:name="Business"/>
      <w:bookmarkEnd w:id="0"/>
      <w:r>
        <w:rPr>
          <w:rFonts w:eastAsia="Times New Roman"/>
          <w:b/>
          <w:bCs/>
          <w:sz w:val="20"/>
          <w:szCs w:val="20"/>
          <w:u w:val="single"/>
        </w:rPr>
        <w:t>Business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Business and Company Formation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Zinc Corp. (“Solitario” or the “Company”) is an exploration stage company as defined in Industry Guide 7, as issued by the SEC. Solitario was incorpora</w:t>
      </w:r>
      <w:r>
        <w:rPr>
          <w:rFonts w:eastAsia="Times New Roman"/>
          <w:sz w:val="20"/>
          <w:szCs w:val="20"/>
        </w:rPr>
        <w:t>ted in the State of Colorado on November 15, 1984 as a wholly owned subsidiary of Crown Resources Corporation ("Crown"). In July 1994, Solitario became a publicly traded company on the Toronto Stock Exchange (the "TSX") through its initial public offering.</w:t>
      </w:r>
      <w:r>
        <w:rPr>
          <w:rFonts w:eastAsia="Times New Roman"/>
          <w:sz w:val="20"/>
          <w:szCs w:val="20"/>
        </w:rPr>
        <w:t xml:space="preserve"> Solitario has been actively involved in mineral exploration since 1993. Solitario’s primary business is to acquire exploration mineral properties and/or discover economic deposits on its mineral properties and advance these deposits, either on its own or </w:t>
      </w:r>
      <w:r>
        <w:rPr>
          <w:rFonts w:eastAsia="Times New Roman"/>
          <w:sz w:val="20"/>
          <w:szCs w:val="20"/>
        </w:rPr>
        <w:t xml:space="preserve">through joint ventures, up to the development stage of the project. At that point, or sometime prior to that point, Solitario would likely attempt to sell its mineral properties, pursue their development either on its own or through a joint venture with a </w:t>
      </w:r>
      <w:r>
        <w:rPr>
          <w:rFonts w:eastAsia="Times New Roman"/>
          <w:sz w:val="20"/>
          <w:szCs w:val="20"/>
        </w:rPr>
        <w:t>partner that has expertise in mining operations, or create a royalty with a third party that continues to advance the property. Solitario has never developed a property. Solitario’s primary focus is on the acquisition and exploration of zinc-related explor</w:t>
      </w:r>
      <w:r>
        <w:rPr>
          <w:rFonts w:eastAsia="Times New Roman"/>
          <w:sz w:val="20"/>
          <w:szCs w:val="20"/>
        </w:rPr>
        <w:t>ation mineral properties. However, Solitario evaluates and will potentially acquire other base and precious metal properties and assets. In addition to focusing on its mineral exploration properties and the evaluation of mineral properties for acquisition,</w:t>
      </w:r>
      <w:r>
        <w:rPr>
          <w:rFonts w:eastAsia="Times New Roman"/>
          <w:sz w:val="20"/>
          <w:szCs w:val="20"/>
        </w:rPr>
        <w:t xml:space="preserve"> Solitario also evaluates potential strategic transactions as a means to acquire an interest in new precious and base metal properties and assets with exploration potential or other potential corporate transactions that Solitario determines to be favorable</w:t>
      </w:r>
      <w:r>
        <w:rPr>
          <w:rFonts w:eastAsia="Times New Roman"/>
          <w:sz w:val="20"/>
          <w:szCs w:val="20"/>
        </w:rPr>
        <w:t xml:space="preserve"> to Solitario.</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has recorded revenue from the sale of mineral properties and assets, including the sale of certain mineral royalties in January of 2019 (discussed below) and the sale in April of 2018 of its interest in the royalty on the Yanacoc</w:t>
      </w:r>
      <w:r>
        <w:rPr>
          <w:rFonts w:eastAsia="Times New Roman"/>
          <w:sz w:val="20"/>
          <w:szCs w:val="20"/>
        </w:rPr>
        <w:t>ha property. Revenues from the sale or joint venture of properties or assets, although significant when they occur, have not been a consistent annual source of revenue and would only occur in the future, if at all, on an infrequent basis.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color w:val="000000"/>
          <w:sz w:val="20"/>
          <w:szCs w:val="20"/>
        </w:rPr>
        <w:t>Solitario curre</w:t>
      </w:r>
      <w:r>
        <w:rPr>
          <w:rFonts w:eastAsia="Times New Roman"/>
          <w:color w:val="000000"/>
          <w:sz w:val="20"/>
          <w:szCs w:val="20"/>
        </w:rPr>
        <w:t>ntly considers its carried interest in the Florida Canyon project in Peru and its interest in the Lik project in Alaska to be its core mineral property assets. Nexa Resources, Ltd. (“Nexa”), Solitario’s joint venture partner, completed a 39-hole 17,033-met</w:t>
      </w:r>
      <w:r>
        <w:rPr>
          <w:rFonts w:eastAsia="Times New Roman"/>
          <w:color w:val="000000"/>
          <w:sz w:val="20"/>
          <w:szCs w:val="20"/>
        </w:rPr>
        <w:t xml:space="preserve">er drilling program at Florida Canyon during 2019 (discussed below). Solitario is working with its 50% joint venture partner, Teck American Inc., a wholly-owned subsidiary of Teck Resources Limited (both companies are </w:t>
      </w:r>
      <w:r>
        <w:rPr>
          <w:rFonts w:eastAsia="Times New Roman"/>
          <w:color w:val="000000"/>
          <w:sz w:val="20"/>
          <w:szCs w:val="20"/>
        </w:rPr>
        <w:lastRenderedPageBreak/>
        <w:t>referred to in this Annual Report as “</w:t>
      </w:r>
      <w:r>
        <w:rPr>
          <w:rFonts w:eastAsia="Times New Roman"/>
          <w:color w:val="000000"/>
          <w:sz w:val="20"/>
          <w:szCs w:val="20"/>
        </w:rPr>
        <w:t>Teck”) and completed a limited exploration program at the Lik project during 2019 consisting of mapping, geophysical work, relogging of prior drilling core and environmental evaluation.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color w:val="000000"/>
          <w:sz w:val="20"/>
          <w:szCs w:val="20"/>
        </w:rPr>
        <w:t xml:space="preserve">As of December 31, 2020, Solitario has significant balances of cash </w:t>
      </w:r>
      <w:r>
        <w:rPr>
          <w:rFonts w:eastAsia="Times New Roman"/>
          <w:color w:val="000000"/>
          <w:sz w:val="20"/>
          <w:szCs w:val="20"/>
        </w:rPr>
        <w:t>and short-term investments that Solitario anticipates using, in part, to further the development of the Florida Canyon and Lik projects and to potentially acquire additional mineral property assets. The fluctuations in precious metal and other commodity pr</w:t>
      </w:r>
      <w:r>
        <w:rPr>
          <w:rFonts w:eastAsia="Times New Roman"/>
          <w:color w:val="000000"/>
          <w:sz w:val="20"/>
          <w:szCs w:val="20"/>
        </w:rPr>
        <w:t>ices contribute to a challenging environment for mineral exploration and development, which has created opportunities as well as challenges for the potential acquisition of early-stage and advanced mineral exploration projects or other related assets at po</w:t>
      </w:r>
      <w:r>
        <w:rPr>
          <w:rFonts w:eastAsia="Times New Roman"/>
          <w:color w:val="000000"/>
          <w:sz w:val="20"/>
          <w:szCs w:val="20"/>
        </w:rPr>
        <w:t>tentially attractive terms.</w:t>
      </w:r>
    </w:p>
    <w:p w:rsidR="00000000" w:rsidRDefault="0037791E">
      <w:pPr>
        <w:jc w:val="both"/>
        <w:rPr>
          <w:rFonts w:eastAsia="Times New Roman"/>
          <w:sz w:val="20"/>
          <w:szCs w:val="20"/>
        </w:rPr>
      </w:pPr>
      <w:r>
        <w:rPr>
          <w:rFonts w:eastAsia="Times New Roman"/>
          <w:sz w:val="20"/>
          <w:szCs w:val="20"/>
        </w:rPr>
        <w:t> </w:t>
      </w:r>
    </w:p>
    <w:p w:rsidR="00000000" w:rsidRDefault="0037791E">
      <w:pPr>
        <w:divId w:val="1547184081"/>
        <w:rPr>
          <w:rFonts w:eastAsia="Times New Roman"/>
          <w:sz w:val="20"/>
          <w:szCs w:val="20"/>
        </w:rPr>
      </w:pPr>
      <w:r>
        <w:rPr>
          <w:rFonts w:eastAsia="Times New Roman"/>
          <w:sz w:val="20"/>
          <w:szCs w:val="20"/>
        </w:rPr>
        <w:t>Risks and Uncertainties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210191022"/>
        <w:rPr>
          <w:rFonts w:eastAsia="Times New Roman"/>
          <w:sz w:val="20"/>
          <w:szCs w:val="20"/>
        </w:rPr>
      </w:pPr>
      <w:r>
        <w:rPr>
          <w:rFonts w:eastAsia="Times New Roman"/>
          <w:sz w:val="20"/>
          <w:szCs w:val="20"/>
        </w:rPr>
        <w:t xml:space="preserve">Solitario faces risks related to health epidemics and other outbreaks of communicable diseases, which could significantly disrupt its </w:t>
      </w:r>
      <w:r>
        <w:rPr>
          <w:rFonts w:eastAsia="Times New Roman"/>
          <w:sz w:val="20"/>
          <w:szCs w:val="20"/>
        </w:rPr>
        <w:t>operations and may materially and adversely affect its business and financial conditions.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922494906"/>
        <w:rPr>
          <w:rFonts w:eastAsia="Times New Roman"/>
          <w:sz w:val="20"/>
          <w:szCs w:val="20"/>
        </w:rPr>
      </w:pPr>
      <w:r>
        <w:rPr>
          <w:rFonts w:eastAsia="Times New Roman"/>
          <w:sz w:val="20"/>
          <w:szCs w:val="20"/>
        </w:rPr>
        <w:t>Solitario’s business could be adversely impacted by the effects of the coronavirus (“COVID-19”) or other epidemics or pandemics. Solitario has recommended all of it</w:t>
      </w:r>
      <w:r>
        <w:rPr>
          <w:rFonts w:eastAsia="Times New Roman"/>
          <w:sz w:val="20"/>
          <w:szCs w:val="20"/>
        </w:rPr>
        <w:t>s employees and contractors follow government guidelines for health and safety policies for employees and contractors, including encouraging tele-commuting and working from home where possible. Solitario has evaluated the effects of COVID-19 on its operati</w:t>
      </w:r>
      <w:r>
        <w:rPr>
          <w:rFonts w:eastAsia="Times New Roman"/>
          <w:sz w:val="20"/>
          <w:szCs w:val="20"/>
        </w:rPr>
        <w:t>ons and taken pro-active steps to address the impacts on its operations, including reducing costs, in response to the economic uncertainty associated with potential risks from COVID-19. These reductions included implementing salary reductions and evaluatio</w:t>
      </w:r>
      <w:r>
        <w:rPr>
          <w:rFonts w:eastAsia="Times New Roman"/>
          <w:sz w:val="20"/>
          <w:szCs w:val="20"/>
        </w:rPr>
        <w:t xml:space="preserve">n and reduction of 2020 exploration programs through its joint venture partners at the Florida Canyon and Lik exploration projects. Solitario’s 2021 tentative exploration programs include provisions for the implementation of safeguards and protocols which </w:t>
      </w:r>
      <w:r>
        <w:rPr>
          <w:rFonts w:eastAsia="Times New Roman"/>
          <w:sz w:val="20"/>
          <w:szCs w:val="20"/>
        </w:rPr>
        <w:t>follow mandates and recommendations of appropriate government authorities where we work. Also, Solitario has evaluated the potential impacts on its ability to access future traditional funding sources on the same or reasonably similar terms as in past peri</w:t>
      </w:r>
      <w:r>
        <w:rPr>
          <w:rFonts w:eastAsia="Times New Roman"/>
          <w:sz w:val="20"/>
          <w:szCs w:val="20"/>
        </w:rPr>
        <w:t xml:space="preserve">ods. Solitario will continue to monitor the effects of COVID-19 on its operations, financial condition and liquidity. However, the extent to which COVID-19 impacts Solitario’s business, including our exploration and other activities and the market for our </w:t>
      </w:r>
      <w:r>
        <w:rPr>
          <w:rFonts w:eastAsia="Times New Roman"/>
          <w:sz w:val="20"/>
          <w:szCs w:val="20"/>
        </w:rPr>
        <w:t>securities, will depend on future developments, which are highly uncertain and cannot be predicted at this time, and include the duration, severity and scope of the COVID-19 outbreak and the actions taken to contain or treat the outbreak.</w:t>
      </w:r>
    </w:p>
    <w:p w:rsidR="00000000" w:rsidRDefault="0037791E">
      <w:pPr>
        <w:jc w:val="both"/>
        <w:rPr>
          <w:rFonts w:eastAsia="Times New Roman"/>
          <w:sz w:val="20"/>
          <w:szCs w:val="20"/>
        </w:rPr>
      </w:pPr>
      <w:r>
        <w:rPr>
          <w:rFonts w:eastAsia="Times New Roman"/>
          <w:sz w:val="20"/>
          <w:szCs w:val="20"/>
        </w:rPr>
        <w:t> </w:t>
      </w:r>
    </w:p>
    <w:p w:rsidR="00000000" w:rsidRDefault="0037791E">
      <w:pPr>
        <w:divId w:val="483859866"/>
        <w:rPr>
          <w:rFonts w:eastAsia="Times New Roman"/>
          <w:sz w:val="20"/>
          <w:szCs w:val="20"/>
        </w:rPr>
      </w:pPr>
      <w:r>
        <w:rPr>
          <w:rFonts w:eastAsia="Times New Roman"/>
          <w:sz w:val="20"/>
          <w:szCs w:val="20"/>
        </w:rPr>
        <w:t> </w:t>
      </w:r>
    </w:p>
    <w:p w:rsidR="00000000" w:rsidRDefault="0037791E">
      <w:pPr>
        <w:jc w:val="center"/>
        <w:divId w:val="483859866"/>
        <w:rPr>
          <w:rFonts w:eastAsia="Times New Roman"/>
          <w:sz w:val="20"/>
          <w:szCs w:val="20"/>
        </w:rPr>
      </w:pPr>
      <w:r>
        <w:rPr>
          <w:rFonts w:eastAsia="Times New Roman"/>
          <w:sz w:val="20"/>
          <w:szCs w:val="20"/>
        </w:rPr>
        <w:t>3</w:t>
      </w:r>
    </w:p>
    <w:p w:rsidR="00000000" w:rsidRDefault="0037791E">
      <w:pPr>
        <w:divId w:val="556935340"/>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141268938"/>
        <w:rPr>
          <w:rFonts w:eastAsia="Times New Roman"/>
          <w:sz w:val="20"/>
          <w:szCs w:val="20"/>
        </w:rPr>
      </w:pPr>
      <w:r>
        <w:rPr>
          <w:rFonts w:eastAsia="Times New Roman"/>
          <w:sz w:val="20"/>
          <w:szCs w:val="20"/>
        </w:rPr>
        <w:t>Corpo</w:t>
      </w:r>
      <w:r>
        <w:rPr>
          <w:rFonts w:eastAsia="Times New Roman"/>
          <w:sz w:val="20"/>
          <w:szCs w:val="20"/>
        </w:rPr>
        <w:t>rate Structure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Solitario Zinc Corp. [Colorado]</w:t>
      </w:r>
    </w:p>
    <w:p w:rsidR="00000000" w:rsidRDefault="0037791E">
      <w:pPr>
        <w:rPr>
          <w:rFonts w:eastAsia="Times New Roman"/>
          <w:sz w:val="20"/>
          <w:szCs w:val="20"/>
        </w:rPr>
      </w:pPr>
      <w:r>
        <w:rPr>
          <w:rFonts w:eastAsia="Times New Roman"/>
          <w:sz w:val="20"/>
          <w:szCs w:val="20"/>
        </w:rPr>
        <w:t>- Zazu Metals Corporation. [Canada] (100%)</w:t>
      </w:r>
    </w:p>
    <w:p w:rsidR="00000000" w:rsidRDefault="0037791E">
      <w:pPr>
        <w:rPr>
          <w:rFonts w:eastAsia="Times New Roman"/>
          <w:sz w:val="20"/>
          <w:szCs w:val="20"/>
        </w:rPr>
      </w:pPr>
      <w:r>
        <w:rPr>
          <w:rFonts w:eastAsia="Times New Roman"/>
          <w:sz w:val="20"/>
          <w:szCs w:val="20"/>
        </w:rPr>
        <w:t>  - Zazu Metals (AK) Corp. [Alaska] (100%)</w:t>
      </w:r>
    </w:p>
    <w:p w:rsidR="00000000" w:rsidRDefault="0037791E">
      <w:pPr>
        <w:rPr>
          <w:rFonts w:eastAsia="Times New Roman"/>
          <w:sz w:val="20"/>
          <w:szCs w:val="20"/>
        </w:rPr>
      </w:pPr>
      <w:r>
        <w:rPr>
          <w:rFonts w:eastAsia="Times New Roman"/>
          <w:sz w:val="20"/>
          <w:szCs w:val="20"/>
        </w:rPr>
        <w:t>    - Lik Project (50%)</w:t>
      </w:r>
    </w:p>
    <w:p w:rsidR="00000000" w:rsidRDefault="0037791E">
      <w:pPr>
        <w:rPr>
          <w:rFonts w:eastAsia="Times New Roman"/>
          <w:sz w:val="20"/>
          <w:szCs w:val="20"/>
        </w:rPr>
      </w:pPr>
      <w:r>
        <w:rPr>
          <w:rFonts w:eastAsia="Times New Roman"/>
          <w:sz w:val="20"/>
          <w:szCs w:val="20"/>
        </w:rPr>
        <w:t>- Minera Chambara, S.A. [Peru] (85%)</w:t>
      </w:r>
    </w:p>
    <w:p w:rsidR="00000000" w:rsidRDefault="0037791E">
      <w:pPr>
        <w:rPr>
          <w:rFonts w:eastAsia="Times New Roman"/>
          <w:sz w:val="20"/>
          <w:szCs w:val="20"/>
        </w:rPr>
      </w:pPr>
      <w:r>
        <w:rPr>
          <w:rFonts w:eastAsia="Times New Roman"/>
          <w:sz w:val="20"/>
          <w:szCs w:val="20"/>
        </w:rPr>
        <w:t>  - Chambara Project</w:t>
      </w:r>
    </w:p>
    <w:p w:rsidR="00000000" w:rsidRDefault="0037791E">
      <w:pPr>
        <w:rPr>
          <w:rFonts w:eastAsia="Times New Roman"/>
          <w:sz w:val="20"/>
          <w:szCs w:val="20"/>
        </w:rPr>
      </w:pPr>
      <w:r>
        <w:rPr>
          <w:rFonts w:eastAsia="Times New Roman"/>
          <w:sz w:val="20"/>
          <w:szCs w:val="20"/>
        </w:rPr>
        <w:t>- Minera Solitario Peru, S.A. [Peru] (1</w:t>
      </w:r>
      <w:r>
        <w:rPr>
          <w:rFonts w:eastAsia="Times New Roman"/>
          <w:sz w:val="20"/>
          <w:szCs w:val="20"/>
        </w:rPr>
        <w:t>00%)</w:t>
      </w:r>
    </w:p>
    <w:p w:rsidR="00000000" w:rsidRDefault="0037791E">
      <w:pPr>
        <w:rPr>
          <w:rFonts w:eastAsia="Times New Roman"/>
          <w:sz w:val="20"/>
          <w:szCs w:val="20"/>
        </w:rPr>
      </w:pPr>
      <w:r>
        <w:rPr>
          <w:rFonts w:eastAsia="Times New Roman"/>
          <w:sz w:val="20"/>
          <w:szCs w:val="20"/>
        </w:rPr>
        <w:t>- Minera Bongará, S.A. [Peru] (39%)</w:t>
      </w:r>
    </w:p>
    <w:p w:rsidR="00000000" w:rsidRDefault="0037791E">
      <w:pPr>
        <w:rPr>
          <w:rFonts w:eastAsia="Times New Roman"/>
          <w:sz w:val="20"/>
          <w:szCs w:val="20"/>
        </w:rPr>
      </w:pPr>
      <w:r>
        <w:rPr>
          <w:rFonts w:eastAsia="Times New Roman"/>
          <w:sz w:val="20"/>
          <w:szCs w:val="20"/>
        </w:rPr>
        <w:t>  - Florida Canyon Project</w:t>
      </w:r>
    </w:p>
    <w:p w:rsidR="00000000" w:rsidRDefault="0037791E">
      <w:pPr>
        <w:rPr>
          <w:rFonts w:eastAsia="Times New Roman"/>
          <w:sz w:val="20"/>
          <w:szCs w:val="20"/>
        </w:rPr>
      </w:pPr>
      <w:r>
        <w:rPr>
          <w:rFonts w:eastAsia="Times New Roman"/>
          <w:sz w:val="20"/>
          <w:szCs w:val="20"/>
        </w:rPr>
        <w:t>- Minera Soloco, S.A. [Peru] (100%)</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Mineral Exploration Properties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hold a 50% operating interest in the Lik zinc-lead-silver property in northwest Alaska, which is estimated to cont</w:t>
      </w:r>
      <w:r>
        <w:rPr>
          <w:rFonts w:eastAsia="Times New Roman"/>
          <w:sz w:val="20"/>
          <w:szCs w:val="20"/>
        </w:rPr>
        <w:t xml:space="preserve">ain a large tonnage, high-grade deposit potentially mineable by open-pit methods. Teck is a 50% partner with Solitario in the Lik deposit, with Teck acting as the project </w:t>
      </w:r>
      <w:r>
        <w:rPr>
          <w:rFonts w:eastAsia="Times New Roman"/>
          <w:sz w:val="20"/>
          <w:szCs w:val="20"/>
        </w:rPr>
        <w:lastRenderedPageBreak/>
        <w:t xml:space="preserve">manager for 2020. A Preliminary Economic Assessment (“PEA”) was completed on the Lik </w:t>
      </w:r>
      <w:r>
        <w:rPr>
          <w:rFonts w:eastAsia="Times New Roman"/>
          <w:sz w:val="20"/>
          <w:szCs w:val="20"/>
        </w:rPr>
        <w:t>deposit in 2014.</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 also has a 39% interest in the advanced, high-grade, Florida Canyon zinc project located in northern Peru. The project has a significant </w:t>
      </w:r>
      <w:r>
        <w:rPr>
          <w:rFonts w:eastAsia="Times New Roman"/>
          <w:sz w:val="20"/>
          <w:szCs w:val="20"/>
        </w:rPr>
        <w:t>mineral resource and Solitario is fully carried to production by its joint venture partner Nexa, formerly Votorantim Metais Holdings, SA (“Votorantim”) and Compañía Minera Milpo S.A.A. (“Milpo”). Solitario and Nexa completed a PEA on the Florida Canyon dep</w:t>
      </w:r>
      <w:r>
        <w:rPr>
          <w:rFonts w:eastAsia="Times New Roman"/>
          <w:sz w:val="20"/>
          <w:szCs w:val="20"/>
        </w:rPr>
        <w:t>osit in August 2017. Nexa is one of the largest zinc producers in Peru. Except for the 2018-2019 drilling program (discussed below) Nexa has funded 100% of project expenditures since the inception of the Florida Canyon joint venture in 2006. Nexa will incr</w:t>
      </w:r>
      <w:r>
        <w:rPr>
          <w:rFonts w:eastAsia="Times New Roman"/>
          <w:sz w:val="20"/>
          <w:szCs w:val="20"/>
        </w:rPr>
        <w:t>ease its ownership to a 70% interest in the project from its current ownership of 61%, by continuing to solely fund all project expenditures and committing to place the project into production based upon a positive feasibility study. After earning 70%, and</w:t>
      </w:r>
      <w:r>
        <w:rPr>
          <w:rFonts w:eastAsia="Times New Roman"/>
          <w:sz w:val="20"/>
          <w:szCs w:val="20"/>
        </w:rPr>
        <w:t xml:space="preserve"> at the request of Solitario, in the event Nexa makes the decision to develop the Florida Canyon project, Nexa has agreed to finance Solitario's 30% participating interest for any development costs through a loan facility to Solitario. Solitario would then</w:t>
      </w:r>
      <w:r>
        <w:rPr>
          <w:rFonts w:eastAsia="Times New Roman"/>
          <w:sz w:val="20"/>
          <w:szCs w:val="20"/>
        </w:rPr>
        <w:t xml:space="preserve"> repay the loan facility through 50% of its net cash flow distributions from the project.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In August of 2018, Solitario agreed to fund a portion of a 2018 – 2019 drilling program at the Florida Canyon project. Solitario funded $1,580,000 of the 39-hole 17</w:t>
      </w:r>
      <w:r>
        <w:rPr>
          <w:rFonts w:eastAsia="Times New Roman"/>
          <w:sz w:val="20"/>
          <w:szCs w:val="20"/>
        </w:rPr>
        <w:t>,033-meter drilling program, which was completed in the fourth quarter of 2019 (the “Drilling Program”). The funding of the Drilling Program will be treated as an advance on Solitario’s commitment to fund 30% of any future construction and development cost</w:t>
      </w:r>
      <w:r>
        <w:rPr>
          <w:rFonts w:eastAsia="Times New Roman"/>
          <w:sz w:val="20"/>
          <w:szCs w:val="20"/>
        </w:rPr>
        <w:t>s of Florida Canyon under the original joint venture agreement discussed above. Accordingly, in the event the Florida Canyon project is developed, which cannot be assured at this time, the funds paid to Nexa under this agreement will reduce the amount of S</w:t>
      </w:r>
      <w:r>
        <w:rPr>
          <w:rFonts w:eastAsia="Times New Roman"/>
          <w:sz w:val="20"/>
          <w:szCs w:val="20"/>
        </w:rPr>
        <w:t>olitario’s obligation to fund 30% of future development costs, and / or repay loans from Nexa for future development costs at the Florida Canyon project. As of December 31, 2020, Solitario has paid Nexa its entire funding commitment of $1,580,000, of which</w:t>
      </w:r>
      <w:r>
        <w:rPr>
          <w:rFonts w:eastAsia="Times New Roman"/>
          <w:sz w:val="20"/>
          <w:szCs w:val="20"/>
        </w:rPr>
        <w:t xml:space="preserve"> $1,053,000 was charged to exploration during 2019.</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jc w:val="both"/>
        <w:rPr>
          <w:rFonts w:eastAsia="Times New Roman"/>
          <w:sz w:val="20"/>
          <w:szCs w:val="20"/>
        </w:rPr>
      </w:pPr>
      <w:r>
        <w:rPr>
          <w:rFonts w:eastAsia="Times New Roman"/>
          <w:sz w:val="20"/>
          <w:szCs w:val="20"/>
        </w:rPr>
        <w:t>At December 31, 2020, Solitario also holds an 85% interest in the Chambara exploration project in Peru. Nexa holds the remaining 15%.</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We conduct exploration and property evaluation activities in Peru </w:t>
      </w:r>
      <w:r>
        <w:rPr>
          <w:rFonts w:eastAsia="Times New Roman"/>
          <w:sz w:val="20"/>
          <w:szCs w:val="20"/>
        </w:rPr>
        <w:t>either on our own using contract geologists, or through joint ventures operated by our partners.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Our exploration activities and those of our joint venture partners are carried out on a property-by-property basis. These activities may include prospecting,</w:t>
      </w:r>
      <w:r>
        <w:rPr>
          <w:rFonts w:eastAsia="Times New Roman"/>
          <w:sz w:val="20"/>
          <w:szCs w:val="20"/>
        </w:rPr>
        <w:t xml:space="preserve"> geologic mapping, sampling, geophysics and drilling. When we determine that this work indicates a project may not be economic or contain sufficient geologic or economic potential, we may impair or completely write-off the property. A significant factor in</w:t>
      </w:r>
      <w:r>
        <w:rPr>
          <w:rFonts w:eastAsia="Times New Roman"/>
          <w:sz w:val="20"/>
          <w:szCs w:val="20"/>
        </w:rPr>
        <w:t xml:space="preserve"> the success or failure of our activities is the price of commodities. For example, when the price of zinc or other commodities is down, we may determine that the value of our mineral exploration properties decreases; however, during such down markets it m</w:t>
      </w:r>
      <w:r>
        <w:rPr>
          <w:rFonts w:eastAsia="Times New Roman"/>
          <w:sz w:val="20"/>
          <w:szCs w:val="20"/>
        </w:rPr>
        <w:t>ay also become easier and less expensive to locate and acquire new mineral exploration properties.</w:t>
      </w:r>
    </w:p>
    <w:p w:rsidR="00000000" w:rsidRDefault="0037791E">
      <w:pPr>
        <w:jc w:val="both"/>
        <w:rPr>
          <w:rFonts w:eastAsia="Times New Roman"/>
          <w:sz w:val="20"/>
          <w:szCs w:val="20"/>
        </w:rPr>
      </w:pPr>
      <w:r>
        <w:rPr>
          <w:rFonts w:eastAsia="Times New Roman"/>
          <w:sz w:val="20"/>
          <w:szCs w:val="20"/>
        </w:rPr>
        <w:t> </w:t>
      </w:r>
    </w:p>
    <w:p w:rsidR="00000000" w:rsidRDefault="0037791E">
      <w:pPr>
        <w:divId w:val="489910685"/>
        <w:rPr>
          <w:rFonts w:eastAsia="Times New Roman"/>
          <w:sz w:val="20"/>
          <w:szCs w:val="20"/>
        </w:rPr>
      </w:pPr>
      <w:r>
        <w:rPr>
          <w:rFonts w:eastAsia="Times New Roman"/>
          <w:sz w:val="20"/>
          <w:szCs w:val="20"/>
        </w:rPr>
        <w:t> </w:t>
      </w:r>
    </w:p>
    <w:p w:rsidR="00000000" w:rsidRDefault="0037791E">
      <w:pPr>
        <w:jc w:val="center"/>
        <w:divId w:val="489910685"/>
        <w:rPr>
          <w:rFonts w:eastAsia="Times New Roman"/>
          <w:sz w:val="20"/>
          <w:szCs w:val="20"/>
        </w:rPr>
      </w:pPr>
      <w:r>
        <w:rPr>
          <w:rFonts w:eastAsia="Times New Roman"/>
          <w:sz w:val="20"/>
          <w:szCs w:val="20"/>
        </w:rPr>
        <w:t>4</w:t>
      </w:r>
    </w:p>
    <w:p w:rsidR="00000000" w:rsidRDefault="0037791E">
      <w:pPr>
        <w:divId w:val="999966709"/>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have recorded revenue in the past from the sale of mineral properties and assets, joint venture property payments and the sale of a royalty on</w:t>
      </w:r>
      <w:r>
        <w:rPr>
          <w:rFonts w:eastAsia="Times New Roman"/>
          <w:sz w:val="20"/>
          <w:szCs w:val="20"/>
        </w:rPr>
        <w:t xml:space="preserve"> our formerly held Mt. Hamilton property. Proceeds from the sale or joint venture of properties and royalty sales, although potentially significant when they occur, have not been a consistent source of cash and may only occur in the future, if at all, on a</w:t>
      </w:r>
      <w:r>
        <w:rPr>
          <w:rFonts w:eastAsia="Times New Roman"/>
          <w:sz w:val="20"/>
          <w:szCs w:val="20"/>
        </w:rPr>
        <w:t xml:space="preserve">n infrequent basis. Accordingly, while we conduct exploration activities on our projects, we need to maintain and replenish our capital resources. Historically, we have met our need for capital through (i) sales of covered call options on our common stock </w:t>
      </w:r>
      <w:r>
        <w:rPr>
          <w:rFonts w:eastAsia="Times New Roman"/>
          <w:sz w:val="20"/>
          <w:szCs w:val="20"/>
        </w:rPr>
        <w:t>of Kinross Gold Corporation (“Kinross”) we hold; (ii) the sale of our investments in, and interest on, our short term Treasury Notes and Bank CDs; (iii) the sale of mineral property royalties to SilverStream SEZC, a private Cayman Island royalty and stream</w:t>
      </w:r>
      <w:r>
        <w:rPr>
          <w:rFonts w:eastAsia="Times New Roman"/>
          <w:sz w:val="20"/>
          <w:szCs w:val="20"/>
        </w:rPr>
        <w:t xml:space="preserve">ing company (“SilverStream”) for $408,000 during 2019, (iv) sales of our shares of common stock of Vendetta Mining Corp. and Kinross; (v) the sale of our Yanacocha royalty to Newmont </w:t>
      </w:r>
      <w:r>
        <w:rPr>
          <w:rFonts w:eastAsia="Times New Roman"/>
          <w:sz w:val="20"/>
          <w:szCs w:val="20"/>
        </w:rPr>
        <w:lastRenderedPageBreak/>
        <w:t xml:space="preserve">Mining Corporation for $502,000 during 2018; (vi) proceeds received from </w:t>
      </w:r>
      <w:r>
        <w:rPr>
          <w:rFonts w:eastAsia="Times New Roman"/>
          <w:sz w:val="20"/>
          <w:szCs w:val="20"/>
        </w:rPr>
        <w:t>the sale of our former Mt. Hamilton project in 2015; (vii) joint venture delay rental payments; (vii) a royalty sale for $10,000,000 in 2012; and (Ix) issuances of common stock. We have reduced our exposure to the costs of our exploration activities throug</w:t>
      </w:r>
      <w:r>
        <w:rPr>
          <w:rFonts w:eastAsia="Times New Roman"/>
          <w:sz w:val="20"/>
          <w:szCs w:val="20"/>
        </w:rPr>
        <w:t>h the use of joint ventures.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operate in one segment: mineral exploration. We currently conduct exploration activities in Peru and Alaska and evaluate properties for potential acquisition and evaluation of strategic corporate opportunities throughout N</w:t>
      </w:r>
      <w:r>
        <w:rPr>
          <w:rFonts w:eastAsia="Times New Roman"/>
          <w:sz w:val="20"/>
          <w:szCs w:val="20"/>
        </w:rPr>
        <w:t>orth and South America. As of March 5, 2021, we had three full-time employees located in the United States and no full-time employees outside of the United States. We utilize contract managers, geologists, administrators and laborers to execute our Latin A</w:t>
      </w:r>
      <w:r>
        <w:rPr>
          <w:rFonts w:eastAsia="Times New Roman"/>
          <w:sz w:val="20"/>
          <w:szCs w:val="20"/>
        </w:rPr>
        <w:t>merican and North American project work and acquisition evaluations.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 large number of companies are engaged in the acquisition, exploration and development of mineral properties, many of which have substantially greater technical and financial resources</w:t>
      </w:r>
      <w:r>
        <w:rPr>
          <w:rFonts w:eastAsia="Times New Roman"/>
          <w:sz w:val="20"/>
          <w:szCs w:val="20"/>
        </w:rPr>
        <w:t xml:space="preserve"> than we have and, accordingly, we may be at a disadvantage in being able to compete effectively for the acquisition, exploration and development of mineral properties. We are not aware of any single competitor or group of competitors that dominate the exp</w:t>
      </w:r>
      <w:r>
        <w:rPr>
          <w:rFonts w:eastAsia="Times New Roman"/>
          <w:sz w:val="20"/>
          <w:szCs w:val="20"/>
        </w:rPr>
        <w:t>loration and development of mineral properties. In acquiring mineral properties for exploration and development, we rely on the experience, technical expertise and knowledge of our employees, contractors and advisors, which is limited by the size of our co</w:t>
      </w:r>
      <w:r>
        <w:rPr>
          <w:rFonts w:eastAsia="Times New Roman"/>
          <w:sz w:val="20"/>
          <w:szCs w:val="20"/>
        </w:rPr>
        <w:t>mpany compared to many of our competitors who may have greater resources, including more employees or employees with more specialized knowledge and experience.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Governmental Regulations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Mineral development and exploration activities are subject to vario</w:t>
      </w:r>
      <w:r>
        <w:rPr>
          <w:rFonts w:eastAsia="Times New Roman"/>
          <w:sz w:val="20"/>
          <w:szCs w:val="20"/>
        </w:rPr>
        <w:t>us national, state/provincial, and local laws and regulations, which govern prospecting, development, mining, production, exports, taxes, labor standards, occupational health, waste disposal, protection of the environment, mine safety, hazardous substances</w:t>
      </w:r>
      <w:r>
        <w:rPr>
          <w:rFonts w:eastAsia="Times New Roman"/>
          <w:sz w:val="20"/>
          <w:szCs w:val="20"/>
        </w:rPr>
        <w:t xml:space="preserve"> and other matters.  Similarly, if any of our properties are developed and/or mined those activities are also subject to significant governmental regulation and oversight. We are required to obtain licenses, permits and other authorizations in order to con</w:t>
      </w:r>
      <w:r>
        <w:rPr>
          <w:rFonts w:eastAsia="Times New Roman"/>
          <w:sz w:val="20"/>
          <w:szCs w:val="20"/>
        </w:rPr>
        <w:t>duct our exploration programs.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Environmental Regulations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Our current and planned activities are subject to various national and </w:t>
      </w:r>
      <w:r>
        <w:rPr>
          <w:rFonts w:eastAsia="Times New Roman"/>
          <w:sz w:val="20"/>
          <w:szCs w:val="20"/>
        </w:rPr>
        <w:t>local laws and regulations governing protection of the environment. These laws are continually changing and, in general, are becoming more restrictive. We are required to conduct our operations in compliance with applicable laws and regulations. Changes to</w:t>
      </w:r>
      <w:r>
        <w:rPr>
          <w:rFonts w:eastAsia="Times New Roman"/>
          <w:sz w:val="20"/>
          <w:szCs w:val="20"/>
        </w:rPr>
        <w:t xml:space="preserve"> current local, state or federal laws and regulations in each jurisdiction in which we conduct our exploration activities could, in the future, require additional capital expenditures and increased operating and/or reclamation costs. Although we are unable</w:t>
      </w:r>
      <w:r>
        <w:rPr>
          <w:rFonts w:eastAsia="Times New Roman"/>
          <w:sz w:val="20"/>
          <w:szCs w:val="20"/>
        </w:rPr>
        <w:t xml:space="preserve"> to predict what additional legislation, if any, might be proposed or enacted, additional regulatory requirements could impact the economics of our projects. During 2020, we had no material environmental incidents or non-compliance with any applicable envi</w:t>
      </w:r>
      <w:r>
        <w:rPr>
          <w:rFonts w:eastAsia="Times New Roman"/>
          <w:sz w:val="20"/>
          <w:szCs w:val="20"/>
        </w:rPr>
        <w:t>ronmental regulations.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Financial Information about Geographic Areas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Included in the consolidated balance sheets at December 31, 2020 and 2019, are total assets of $20,000 and $59,000, respectively, related to Solitario's operations located outside of t</w:t>
      </w:r>
      <w:r>
        <w:rPr>
          <w:rFonts w:eastAsia="Times New Roman"/>
          <w:sz w:val="20"/>
          <w:szCs w:val="20"/>
        </w:rPr>
        <w:t>he United States.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Available Information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file our Annual Report on Form 10-K, our quarterly reports on Form 10-Q, current reports on Form 8-K, and any amendments to those reports electronically with the SEC. The SEC maintains a website (</w:t>
      </w:r>
      <w:r>
        <w:rPr>
          <w:rFonts w:eastAsia="Times New Roman"/>
          <w:color w:val="0000FF"/>
          <w:sz w:val="20"/>
          <w:szCs w:val="20"/>
          <w:u w:val="single"/>
        </w:rPr>
        <w:t>http://www.se</w:t>
      </w:r>
      <w:r>
        <w:rPr>
          <w:rFonts w:eastAsia="Times New Roman"/>
          <w:color w:val="0000FF"/>
          <w:sz w:val="20"/>
          <w:szCs w:val="20"/>
          <w:u w:val="single"/>
        </w:rPr>
        <w:t>c.gov</w:t>
      </w:r>
      <w:r>
        <w:rPr>
          <w:rFonts w:eastAsia="Times New Roman"/>
          <w:sz w:val="20"/>
          <w:szCs w:val="20"/>
        </w:rPr>
        <w:t>) that contains periodic reports, proxy and information statements and other information regarding registrants, including the Company, that file electronically with the SEC.</w:t>
      </w:r>
    </w:p>
    <w:p w:rsidR="00000000" w:rsidRDefault="0037791E">
      <w:pPr>
        <w:jc w:val="both"/>
        <w:rPr>
          <w:rFonts w:eastAsia="Times New Roman"/>
          <w:sz w:val="20"/>
          <w:szCs w:val="20"/>
        </w:rPr>
      </w:pPr>
      <w:r>
        <w:rPr>
          <w:rFonts w:eastAsia="Times New Roman"/>
          <w:sz w:val="20"/>
          <w:szCs w:val="20"/>
        </w:rPr>
        <w:t> </w:t>
      </w:r>
    </w:p>
    <w:p w:rsidR="00000000" w:rsidRDefault="0037791E">
      <w:pPr>
        <w:divId w:val="164319480"/>
        <w:rPr>
          <w:rFonts w:eastAsia="Times New Roman"/>
          <w:sz w:val="20"/>
          <w:szCs w:val="20"/>
        </w:rPr>
      </w:pPr>
      <w:r>
        <w:rPr>
          <w:rFonts w:eastAsia="Times New Roman"/>
          <w:sz w:val="20"/>
          <w:szCs w:val="20"/>
        </w:rPr>
        <w:t> </w:t>
      </w:r>
    </w:p>
    <w:p w:rsidR="00000000" w:rsidRDefault="0037791E">
      <w:pPr>
        <w:jc w:val="center"/>
        <w:divId w:val="164319480"/>
        <w:rPr>
          <w:rFonts w:eastAsia="Times New Roman"/>
          <w:sz w:val="20"/>
          <w:szCs w:val="20"/>
        </w:rPr>
      </w:pPr>
      <w:r>
        <w:rPr>
          <w:rFonts w:eastAsia="Times New Roman"/>
          <w:sz w:val="20"/>
          <w:szCs w:val="20"/>
        </w:rPr>
        <w:t>5</w:t>
      </w:r>
    </w:p>
    <w:p w:rsidR="00000000" w:rsidRDefault="0037791E">
      <w:pPr>
        <w:divId w:val="1467966989"/>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Paper copies of our Annual Report to Shareholders, our Annual Rep</w:t>
      </w:r>
      <w:r>
        <w:rPr>
          <w:rFonts w:eastAsia="Times New Roman"/>
          <w:sz w:val="20"/>
          <w:szCs w:val="20"/>
        </w:rPr>
        <w:t>ort on Form 10-K, our quarterly reports on Form 10-Q, current reports on Form 8-K, and any amendments to those reports are available free of charge by writing to Solitario at its address on the front of this Form 10-K. In addition, electronic versions of t</w:t>
      </w:r>
      <w:r>
        <w:rPr>
          <w:rFonts w:eastAsia="Times New Roman"/>
          <w:sz w:val="20"/>
          <w:szCs w:val="20"/>
        </w:rPr>
        <w:t xml:space="preserve">he reports we file with the SEC are available on our website, </w:t>
      </w:r>
      <w:r>
        <w:rPr>
          <w:rFonts w:eastAsia="Times New Roman"/>
          <w:color w:val="0000FF"/>
          <w:sz w:val="20"/>
          <w:szCs w:val="20"/>
          <w:u w:val="single"/>
        </w:rPr>
        <w:t>www.solitarioxr.com,</w:t>
      </w:r>
      <w:r>
        <w:rPr>
          <w:rFonts w:eastAsia="Times New Roman"/>
          <w:sz w:val="20"/>
          <w:szCs w:val="20"/>
        </w:rPr>
        <w:t xml:space="preserve"> as soon as practicable, after filing with the SEC.</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 xml:space="preserve">Item 1A. </w:t>
      </w:r>
      <w:bookmarkStart w:id="1" w:name="Risk"/>
      <w:bookmarkEnd w:id="1"/>
      <w:r>
        <w:rPr>
          <w:rFonts w:eastAsia="Times New Roman"/>
          <w:b/>
          <w:bCs/>
          <w:sz w:val="20"/>
          <w:szCs w:val="20"/>
          <w:u w:val="single"/>
        </w:rPr>
        <w:t>Risk Factors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In addition to considering the other information in this Form 10-K, you should consider carefull</w:t>
      </w:r>
      <w:r>
        <w:rPr>
          <w:rFonts w:eastAsia="Times New Roman"/>
          <w:sz w:val="20"/>
          <w:szCs w:val="20"/>
        </w:rPr>
        <w:t>y the following factors. The risks described below are the significant risks we face and include all material risks of which we are aware. Additional risks not presently known to us or risks that we currently consider immaterial may also adversely affect o</w:t>
      </w:r>
      <w:r>
        <w:rPr>
          <w:rFonts w:eastAsia="Times New Roman"/>
          <w:sz w:val="20"/>
          <w:szCs w:val="20"/>
        </w:rPr>
        <w:t>ur business.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Risks Related to Our Business and Industry</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Our mineral exploration activities involve a high degree of risk, and a significant portion of our business model envisions the sale or joint venture of mineral properties. If we are unable to sel</w:t>
      </w:r>
      <w:r>
        <w:rPr>
          <w:rFonts w:eastAsia="Times New Roman"/>
          <w:b/>
          <w:bCs/>
          <w:i/>
          <w:iCs/>
          <w:sz w:val="20"/>
          <w:szCs w:val="20"/>
        </w:rPr>
        <w:t>l or joint venture these properties, the money spent on acquisition and exploration of our mineral properties may never be recovered and we could incur an impairment of our investments in our projects.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w:t>
      </w:r>
      <w:r>
        <w:rPr>
          <w:rFonts w:eastAsia="Times New Roman"/>
          <w:sz w:val="20"/>
          <w:szCs w:val="20"/>
        </w:rPr>
        <w:t>exploration for mineral deposits involves significant financial and other risks over an extended period of time. Few properties that are explored are ultimately developed into producing mines. Major expenditures are required to determine if any of our mine</w:t>
      </w:r>
      <w:r>
        <w:rPr>
          <w:rFonts w:eastAsia="Times New Roman"/>
          <w:sz w:val="20"/>
          <w:szCs w:val="20"/>
        </w:rPr>
        <w:t>ral properties may have the potential to be commercially viable, be salable or joint ventured. Significant additional expense and risks, including drilling and determining the feasibility of a project, are required prior to the establishment of reserves. I</w:t>
      </w:r>
      <w:r>
        <w:rPr>
          <w:rFonts w:eastAsia="Times New Roman"/>
          <w:sz w:val="20"/>
          <w:szCs w:val="20"/>
        </w:rPr>
        <w:t>t is impossible to ensure that the current or proposed exploration programs on properties in which we have an interest will be commercially viable or that we will be able to sell, joint venture or develop our properties. Whether a mineral deposit will be c</w:t>
      </w:r>
      <w:r>
        <w:rPr>
          <w:rFonts w:eastAsia="Times New Roman"/>
          <w:sz w:val="20"/>
          <w:szCs w:val="20"/>
        </w:rPr>
        <w:t>ommercially viable depends on a number of factors, some of which are the particular attributes of the deposit, such as its size and grade, costs and efficiency of the recovery methods that can be employed, proximity to infrastructure, commodity prices, fin</w:t>
      </w:r>
      <w:r>
        <w:rPr>
          <w:rFonts w:eastAsia="Times New Roman"/>
          <w:sz w:val="20"/>
          <w:szCs w:val="20"/>
        </w:rPr>
        <w:t>ancing costs and governmental regulations, including regulations relating to prices, taxes, royalties, infrastructure, land use, importing and exporting of mineral products and environmental protection.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We </w:t>
      </w:r>
      <w:r>
        <w:rPr>
          <w:rFonts w:eastAsia="Times New Roman"/>
          <w:sz w:val="20"/>
          <w:szCs w:val="20"/>
        </w:rPr>
        <w:t>believe the data obtained from our own exploration activities or our partners' activities to be reliable; however, the nature of exploration of mineral properties and analysis of geological information is often subjective, and data and conclusions are subj</w:t>
      </w:r>
      <w:r>
        <w:rPr>
          <w:rFonts w:eastAsia="Times New Roman"/>
          <w:sz w:val="20"/>
          <w:szCs w:val="20"/>
        </w:rPr>
        <w:t>ect to uncertainty. Even if exploration activities determine that a project is commercially viable, it is impossible to ensure that such determination will result in a profitable sale of the project or development either on our own or by a joint venture in</w:t>
      </w:r>
      <w:r>
        <w:rPr>
          <w:rFonts w:eastAsia="Times New Roman"/>
          <w:sz w:val="20"/>
          <w:szCs w:val="20"/>
        </w:rPr>
        <w:t xml:space="preserve"> the future and that such project will result in profitable commercial mining operations. If we determine that capitalized costs associated with any of our mineral interests are not likely to be recovered, we would incur an impairment of our investment in </w:t>
      </w:r>
      <w:r>
        <w:rPr>
          <w:rFonts w:eastAsia="Times New Roman"/>
          <w:sz w:val="20"/>
          <w:szCs w:val="20"/>
        </w:rPr>
        <w:t>such property interest. All of these factors may result in losses in relation to amounts spent, which are not recoverable. We have experienced losses of this type from time to time in the past and may record mineral property impairments in the future.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Th</w:t>
      </w:r>
      <w:r>
        <w:rPr>
          <w:rFonts w:eastAsia="Times New Roman"/>
          <w:b/>
          <w:bCs/>
          <w:i/>
          <w:iCs/>
          <w:sz w:val="20"/>
          <w:szCs w:val="20"/>
        </w:rPr>
        <w:t>e outbreak of pandemics, including the coronavirus (COVID-19) may affect our assets and development plans.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face risks related to health epidemics and other outbreaks of communicable diseases, which could significantly disrupt our operations and may ma</w:t>
      </w:r>
      <w:r>
        <w:rPr>
          <w:rFonts w:eastAsia="Times New Roman"/>
          <w:sz w:val="20"/>
          <w:szCs w:val="20"/>
        </w:rPr>
        <w:t>terially and adversely affect our business and financial conditions.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Our business could be adversely impacted by the effects of the COVID-19 or other epidemics or pandemics. In December 2019, a novel strain of COVID-19 emerged in China and has spread </w:t>
      </w:r>
      <w:r>
        <w:rPr>
          <w:rFonts w:eastAsia="Times New Roman"/>
          <w:color w:val="000000"/>
          <w:sz w:val="20"/>
          <w:szCs w:val="20"/>
          <w:shd w:val="clear" w:color="auto" w:fill="FFFFFF"/>
        </w:rPr>
        <w:t>glo</w:t>
      </w:r>
      <w:r>
        <w:rPr>
          <w:rFonts w:eastAsia="Times New Roman"/>
          <w:color w:val="000000"/>
          <w:sz w:val="20"/>
          <w:szCs w:val="20"/>
          <w:shd w:val="clear" w:color="auto" w:fill="FFFFFF"/>
        </w:rPr>
        <w:t>bally, including the areas we operate in - the western U.S., Alaska, and Peru.</w:t>
      </w:r>
      <w:r>
        <w:rPr>
          <w:rFonts w:eastAsia="Times New Roman"/>
          <w:sz w:val="20"/>
          <w:szCs w:val="20"/>
        </w:rPr>
        <w:t xml:space="preserve"> The extent to which the coronavirus impacted our business and projects during 2020 is discussed above. How COVID-19 may further impact our business, including our future explora</w:t>
      </w:r>
      <w:r>
        <w:rPr>
          <w:rFonts w:eastAsia="Times New Roman"/>
          <w:sz w:val="20"/>
          <w:szCs w:val="20"/>
        </w:rPr>
        <w:t xml:space="preserve">tion and other activities and the market for our securities, will depend on future developments, which are highly uncertain and cannot be predicted at this time, and include the duration, severity, and any recurrence of various strains of the outbreak and </w:t>
      </w:r>
      <w:r>
        <w:rPr>
          <w:rFonts w:eastAsia="Times New Roman"/>
          <w:sz w:val="20"/>
          <w:szCs w:val="20"/>
        </w:rPr>
        <w:t>the actions taken to contain or treat the coronavirus outbreak. In particular, the continuing spread of COVID-19 and travel and other restrictions established to curb the spread of COVID-19, could materially and adversely impact our business including with</w:t>
      </w:r>
      <w:r>
        <w:rPr>
          <w:rFonts w:eastAsia="Times New Roman"/>
          <w:sz w:val="20"/>
          <w:szCs w:val="20"/>
        </w:rPr>
        <w:t>out limitation, planned exploration programs at our Florida Canyon and Lik projects during 2021 and beyond, employee health, workforce productivity, increased insurance premiums, limitations on travel, the availability of industry experts and personnel, th</w:t>
      </w:r>
      <w:r>
        <w:rPr>
          <w:rFonts w:eastAsia="Times New Roman"/>
          <w:sz w:val="20"/>
          <w:szCs w:val="20"/>
        </w:rPr>
        <w:t xml:space="preserve">e timing to process drill and other metallurgical testing, and other factors that will depend on future developments beyond our control, which may have a material and adverse effect on our business, financial condition and results of operations. There can </w:t>
      </w:r>
      <w:r>
        <w:rPr>
          <w:rFonts w:eastAsia="Times New Roman"/>
          <w:sz w:val="20"/>
          <w:szCs w:val="20"/>
        </w:rPr>
        <w:t xml:space="preserve">be no assurance that our personnel will not be impacted by COVID-19 or other pandemic diseases and that we could ultimately see our workforce productivity reduced or incur increased medical costs or insurance premiums as a result of these health risks. In </w:t>
      </w:r>
      <w:r>
        <w:rPr>
          <w:rFonts w:eastAsia="Times New Roman"/>
          <w:sz w:val="20"/>
          <w:szCs w:val="20"/>
        </w:rPr>
        <w:t>addition, the outbreak of COVID-19 has resulted in a widespread global health crisis that has adversely affected global economies and financial markets result</w:t>
      </w:r>
      <w:r>
        <w:rPr>
          <w:rFonts w:eastAsia="Times New Roman"/>
          <w:color w:val="000000"/>
          <w:sz w:val="20"/>
          <w:szCs w:val="20"/>
        </w:rPr>
        <w:t>ing in an economic downturn that could have an adverse effect on the future demand for precious an</w:t>
      </w:r>
      <w:r>
        <w:rPr>
          <w:rFonts w:eastAsia="Times New Roman"/>
          <w:color w:val="000000"/>
          <w:sz w:val="20"/>
          <w:szCs w:val="20"/>
        </w:rPr>
        <w:t>d base metals and our prospects.</w:t>
      </w:r>
    </w:p>
    <w:p w:rsidR="00000000" w:rsidRDefault="0037791E">
      <w:pPr>
        <w:jc w:val="both"/>
        <w:rPr>
          <w:rFonts w:eastAsia="Times New Roman"/>
          <w:sz w:val="20"/>
          <w:szCs w:val="20"/>
        </w:rPr>
      </w:pPr>
      <w:r>
        <w:rPr>
          <w:rFonts w:eastAsia="Times New Roman"/>
          <w:sz w:val="20"/>
          <w:szCs w:val="20"/>
        </w:rPr>
        <w:t> </w:t>
      </w:r>
    </w:p>
    <w:p w:rsidR="00000000" w:rsidRDefault="0037791E">
      <w:pPr>
        <w:divId w:val="1494419623"/>
        <w:rPr>
          <w:rFonts w:eastAsia="Times New Roman"/>
          <w:sz w:val="20"/>
          <w:szCs w:val="20"/>
        </w:rPr>
      </w:pPr>
      <w:r>
        <w:rPr>
          <w:rFonts w:eastAsia="Times New Roman"/>
          <w:sz w:val="20"/>
          <w:szCs w:val="20"/>
        </w:rPr>
        <w:t> </w:t>
      </w:r>
    </w:p>
    <w:p w:rsidR="00000000" w:rsidRDefault="0037791E">
      <w:pPr>
        <w:jc w:val="center"/>
        <w:divId w:val="1494419623"/>
        <w:rPr>
          <w:rFonts w:eastAsia="Times New Roman"/>
          <w:sz w:val="20"/>
          <w:szCs w:val="20"/>
        </w:rPr>
      </w:pPr>
      <w:r>
        <w:rPr>
          <w:rFonts w:eastAsia="Times New Roman"/>
          <w:sz w:val="20"/>
          <w:szCs w:val="20"/>
        </w:rPr>
        <w:t>6</w:t>
      </w:r>
    </w:p>
    <w:p w:rsidR="00000000" w:rsidRDefault="0037791E">
      <w:pPr>
        <w:divId w:val="1808008590"/>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We have no reported proven and probable mineral reserves, and our current projects and any projects we may acquire are not likely to offer the opportunity for near term revenues or sale proceeds. If we are unsuc</w:t>
      </w:r>
      <w:r>
        <w:rPr>
          <w:rFonts w:eastAsia="Times New Roman"/>
          <w:b/>
          <w:bCs/>
          <w:i/>
          <w:iCs/>
          <w:sz w:val="20"/>
          <w:szCs w:val="20"/>
        </w:rPr>
        <w:t>cessful in identifying mineral reserves in the future, we may not be able to realize any profit from our property interests.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None of our current projects have reported proven and probable mineral reserves as those terms are used in SEC Guide 7. Any miner</w:t>
      </w:r>
      <w:r>
        <w:rPr>
          <w:rFonts w:eastAsia="Times New Roman"/>
          <w:sz w:val="20"/>
          <w:szCs w:val="20"/>
        </w:rPr>
        <w:t>al reserves on these projects will only come from extensive additional exploration, engineering and evaluation of existing or future mineral properties. The lack of reserves on these mineral properties could prohibit us from any near-term sale or joint ven</w:t>
      </w:r>
      <w:r>
        <w:rPr>
          <w:rFonts w:eastAsia="Times New Roman"/>
          <w:sz w:val="20"/>
          <w:szCs w:val="20"/>
        </w:rPr>
        <w:t>ture of our mineral properties and we would not be able to realize any proceeds and or profit from our interests in such mineral properties, which could materially adversely affect our financial position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divId w:val="2095734417"/>
        <w:rPr>
          <w:rFonts w:eastAsia="Times New Roman"/>
          <w:sz w:val="20"/>
          <w:szCs w:val="20"/>
        </w:rPr>
      </w:pPr>
      <w:r>
        <w:rPr>
          <w:rFonts w:eastAsia="Times New Roman"/>
          <w:b/>
          <w:bCs/>
          <w:i/>
          <w:iCs/>
          <w:sz w:val="20"/>
          <w:szCs w:val="20"/>
        </w:rPr>
        <w:t>Mineral exploration acti</w:t>
      </w:r>
      <w:r>
        <w:rPr>
          <w:rFonts w:eastAsia="Times New Roman"/>
          <w:b/>
          <w:bCs/>
          <w:i/>
          <w:iCs/>
          <w:sz w:val="20"/>
          <w:szCs w:val="20"/>
        </w:rPr>
        <w:t>vities are inherently dangerous and could cause us to incur significant unexpected costs, including legal liability for loss of life, damage to property and environmental damage, any of which could materially adversely affect our financial position or resu</w:t>
      </w:r>
      <w:r>
        <w:rPr>
          <w:rFonts w:eastAsia="Times New Roman"/>
          <w:b/>
          <w:bCs/>
          <w:i/>
          <w:iCs/>
          <w:sz w:val="20"/>
          <w:szCs w:val="20"/>
        </w:rPr>
        <w:t>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81882060"/>
        <w:rPr>
          <w:rFonts w:eastAsia="Times New Roman"/>
          <w:sz w:val="20"/>
          <w:szCs w:val="20"/>
        </w:rPr>
      </w:pPr>
      <w:r>
        <w:rPr>
          <w:rFonts w:eastAsia="Times New Roman"/>
          <w:sz w:val="20"/>
          <w:szCs w:val="20"/>
        </w:rPr>
        <w:t>Mining exploration operations are subject to the hazards and risks normally related to exploration of a mineral deposit, including, but not limited to mapping and sampling, drilling, road building, trenching, assaying and analyzing roc</w:t>
      </w:r>
      <w:r>
        <w:rPr>
          <w:rFonts w:eastAsia="Times New Roman"/>
          <w:sz w:val="20"/>
          <w:szCs w:val="20"/>
        </w:rPr>
        <w:t>k samples, transportation over primitive roads or via small contract aircraft or helicopters and severe weather conditions. Any of the hazards of mining exploration could result in damage to life or property, and environmental damage, and possible legal li</w:t>
      </w:r>
      <w:r>
        <w:rPr>
          <w:rFonts w:eastAsia="Times New Roman"/>
          <w:sz w:val="20"/>
          <w:szCs w:val="20"/>
        </w:rPr>
        <w:t>ability for such damage. Any of these risks could cause us to incur significant unexpected costs that could have a material adverse effect on our financial condition and ability to finance our exploration and development activities.</w:t>
      </w:r>
    </w:p>
    <w:p w:rsidR="00000000" w:rsidRDefault="0037791E">
      <w:pPr>
        <w:jc w:val="both"/>
        <w:rPr>
          <w:rFonts w:eastAsia="Times New Roman"/>
          <w:sz w:val="20"/>
          <w:szCs w:val="20"/>
        </w:rPr>
      </w:pPr>
      <w:r>
        <w:rPr>
          <w:rFonts w:eastAsia="Times New Roman"/>
          <w:sz w:val="20"/>
          <w:szCs w:val="20"/>
        </w:rPr>
        <w:t> </w:t>
      </w:r>
    </w:p>
    <w:p w:rsidR="00000000" w:rsidRDefault="0037791E">
      <w:pPr>
        <w:divId w:val="487674536"/>
        <w:rPr>
          <w:rFonts w:eastAsia="Times New Roman"/>
          <w:sz w:val="20"/>
          <w:szCs w:val="20"/>
        </w:rPr>
      </w:pPr>
      <w:r>
        <w:rPr>
          <w:rFonts w:eastAsia="Times New Roman"/>
          <w:b/>
          <w:bCs/>
          <w:i/>
          <w:iCs/>
          <w:sz w:val="20"/>
          <w:szCs w:val="20"/>
        </w:rPr>
        <w:t xml:space="preserve">We have a history of </w:t>
      </w:r>
      <w:r>
        <w:rPr>
          <w:rFonts w:eastAsia="Times New Roman"/>
          <w:b/>
          <w:bCs/>
          <w:i/>
          <w:iCs/>
          <w:sz w:val="20"/>
          <w:szCs w:val="20"/>
        </w:rPr>
        <w:t>losses and if we do not operate profitably in the future it could have a material adverse effect on our financial position or results of operations and the trading price of our common stock would likely decline.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have reported losses in 24 of our 27 ye</w:t>
      </w:r>
      <w:r>
        <w:rPr>
          <w:rFonts w:eastAsia="Times New Roman"/>
          <w:sz w:val="20"/>
          <w:szCs w:val="20"/>
        </w:rPr>
        <w:t>ars of operations. We can provide no assurance that we will be able to operate profitably in the future or begin to generate significant and consistent sources of revenues or cash flows from operations. We have had net income in only three years in our his</w:t>
      </w:r>
      <w:r>
        <w:rPr>
          <w:rFonts w:eastAsia="Times New Roman"/>
          <w:sz w:val="20"/>
          <w:szCs w:val="20"/>
        </w:rPr>
        <w:t>tory; (i) during 2015, as a result of the sale of our former Mt. Hamilton project; (ii) during 2003, as a result of a $5,438,000 gain on a derivative instrument related to our investment in certain Crown warrants and (iii) during 2000, when we sold our for</w:t>
      </w:r>
      <w:r>
        <w:rPr>
          <w:rFonts w:eastAsia="Times New Roman"/>
          <w:sz w:val="20"/>
          <w:szCs w:val="20"/>
        </w:rPr>
        <w:t xml:space="preserve">mer Yanacocha property. We cannot predict when, if ever, we will be profitable again or able to begin generating consistent revenues or cash flows from our operations or assets. If we do not operate profitably or identify and execute on outside sources of </w:t>
      </w:r>
      <w:r>
        <w:rPr>
          <w:rFonts w:eastAsia="Times New Roman"/>
          <w:sz w:val="20"/>
          <w:szCs w:val="20"/>
        </w:rPr>
        <w:t>funding, we may be unable to fund our current or contemplated exploration activities, acquire new assets, or otherwise further our business plan.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Our operations outside of the United States of America may be adversely affected by factors outside of our c</w:t>
      </w:r>
      <w:r>
        <w:rPr>
          <w:rFonts w:eastAsia="Times New Roman"/>
          <w:b/>
          <w:bCs/>
          <w:i/>
          <w:iCs/>
          <w:sz w:val="20"/>
          <w:szCs w:val="20"/>
        </w:rPr>
        <w:t>ontrol, such as changing political, local and economic conditions, any of which could materially adversely affect our financial position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Our </w:t>
      </w:r>
      <w:r>
        <w:rPr>
          <w:rFonts w:eastAsia="Times New Roman"/>
          <w:sz w:val="20"/>
          <w:szCs w:val="20"/>
        </w:rPr>
        <w:t>mineral properties located in Latin America consist primarily of mineral concessions granted by national governmental agencies and are held 100% by us or in conjunction with our joint venture partners, or under lease, option or purchase agreements. Certain</w:t>
      </w:r>
      <w:r>
        <w:rPr>
          <w:rFonts w:eastAsia="Times New Roman"/>
          <w:sz w:val="20"/>
          <w:szCs w:val="20"/>
        </w:rPr>
        <w:t xml:space="preserve"> of our mineral properties are located in Peru and we have previously held mineral properties and royalties on non-producing exploration properties in Peru, Mexico and Brazil. We have acted as operator on all of our mineral properties or assets that are no</w:t>
      </w:r>
      <w:r>
        <w:rPr>
          <w:rFonts w:eastAsia="Times New Roman"/>
          <w:sz w:val="20"/>
          <w:szCs w:val="20"/>
        </w:rPr>
        <w:t>t held in joint ventures or are royalty interests.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Our current exploration activities and mineral properties located outside of the United States are subject to the laws of Peru and any other countries in which we may conduct business. Exploration and po</w:t>
      </w:r>
      <w:r>
        <w:rPr>
          <w:rFonts w:eastAsia="Times New Roman"/>
          <w:sz w:val="20"/>
          <w:szCs w:val="20"/>
        </w:rPr>
        <w:t>tential development activities in other countries we may conduct exploration are potentially subject to political and economic risks, including:</w:t>
      </w:r>
    </w:p>
    <w:p w:rsidR="00000000" w:rsidRDefault="0037791E">
      <w:pPr>
        <w:jc w:val="both"/>
        <w:rPr>
          <w:rFonts w:eastAsia="Times New Roman"/>
          <w:sz w:val="20"/>
          <w:szCs w:val="20"/>
        </w:rPr>
      </w:pPr>
      <w:r>
        <w:rPr>
          <w:rFonts w:eastAsia="Times New Roman"/>
          <w:sz w:val="20"/>
          <w:szCs w:val="20"/>
        </w:rPr>
        <w:t> </w:t>
      </w:r>
    </w:p>
    <w:p w:rsidR="00000000" w:rsidRDefault="0037791E">
      <w:pPr>
        <w:ind w:left="1260" w:hanging="360"/>
        <w:divId w:val="436146246"/>
        <w:rPr>
          <w:rFonts w:eastAsia="Times New Roman"/>
          <w:sz w:val="20"/>
          <w:szCs w:val="20"/>
        </w:rPr>
      </w:pPr>
      <w:r>
        <w:rPr>
          <w:rFonts w:eastAsia="Times New Roman"/>
          <w:sz w:val="20"/>
          <w:szCs w:val="20"/>
        </w:rPr>
        <w:t>●</w:t>
      </w:r>
      <w:r>
        <w:rPr>
          <w:rFonts w:eastAsia="Times New Roman"/>
          <w:sz w:val="20"/>
          <w:szCs w:val="20"/>
        </w:rPr>
        <w:t>        cancellation or renegotiation of contracts;</w:t>
      </w:r>
    </w:p>
    <w:p w:rsidR="00000000" w:rsidRDefault="0037791E">
      <w:pPr>
        <w:ind w:left="1260" w:hanging="360"/>
        <w:divId w:val="1270434632"/>
        <w:rPr>
          <w:rFonts w:eastAsia="Times New Roman"/>
          <w:sz w:val="20"/>
          <w:szCs w:val="20"/>
        </w:rPr>
      </w:pPr>
      <w:r>
        <w:rPr>
          <w:rFonts w:eastAsia="Times New Roman"/>
          <w:sz w:val="20"/>
          <w:szCs w:val="20"/>
        </w:rPr>
        <w:t>●</w:t>
      </w:r>
      <w:r>
        <w:rPr>
          <w:rFonts w:eastAsia="Times New Roman"/>
          <w:sz w:val="20"/>
          <w:szCs w:val="20"/>
        </w:rPr>
        <w:t>        disadvantages of competing against companies fr</w:t>
      </w:r>
      <w:r>
        <w:rPr>
          <w:rFonts w:eastAsia="Times New Roman"/>
          <w:sz w:val="20"/>
          <w:szCs w:val="20"/>
        </w:rPr>
        <w:t>om countries that are not subject to U.S. laws and regulations, including the U.S. Foreign Corrupt Practices Act (“FCPA”);</w:t>
      </w:r>
    </w:p>
    <w:p w:rsidR="00000000" w:rsidRDefault="0037791E">
      <w:pPr>
        <w:ind w:left="1260" w:hanging="360"/>
        <w:divId w:val="604116121"/>
        <w:rPr>
          <w:rFonts w:eastAsia="Times New Roman"/>
          <w:sz w:val="20"/>
          <w:szCs w:val="20"/>
        </w:rPr>
      </w:pPr>
      <w:r>
        <w:rPr>
          <w:rFonts w:eastAsia="Times New Roman"/>
          <w:sz w:val="20"/>
          <w:szCs w:val="20"/>
        </w:rPr>
        <w:t>●</w:t>
      </w:r>
      <w:r>
        <w:rPr>
          <w:rFonts w:eastAsia="Times New Roman"/>
          <w:sz w:val="20"/>
          <w:szCs w:val="20"/>
        </w:rPr>
        <w:t>        changes in foreign laws or regulations;</w:t>
      </w:r>
    </w:p>
    <w:p w:rsidR="00000000" w:rsidRDefault="0037791E">
      <w:pPr>
        <w:ind w:left="1260" w:hanging="360"/>
        <w:divId w:val="897590429"/>
        <w:rPr>
          <w:rFonts w:eastAsia="Times New Roman"/>
          <w:sz w:val="20"/>
          <w:szCs w:val="20"/>
        </w:rPr>
      </w:pPr>
      <w:r>
        <w:rPr>
          <w:rFonts w:eastAsia="Times New Roman"/>
          <w:sz w:val="20"/>
          <w:szCs w:val="20"/>
        </w:rPr>
        <w:t>●</w:t>
      </w:r>
      <w:r>
        <w:rPr>
          <w:rFonts w:eastAsia="Times New Roman"/>
          <w:sz w:val="20"/>
          <w:szCs w:val="20"/>
        </w:rPr>
        <w:t>        changes in tax laws;</w:t>
      </w:r>
    </w:p>
    <w:p w:rsidR="00000000" w:rsidRDefault="0037791E">
      <w:pPr>
        <w:ind w:left="1260" w:hanging="360"/>
        <w:divId w:val="527448958"/>
        <w:rPr>
          <w:rFonts w:eastAsia="Times New Roman"/>
          <w:sz w:val="20"/>
          <w:szCs w:val="20"/>
        </w:rPr>
      </w:pPr>
      <w:r>
        <w:rPr>
          <w:rFonts w:eastAsia="Times New Roman"/>
          <w:sz w:val="20"/>
          <w:szCs w:val="20"/>
        </w:rPr>
        <w:t>●</w:t>
      </w:r>
      <w:r>
        <w:rPr>
          <w:rFonts w:eastAsia="Times New Roman"/>
          <w:sz w:val="20"/>
          <w:szCs w:val="20"/>
        </w:rPr>
        <w:t>        royalty and tax increases or claims by govern</w:t>
      </w:r>
      <w:r>
        <w:rPr>
          <w:rFonts w:eastAsia="Times New Roman"/>
          <w:sz w:val="20"/>
          <w:szCs w:val="20"/>
        </w:rPr>
        <w:t>mental entities, including retroactive claims;</w:t>
      </w:r>
    </w:p>
    <w:p w:rsidR="00000000" w:rsidRDefault="0037791E">
      <w:pPr>
        <w:ind w:left="1260" w:hanging="360"/>
        <w:divId w:val="2050254847"/>
        <w:rPr>
          <w:rFonts w:eastAsia="Times New Roman"/>
          <w:sz w:val="20"/>
          <w:szCs w:val="20"/>
        </w:rPr>
      </w:pPr>
      <w:r>
        <w:rPr>
          <w:rFonts w:eastAsia="Times New Roman"/>
          <w:sz w:val="20"/>
          <w:szCs w:val="20"/>
        </w:rPr>
        <w:t>●</w:t>
      </w:r>
      <w:r>
        <w:rPr>
          <w:rFonts w:eastAsia="Times New Roman"/>
          <w:sz w:val="20"/>
          <w:szCs w:val="20"/>
        </w:rPr>
        <w:t>        expropriation or nationalization of property;</w:t>
      </w:r>
    </w:p>
    <w:p w:rsidR="00000000" w:rsidRDefault="0037791E">
      <w:pPr>
        <w:ind w:left="1260" w:hanging="360"/>
        <w:divId w:val="1138498971"/>
        <w:rPr>
          <w:rFonts w:eastAsia="Times New Roman"/>
          <w:sz w:val="20"/>
          <w:szCs w:val="20"/>
        </w:rPr>
      </w:pPr>
      <w:r>
        <w:rPr>
          <w:rFonts w:eastAsia="Times New Roman"/>
          <w:sz w:val="20"/>
          <w:szCs w:val="20"/>
        </w:rPr>
        <w:t>●</w:t>
      </w:r>
      <w:r>
        <w:rPr>
          <w:rFonts w:eastAsia="Times New Roman"/>
          <w:sz w:val="20"/>
          <w:szCs w:val="20"/>
        </w:rPr>
        <w:t>        currency fluctuations (particularly related to a change in the U.S. dollar compared to local currencies);</w:t>
      </w:r>
    </w:p>
    <w:p w:rsidR="00000000" w:rsidRDefault="0037791E">
      <w:pPr>
        <w:ind w:left="1260" w:hanging="360"/>
        <w:divId w:val="1655378453"/>
        <w:rPr>
          <w:rFonts w:eastAsia="Times New Roman"/>
          <w:sz w:val="20"/>
          <w:szCs w:val="20"/>
        </w:rPr>
      </w:pPr>
      <w:r>
        <w:rPr>
          <w:rFonts w:eastAsia="Times New Roman"/>
          <w:sz w:val="20"/>
          <w:szCs w:val="20"/>
        </w:rPr>
        <w:t>●</w:t>
      </w:r>
      <w:r>
        <w:rPr>
          <w:rFonts w:eastAsia="Times New Roman"/>
          <w:sz w:val="20"/>
          <w:szCs w:val="20"/>
        </w:rPr>
        <w:t>        foreign exchange controls;</w:t>
      </w:r>
    </w:p>
    <w:p w:rsidR="00000000" w:rsidRDefault="0037791E">
      <w:pPr>
        <w:ind w:left="1260" w:hanging="360"/>
        <w:divId w:val="995260820"/>
        <w:rPr>
          <w:rFonts w:eastAsia="Times New Roman"/>
          <w:sz w:val="20"/>
          <w:szCs w:val="20"/>
        </w:rPr>
      </w:pPr>
      <w:r>
        <w:rPr>
          <w:rFonts w:eastAsia="Times New Roman"/>
          <w:sz w:val="20"/>
          <w:szCs w:val="20"/>
        </w:rPr>
        <w:t>●</w:t>
      </w:r>
      <w:r>
        <w:rPr>
          <w:rFonts w:eastAsia="Times New Roman"/>
          <w:sz w:val="20"/>
          <w:szCs w:val="20"/>
        </w:rPr>
        <w:t>  </w:t>
      </w:r>
      <w:r>
        <w:rPr>
          <w:rFonts w:eastAsia="Times New Roman"/>
          <w:sz w:val="20"/>
          <w:szCs w:val="20"/>
        </w:rPr>
        <w:t>      restrictions on the ability for us to hold U.S. dollars or other foreign currencies in offshore bank accounts;</w:t>
      </w:r>
    </w:p>
    <w:p w:rsidR="00000000" w:rsidRDefault="0037791E">
      <w:pPr>
        <w:ind w:left="1260" w:hanging="360"/>
        <w:divId w:val="1538083048"/>
        <w:rPr>
          <w:rFonts w:eastAsia="Times New Roman"/>
          <w:sz w:val="20"/>
          <w:szCs w:val="20"/>
        </w:rPr>
      </w:pPr>
      <w:r>
        <w:rPr>
          <w:rFonts w:eastAsia="Times New Roman"/>
          <w:sz w:val="20"/>
          <w:szCs w:val="20"/>
        </w:rPr>
        <w:t>●</w:t>
      </w:r>
      <w:r>
        <w:rPr>
          <w:rFonts w:eastAsia="Times New Roman"/>
          <w:sz w:val="20"/>
          <w:szCs w:val="20"/>
        </w:rPr>
        <w:t>        import and export regulations;</w:t>
      </w:r>
    </w:p>
    <w:p w:rsidR="00000000" w:rsidRDefault="0037791E">
      <w:pPr>
        <w:ind w:left="1260" w:hanging="360"/>
        <w:divId w:val="29764234"/>
        <w:rPr>
          <w:rFonts w:eastAsia="Times New Roman"/>
          <w:sz w:val="20"/>
          <w:szCs w:val="20"/>
        </w:rPr>
      </w:pPr>
      <w:r>
        <w:rPr>
          <w:rFonts w:eastAsia="Times New Roman"/>
          <w:sz w:val="20"/>
          <w:szCs w:val="20"/>
        </w:rPr>
        <w:t>●</w:t>
      </w:r>
      <w:r>
        <w:rPr>
          <w:rFonts w:eastAsia="Times New Roman"/>
          <w:sz w:val="20"/>
          <w:szCs w:val="20"/>
        </w:rPr>
        <w:t>        environmental controls;</w:t>
      </w:r>
    </w:p>
    <w:p w:rsidR="00000000" w:rsidRDefault="0037791E">
      <w:pPr>
        <w:ind w:left="1260" w:hanging="360"/>
        <w:divId w:val="2035230915"/>
        <w:rPr>
          <w:rFonts w:eastAsia="Times New Roman"/>
          <w:sz w:val="20"/>
          <w:szCs w:val="20"/>
        </w:rPr>
      </w:pPr>
      <w:r>
        <w:rPr>
          <w:rFonts w:eastAsia="Times New Roman"/>
          <w:sz w:val="20"/>
          <w:szCs w:val="20"/>
        </w:rPr>
        <w:t>●</w:t>
      </w:r>
      <w:r>
        <w:rPr>
          <w:rFonts w:eastAsia="Times New Roman"/>
          <w:sz w:val="20"/>
          <w:szCs w:val="20"/>
        </w:rPr>
        <w:t>        risks of loss due to community opposition to our activiti</w:t>
      </w:r>
      <w:r>
        <w:rPr>
          <w:rFonts w:eastAsia="Times New Roman"/>
          <w:sz w:val="20"/>
          <w:szCs w:val="20"/>
        </w:rPr>
        <w:t>es, civil strife, acts of war, guerrilla activities, insurrection and terrorism; and</w:t>
      </w:r>
    </w:p>
    <w:p w:rsidR="00000000" w:rsidRDefault="0037791E">
      <w:pPr>
        <w:ind w:left="1260" w:hanging="360"/>
        <w:divId w:val="1388722535"/>
        <w:rPr>
          <w:rFonts w:eastAsia="Times New Roman"/>
          <w:sz w:val="20"/>
          <w:szCs w:val="20"/>
        </w:rPr>
      </w:pPr>
      <w:r>
        <w:rPr>
          <w:rFonts w:eastAsia="Times New Roman"/>
          <w:sz w:val="20"/>
          <w:szCs w:val="20"/>
        </w:rPr>
        <w:t>●</w:t>
      </w:r>
      <w:r>
        <w:rPr>
          <w:rFonts w:eastAsia="Times New Roman"/>
          <w:sz w:val="20"/>
          <w:szCs w:val="20"/>
        </w:rPr>
        <w:t>        other risks arising out of foreign sovereignty over the areas in which our exploration activities are conducted.</w:t>
      </w:r>
    </w:p>
    <w:p w:rsidR="00000000" w:rsidRDefault="0037791E">
      <w:pPr>
        <w:jc w:val="both"/>
        <w:rPr>
          <w:rFonts w:eastAsia="Times New Roman"/>
          <w:sz w:val="20"/>
          <w:szCs w:val="20"/>
        </w:rPr>
      </w:pPr>
      <w:r>
        <w:rPr>
          <w:rFonts w:eastAsia="Times New Roman"/>
          <w:sz w:val="20"/>
          <w:szCs w:val="20"/>
        </w:rPr>
        <w:t> </w:t>
      </w:r>
    </w:p>
    <w:p w:rsidR="00000000" w:rsidRDefault="0037791E">
      <w:pPr>
        <w:divId w:val="915087938"/>
        <w:rPr>
          <w:rFonts w:eastAsia="Times New Roman"/>
          <w:sz w:val="20"/>
          <w:szCs w:val="20"/>
        </w:rPr>
      </w:pPr>
      <w:r>
        <w:rPr>
          <w:rFonts w:eastAsia="Times New Roman"/>
          <w:sz w:val="20"/>
          <w:szCs w:val="20"/>
        </w:rPr>
        <w:t> </w:t>
      </w:r>
    </w:p>
    <w:p w:rsidR="00000000" w:rsidRDefault="0037791E">
      <w:pPr>
        <w:jc w:val="center"/>
        <w:divId w:val="915087938"/>
        <w:rPr>
          <w:rFonts w:eastAsia="Times New Roman"/>
          <w:sz w:val="20"/>
          <w:szCs w:val="20"/>
        </w:rPr>
      </w:pPr>
      <w:r>
        <w:rPr>
          <w:rFonts w:eastAsia="Times New Roman"/>
          <w:sz w:val="20"/>
          <w:szCs w:val="20"/>
        </w:rPr>
        <w:t>7</w:t>
      </w:r>
    </w:p>
    <w:p w:rsidR="00000000" w:rsidRDefault="0037791E">
      <w:pPr>
        <w:divId w:val="1384409241"/>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Accordingly, our current exploration </w:t>
      </w:r>
      <w:r>
        <w:rPr>
          <w:rFonts w:eastAsia="Times New Roman"/>
          <w:sz w:val="20"/>
          <w:szCs w:val="20"/>
        </w:rPr>
        <w:t xml:space="preserve">activities outside of the United States may be substantially affected by factors beyond our control, any of which could materially adversely affect the value of certain of our assets or results of operations. Furthermore, in the event of a dispute arising </w:t>
      </w:r>
      <w:r>
        <w:rPr>
          <w:rFonts w:eastAsia="Times New Roman"/>
          <w:sz w:val="20"/>
          <w:szCs w:val="20"/>
        </w:rPr>
        <w:t>from such activities, we would likely be subject to the exclusive jurisdiction of courts outside of the United States or may not be successful in subjecting persons to the jurisdictions of the courts in the United States, which could adversely affect the o</w:t>
      </w:r>
      <w:r>
        <w:rPr>
          <w:rFonts w:eastAsia="Times New Roman"/>
          <w:sz w:val="20"/>
          <w:szCs w:val="20"/>
        </w:rPr>
        <w:t>utcome of a dispute.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We may not have sufficient funding for exploration and development, which may impair our results of operations and growth potential.</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w:t>
      </w:r>
      <w:r>
        <w:rPr>
          <w:rFonts w:eastAsia="Times New Roman"/>
          <w:sz w:val="20"/>
          <w:szCs w:val="20"/>
        </w:rPr>
        <w:t>capital required for exploration and development of mineral properties is substantial. In the past we have financed operations through the sale of interests in mineral properties, including the sale of our former Mt. Hamilton project in 2015, the utilizati</w:t>
      </w:r>
      <w:r>
        <w:rPr>
          <w:rFonts w:eastAsia="Times New Roman"/>
          <w:sz w:val="20"/>
          <w:szCs w:val="20"/>
        </w:rPr>
        <w:t>on of joint venture arrangements with third parties (generally providing that the third party will obtain a specified percentage of our interest in a certain property or a subsidiary owning a property in exchange for the expenditure of a specified amount),</w:t>
      </w:r>
      <w:r>
        <w:rPr>
          <w:rFonts w:eastAsia="Times New Roman"/>
          <w:sz w:val="20"/>
          <w:szCs w:val="20"/>
        </w:rPr>
        <w:t xml:space="preserve"> the sale of other assets including short-term investments, the sale of marketable equity securities we hold, funds from the issuance of long-term debt, and the issuance of common stock. We may need to raise additional capital, or enter into new joint vent</w:t>
      </w:r>
      <w:r>
        <w:rPr>
          <w:rFonts w:eastAsia="Times New Roman"/>
          <w:sz w:val="20"/>
          <w:szCs w:val="20"/>
        </w:rPr>
        <w:t xml:space="preserve">ure arrangements, in order to fund our obligations with respect to our properties and our exploration activities required to determine whether mineral deposits on our projects are commercially viable. New financing or acceptable joint venture partners may </w:t>
      </w:r>
      <w:r>
        <w:rPr>
          <w:rFonts w:eastAsia="Times New Roman"/>
          <w:sz w:val="20"/>
          <w:szCs w:val="20"/>
        </w:rPr>
        <w:t>or may not be available on a basis that is acceptable to us. The inability to obtain new financing or joint venture partners on acceptable terms may prohibit us from continued development or exploration of our mineral properties. Without the successful sal</w:t>
      </w:r>
      <w:r>
        <w:rPr>
          <w:rFonts w:eastAsia="Times New Roman"/>
          <w:sz w:val="20"/>
          <w:szCs w:val="20"/>
        </w:rPr>
        <w:t>e or future development of our mineral properties through joint ventures, or on our own, we will not be able to realize any profit from our interests in such properties, which could have a material adverse effect on our financial position and results of op</w:t>
      </w:r>
      <w:r>
        <w:rPr>
          <w:rFonts w:eastAsia="Times New Roman"/>
          <w:sz w:val="20"/>
          <w:szCs w:val="20"/>
        </w:rPr>
        <w:t>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A large number of companies are engaged in the exploration and development or sale of mineral properties, many of which have substantially greater technical and financial resources than us and, accordingly, we may be unable to compete effective</w:t>
      </w:r>
      <w:r>
        <w:rPr>
          <w:rFonts w:eastAsia="Times New Roman"/>
          <w:b/>
          <w:bCs/>
          <w:i/>
          <w:iCs/>
          <w:sz w:val="20"/>
          <w:szCs w:val="20"/>
        </w:rPr>
        <w:t>ly which could have a material adverse effect on our financial position, prospects,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are at a disadvantage with respect to many of our competitors in the acquisition, exploration and development or sale of mineral property ass</w:t>
      </w:r>
      <w:r>
        <w:rPr>
          <w:rFonts w:eastAsia="Times New Roman"/>
          <w:sz w:val="20"/>
          <w:szCs w:val="20"/>
        </w:rPr>
        <w:t>ets and mining projects. Our competitors with greater financial resources than us are better able to withstand the uncertainties and fluctuations associated with sustained downturns in the market and to acquire high quality exploration and mining propertie</w:t>
      </w:r>
      <w:r>
        <w:rPr>
          <w:rFonts w:eastAsia="Times New Roman"/>
          <w:sz w:val="20"/>
          <w:szCs w:val="20"/>
        </w:rPr>
        <w:t>s when market conditions are favorable. In addition, we compete with other companies in the mineral properties sector to attract and retain key executives and other personnel with technical skills and experience in the mineral exploration business. There c</w:t>
      </w:r>
      <w:r>
        <w:rPr>
          <w:rFonts w:eastAsia="Times New Roman"/>
          <w:sz w:val="20"/>
          <w:szCs w:val="20"/>
        </w:rPr>
        <w:t>an be no assurance that we will continue to retain skilled and experienced employees or to acquire additional exploration projects. The realization of any of these risks from competitors could have a material adverse effect on our financial position or res</w:t>
      </w:r>
      <w:r>
        <w:rPr>
          <w:rFonts w:eastAsia="Times New Roman"/>
          <w:sz w:val="20"/>
          <w:szCs w:val="20"/>
        </w:rPr>
        <w:t>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The title to our mineral properties may be defective or challenged which could have a material adverse effect on our financial position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In connection with the acquisition of our mineral properties, we condu</w:t>
      </w:r>
      <w:r>
        <w:rPr>
          <w:rFonts w:eastAsia="Times New Roman"/>
          <w:sz w:val="20"/>
          <w:szCs w:val="20"/>
        </w:rPr>
        <w:t>ct limited reviews of title and related matters, and obtain certain representations regarding ownership. These limited reviews and representations do not necessarily preclude third parties from challenging our title and, furthermore, our title may be defec</w:t>
      </w:r>
      <w:r>
        <w:rPr>
          <w:rFonts w:eastAsia="Times New Roman"/>
          <w:sz w:val="20"/>
          <w:szCs w:val="20"/>
        </w:rPr>
        <w:t xml:space="preserve">tive. Consequently, there can be no assurance that we hold good and marketable title to all of our mineral interests. Additionally, we have to make annual filings to various government agencies on all of our mineral properties. If we, or our joint venture </w:t>
      </w:r>
      <w:r>
        <w:rPr>
          <w:rFonts w:eastAsia="Times New Roman"/>
          <w:sz w:val="20"/>
          <w:szCs w:val="20"/>
        </w:rPr>
        <w:t>partners, fail to make such filings, or improperly document such filings, the validity of our title to a mineral property could be lost or challenged. If any of our mineral interests were challenged, we could incur significant costs in defending such a cha</w:t>
      </w:r>
      <w:r>
        <w:rPr>
          <w:rFonts w:eastAsia="Times New Roman"/>
          <w:sz w:val="20"/>
          <w:szCs w:val="20"/>
        </w:rPr>
        <w:t>llenge. These costs or an adverse ruling with regards to any challenge of our titles could have a material adverse effect on our financial position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divId w:val="1110584029"/>
        <w:rPr>
          <w:rFonts w:eastAsia="Times New Roman"/>
          <w:sz w:val="20"/>
          <w:szCs w:val="20"/>
        </w:rPr>
      </w:pPr>
      <w:r>
        <w:rPr>
          <w:rFonts w:eastAsia="Times New Roman"/>
          <w:sz w:val="20"/>
          <w:szCs w:val="20"/>
        </w:rPr>
        <w:t> </w:t>
      </w:r>
    </w:p>
    <w:p w:rsidR="00000000" w:rsidRDefault="0037791E">
      <w:pPr>
        <w:jc w:val="center"/>
        <w:divId w:val="1110584029"/>
        <w:rPr>
          <w:rFonts w:eastAsia="Times New Roman"/>
          <w:sz w:val="20"/>
          <w:szCs w:val="20"/>
        </w:rPr>
      </w:pPr>
      <w:r>
        <w:rPr>
          <w:rFonts w:eastAsia="Times New Roman"/>
          <w:sz w:val="20"/>
          <w:szCs w:val="20"/>
        </w:rPr>
        <w:t>8</w:t>
      </w:r>
    </w:p>
    <w:p w:rsidR="00000000" w:rsidRDefault="0037791E">
      <w:pPr>
        <w:divId w:val="75321403"/>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Occurrence of events for which we are not insured may materially adver</w:t>
      </w:r>
      <w:r>
        <w:rPr>
          <w:rFonts w:eastAsia="Times New Roman"/>
          <w:b/>
          <w:bCs/>
          <w:i/>
          <w:iCs/>
          <w:sz w:val="20"/>
          <w:szCs w:val="20"/>
        </w:rPr>
        <w:t>sely affect our business.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Mineral exploration is subject to risks of human injury, environmental liability and loss of assets. We maintain limited insurance coverage to protect ourselves against certain risks related to loss of assets for equipment in ou</w:t>
      </w:r>
      <w:r>
        <w:rPr>
          <w:rFonts w:eastAsia="Times New Roman"/>
          <w:sz w:val="20"/>
          <w:szCs w:val="20"/>
        </w:rPr>
        <w:t>r operations and limited corporate liability coverage; however, we have elected not to have insurance for other risks because of the high premiums associated with insuring those risks or for various other reasons including those risks where insurance may n</w:t>
      </w:r>
      <w:r>
        <w:rPr>
          <w:rFonts w:eastAsia="Times New Roman"/>
          <w:sz w:val="20"/>
          <w:szCs w:val="20"/>
        </w:rPr>
        <w:t>ot be available. There are additional risks in connection with investments in parts of the world where civil unrest, war, nationalist movements, political violence or economic crisis are possible. These countries may also pose heightened risks of expropria</w:t>
      </w:r>
      <w:r>
        <w:rPr>
          <w:rFonts w:eastAsia="Times New Roman"/>
          <w:sz w:val="20"/>
          <w:szCs w:val="20"/>
        </w:rPr>
        <w:t>tion of assets, business interruption, increased taxation and a unilateral modification of concessions and contracts. We do not maintain insurance against political risk. Occurrence of events for which we are not insured could have a material adverse effec</w:t>
      </w:r>
      <w:r>
        <w:rPr>
          <w:rFonts w:eastAsia="Times New Roman"/>
          <w:sz w:val="20"/>
          <w:szCs w:val="20"/>
        </w:rPr>
        <w:t>t on our financial position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Severe weather or violent storms could materially affect our operations due to damage or delays caused by such weather.</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Our exploration activities are subject to normal seasonal weather conditions t</w:t>
      </w:r>
      <w:r>
        <w:rPr>
          <w:rFonts w:eastAsia="Times New Roman"/>
          <w:sz w:val="20"/>
          <w:szCs w:val="20"/>
        </w:rPr>
        <w:t>hat often hamper and may temporarily prevent exploration or development activities. There is a risk that unexpectedly harsh weather or violent storms could affect areas where we conduct these activities. Delays or damage caused by severe weather could mate</w:t>
      </w:r>
      <w:r>
        <w:rPr>
          <w:rFonts w:eastAsia="Times New Roman"/>
          <w:sz w:val="20"/>
          <w:szCs w:val="20"/>
        </w:rPr>
        <w:t>rially affect our operations or our financial position.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Our business is dependent on the market price of certain commodities, particularly zinc, and currency exchange rates over which we have no control.</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Our </w:t>
      </w:r>
      <w:r>
        <w:rPr>
          <w:rFonts w:eastAsia="Times New Roman"/>
          <w:sz w:val="20"/>
          <w:szCs w:val="20"/>
        </w:rPr>
        <w:t>operations are significantly affected by changes in the market price of commodities since the evaluation of whether a mineral deposit is commercially viable is heavily dependent upon the market price of the commodities related to any specific project. Beca</w:t>
      </w:r>
      <w:r>
        <w:rPr>
          <w:rFonts w:eastAsia="Times New Roman"/>
          <w:sz w:val="20"/>
          <w:szCs w:val="20"/>
        </w:rPr>
        <w:t>use our core assets are currently in zinc related projects, the spot price of zinc is particularly important to the value of our assets and future prospects. The price of commodities also affects the value of exploration projects we own or may wish to acqu</w:t>
      </w:r>
      <w:r>
        <w:rPr>
          <w:rFonts w:eastAsia="Times New Roman"/>
          <w:sz w:val="20"/>
          <w:szCs w:val="20"/>
        </w:rPr>
        <w:t>ire or joint venture. These commodity prices fluctuate on a daily basis and are affected by numerous factors beyond our control. The supply and demand for commodities, the level of interest rates, the rate of inflation, investment decisions by large holder</w:t>
      </w:r>
      <w:r>
        <w:rPr>
          <w:rFonts w:eastAsia="Times New Roman"/>
          <w:sz w:val="20"/>
          <w:szCs w:val="20"/>
        </w:rPr>
        <w:t>s of these commodities, including governmental reserves, and stability of exchange rates can all cause significant fluctuations in prices. Currency exchange rates relative to the United States dollar can affect the cost of doing business in a foreign count</w:t>
      </w:r>
      <w:r>
        <w:rPr>
          <w:rFonts w:eastAsia="Times New Roman"/>
          <w:sz w:val="20"/>
          <w:szCs w:val="20"/>
        </w:rPr>
        <w:t xml:space="preserve">ry in United States dollar terms, which is our functional currency. Consequently, the cost of conducting exploration in the countries where we operate, accounted for in United States dollars, can fluctuate based upon changes in currency exchange rates and </w:t>
      </w:r>
      <w:r>
        <w:rPr>
          <w:rFonts w:eastAsia="Times New Roman"/>
          <w:sz w:val="20"/>
          <w:szCs w:val="20"/>
        </w:rPr>
        <w:t>may be higher than we anticipate in terms of United States dollars because of a decrease in the relative strength of the United States dollar to currencies of the countries where we operate. We currently do not hedge against currency or commodity fluctuati</w:t>
      </w:r>
      <w:r>
        <w:rPr>
          <w:rFonts w:eastAsia="Times New Roman"/>
          <w:sz w:val="20"/>
          <w:szCs w:val="20"/>
        </w:rPr>
        <w:t>ons. The prices of commodities as well as currency exchange rates have fluctuated widely and future significant price declines in commodities or changes in currency exchange rates could have a material adverse effect on our financial position or results of</w:t>
      </w:r>
      <w:r>
        <w:rPr>
          <w:rFonts w:eastAsia="Times New Roman"/>
          <w:sz w:val="20"/>
          <w:szCs w:val="20"/>
        </w:rPr>
        <w:t xml:space="preserve">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Our business is dependent on key executives and the loss of any of our key executives could adversely affect our business, future operations and financial condition.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are dependent on the services of key executives, including our Chief E</w:t>
      </w:r>
      <w:r>
        <w:rPr>
          <w:rFonts w:eastAsia="Times New Roman"/>
          <w:sz w:val="20"/>
          <w:szCs w:val="20"/>
        </w:rPr>
        <w:t>xecutive Officer, Christopher E. Herald, our Chief Operating Officer, Walter H. Hunt, and our Chief Financial Officer, James R. Maronick. All of those officers have many years of experience and an extensive background with Solitario and in the mining indus</w:t>
      </w:r>
      <w:r>
        <w:rPr>
          <w:rFonts w:eastAsia="Times New Roman"/>
          <w:sz w:val="20"/>
          <w:szCs w:val="20"/>
        </w:rPr>
        <w:t>try in general. We may not be able to replace that experience and knowledge with other individuals. We do not have "Key-Man" life insurance policies on any of our key executives. The loss of these persons or our inability to attract and retain additional h</w:t>
      </w:r>
      <w:r>
        <w:rPr>
          <w:rFonts w:eastAsia="Times New Roman"/>
          <w:sz w:val="20"/>
          <w:szCs w:val="20"/>
        </w:rPr>
        <w:t>ighly skilled employees may adversely affect our business, future operations and financial condition.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Our business model relies significantly on other companies to joint venture our projects and we anticipate continuing this practice in the future. There</w:t>
      </w:r>
      <w:r>
        <w:rPr>
          <w:rFonts w:eastAsia="Times New Roman"/>
          <w:b/>
          <w:bCs/>
          <w:i/>
          <w:iCs/>
          <w:sz w:val="20"/>
          <w:szCs w:val="20"/>
        </w:rPr>
        <w:t>fore, our results are subject to the additional risks associated with the financial condition, operational expertise and corporate priorities of our joint venture partners.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success of projects held under joint ventures or royalty interests that are n</w:t>
      </w:r>
      <w:r>
        <w:rPr>
          <w:rFonts w:eastAsia="Times New Roman"/>
          <w:sz w:val="20"/>
          <w:szCs w:val="20"/>
        </w:rPr>
        <w:t xml:space="preserve">ot operated by us are substantially dependent on the joint venture partner, over which we have limited or no control. Our Florida Canyon project and our Lik project are joint ventured with other mining companies that manage the exploration and development </w:t>
      </w:r>
      <w:r>
        <w:rPr>
          <w:rFonts w:eastAsia="Times New Roman"/>
          <w:sz w:val="20"/>
          <w:szCs w:val="20"/>
        </w:rPr>
        <w:t>activities on the projects. We are the minority-interest party at Florida Canyon and a 50% partner at the Lik project, where Teck is the operator for 2021. Although our joint venture agreements provide certain voting rights and other minority-interest safe</w:t>
      </w:r>
      <w:r>
        <w:rPr>
          <w:rFonts w:eastAsia="Times New Roman"/>
          <w:sz w:val="20"/>
          <w:szCs w:val="20"/>
        </w:rPr>
        <w:t>guards, the majority partner and/or operator not only manages operations, but controls most decisions, including budgets and scope and pace of exploration and development activities. Consequently, we are highly dependent on the operational expertise and fi</w:t>
      </w:r>
      <w:r>
        <w:rPr>
          <w:rFonts w:eastAsia="Times New Roman"/>
          <w:sz w:val="20"/>
          <w:szCs w:val="20"/>
        </w:rPr>
        <w:t>nancial condition of our joint venture partners, as well as their corporate priorities. For instance, even though our joint venture property may be highly prospective for exploration success, or economically viable based on feasibility studies, our partner</w:t>
      </w:r>
      <w:r>
        <w:rPr>
          <w:rFonts w:eastAsia="Times New Roman"/>
          <w:sz w:val="20"/>
          <w:szCs w:val="20"/>
        </w:rPr>
        <w:t xml:space="preserve"> may decide to not fund the further exploration or development of our project based on their respective financial condition or other corporate priorities. Therefore, our results are subject to the additional risks associated with the financial condition, o</w:t>
      </w:r>
      <w:r>
        <w:rPr>
          <w:rFonts w:eastAsia="Times New Roman"/>
          <w:sz w:val="20"/>
          <w:szCs w:val="20"/>
        </w:rPr>
        <w:t xml:space="preserve">perational expertise and corporate priorities of our joint venture partners, which could have a material adverse effect on our financial position or results of operations. Our Lik project requires unanimous consent by the joint venture partners for annual </w:t>
      </w:r>
      <w:r>
        <w:rPr>
          <w:rFonts w:eastAsia="Times New Roman"/>
          <w:sz w:val="20"/>
          <w:szCs w:val="20"/>
        </w:rPr>
        <w:t>budgets in excess of $1.0 million. Consequently, development of the Lik project could be delayed without the unanimous consent of both parties to certain proposed actions or transactions.</w:t>
      </w:r>
    </w:p>
    <w:p w:rsidR="00000000" w:rsidRDefault="0037791E">
      <w:pPr>
        <w:jc w:val="both"/>
        <w:rPr>
          <w:rFonts w:eastAsia="Times New Roman"/>
          <w:sz w:val="20"/>
          <w:szCs w:val="20"/>
        </w:rPr>
      </w:pPr>
      <w:r>
        <w:rPr>
          <w:rFonts w:eastAsia="Times New Roman"/>
          <w:sz w:val="20"/>
          <w:szCs w:val="20"/>
        </w:rPr>
        <w:t> </w:t>
      </w:r>
    </w:p>
    <w:p w:rsidR="00000000" w:rsidRDefault="0037791E">
      <w:pPr>
        <w:divId w:val="74714656"/>
        <w:rPr>
          <w:rFonts w:eastAsia="Times New Roman"/>
          <w:sz w:val="20"/>
          <w:szCs w:val="20"/>
        </w:rPr>
      </w:pPr>
      <w:r>
        <w:rPr>
          <w:rFonts w:eastAsia="Times New Roman"/>
          <w:sz w:val="20"/>
          <w:szCs w:val="20"/>
        </w:rPr>
        <w:t> </w:t>
      </w:r>
    </w:p>
    <w:p w:rsidR="00000000" w:rsidRDefault="0037791E">
      <w:pPr>
        <w:jc w:val="center"/>
        <w:divId w:val="74714656"/>
        <w:rPr>
          <w:rFonts w:eastAsia="Times New Roman"/>
          <w:sz w:val="20"/>
          <w:szCs w:val="20"/>
        </w:rPr>
      </w:pPr>
      <w:r>
        <w:rPr>
          <w:rFonts w:eastAsia="Times New Roman"/>
          <w:sz w:val="20"/>
          <w:szCs w:val="20"/>
        </w:rPr>
        <w:t>9</w:t>
      </w:r>
    </w:p>
    <w:p w:rsidR="00000000" w:rsidRDefault="0037791E">
      <w:pPr>
        <w:divId w:val="1932078106"/>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We may look to joint venture with another mining company</w:t>
      </w:r>
      <w:r>
        <w:rPr>
          <w:rFonts w:eastAsia="Times New Roman"/>
          <w:b/>
          <w:bCs/>
          <w:i/>
          <w:iCs/>
          <w:sz w:val="20"/>
          <w:szCs w:val="20"/>
        </w:rPr>
        <w:t xml:space="preserve"> in the future to develop and/or operate our current or future projects; therefore, in the future, our results may become subject to additional risks associated with development and production of our foreign mining projects.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are not currently involved</w:t>
      </w:r>
      <w:r>
        <w:rPr>
          <w:rFonts w:eastAsia="Times New Roman"/>
          <w:sz w:val="20"/>
          <w:szCs w:val="20"/>
        </w:rPr>
        <w:t xml:space="preserve"> in mining development or operation at any of our properties. In order to realize a profit from our mineral interests we have to: (1) sell our properties or interests outright at a profit; (2) form a joint venture for the project with a larger mining compa</w:t>
      </w:r>
      <w:r>
        <w:rPr>
          <w:rFonts w:eastAsia="Times New Roman"/>
          <w:sz w:val="20"/>
          <w:szCs w:val="20"/>
        </w:rPr>
        <w:t xml:space="preserve">ny with greater resources, both technical and financial, to further develop and/or operate a project; (3) develop and operate such projects at a profit on our own; or (4) create and retain a royalty interest in a property with a third party that agrees to </w:t>
      </w:r>
      <w:r>
        <w:rPr>
          <w:rFonts w:eastAsia="Times New Roman"/>
          <w:sz w:val="20"/>
          <w:szCs w:val="20"/>
        </w:rPr>
        <w:t>advance the property toward development and mining. In the future, if our exploration results show sufficient promise in a future domestic or foreign project, not currently under joint venture, we may either look to form a joint venture with another mining</w:t>
      </w:r>
      <w:r>
        <w:rPr>
          <w:rFonts w:eastAsia="Times New Roman"/>
          <w:sz w:val="20"/>
          <w:szCs w:val="20"/>
        </w:rPr>
        <w:t xml:space="preserve"> company to develop and/or operate the project or sell the property outright and retain partial ownership or a retained royalty based on the success of such project. Therefore, in the future, our results may become subject to the additional risks associate</w:t>
      </w:r>
      <w:r>
        <w:rPr>
          <w:rFonts w:eastAsia="Times New Roman"/>
          <w:sz w:val="20"/>
          <w:szCs w:val="20"/>
        </w:rPr>
        <w:t>d with development and production of mining projects in general.</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In the future, we may attempt to acquire a new property, or another company and the acquisition may require a substantial amount of capital or the issuance of our capital stock to complete.</w:t>
      </w:r>
      <w:r>
        <w:rPr>
          <w:rFonts w:eastAsia="Times New Roman"/>
          <w:b/>
          <w:bCs/>
          <w:i/>
          <w:iCs/>
          <w:sz w:val="20"/>
          <w:szCs w:val="20"/>
        </w:rPr>
        <w:t xml:space="preserve"> Acquisition costs may never be recovered due to changing market conditions, or our own miscalculation concerning the recoverability of our acquisition investment. Such an occurrence could adversely affect our business, future operations and financial cond</w:t>
      </w:r>
      <w:r>
        <w:rPr>
          <w:rFonts w:eastAsia="Times New Roman"/>
          <w:b/>
          <w:bCs/>
          <w:i/>
          <w:iCs/>
          <w:sz w:val="20"/>
          <w:szCs w:val="20"/>
        </w:rPr>
        <w:t>ition.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have evaluated a wide variety of acquisition opportunities involving mineral properties and companies for acquisition and we anticipate evaluating potential acquisition opportunities in the future. Some of these opportunities may involve a subs</w:t>
      </w:r>
      <w:r>
        <w:rPr>
          <w:rFonts w:eastAsia="Times New Roman"/>
          <w:sz w:val="20"/>
          <w:szCs w:val="20"/>
        </w:rPr>
        <w:t>tantial amount of capital or the issuance of our capital stock to successfully acquire. As many of these opportunities do not have reliable feasibility-level studies, we may have to rely on our own estimates for investment analysis. Such estimates, by thei</w:t>
      </w:r>
      <w:r>
        <w:rPr>
          <w:rFonts w:eastAsia="Times New Roman"/>
          <w:sz w:val="20"/>
          <w:szCs w:val="20"/>
        </w:rPr>
        <w:t>r very nature, contain substantial uncertainty. In addition, economic assumptions, such as future costs and commodity prices, also contain significant uncertainty. Consequently, if we are successful in acquiring any new opportunities and our estimates prov</w:t>
      </w:r>
      <w:r>
        <w:rPr>
          <w:rFonts w:eastAsia="Times New Roman"/>
          <w:sz w:val="20"/>
          <w:szCs w:val="20"/>
        </w:rPr>
        <w:t>e to be in error, either through miscalculations or changing market conditions, this could have a material adverse effect on our financial position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We are dependent upon information technology systems, which are subject to disru</w:t>
      </w:r>
      <w:r>
        <w:rPr>
          <w:rFonts w:eastAsia="Times New Roman"/>
          <w:b/>
          <w:bCs/>
          <w:i/>
          <w:iCs/>
          <w:sz w:val="20"/>
          <w:szCs w:val="20"/>
        </w:rPr>
        <w:t>ption, damage, failure and risks associated with implementation and integration.</w:t>
      </w:r>
    </w:p>
    <w:p w:rsidR="00000000" w:rsidRDefault="0037791E">
      <w:pPr>
        <w:rPr>
          <w:rFonts w:eastAsia="Times New Roman"/>
          <w:sz w:val="20"/>
          <w:szCs w:val="20"/>
        </w:rPr>
      </w:pPr>
      <w:r>
        <w:rPr>
          <w:rFonts w:eastAsia="Times New Roman"/>
          <w:sz w:val="20"/>
          <w:szCs w:val="20"/>
        </w:rPr>
        <w:t> </w:t>
      </w:r>
    </w:p>
    <w:p w:rsidR="00000000" w:rsidRDefault="0037791E">
      <w:pPr>
        <w:ind w:firstLine="540"/>
        <w:rPr>
          <w:rFonts w:eastAsia="Times New Roman"/>
          <w:sz w:val="20"/>
          <w:szCs w:val="20"/>
        </w:rPr>
      </w:pPr>
      <w:r>
        <w:rPr>
          <w:rFonts w:eastAsia="Times New Roman"/>
          <w:sz w:val="20"/>
          <w:szCs w:val="20"/>
        </w:rPr>
        <w:t>We are dependent upon information technology systems in the conduct of our operations. Our information technology systems are subject to disruption, damage or failure from a</w:t>
      </w:r>
      <w:r>
        <w:rPr>
          <w:rFonts w:eastAsia="Times New Roman"/>
          <w:sz w:val="20"/>
          <w:szCs w:val="20"/>
        </w:rPr>
        <w:t xml:space="preserve"> variety of sources, including, without limitation, computer viruses, security breaches, cyber-attacks, natural disasters and defects in design. Cybersecurity incidents, in particular, are evolving and include, but are not limited to, malicious software, a</w:t>
      </w:r>
      <w:r>
        <w:rPr>
          <w:rFonts w:eastAsia="Times New Roman"/>
          <w:sz w:val="20"/>
          <w:szCs w:val="20"/>
        </w:rPr>
        <w:t>ttempts to gain unauthorized access to data and other electronic security breaches that could lead to disruptions in systems, theft of assets, unauthorized release of confidential or otherwise protected information and the corruption of data. Various measu</w:t>
      </w:r>
      <w:r>
        <w:rPr>
          <w:rFonts w:eastAsia="Times New Roman"/>
          <w:sz w:val="20"/>
          <w:szCs w:val="20"/>
        </w:rPr>
        <w:t>res have been implemented to manage our risks related to information technology systems and network disruptions. However, given the unpredictability of the timing, nature and scope of information technology disruptions, we could potentially be subject to o</w:t>
      </w:r>
      <w:r>
        <w:rPr>
          <w:rFonts w:eastAsia="Times New Roman"/>
          <w:sz w:val="20"/>
          <w:szCs w:val="20"/>
        </w:rPr>
        <w:t>perational delays, the compromising of confidential or otherwise protected information, loss of assets, including our cash, short-term investments, or marketable equity securities, destruction or corruption of data, security breaches, other manipulation or</w:t>
      </w:r>
      <w:r>
        <w:rPr>
          <w:rFonts w:eastAsia="Times New Roman"/>
          <w:sz w:val="20"/>
          <w:szCs w:val="20"/>
        </w:rPr>
        <w:t xml:space="preserve"> improper use of our systems and networks or financial losses from remedial actions, any of which could have a material adverse effect on our cash flows, competitive position, financial condition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Failure to comply with the FCPA could subject us to penalties and other adverse consequences.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As a Colorado corporation, we are subject to the FCPA and similar worldwide anti-bribery laws, which generally prohibit United States companies and their interm</w:t>
      </w:r>
      <w:r>
        <w:rPr>
          <w:rFonts w:eastAsia="Times New Roman"/>
          <w:sz w:val="20"/>
          <w:szCs w:val="20"/>
        </w:rPr>
        <w:t>ediaries from engaging in bribery or other improper payments to foreign officials for the purpose of obtaining or retaining business. Foreign companies, including some that may compete with our company, are not subject to U.S. laws and regulations, includi</w:t>
      </w:r>
      <w:r>
        <w:rPr>
          <w:rFonts w:eastAsia="Times New Roman"/>
          <w:sz w:val="20"/>
          <w:szCs w:val="20"/>
        </w:rPr>
        <w:t>ng the FCPA, and therefore our exploration, development, production and mine closure activities are subject to the disadvantage of competing against companies from countries that are not subject to these prohibitions.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In addition, we could be adversely a</w:t>
      </w:r>
      <w:r>
        <w:rPr>
          <w:rFonts w:eastAsia="Times New Roman"/>
          <w:sz w:val="20"/>
          <w:szCs w:val="20"/>
        </w:rPr>
        <w:t>ffected by violations of the FCPA and similar anti-bribery laws in other jurisdictions. Corruption, extortion, bribery, pay-offs, theft and other fraudulent practices may occur from time-to-time in the countries outside of the United States in which we ope</w:t>
      </w:r>
      <w:r>
        <w:rPr>
          <w:rFonts w:eastAsia="Times New Roman"/>
          <w:sz w:val="20"/>
          <w:szCs w:val="20"/>
        </w:rPr>
        <w:t>rate. Our mineral properties are located in countries that may have experienced governmental corruption to some degree and, in certain circumstances, strict compliance with anti-bribery laws may conflict with local customs and practices. Our policies manda</w:t>
      </w:r>
      <w:r>
        <w:rPr>
          <w:rFonts w:eastAsia="Times New Roman"/>
          <w:sz w:val="20"/>
          <w:szCs w:val="20"/>
        </w:rPr>
        <w:t>te compliance with the FCPA and other anti-bribery laws; however, we cannot assure you that our internal controls and procedures always will protect us from the reckless or criminal acts committed by our employees or agents. We can make no assurance that o</w:t>
      </w:r>
      <w:r>
        <w:rPr>
          <w:rFonts w:eastAsia="Times New Roman"/>
          <w:sz w:val="20"/>
          <w:szCs w:val="20"/>
        </w:rPr>
        <w:t>ur employees or other agents will not engage in such conduct for which we might be held responsible. If our employees or other agents are found to have engaged in such practices or we are found to be liable for FCPA violations, we could suffer severe crimi</w:t>
      </w:r>
      <w:r>
        <w:rPr>
          <w:rFonts w:eastAsia="Times New Roman"/>
          <w:sz w:val="20"/>
          <w:szCs w:val="20"/>
        </w:rPr>
        <w:t>nal or civil penalties or other sanctions and other consequences that may have a material adverse effect on our business, financial condition and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divId w:val="838346905"/>
        <w:rPr>
          <w:rFonts w:eastAsia="Times New Roman"/>
          <w:sz w:val="20"/>
          <w:szCs w:val="20"/>
        </w:rPr>
      </w:pPr>
      <w:r>
        <w:rPr>
          <w:rFonts w:eastAsia="Times New Roman"/>
          <w:sz w:val="20"/>
          <w:szCs w:val="20"/>
        </w:rPr>
        <w:t> </w:t>
      </w:r>
    </w:p>
    <w:p w:rsidR="00000000" w:rsidRDefault="0037791E">
      <w:pPr>
        <w:jc w:val="center"/>
        <w:divId w:val="838346905"/>
        <w:rPr>
          <w:rFonts w:eastAsia="Times New Roman"/>
          <w:sz w:val="20"/>
          <w:szCs w:val="20"/>
        </w:rPr>
      </w:pPr>
      <w:r>
        <w:rPr>
          <w:rFonts w:eastAsia="Times New Roman"/>
          <w:sz w:val="20"/>
          <w:szCs w:val="20"/>
        </w:rPr>
        <w:t>10</w:t>
      </w:r>
    </w:p>
    <w:p w:rsidR="00000000" w:rsidRDefault="0037791E">
      <w:pPr>
        <w:divId w:val="84420638"/>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Risks Related to Our Common Stock</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The market for shares of our common st</w:t>
      </w:r>
      <w:r>
        <w:rPr>
          <w:rFonts w:eastAsia="Times New Roman"/>
          <w:b/>
          <w:bCs/>
          <w:i/>
          <w:iCs/>
          <w:sz w:val="20"/>
          <w:szCs w:val="20"/>
        </w:rPr>
        <w:t>ock has limited liquidity and the market price of our common stock has fluctuated and may decline.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An investment in our common stock involves a high degree of risk. The liquidity of our shares, or the ability of a shareholder to buy or sell our common st</w:t>
      </w:r>
      <w:r>
        <w:rPr>
          <w:rFonts w:eastAsia="Times New Roman"/>
          <w:sz w:val="20"/>
          <w:szCs w:val="20"/>
        </w:rPr>
        <w:t>ock, may be significantly limited for various unforeseeable periods. The average combined daily volume of our shares traded on the NYSE American and the TSX during 2020 was approximately 486,000 shares. The market price of our shares of common stock has hi</w:t>
      </w:r>
      <w:r>
        <w:rPr>
          <w:rFonts w:eastAsia="Times New Roman"/>
          <w:sz w:val="20"/>
          <w:szCs w:val="20"/>
        </w:rPr>
        <w:t>storically fluctuated within a wide range. The price of our common stock may be affected by many factors, including an adverse change in our business, a decline in the price of zinc or other commodity prices, negative news on our projects, negative investm</w:t>
      </w:r>
      <w:r>
        <w:rPr>
          <w:rFonts w:eastAsia="Times New Roman"/>
          <w:sz w:val="20"/>
          <w:szCs w:val="20"/>
        </w:rPr>
        <w:t>ent sentiment for mining and commodity equities and general economic trends.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Our operations could be negatively affected by existing laws as well as potential changes in laws and regulatory requirements to which we are subject, including regulation of mi</w:t>
      </w:r>
      <w:r>
        <w:rPr>
          <w:rFonts w:eastAsia="Times New Roman"/>
          <w:b/>
          <w:bCs/>
          <w:i/>
          <w:iCs/>
          <w:sz w:val="20"/>
          <w:szCs w:val="20"/>
        </w:rPr>
        <w:t>neral exploration and ownership, environmental regulations and taxation.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exploration and development of mineral properties is subject to federal, state, provincial and local laws and regulations in the countries in which they are located in a variety</w:t>
      </w:r>
      <w:r>
        <w:rPr>
          <w:rFonts w:eastAsia="Times New Roman"/>
          <w:sz w:val="20"/>
          <w:szCs w:val="20"/>
        </w:rPr>
        <w:t xml:space="preserve"> of ways, including regulation of mineral exploration and land ownership, environmental regulation and taxation. These laws and regulations, as well as future interpretation of or changes to existing laws and regulations, may require substantial increases </w:t>
      </w:r>
      <w:r>
        <w:rPr>
          <w:rFonts w:eastAsia="Times New Roman"/>
          <w:sz w:val="20"/>
          <w:szCs w:val="20"/>
        </w:rPr>
        <w:t>in capital and operating costs to us and delays, interruptions, or a termination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In the United States and the other countries in which we operate or own assets, in order to obtain permits for exploration or potential future development of </w:t>
      </w:r>
      <w:r>
        <w:rPr>
          <w:rFonts w:eastAsia="Times New Roman"/>
          <w:sz w:val="20"/>
          <w:szCs w:val="20"/>
        </w:rPr>
        <w:t xml:space="preserve">mineral properties, environmental regulations generally require a description of the existing environment, including but not limited to natural, archeological and socio-economic environments, at the project site and in the region; an interpretation of the </w:t>
      </w:r>
      <w:r>
        <w:rPr>
          <w:rFonts w:eastAsia="Times New Roman"/>
          <w:sz w:val="20"/>
          <w:szCs w:val="20"/>
        </w:rPr>
        <w:t xml:space="preserve">nature and magnitude of potential environmental impacts that might result from such activities; and a description and evaluation of the effectiveness of the operational measures planned to mitigate the environmental impacts. Currently, the expenditures to </w:t>
      </w:r>
      <w:r>
        <w:rPr>
          <w:rFonts w:eastAsia="Times New Roman"/>
          <w:sz w:val="20"/>
          <w:szCs w:val="20"/>
        </w:rPr>
        <w:t>obtain exploration permits to conduct our exploration activities are not material to our total exploration cost.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laws and regulations in all the countries in which we operate or own assets are continually changing and are generally becoming more rest</w:t>
      </w:r>
      <w:r>
        <w:rPr>
          <w:rFonts w:eastAsia="Times New Roman"/>
          <w:sz w:val="20"/>
          <w:szCs w:val="20"/>
        </w:rPr>
        <w:t>rictive, especially environmental laws and regulations. As part of our ongoing exploration activities, we have made expenditures to comply with such laws and regulations, but such expenditures could substantially increase our costs to achieve compliance in</w:t>
      </w:r>
      <w:r>
        <w:rPr>
          <w:rFonts w:eastAsia="Times New Roman"/>
          <w:sz w:val="20"/>
          <w:szCs w:val="20"/>
        </w:rPr>
        <w:t xml:space="preserve"> the future. Delays in obtaining or failure to obtain government permits and approvals or significant changes in regulation could have a material adverse effect on our exploration activities, our ability to locate economic mineral deposits, and our potenti</w:t>
      </w:r>
      <w:r>
        <w:rPr>
          <w:rFonts w:eastAsia="Times New Roman"/>
          <w:sz w:val="20"/>
          <w:szCs w:val="20"/>
        </w:rPr>
        <w:t>al to sell, joint venture or eventually develop our properties, which could have a material adverse effect on our financial position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We have never paid and do not intend to pay cash dividends and, consequently, the ability to achieve a return on any investment in our common stock will depend on appreciation in the price of our common stock.</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We have never paid cash dividends on any of </w:t>
      </w:r>
      <w:r>
        <w:rPr>
          <w:rFonts w:eastAsia="Times New Roman"/>
          <w:sz w:val="20"/>
          <w:szCs w:val="20"/>
        </w:rPr>
        <w:t xml:space="preserve">our capital stock, and we currently intend to retain future earnings, if any, to fund the development and growth of our business. Therefore, a holder of our stock is not likely to receive any dividends on our common stock for the foreseeable future. Since </w:t>
      </w:r>
      <w:r>
        <w:rPr>
          <w:rFonts w:eastAsia="Times New Roman"/>
          <w:sz w:val="20"/>
          <w:szCs w:val="20"/>
        </w:rPr>
        <w:t>we do not intend to pay dividends, the ability to receive a return on an investment in our common stock will depend on any future appreciation in the market value of our common stock. There is no guarantee that our common stock will appreciate or even main</w:t>
      </w:r>
      <w:r>
        <w:rPr>
          <w:rFonts w:eastAsia="Times New Roman"/>
          <w:sz w:val="20"/>
          <w:szCs w:val="20"/>
        </w:rPr>
        <w:t>tain the price at which it was purchased.</w:t>
      </w:r>
    </w:p>
    <w:p w:rsidR="00000000" w:rsidRDefault="0037791E">
      <w:pPr>
        <w:jc w:val="both"/>
        <w:rPr>
          <w:rFonts w:eastAsia="Times New Roman"/>
          <w:sz w:val="20"/>
          <w:szCs w:val="20"/>
        </w:rPr>
      </w:pPr>
      <w:r>
        <w:rPr>
          <w:rFonts w:eastAsia="Times New Roman"/>
          <w:sz w:val="20"/>
          <w:szCs w:val="20"/>
        </w:rPr>
        <w:t> </w:t>
      </w:r>
    </w:p>
    <w:p w:rsidR="00000000" w:rsidRDefault="0037791E">
      <w:pPr>
        <w:divId w:val="315577870"/>
        <w:rPr>
          <w:rFonts w:eastAsia="Times New Roman"/>
          <w:sz w:val="20"/>
          <w:szCs w:val="20"/>
        </w:rPr>
      </w:pPr>
      <w:r>
        <w:rPr>
          <w:rFonts w:eastAsia="Times New Roman"/>
          <w:sz w:val="20"/>
          <w:szCs w:val="20"/>
        </w:rPr>
        <w:t> </w:t>
      </w:r>
    </w:p>
    <w:p w:rsidR="00000000" w:rsidRDefault="0037791E">
      <w:pPr>
        <w:jc w:val="center"/>
        <w:divId w:val="315577870"/>
        <w:rPr>
          <w:rFonts w:eastAsia="Times New Roman"/>
          <w:sz w:val="20"/>
          <w:szCs w:val="20"/>
        </w:rPr>
      </w:pPr>
      <w:r>
        <w:rPr>
          <w:rFonts w:eastAsia="Times New Roman"/>
          <w:sz w:val="20"/>
          <w:szCs w:val="20"/>
        </w:rPr>
        <w:t>11</w:t>
      </w:r>
    </w:p>
    <w:p w:rsidR="00000000" w:rsidRDefault="0037791E">
      <w:pPr>
        <w:divId w:val="1817524196"/>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Issuances of our stock in the future could dilute existing shareholders and adversely affect the market price of our common stock.</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have the authority to issue up to 100,000,000 shares of common st</w:t>
      </w:r>
      <w:r>
        <w:rPr>
          <w:rFonts w:eastAsia="Times New Roman"/>
          <w:sz w:val="20"/>
          <w:szCs w:val="20"/>
        </w:rPr>
        <w:t xml:space="preserve">ock, 10,000,000 shares of preferred stock, and to issue options and warrants to purchase shares of our common stock without shareholder approval. Future issuances of our securities could be at prices substantially below the price paid for our common stock </w:t>
      </w:r>
      <w:r>
        <w:rPr>
          <w:rFonts w:eastAsia="Times New Roman"/>
          <w:sz w:val="20"/>
          <w:szCs w:val="20"/>
        </w:rPr>
        <w:t>by our current shareholders. In addition, we can issue blocks of our common stock in amounts up to 20% of the then-outstanding shares without further shareholder approval. Sales of a substantial number of shares by the Company in the public market (or othe</w:t>
      </w:r>
      <w:r>
        <w:rPr>
          <w:rFonts w:eastAsia="Times New Roman"/>
          <w:sz w:val="20"/>
          <w:szCs w:val="20"/>
        </w:rPr>
        <w:t>rwise), or the perception that those sales may occur, could cause the market price of our common stock to decline.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General Risk Factors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A significant portion of our liquid assets consist of U.S. Treasuries and cash held in brokerage and foreign bank ac</w:t>
      </w:r>
      <w:r>
        <w:rPr>
          <w:rFonts w:eastAsia="Times New Roman"/>
          <w:b/>
          <w:bCs/>
          <w:i/>
          <w:iCs/>
          <w:sz w:val="20"/>
          <w:szCs w:val="20"/>
        </w:rPr>
        <w:t>counts. The failure of the financial institutions that issued or hold these financial instruments or our cash could have a material adverse impact on the market price of our common stock and our liquidity and capital resources.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At December 31, 2020, we h</w:t>
      </w:r>
      <w:r>
        <w:rPr>
          <w:rFonts w:eastAsia="Times New Roman"/>
          <w:sz w:val="20"/>
          <w:szCs w:val="20"/>
        </w:rPr>
        <w:t>ave invested $3,989,000 in United States Treasury securities (“USTS”), with maturities of between 30 days and 12 months and we have approximately $595,000 of our cash in uninsured deposit accounts and brokerage accounts which are not covered by FDIC insura</w:t>
      </w:r>
      <w:r>
        <w:rPr>
          <w:rFonts w:eastAsia="Times New Roman"/>
          <w:sz w:val="20"/>
          <w:szCs w:val="20"/>
        </w:rPr>
        <w:t>nce. The failure of a financial institution holding these funds and assets could have a material impact on the market price of our common stock and our liquidity and capital resources.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We are dependent upon information technology systems, which are subje</w:t>
      </w:r>
      <w:r>
        <w:rPr>
          <w:rFonts w:eastAsia="Times New Roman"/>
          <w:b/>
          <w:bCs/>
          <w:i/>
          <w:iCs/>
          <w:sz w:val="20"/>
          <w:szCs w:val="20"/>
        </w:rPr>
        <w:t>ct to disruption, damage, failure and risks associated with implementation and integration.</w:t>
      </w:r>
    </w:p>
    <w:p w:rsidR="00000000" w:rsidRDefault="0037791E">
      <w:pPr>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are dependent upon information technology systems in the conduct of our operations. Our information technology systems are subject to disruption, damage or fai</w:t>
      </w:r>
      <w:r>
        <w:rPr>
          <w:rFonts w:eastAsia="Times New Roman"/>
          <w:sz w:val="20"/>
          <w:szCs w:val="20"/>
        </w:rPr>
        <w:t xml:space="preserve">lure from a variety of sources, including, without limitation, computer viruses, security breaches, cyber-attacks, natural disasters and defects in design. Cybersecurity incidents, in particular, are evolving and include, but are not limited to, malicious </w:t>
      </w:r>
      <w:r>
        <w:rPr>
          <w:rFonts w:eastAsia="Times New Roman"/>
          <w:sz w:val="20"/>
          <w:szCs w:val="20"/>
        </w:rPr>
        <w:t>software, attempts to gain unauthorized access to data and other electronic security breaches that could lead to disruptions in systems, theft of assets, unauthorized release of confidential or otherwise protected information and the corruption of data. Va</w:t>
      </w:r>
      <w:r>
        <w:rPr>
          <w:rFonts w:eastAsia="Times New Roman"/>
          <w:sz w:val="20"/>
          <w:szCs w:val="20"/>
        </w:rPr>
        <w:t>rious measures have been implemented to manage our risks related to information technology systems and network disruptions. However, given the unpredictability of the timing, nature and scope of information technology disruptions, we could potentially be s</w:t>
      </w:r>
      <w:r>
        <w:rPr>
          <w:rFonts w:eastAsia="Times New Roman"/>
          <w:sz w:val="20"/>
          <w:szCs w:val="20"/>
        </w:rPr>
        <w:t>ubject to operational delays, the compromising of confidential or otherwise protected information, loss of assets, including our cash, short-term investments, or marketable equity securities, destruction or corruption of data, security breaches, other mani</w:t>
      </w:r>
      <w:r>
        <w:rPr>
          <w:rFonts w:eastAsia="Times New Roman"/>
          <w:sz w:val="20"/>
          <w:szCs w:val="20"/>
        </w:rPr>
        <w:t>pulation or improper use of our systems and networks or financial losses from remedial actions, any of which could have a material adverse effect on our cash flows, competitive position, financial condition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1B.</w:t>
      </w:r>
      <w:r>
        <w:rPr>
          <w:rFonts w:eastAsia="Times New Roman"/>
          <w:sz w:val="20"/>
          <w:szCs w:val="20"/>
        </w:rPr>
        <w:t> </w:t>
      </w:r>
      <w:bookmarkStart w:id="2" w:name="Unres"/>
      <w:r>
        <w:rPr>
          <w:rFonts w:eastAsia="Times New Roman"/>
          <w:b/>
          <w:bCs/>
          <w:sz w:val="20"/>
          <w:szCs w:val="20"/>
          <w:u w:val="single"/>
        </w:rPr>
        <w:t>U</w:t>
      </w:r>
      <w:bookmarkEnd w:id="2"/>
      <w:r>
        <w:rPr>
          <w:rFonts w:eastAsia="Times New Roman"/>
          <w:b/>
          <w:bCs/>
          <w:sz w:val="20"/>
          <w:szCs w:val="20"/>
          <w:u w:val="single"/>
        </w:rPr>
        <w:t>nresolved S</w:t>
      </w:r>
      <w:r>
        <w:rPr>
          <w:rFonts w:eastAsia="Times New Roman"/>
          <w:b/>
          <w:bCs/>
          <w:sz w:val="20"/>
          <w:szCs w:val="20"/>
          <w:u w:val="single"/>
        </w:rPr>
        <w:t>taff Comments</w:t>
      </w:r>
    </w:p>
    <w:p w:rsidR="00000000" w:rsidRDefault="0037791E">
      <w:pPr>
        <w:jc w:val="both"/>
        <w:rPr>
          <w:rFonts w:eastAsia="Times New Roman"/>
          <w:sz w:val="20"/>
          <w:szCs w:val="20"/>
        </w:rPr>
      </w:pPr>
      <w:r>
        <w:rPr>
          <w:rFonts w:eastAsia="Times New Roman"/>
          <w:sz w:val="20"/>
          <w:szCs w:val="20"/>
        </w:rPr>
        <w:t> </w:t>
      </w:r>
    </w:p>
    <w:p w:rsidR="00000000" w:rsidRDefault="0037791E">
      <w:pPr>
        <w:divId w:val="2003700378"/>
        <w:rPr>
          <w:rFonts w:eastAsia="Times New Roman"/>
          <w:sz w:val="20"/>
          <w:szCs w:val="20"/>
        </w:rPr>
      </w:pPr>
      <w:r>
        <w:rPr>
          <w:rFonts w:eastAsia="Times New Roman"/>
          <w:sz w:val="20"/>
          <w:szCs w:val="20"/>
        </w:rPr>
        <w:t>None</w:t>
      </w:r>
    </w:p>
    <w:p w:rsidR="00000000" w:rsidRDefault="0037791E">
      <w:pPr>
        <w:jc w:val="both"/>
        <w:rPr>
          <w:rFonts w:eastAsia="Times New Roman"/>
          <w:sz w:val="20"/>
          <w:szCs w:val="20"/>
        </w:rPr>
      </w:pPr>
      <w:r>
        <w:rPr>
          <w:rFonts w:eastAsia="Times New Roman"/>
          <w:sz w:val="20"/>
          <w:szCs w:val="20"/>
        </w:rPr>
        <w:t> </w:t>
      </w:r>
    </w:p>
    <w:p w:rsidR="00000000" w:rsidRDefault="0037791E">
      <w:pPr>
        <w:divId w:val="1290740179"/>
        <w:rPr>
          <w:rFonts w:eastAsia="Times New Roman"/>
          <w:sz w:val="20"/>
          <w:szCs w:val="20"/>
        </w:rPr>
      </w:pPr>
      <w:r>
        <w:rPr>
          <w:rFonts w:eastAsia="Times New Roman"/>
          <w:sz w:val="20"/>
          <w:szCs w:val="20"/>
        </w:rPr>
        <w:t> </w:t>
      </w:r>
    </w:p>
    <w:p w:rsidR="00000000" w:rsidRDefault="0037791E">
      <w:pPr>
        <w:jc w:val="center"/>
        <w:divId w:val="1290740179"/>
        <w:rPr>
          <w:rFonts w:eastAsia="Times New Roman"/>
          <w:sz w:val="20"/>
          <w:szCs w:val="20"/>
        </w:rPr>
      </w:pPr>
      <w:r>
        <w:rPr>
          <w:rFonts w:eastAsia="Times New Roman"/>
          <w:sz w:val="20"/>
          <w:szCs w:val="20"/>
        </w:rPr>
        <w:t>12</w:t>
      </w:r>
    </w:p>
    <w:p w:rsidR="00000000" w:rsidRDefault="0037791E">
      <w:pPr>
        <w:divId w:val="905187959"/>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2.</w:t>
      </w:r>
      <w:r>
        <w:rPr>
          <w:rFonts w:eastAsia="Times New Roman"/>
          <w:sz w:val="20"/>
          <w:szCs w:val="20"/>
        </w:rPr>
        <w:t> </w:t>
      </w:r>
      <w:bookmarkStart w:id="3" w:name="Prop"/>
      <w:r>
        <w:rPr>
          <w:rFonts w:eastAsia="Times New Roman"/>
          <w:b/>
          <w:bCs/>
          <w:sz w:val="20"/>
          <w:szCs w:val="20"/>
          <w:u w:val="single"/>
        </w:rPr>
        <w:t>P</w:t>
      </w:r>
      <w:bookmarkEnd w:id="3"/>
      <w:r>
        <w:rPr>
          <w:rFonts w:eastAsia="Times New Roman"/>
          <w:b/>
          <w:bCs/>
          <w:sz w:val="20"/>
          <w:szCs w:val="20"/>
          <w:u w:val="single"/>
        </w:rPr>
        <w:t>roperties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Florida Canyon Zinc Project (Peru)</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 </w:t>
      </w:r>
      <w:r>
        <w:rPr>
          <w:rFonts w:eastAsia="Times New Roman"/>
          <w:sz w:val="20"/>
          <w:szCs w:val="20"/>
          <w:u w:val="single"/>
        </w:rPr>
        <w:t>Property Description and Location</w:t>
      </w:r>
    </w:p>
    <w:p w:rsidR="00000000" w:rsidRDefault="0037791E">
      <w:pPr>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(Map of Florida Canyon Property, formerly Bongará)</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On August 15, 2006, Solitario signed a Letter Agreement with Votora</w:t>
      </w:r>
      <w:r>
        <w:rPr>
          <w:rFonts w:eastAsia="Times New Roman"/>
          <w:sz w:val="20"/>
          <w:szCs w:val="20"/>
        </w:rPr>
        <w:t>ntim Metais Cajamarquilla, S.A., a wholly-owned subsidiary of Votorantim (now known as Nexa) (both companies are referred to in this Item 2 as "Nexa”) on Solitario's 100%-owned Florida Canyon zinc project (formerly called the Bongará project), On March 24,</w:t>
      </w:r>
      <w:r>
        <w:rPr>
          <w:rFonts w:eastAsia="Times New Roman"/>
          <w:sz w:val="20"/>
          <w:szCs w:val="20"/>
        </w:rPr>
        <w:t xml:space="preserve"> 2007, Solitario signed the Framework Agreement with Votorantim for the Exploration and Potential Development of Mining Properties (the “Framework Agreement”), pursuant to, and replacing, the Florida Canyon Letter Agreement. In 2015 Votorantim transferred </w:t>
      </w:r>
      <w:r>
        <w:rPr>
          <w:rFonts w:eastAsia="Times New Roman"/>
          <w:sz w:val="20"/>
          <w:szCs w:val="20"/>
        </w:rPr>
        <w:t>its interest in the Florida Canyon project to Milpo, an 80%-owned affiliate of Votorantim. In October of 2017, Milpo and Votorantim merged to form Nexa. Nexa is listed on the NYSE under the trading symbol “NEXA” and the TSX under the trading symbol “NEXA.”</w:t>
      </w:r>
      <w:r>
        <w:rPr>
          <w:rFonts w:eastAsia="Times New Roman"/>
          <w:sz w:val="20"/>
          <w:szCs w:val="20"/>
        </w:rPr>
        <w:t xml:space="preserve"> For the remainder of this Florida Canyon property section, all references to Votorantim, Milpo or Nexa are collectively referred to as Nexa.</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367534221"/>
        <w:rPr>
          <w:rFonts w:eastAsia="Times New Roman"/>
          <w:sz w:val="20"/>
          <w:szCs w:val="20"/>
        </w:rPr>
      </w:pPr>
      <w:r>
        <w:rPr>
          <w:rFonts w:eastAsia="Times New Roman"/>
          <w:sz w:val="20"/>
          <w:szCs w:val="20"/>
        </w:rPr>
        <w:t>The Florida Canyon project consists of 16 concessions comprising 12,600 hectares of mineral rights originally gr</w:t>
      </w:r>
      <w:r>
        <w:rPr>
          <w:rFonts w:eastAsia="Times New Roman"/>
          <w:sz w:val="20"/>
          <w:szCs w:val="20"/>
        </w:rPr>
        <w:t>anted to Minera Bongará S.A., our subsidiary incorporated in Peru. The property is located in the Department of Amazonas, northern Peru. Solitario's and Nexa’s property interests are held through the ownership of shares in Minera Bongará S.A., a joint oper</w:t>
      </w:r>
      <w:r>
        <w:rPr>
          <w:rFonts w:eastAsia="Times New Roman"/>
          <w:sz w:val="20"/>
          <w:szCs w:val="20"/>
        </w:rPr>
        <w:t>ating company that holds a 100% interest in the mineral rights and other project assets. Solitario currently owns a 39% interest in the Florida Canyon project.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During 2015 Nexa completed the steps required to earn a 61% interest in the Florida Canyon pro</w:t>
      </w:r>
      <w:r>
        <w:rPr>
          <w:rFonts w:eastAsia="Times New Roman"/>
          <w:sz w:val="20"/>
          <w:szCs w:val="20"/>
        </w:rPr>
        <w:t>ject, with Solitario retaining a 39% interest. Nexa may earn an additional 9% interest (up to a 70% shareholding interest) in Minera Bongará S.A., by sole-funding future annual exploration and development expenditures until a production decision is made. T</w:t>
      </w:r>
      <w:r>
        <w:rPr>
          <w:rFonts w:eastAsia="Times New Roman"/>
          <w:sz w:val="20"/>
          <w:szCs w:val="20"/>
        </w:rPr>
        <w:t>he option to earn the 70% interest can be exercised by Nexa at any time by committing to place the project into production based upon a completed feasibility study. Nexa is the project manager. Once Nexa has committed to place the project into production b</w:t>
      </w:r>
      <w:r>
        <w:rPr>
          <w:rFonts w:eastAsia="Times New Roman"/>
          <w:sz w:val="20"/>
          <w:szCs w:val="20"/>
        </w:rPr>
        <w:t xml:space="preserve">ased upon a feasibility study, it has further agreed to finance Solitario's 30% participating interest until production with a loan facility from Nexa to Solitario. Solitario will repay this loan facility through 50% of Solitario's cash flow distributions </w:t>
      </w:r>
      <w:r>
        <w:rPr>
          <w:rFonts w:eastAsia="Times New Roman"/>
          <w:sz w:val="20"/>
          <w:szCs w:val="20"/>
        </w:rPr>
        <w:t>from the joint operating company. Solitario completed the funding of $1,580,000 of the Drilling Program during 2019. Solitario was not obligated to fund under the terms of the Framework Agreement. The paid funding of the Drilling Program will be treated as</w:t>
      </w:r>
      <w:r>
        <w:rPr>
          <w:rFonts w:eastAsia="Times New Roman"/>
          <w:sz w:val="20"/>
          <w:szCs w:val="20"/>
        </w:rPr>
        <w:t xml:space="preserve"> an advance on Solitario’s commitment to fund 30% of any future construction development costs of Florida Canyon under the original joint venture agreement. Accordingly, in the event the Florida Canyon project is developed, which cannot be assured at this </w:t>
      </w:r>
      <w:r>
        <w:rPr>
          <w:rFonts w:eastAsia="Times New Roman"/>
          <w:sz w:val="20"/>
          <w:szCs w:val="20"/>
        </w:rPr>
        <w:t>time, the funds paid to Nexa under this arrangement will reduce the amount of Solitario’s obligation to fund 30% of future development costs, and / or repay loans from Nexa for future development costs at the Florida Canyon project.</w:t>
      </w:r>
    </w:p>
    <w:p w:rsidR="00000000" w:rsidRDefault="0037791E">
      <w:pPr>
        <w:jc w:val="both"/>
        <w:rPr>
          <w:rFonts w:eastAsia="Times New Roman"/>
          <w:sz w:val="20"/>
          <w:szCs w:val="20"/>
        </w:rPr>
      </w:pPr>
      <w:r>
        <w:rPr>
          <w:rFonts w:eastAsia="Times New Roman"/>
          <w:sz w:val="20"/>
          <w:szCs w:val="20"/>
        </w:rPr>
        <w:t> </w:t>
      </w:r>
    </w:p>
    <w:p w:rsidR="00000000" w:rsidRDefault="0037791E">
      <w:pPr>
        <w:divId w:val="1151676658"/>
        <w:rPr>
          <w:rFonts w:eastAsia="Times New Roman"/>
          <w:sz w:val="20"/>
          <w:szCs w:val="20"/>
        </w:rPr>
      </w:pPr>
      <w:r>
        <w:rPr>
          <w:rFonts w:eastAsia="Times New Roman"/>
          <w:sz w:val="20"/>
          <w:szCs w:val="20"/>
        </w:rPr>
        <w:t> </w:t>
      </w:r>
    </w:p>
    <w:p w:rsidR="00000000" w:rsidRDefault="0037791E">
      <w:pPr>
        <w:jc w:val="center"/>
        <w:divId w:val="1151676658"/>
        <w:rPr>
          <w:rFonts w:eastAsia="Times New Roman"/>
          <w:sz w:val="20"/>
          <w:szCs w:val="20"/>
        </w:rPr>
      </w:pPr>
      <w:r>
        <w:rPr>
          <w:rFonts w:eastAsia="Times New Roman"/>
          <w:sz w:val="20"/>
          <w:szCs w:val="20"/>
        </w:rPr>
        <w:t>13</w:t>
      </w:r>
    </w:p>
    <w:p w:rsidR="00000000" w:rsidRDefault="0037791E">
      <w:pPr>
        <w:divId w:val="1235319294"/>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According </w:t>
      </w:r>
      <w:r>
        <w:rPr>
          <w:rFonts w:eastAsia="Times New Roman"/>
          <w:sz w:val="20"/>
          <w:szCs w:val="20"/>
        </w:rPr>
        <w:t>to Peruvian law, concessions may be held indefinitely, subject only to payment of annual fees to the government. In June 2021, payments of approximately $313,000 to the Peruvian government will be due in order to maintain all the Florida Canyon mineral rig</w:t>
      </w:r>
      <w:r>
        <w:rPr>
          <w:rFonts w:eastAsia="Times New Roman"/>
          <w:sz w:val="20"/>
          <w:szCs w:val="20"/>
        </w:rPr>
        <w:t>hts of Minera Bongará S.A. Nexa is responsible for paying these costs as part of its earn-in expenditures. Peru imposes a sliding scale royalty varying from 1% to 12% of the operating profit of a mining operation. The percentage royalty is determined by ru</w:t>
      </w:r>
      <w:r>
        <w:rPr>
          <w:rFonts w:eastAsia="Times New Roman"/>
          <w:sz w:val="20"/>
          <w:szCs w:val="20"/>
        </w:rPr>
        <w:t>le based on the operating margin; however, the minimum royalty is 1% of the revenues.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From time-to-time Nexa may enter into surface rights agreements with </w:t>
      </w:r>
      <w:r>
        <w:rPr>
          <w:rFonts w:eastAsia="Times New Roman"/>
          <w:sz w:val="20"/>
          <w:szCs w:val="20"/>
        </w:rPr>
        <w:t>individual landowners to provide access for exploration work at the Florida Canyon project. Generally, these are short-term agreements. Nexa has an agreement with the local community which specifies certain obligations and payments that Nexa is required to</w:t>
      </w:r>
      <w:r>
        <w:rPr>
          <w:rFonts w:eastAsia="Times New Roman"/>
          <w:sz w:val="20"/>
          <w:szCs w:val="20"/>
        </w:rPr>
        <w:t xml:space="preserve"> provide in exchange for community permissions to perform work. Nexa is in compliance with the terms of the community agreement.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Environmental permits are required for exploration and development projects in Peru that involve drilling, road building or u</w:t>
      </w:r>
      <w:r>
        <w:rPr>
          <w:rFonts w:eastAsia="Times New Roman"/>
          <w:sz w:val="20"/>
          <w:szCs w:val="20"/>
        </w:rPr>
        <w:t>nderground mining. The requisite environmental and archeological studies were completed for all past work, but new studies are required for expanded activities planned for future years at the Florida Canyon project. Although we believe that these permits w</w:t>
      </w:r>
      <w:r>
        <w:rPr>
          <w:rFonts w:eastAsia="Times New Roman"/>
          <w:sz w:val="20"/>
          <w:szCs w:val="20"/>
        </w:rPr>
        <w:t>ill be obtained in a timely fashion, the timing of government approval of permits remains beyond our control.</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2. </w:t>
      </w:r>
      <w:r>
        <w:rPr>
          <w:rFonts w:eastAsia="Times New Roman"/>
          <w:sz w:val="20"/>
          <w:szCs w:val="20"/>
          <w:u w:val="single"/>
        </w:rPr>
        <w:t>Accessibility, Climate, Local Resources, Infrastructure and Physiology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Florida Canyon property is accessed from the coastal city of Chi</w:t>
      </w:r>
      <w:r>
        <w:rPr>
          <w:rFonts w:eastAsia="Times New Roman"/>
          <w:sz w:val="20"/>
          <w:szCs w:val="20"/>
        </w:rPr>
        <w:t xml:space="preserve">clayo by the paved Carretera Marginal road, which is a heavily travelled paved national highway that passes approximately eight kilometers south of the deposit. The nearest town to the project is Pedro Ruiz located 15 kilometers southeast of the property. </w:t>
      </w:r>
      <w:r>
        <w:rPr>
          <w:rFonts w:eastAsia="Times New Roman"/>
          <w:sz w:val="20"/>
          <w:szCs w:val="20"/>
        </w:rPr>
        <w:t>The area of the majority of past drilling and the most prospective mineralization, Florida Canyon, was previously inaccessible by road, the work to date having been done by either foot or helicopter access. Nexa has now completed approximately 40 kilometer</w:t>
      </w:r>
      <w:r>
        <w:rPr>
          <w:rFonts w:eastAsia="Times New Roman"/>
          <w:sz w:val="20"/>
          <w:szCs w:val="20"/>
        </w:rPr>
        <w:t>s of access road and is planning to complete the road access to local communities and the mineralized area of the project in 2021. Nexa maintains project field offices in Pedro Ruiz and a drill core processing facility and operations office in the nearby c</w:t>
      </w:r>
      <w:r>
        <w:rPr>
          <w:rFonts w:eastAsia="Times New Roman"/>
          <w:sz w:val="20"/>
          <w:szCs w:val="20"/>
        </w:rPr>
        <w:t>ommunity of Shipasbamba.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project area elevation ranges between 1,800 and 3,200 meters above sea level. The climate is tropical with an average annual temperature of approximately 25</w:t>
      </w:r>
      <w:r>
        <w:rPr>
          <w:rFonts w:eastAsia="Times New Roman"/>
          <w:sz w:val="14"/>
          <w:szCs w:val="14"/>
        </w:rPr>
        <w:t>o</w:t>
      </w:r>
      <w:r>
        <w:rPr>
          <w:rFonts w:eastAsia="Times New Roman"/>
          <w:sz w:val="20"/>
          <w:szCs w:val="20"/>
        </w:rPr>
        <w:t>C. Mean annual rainfall exceeds one meter with up to two meters i</w:t>
      </w:r>
      <w:r>
        <w:rPr>
          <w:rFonts w:eastAsia="Times New Roman"/>
          <w:sz w:val="20"/>
          <w:szCs w:val="20"/>
        </w:rPr>
        <w:t>n the cloud forest at higher elevations. Most precipitation occurs during the rainy season, between November and April. Field work is considerably more difficult in the rainy season. Topography is steep, consisting of prominent escarpments and deep valleys</w:t>
      </w:r>
      <w:r>
        <w:rPr>
          <w:rFonts w:eastAsia="Times New Roman"/>
          <w:sz w:val="20"/>
          <w:szCs w:val="20"/>
        </w:rPr>
        <w:t>. Dense jungle or forest vegetation covers the project area. With the exception of the partially completed access road and approximately 700 meters of tunneling, no permanent infrastructure facilities have been constructed within the project area. A privat</w:t>
      </w:r>
      <w:r>
        <w:rPr>
          <w:rFonts w:eastAsia="Times New Roman"/>
          <w:sz w:val="20"/>
          <w:szCs w:val="20"/>
        </w:rPr>
        <w:t>e Peruvian power company has proposed building a hydro-electric power plant within 10 kilometers of the Florida Canyon deposit and has obtained nearly all permits required to begin construction. Nexa signed a Memorandum of Understanding with the power comp</w:t>
      </w:r>
      <w:r>
        <w:rPr>
          <w:rFonts w:eastAsia="Times New Roman"/>
          <w:sz w:val="20"/>
          <w:szCs w:val="20"/>
        </w:rPr>
        <w:t>any that provides for 100% of the power required for mining and milling operations at low-cost.</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3. </w:t>
      </w:r>
      <w:r>
        <w:rPr>
          <w:rFonts w:eastAsia="Times New Roman"/>
          <w:sz w:val="20"/>
          <w:szCs w:val="20"/>
          <w:u w:val="single"/>
        </w:rPr>
        <w:t>History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discovered the Florida Canyon mineralized zone of the Florida Canyon project in 1996. Subsequently, we joint ventured the property in December</w:t>
      </w:r>
      <w:r>
        <w:rPr>
          <w:rFonts w:eastAsia="Times New Roman"/>
          <w:sz w:val="20"/>
          <w:szCs w:val="20"/>
        </w:rPr>
        <w:t xml:space="preserve"> 1996 to Cominco (now Teck). Cominco drilled 80 core holes from 1997-2000. Cominco withdrew from the joint venture in February 2001, and at that time Solitario retained its 100% interest in the project. We maintained the claims from 2001 to 2006, until the</w:t>
      </w:r>
      <w:r>
        <w:rPr>
          <w:rFonts w:eastAsia="Times New Roman"/>
          <w:sz w:val="20"/>
          <w:szCs w:val="20"/>
        </w:rPr>
        <w:t xml:space="preserve"> Florida Canyon Letter Agreement was signed. Nexa conducted surface drilling on an annual basis from 2006 to 2013 and from 2018 to 2019, and underground tunneling and drilling from 2010 to 2013. All significant work on the property has been conducted by ou</w:t>
      </w:r>
      <w:r>
        <w:rPr>
          <w:rFonts w:eastAsia="Times New Roman"/>
          <w:sz w:val="20"/>
          <w:szCs w:val="20"/>
        </w:rPr>
        <w:t>r joint venture partners, Cominco and Nexa, and is described below in Section 5, “Prior Exploration.”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4. </w:t>
      </w:r>
      <w:r>
        <w:rPr>
          <w:rFonts w:eastAsia="Times New Roman"/>
          <w:sz w:val="20"/>
          <w:szCs w:val="20"/>
          <w:u w:val="single"/>
        </w:rPr>
        <w:t>Geological Setting</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project is located within an extensive belt of Mesozoic carbonate rocks belonging to the Upper Triassic to Lower Jurassic Pu</w:t>
      </w:r>
      <w:r>
        <w:rPr>
          <w:rFonts w:eastAsia="Times New Roman"/>
          <w:sz w:val="20"/>
          <w:szCs w:val="20"/>
        </w:rPr>
        <w:t>cará Group and equivalents. This belt extends through the central and eastern extent of the Peruvian Andes for nearly 1,000 km and is the host for many polymetallic and base metal vein and replacement deposits in the Peruvian Mineral Belt. Among these is t</w:t>
      </w:r>
      <w:r>
        <w:rPr>
          <w:rFonts w:eastAsia="Times New Roman"/>
          <w:sz w:val="20"/>
          <w:szCs w:val="20"/>
        </w:rPr>
        <w:t>he San Vicente Mississippi Valley Type (“MVT”) zinc-lead-silver deposit that has many similarities to the Florida Canyon deposit and other MVT occurrences in the Project area.</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geology of the Florida Canyon area is relatively simple consisting of a se</w:t>
      </w:r>
      <w:r>
        <w:rPr>
          <w:rFonts w:eastAsia="Times New Roman"/>
          <w:sz w:val="20"/>
          <w:szCs w:val="20"/>
        </w:rPr>
        <w:t>quence of Jurassic and Triassic clastic and carbonate rocks which are gently deformed into a broad northwesterly trending domal anticline. The MVT zinc-lead-silver mineralization occurs in the carbonate facies of the Chambara (rock) Formation. This domal a</w:t>
      </w:r>
      <w:r>
        <w:rPr>
          <w:rFonts w:eastAsia="Times New Roman"/>
          <w:sz w:val="20"/>
          <w:szCs w:val="20"/>
        </w:rPr>
        <w:t>nticline is cut on the west by the Sam Fault and to the east by the Tesoro-Florida Fault.</w:t>
      </w:r>
    </w:p>
    <w:p w:rsidR="00000000" w:rsidRDefault="0037791E">
      <w:pPr>
        <w:jc w:val="both"/>
        <w:rPr>
          <w:rFonts w:eastAsia="Times New Roman"/>
          <w:sz w:val="20"/>
          <w:szCs w:val="20"/>
        </w:rPr>
      </w:pPr>
      <w:r>
        <w:rPr>
          <w:rFonts w:eastAsia="Times New Roman"/>
          <w:sz w:val="20"/>
          <w:szCs w:val="20"/>
        </w:rPr>
        <w:t> </w:t>
      </w:r>
    </w:p>
    <w:p w:rsidR="00000000" w:rsidRDefault="0037791E">
      <w:pPr>
        <w:divId w:val="651910620"/>
        <w:rPr>
          <w:rFonts w:eastAsia="Times New Roman"/>
          <w:sz w:val="20"/>
          <w:szCs w:val="20"/>
        </w:rPr>
      </w:pPr>
      <w:r>
        <w:rPr>
          <w:rFonts w:eastAsia="Times New Roman"/>
          <w:sz w:val="20"/>
          <w:szCs w:val="20"/>
        </w:rPr>
        <w:t> </w:t>
      </w:r>
    </w:p>
    <w:p w:rsidR="00000000" w:rsidRDefault="0037791E">
      <w:pPr>
        <w:jc w:val="center"/>
        <w:divId w:val="651910620"/>
        <w:rPr>
          <w:rFonts w:eastAsia="Times New Roman"/>
          <w:sz w:val="20"/>
          <w:szCs w:val="20"/>
        </w:rPr>
      </w:pPr>
      <w:r>
        <w:rPr>
          <w:rFonts w:eastAsia="Times New Roman"/>
          <w:sz w:val="20"/>
          <w:szCs w:val="20"/>
        </w:rPr>
        <w:t>14</w:t>
      </w:r>
    </w:p>
    <w:p w:rsidR="00000000" w:rsidRDefault="0037791E">
      <w:pPr>
        <w:divId w:val="1972705681"/>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5. </w:t>
      </w:r>
      <w:r>
        <w:rPr>
          <w:rFonts w:eastAsia="Times New Roman"/>
          <w:sz w:val="20"/>
          <w:szCs w:val="20"/>
          <w:u w:val="single"/>
        </w:rPr>
        <w:t>Prior Exploration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We conducted a regional stream sediment survey and reconnaissance </w:t>
      </w:r>
      <w:r>
        <w:rPr>
          <w:rFonts w:eastAsia="Times New Roman"/>
          <w:sz w:val="20"/>
          <w:szCs w:val="20"/>
        </w:rPr>
        <w:t>geological surveys leading to the discovery of the Florida Canyon area in 1996. The discovered outcropping mineralization is located in two deeply incised canyons within the limestone stratigraphy.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Subsequent to our initial work, Cominco conducted extens</w:t>
      </w:r>
      <w:r>
        <w:rPr>
          <w:rFonts w:eastAsia="Times New Roman"/>
          <w:sz w:val="20"/>
          <w:szCs w:val="20"/>
        </w:rPr>
        <w:t>ive mapping, soil and rock sampling, stream sediment surveys and drilling. This work was designed to determine the extent and grade of the zinc-lead mineralization, to determine the controls of mineral deposition and to identify areas of potential new mine</w:t>
      </w:r>
      <w:r>
        <w:rPr>
          <w:rFonts w:eastAsia="Times New Roman"/>
          <w:sz w:val="20"/>
          <w:szCs w:val="20"/>
        </w:rPr>
        <w:t>ralization. Nexa began work in the fall of 2006 and drilled annually from 2006 through 2013, and in 2018-2019. Underground exploration operations were conducted from 2011-2013.</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6. </w:t>
      </w:r>
      <w:r>
        <w:rPr>
          <w:rFonts w:eastAsia="Times New Roman"/>
          <w:sz w:val="20"/>
          <w:szCs w:val="20"/>
          <w:u w:val="single"/>
        </w:rPr>
        <w:t>Mineralization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Two important styles of mineralization occur at Florida C</w:t>
      </w:r>
      <w:r>
        <w:rPr>
          <w:rFonts w:eastAsia="Times New Roman"/>
          <w:sz w:val="20"/>
          <w:szCs w:val="20"/>
        </w:rPr>
        <w:t>anyon: Manto-style with mineralization usually localized in favorable carbonate strata in a near horizontal orientation; and a second style with mineralization in a near-vertical orientation occurring within high-angle structural zones. Manto mineralizatio</w:t>
      </w:r>
      <w:r>
        <w:rPr>
          <w:rFonts w:eastAsia="Times New Roman"/>
          <w:sz w:val="20"/>
          <w:szCs w:val="20"/>
        </w:rPr>
        <w:t>n occurs as both massive to semi-massive replacements and disseminations of sphalerite and galena localized by specific sedimentary facies (rock strata) within the limestone stratigraphy. Often manto-style mineralization is laterally associated with near-v</w:t>
      </w:r>
      <w:r>
        <w:rPr>
          <w:rFonts w:eastAsia="Times New Roman"/>
          <w:sz w:val="20"/>
          <w:szCs w:val="20"/>
        </w:rPr>
        <w:t>ertical structural feeders and karst breccias that cut the carbonate stratigraphy. A total of 11 preferred beds for replacement mineralization have been located within the middle unit of the Chambara Formation. Mineralization is associated with the convers</w:t>
      </w:r>
      <w:r>
        <w:rPr>
          <w:rFonts w:eastAsia="Times New Roman"/>
          <w:sz w:val="20"/>
          <w:szCs w:val="20"/>
        </w:rPr>
        <w:t>ion of limestone to dolomite, which creates porosity and permeability within the rock formations. It is believed that mineralizing fluids passed through structurally controlled vertical feeder zones and into adjacent near-horizontal rock formations to prod</w:t>
      </w:r>
      <w:r>
        <w:rPr>
          <w:rFonts w:eastAsia="Times New Roman"/>
          <w:sz w:val="20"/>
          <w:szCs w:val="20"/>
        </w:rPr>
        <w:t>uce mineralized vertical replacement bodies and stratigraphically controlled near-horizontal manto deposits. Drilling of stratigraphic targets has shown that certain coarser-grained facies of the stratigraphy are the best hosts for manto mineralization. St</w:t>
      </w:r>
      <w:r>
        <w:rPr>
          <w:rFonts w:eastAsia="Times New Roman"/>
          <w:sz w:val="20"/>
          <w:szCs w:val="20"/>
        </w:rPr>
        <w:t>ratigraphically controlled mineralization is typically one to several meters in thickness, but often attains thicknesses of five to ten meters.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Zinc mineralization was originally deposited in the form of sulfide minerals. However, some near-surface miner</w:t>
      </w:r>
      <w:r>
        <w:rPr>
          <w:rFonts w:eastAsia="Times New Roman"/>
          <w:sz w:val="20"/>
          <w:szCs w:val="20"/>
        </w:rPr>
        <w:t>alization has been oxidized to varying degrees. More than three-quarters of mineralization defined at Florida Canyon is sulfide-dominant with the remainder being mixed sulfide-oxide, or oxide-dominant. Processing of sulfide mineralization is commercially m</w:t>
      </w:r>
      <w:r>
        <w:rPr>
          <w:rFonts w:eastAsia="Times New Roman"/>
          <w:sz w:val="20"/>
          <w:szCs w:val="20"/>
        </w:rPr>
        <w:t>ore profitable.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Karst features are localized along the feeder faults and locally produce "breakout zones" where mineralization may extend vertically across thick stratigraphic intervals where collapse breccias have been replaced by ore minerals. Minerali</w:t>
      </w:r>
      <w:r>
        <w:rPr>
          <w:rFonts w:eastAsia="Times New Roman"/>
          <w:sz w:val="20"/>
          <w:szCs w:val="20"/>
        </w:rPr>
        <w:t>zed karst structures are up to 50 meters in width (horizontal), up to 900 meters vertically, and up to 1,000 meters along strike.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Evidence for these breakout zones is provided by the following drill holes from various locations on the property:</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25"/>
        <w:gridCol w:w="1408"/>
        <w:gridCol w:w="1409"/>
        <w:gridCol w:w="1409"/>
        <w:gridCol w:w="1409"/>
        <w:gridCol w:w="1326"/>
      </w:tblGrid>
      <w:tr w:rsidR="00000000">
        <w:trPr>
          <w:divId w:val="1884171805"/>
          <w:tblCellSpacing w:w="0" w:type="dxa"/>
        </w:trPr>
        <w:tc>
          <w:tcPr>
            <w:tcW w:w="800" w:type="pct"/>
            <w:tcBorders>
              <w:top w:val="single" w:sz="8" w:space="0" w:color="000000"/>
              <w:left w:val="single" w:sz="8" w:space="0" w:color="000000"/>
            </w:tcBorders>
            <w:hideMark/>
          </w:tcPr>
          <w:p w:rsidR="00000000" w:rsidRDefault="0037791E">
            <w:pPr>
              <w:jc w:val="center"/>
              <w:rPr>
                <w:rFonts w:eastAsia="Times New Roman"/>
                <w:sz w:val="20"/>
                <w:szCs w:val="20"/>
              </w:rPr>
            </w:pPr>
            <w:r>
              <w:rPr>
                <w:rFonts w:eastAsia="Times New Roman"/>
                <w:b/>
                <w:bCs/>
                <w:sz w:val="20"/>
                <w:szCs w:val="20"/>
              </w:rPr>
              <w:t>Breakou</w:t>
            </w:r>
            <w:r>
              <w:rPr>
                <w:rFonts w:eastAsia="Times New Roman"/>
                <w:b/>
                <w:bCs/>
                <w:sz w:val="20"/>
                <w:szCs w:val="20"/>
              </w:rPr>
              <w:t>t Zone Name</w:t>
            </w:r>
          </w:p>
        </w:tc>
        <w:tc>
          <w:tcPr>
            <w:tcW w:w="850" w:type="pct"/>
            <w:tcBorders>
              <w:top w:val="single" w:sz="8" w:space="0" w:color="000000"/>
            </w:tcBorders>
            <w:hideMark/>
          </w:tcPr>
          <w:p w:rsidR="00000000" w:rsidRDefault="0037791E">
            <w:pPr>
              <w:jc w:val="center"/>
              <w:rPr>
                <w:rFonts w:eastAsia="Times New Roman"/>
                <w:sz w:val="20"/>
                <w:szCs w:val="20"/>
              </w:rPr>
            </w:pPr>
            <w:r>
              <w:rPr>
                <w:rFonts w:eastAsia="Times New Roman"/>
                <w:b/>
                <w:bCs/>
                <w:sz w:val="20"/>
                <w:szCs w:val="20"/>
              </w:rPr>
              <w:t>Drill Hole Number</w:t>
            </w:r>
          </w:p>
        </w:tc>
        <w:tc>
          <w:tcPr>
            <w:tcW w:w="850" w:type="pct"/>
            <w:tcBorders>
              <w:top w:val="single" w:sz="8" w:space="0" w:color="000000"/>
            </w:tcBorders>
            <w:hideMark/>
          </w:tcPr>
          <w:p w:rsidR="00000000" w:rsidRDefault="0037791E">
            <w:pPr>
              <w:jc w:val="center"/>
              <w:rPr>
                <w:rFonts w:eastAsia="Times New Roman"/>
                <w:sz w:val="20"/>
                <w:szCs w:val="20"/>
              </w:rPr>
            </w:pPr>
            <w:r>
              <w:rPr>
                <w:rFonts w:eastAsia="Times New Roman"/>
                <w:b/>
                <w:bCs/>
                <w:sz w:val="20"/>
                <w:szCs w:val="20"/>
              </w:rPr>
              <w:t>Intercepts (meters)</w:t>
            </w:r>
          </w:p>
        </w:tc>
        <w:tc>
          <w:tcPr>
            <w:tcW w:w="850" w:type="pct"/>
            <w:tcBorders>
              <w:top w:val="single" w:sz="8" w:space="0" w:color="000000"/>
            </w:tcBorders>
            <w:hideMark/>
          </w:tcPr>
          <w:p w:rsidR="00000000" w:rsidRDefault="0037791E">
            <w:pPr>
              <w:jc w:val="center"/>
              <w:rPr>
                <w:rFonts w:eastAsia="Times New Roman"/>
                <w:sz w:val="20"/>
                <w:szCs w:val="20"/>
              </w:rPr>
            </w:pPr>
            <w:r>
              <w:rPr>
                <w:rFonts w:eastAsia="Times New Roman"/>
                <w:b/>
                <w:bCs/>
                <w:sz w:val="20"/>
                <w:szCs w:val="20"/>
              </w:rPr>
              <w:t>Zinc %</w:t>
            </w:r>
          </w:p>
        </w:tc>
        <w:tc>
          <w:tcPr>
            <w:tcW w:w="850" w:type="pct"/>
            <w:tcBorders>
              <w:top w:val="single" w:sz="8" w:space="0" w:color="000000"/>
            </w:tcBorders>
            <w:hideMark/>
          </w:tcPr>
          <w:p w:rsidR="00000000" w:rsidRDefault="0037791E">
            <w:pPr>
              <w:jc w:val="center"/>
              <w:rPr>
                <w:rFonts w:eastAsia="Times New Roman"/>
                <w:sz w:val="20"/>
                <w:szCs w:val="20"/>
              </w:rPr>
            </w:pPr>
            <w:r>
              <w:rPr>
                <w:rFonts w:eastAsia="Times New Roman"/>
                <w:b/>
                <w:bCs/>
                <w:sz w:val="20"/>
                <w:szCs w:val="20"/>
              </w:rPr>
              <w:t>Lead %</w:t>
            </w:r>
          </w:p>
        </w:tc>
        <w:tc>
          <w:tcPr>
            <w:tcW w:w="900" w:type="pct"/>
            <w:tcBorders>
              <w:top w:val="single" w:sz="8" w:space="0" w:color="000000"/>
              <w:right w:val="single" w:sz="8" w:space="0" w:color="000000"/>
            </w:tcBorders>
            <w:hideMark/>
          </w:tcPr>
          <w:p w:rsidR="00000000" w:rsidRDefault="0037791E">
            <w:pPr>
              <w:jc w:val="center"/>
              <w:rPr>
                <w:rFonts w:eastAsia="Times New Roman"/>
                <w:sz w:val="20"/>
                <w:szCs w:val="20"/>
              </w:rPr>
            </w:pPr>
            <w:r>
              <w:rPr>
                <w:rFonts w:eastAsia="Times New Roman"/>
                <w:b/>
                <w:bCs/>
                <w:sz w:val="20"/>
                <w:szCs w:val="20"/>
              </w:rPr>
              <w:t>Zinc+Lead %</w:t>
            </w:r>
          </w:p>
        </w:tc>
      </w:tr>
      <w:tr w:rsidR="00000000">
        <w:trPr>
          <w:divId w:val="1884171805"/>
          <w:tblCellSpacing w:w="0" w:type="dxa"/>
        </w:trPr>
        <w:tc>
          <w:tcPr>
            <w:tcW w:w="800" w:type="pct"/>
            <w:tcBorders>
              <w:left w:val="single" w:sz="8"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Sam</w:t>
            </w:r>
          </w:p>
        </w:tc>
        <w:tc>
          <w:tcPr>
            <w:tcW w:w="850" w:type="pct"/>
            <w:shd w:val="clear" w:color="auto" w:fill="CCEEFF"/>
            <w:hideMark/>
          </w:tcPr>
          <w:p w:rsidR="00000000" w:rsidRDefault="0037791E">
            <w:pPr>
              <w:jc w:val="center"/>
              <w:rPr>
                <w:rFonts w:eastAsia="Times New Roman"/>
                <w:sz w:val="20"/>
                <w:szCs w:val="20"/>
              </w:rPr>
            </w:pPr>
            <w:r>
              <w:rPr>
                <w:rFonts w:eastAsia="Times New Roman"/>
                <w:sz w:val="20"/>
                <w:szCs w:val="20"/>
              </w:rPr>
              <w:t>GC-17FC-23</w:t>
            </w:r>
          </w:p>
        </w:tc>
        <w:tc>
          <w:tcPr>
            <w:tcW w:w="850" w:type="pct"/>
            <w:shd w:val="clear" w:color="auto" w:fill="CCEEFF"/>
            <w:vAlign w:val="bottom"/>
            <w:hideMark/>
          </w:tcPr>
          <w:p w:rsidR="00000000" w:rsidRDefault="0037791E">
            <w:pPr>
              <w:jc w:val="right"/>
              <w:divId w:val="1516190337"/>
              <w:rPr>
                <w:rFonts w:eastAsia="Times New Roman"/>
                <w:sz w:val="20"/>
                <w:szCs w:val="20"/>
              </w:rPr>
            </w:pPr>
            <w:r>
              <w:rPr>
                <w:rFonts w:eastAsia="Times New Roman"/>
                <w:sz w:val="20"/>
                <w:szCs w:val="20"/>
              </w:rPr>
              <w:t>58.881.5</w:t>
            </w:r>
          </w:p>
        </w:tc>
        <w:tc>
          <w:tcPr>
            <w:tcW w:w="850" w:type="pct"/>
            <w:shd w:val="clear" w:color="auto" w:fill="CCEEFF"/>
            <w:vAlign w:val="bottom"/>
            <w:hideMark/>
          </w:tcPr>
          <w:p w:rsidR="00000000" w:rsidRDefault="0037791E">
            <w:pPr>
              <w:jc w:val="right"/>
              <w:divId w:val="67660075"/>
              <w:rPr>
                <w:rFonts w:eastAsia="Times New Roman"/>
                <w:sz w:val="20"/>
                <w:szCs w:val="20"/>
              </w:rPr>
            </w:pPr>
            <w:r>
              <w:rPr>
                <w:rFonts w:eastAsia="Times New Roman"/>
                <w:sz w:val="20"/>
                <w:szCs w:val="20"/>
              </w:rPr>
              <w:t>12.04.8</w:t>
            </w:r>
          </w:p>
        </w:tc>
        <w:tc>
          <w:tcPr>
            <w:tcW w:w="850" w:type="pct"/>
            <w:shd w:val="clear" w:color="auto" w:fill="CCEEFF"/>
            <w:vAlign w:val="bottom"/>
            <w:hideMark/>
          </w:tcPr>
          <w:p w:rsidR="00000000" w:rsidRDefault="0037791E">
            <w:pPr>
              <w:jc w:val="right"/>
              <w:divId w:val="1144935062"/>
              <w:rPr>
                <w:rFonts w:eastAsia="Times New Roman"/>
                <w:sz w:val="20"/>
                <w:szCs w:val="20"/>
              </w:rPr>
            </w:pPr>
            <w:r>
              <w:rPr>
                <w:rFonts w:eastAsia="Times New Roman"/>
                <w:sz w:val="20"/>
                <w:szCs w:val="20"/>
              </w:rPr>
              <w:t>2.80.8</w:t>
            </w:r>
          </w:p>
        </w:tc>
        <w:tc>
          <w:tcPr>
            <w:tcW w:w="900" w:type="pct"/>
            <w:tcBorders>
              <w:right w:val="single" w:sz="8" w:space="0" w:color="000000"/>
            </w:tcBorders>
            <w:shd w:val="clear" w:color="auto" w:fill="CCEEFF"/>
            <w:vAlign w:val="bottom"/>
            <w:hideMark/>
          </w:tcPr>
          <w:p w:rsidR="00000000" w:rsidRDefault="0037791E">
            <w:pPr>
              <w:jc w:val="right"/>
              <w:divId w:val="1951088764"/>
              <w:rPr>
                <w:rFonts w:eastAsia="Times New Roman"/>
                <w:sz w:val="20"/>
                <w:szCs w:val="20"/>
              </w:rPr>
            </w:pPr>
            <w:r>
              <w:rPr>
                <w:rFonts w:eastAsia="Times New Roman"/>
                <w:b/>
                <w:bCs/>
                <w:sz w:val="20"/>
                <w:szCs w:val="20"/>
              </w:rPr>
              <w:t>14.85.6</w:t>
            </w:r>
          </w:p>
        </w:tc>
      </w:tr>
      <w:tr w:rsidR="00000000">
        <w:trPr>
          <w:divId w:val="1884171805"/>
          <w:tblCellSpacing w:w="0" w:type="dxa"/>
        </w:trPr>
        <w:tc>
          <w:tcPr>
            <w:tcW w:w="800" w:type="pct"/>
            <w:tcBorders>
              <w:left w:val="single" w:sz="8" w:space="0" w:color="000000"/>
            </w:tcBorders>
            <w:hideMark/>
          </w:tcPr>
          <w:p w:rsidR="00000000" w:rsidRDefault="0037791E">
            <w:pPr>
              <w:jc w:val="center"/>
              <w:rPr>
                <w:rFonts w:eastAsia="Times New Roman"/>
                <w:sz w:val="20"/>
                <w:szCs w:val="20"/>
              </w:rPr>
            </w:pPr>
            <w:r>
              <w:rPr>
                <w:rFonts w:eastAsia="Times New Roman"/>
                <w:sz w:val="20"/>
                <w:szCs w:val="20"/>
              </w:rPr>
              <w:t>Karen</w:t>
            </w:r>
          </w:p>
        </w:tc>
        <w:tc>
          <w:tcPr>
            <w:tcW w:w="850" w:type="pct"/>
            <w:hideMark/>
          </w:tcPr>
          <w:p w:rsidR="00000000" w:rsidRDefault="0037791E">
            <w:pPr>
              <w:jc w:val="center"/>
              <w:rPr>
                <w:rFonts w:eastAsia="Times New Roman"/>
                <w:sz w:val="20"/>
                <w:szCs w:val="20"/>
              </w:rPr>
            </w:pPr>
            <w:r>
              <w:rPr>
                <w:rFonts w:eastAsia="Times New Roman"/>
                <w:sz w:val="20"/>
                <w:szCs w:val="20"/>
              </w:rPr>
              <w:t>A-1</w:t>
            </w:r>
          </w:p>
        </w:tc>
        <w:tc>
          <w:tcPr>
            <w:tcW w:w="850" w:type="pct"/>
            <w:vAlign w:val="bottom"/>
            <w:hideMark/>
          </w:tcPr>
          <w:p w:rsidR="00000000" w:rsidRDefault="0037791E">
            <w:pPr>
              <w:jc w:val="right"/>
              <w:divId w:val="1676609225"/>
              <w:rPr>
                <w:rFonts w:eastAsia="Times New Roman"/>
                <w:sz w:val="20"/>
                <w:szCs w:val="20"/>
              </w:rPr>
            </w:pPr>
            <w:r>
              <w:rPr>
                <w:rFonts w:eastAsia="Times New Roman"/>
                <w:sz w:val="20"/>
                <w:szCs w:val="20"/>
              </w:rPr>
              <w:t>36.2</w:t>
            </w:r>
          </w:p>
        </w:tc>
        <w:tc>
          <w:tcPr>
            <w:tcW w:w="850" w:type="pct"/>
            <w:vAlign w:val="bottom"/>
            <w:hideMark/>
          </w:tcPr>
          <w:p w:rsidR="00000000" w:rsidRDefault="0037791E">
            <w:pPr>
              <w:jc w:val="right"/>
              <w:divId w:val="1743795114"/>
              <w:rPr>
                <w:rFonts w:eastAsia="Times New Roman"/>
                <w:sz w:val="20"/>
                <w:szCs w:val="20"/>
              </w:rPr>
            </w:pPr>
            <w:r>
              <w:rPr>
                <w:rFonts w:eastAsia="Times New Roman"/>
                <w:sz w:val="20"/>
                <w:szCs w:val="20"/>
              </w:rPr>
              <w:t>12.8</w:t>
            </w:r>
          </w:p>
        </w:tc>
        <w:tc>
          <w:tcPr>
            <w:tcW w:w="850" w:type="pct"/>
            <w:vAlign w:val="bottom"/>
            <w:hideMark/>
          </w:tcPr>
          <w:p w:rsidR="00000000" w:rsidRDefault="0037791E">
            <w:pPr>
              <w:jc w:val="right"/>
              <w:divId w:val="368795952"/>
              <w:rPr>
                <w:rFonts w:eastAsia="Times New Roman"/>
                <w:sz w:val="20"/>
                <w:szCs w:val="20"/>
              </w:rPr>
            </w:pPr>
            <w:r>
              <w:rPr>
                <w:rFonts w:eastAsia="Times New Roman"/>
                <w:sz w:val="20"/>
                <w:szCs w:val="20"/>
              </w:rPr>
              <w:t>2.7</w:t>
            </w:r>
          </w:p>
        </w:tc>
        <w:tc>
          <w:tcPr>
            <w:tcW w:w="900" w:type="pct"/>
            <w:tcBorders>
              <w:right w:val="single" w:sz="8" w:space="0" w:color="000000"/>
            </w:tcBorders>
            <w:vAlign w:val="bottom"/>
            <w:hideMark/>
          </w:tcPr>
          <w:p w:rsidR="00000000" w:rsidRDefault="0037791E">
            <w:pPr>
              <w:jc w:val="right"/>
              <w:divId w:val="281498062"/>
              <w:rPr>
                <w:rFonts w:eastAsia="Times New Roman"/>
                <w:sz w:val="20"/>
                <w:szCs w:val="20"/>
              </w:rPr>
            </w:pPr>
            <w:r>
              <w:rPr>
                <w:rFonts w:eastAsia="Times New Roman"/>
                <w:b/>
                <w:bCs/>
                <w:sz w:val="20"/>
                <w:szCs w:val="20"/>
              </w:rPr>
              <w:t>15.5</w:t>
            </w:r>
          </w:p>
        </w:tc>
      </w:tr>
      <w:tr w:rsidR="00000000">
        <w:trPr>
          <w:divId w:val="1884171805"/>
          <w:tblCellSpacing w:w="0" w:type="dxa"/>
        </w:trPr>
        <w:tc>
          <w:tcPr>
            <w:tcW w:w="800" w:type="pct"/>
            <w:tcBorders>
              <w:left w:val="single" w:sz="8"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V-1021</w:t>
            </w:r>
          </w:p>
        </w:tc>
        <w:tc>
          <w:tcPr>
            <w:tcW w:w="850" w:type="pct"/>
            <w:shd w:val="clear" w:color="auto" w:fill="CCEEFF"/>
            <w:hideMark/>
          </w:tcPr>
          <w:p w:rsidR="00000000" w:rsidRDefault="0037791E">
            <w:pPr>
              <w:jc w:val="center"/>
              <w:rPr>
                <w:rFonts w:eastAsia="Times New Roman"/>
                <w:sz w:val="20"/>
                <w:szCs w:val="20"/>
              </w:rPr>
            </w:pPr>
            <w:r>
              <w:rPr>
                <w:rFonts w:eastAsia="Times New Roman"/>
                <w:sz w:val="20"/>
                <w:szCs w:val="20"/>
              </w:rPr>
              <w:t>V-21</w:t>
            </w:r>
          </w:p>
        </w:tc>
        <w:tc>
          <w:tcPr>
            <w:tcW w:w="850" w:type="pct"/>
            <w:shd w:val="clear" w:color="auto" w:fill="CCEEFF"/>
            <w:vAlign w:val="bottom"/>
            <w:hideMark/>
          </w:tcPr>
          <w:p w:rsidR="00000000" w:rsidRDefault="0037791E">
            <w:pPr>
              <w:jc w:val="right"/>
              <w:divId w:val="2038265623"/>
              <w:rPr>
                <w:rFonts w:eastAsia="Times New Roman"/>
                <w:sz w:val="20"/>
                <w:szCs w:val="20"/>
              </w:rPr>
            </w:pPr>
            <w:r>
              <w:rPr>
                <w:rFonts w:eastAsia="Times New Roman"/>
                <w:sz w:val="20"/>
                <w:szCs w:val="20"/>
              </w:rPr>
              <w:t>92.0</w:t>
            </w:r>
          </w:p>
        </w:tc>
        <w:tc>
          <w:tcPr>
            <w:tcW w:w="850" w:type="pct"/>
            <w:shd w:val="clear" w:color="auto" w:fill="CCEEFF"/>
            <w:vAlign w:val="bottom"/>
            <w:hideMark/>
          </w:tcPr>
          <w:p w:rsidR="00000000" w:rsidRDefault="0037791E">
            <w:pPr>
              <w:jc w:val="right"/>
              <w:divId w:val="1671760425"/>
              <w:rPr>
                <w:rFonts w:eastAsia="Times New Roman"/>
                <w:sz w:val="20"/>
                <w:szCs w:val="20"/>
              </w:rPr>
            </w:pPr>
            <w:r>
              <w:rPr>
                <w:rFonts w:eastAsia="Times New Roman"/>
                <w:sz w:val="20"/>
                <w:szCs w:val="20"/>
              </w:rPr>
              <w:t>5.5</w:t>
            </w:r>
          </w:p>
        </w:tc>
        <w:tc>
          <w:tcPr>
            <w:tcW w:w="850" w:type="pct"/>
            <w:shd w:val="clear" w:color="auto" w:fill="CCEEFF"/>
            <w:vAlign w:val="bottom"/>
            <w:hideMark/>
          </w:tcPr>
          <w:p w:rsidR="00000000" w:rsidRDefault="0037791E">
            <w:pPr>
              <w:jc w:val="right"/>
              <w:divId w:val="1289817910"/>
              <w:rPr>
                <w:rFonts w:eastAsia="Times New Roman"/>
                <w:sz w:val="20"/>
                <w:szCs w:val="20"/>
              </w:rPr>
            </w:pPr>
            <w:r>
              <w:rPr>
                <w:rFonts w:eastAsia="Times New Roman"/>
                <w:sz w:val="20"/>
                <w:szCs w:val="20"/>
              </w:rPr>
              <w:t>1.7</w:t>
            </w:r>
          </w:p>
        </w:tc>
        <w:tc>
          <w:tcPr>
            <w:tcW w:w="900" w:type="pct"/>
            <w:tcBorders>
              <w:right w:val="single" w:sz="8" w:space="0" w:color="000000"/>
            </w:tcBorders>
            <w:shd w:val="clear" w:color="auto" w:fill="CCEEFF"/>
            <w:vAlign w:val="bottom"/>
            <w:hideMark/>
          </w:tcPr>
          <w:p w:rsidR="00000000" w:rsidRDefault="0037791E">
            <w:pPr>
              <w:jc w:val="right"/>
              <w:divId w:val="356470062"/>
              <w:rPr>
                <w:rFonts w:eastAsia="Times New Roman"/>
                <w:sz w:val="20"/>
                <w:szCs w:val="20"/>
              </w:rPr>
            </w:pPr>
            <w:r>
              <w:rPr>
                <w:rFonts w:eastAsia="Times New Roman"/>
                <w:b/>
                <w:bCs/>
                <w:sz w:val="20"/>
                <w:szCs w:val="20"/>
              </w:rPr>
              <w:t>7.2</w:t>
            </w:r>
          </w:p>
        </w:tc>
      </w:tr>
      <w:tr w:rsidR="00000000">
        <w:trPr>
          <w:divId w:val="1884171805"/>
          <w:tblCellSpacing w:w="0" w:type="dxa"/>
        </w:trPr>
        <w:tc>
          <w:tcPr>
            <w:tcW w:w="800" w:type="pct"/>
            <w:tcBorders>
              <w:left w:val="single" w:sz="8" w:space="0" w:color="000000"/>
            </w:tcBorders>
            <w:hideMark/>
          </w:tcPr>
          <w:p w:rsidR="00000000" w:rsidRDefault="0037791E">
            <w:pPr>
              <w:jc w:val="center"/>
              <w:rPr>
                <w:rFonts w:eastAsia="Times New Roman"/>
                <w:sz w:val="20"/>
                <w:szCs w:val="20"/>
              </w:rPr>
            </w:pPr>
            <w:r>
              <w:rPr>
                <w:rFonts w:eastAsia="Times New Roman"/>
                <w:sz w:val="20"/>
                <w:szCs w:val="20"/>
              </w:rPr>
              <w:t>South Zone</w:t>
            </w:r>
          </w:p>
        </w:tc>
        <w:tc>
          <w:tcPr>
            <w:tcW w:w="850" w:type="pct"/>
            <w:hideMark/>
          </w:tcPr>
          <w:p w:rsidR="00000000" w:rsidRDefault="0037791E">
            <w:pPr>
              <w:jc w:val="center"/>
              <w:rPr>
                <w:rFonts w:eastAsia="Times New Roman"/>
                <w:sz w:val="20"/>
                <w:szCs w:val="20"/>
              </w:rPr>
            </w:pPr>
            <w:r>
              <w:rPr>
                <w:rFonts w:eastAsia="Times New Roman"/>
                <w:sz w:val="20"/>
                <w:szCs w:val="20"/>
              </w:rPr>
              <w:t>V-44V-169</w:t>
            </w:r>
          </w:p>
        </w:tc>
        <w:tc>
          <w:tcPr>
            <w:tcW w:w="850" w:type="pct"/>
            <w:vAlign w:val="bottom"/>
            <w:hideMark/>
          </w:tcPr>
          <w:p w:rsidR="00000000" w:rsidRDefault="0037791E">
            <w:pPr>
              <w:jc w:val="right"/>
              <w:divId w:val="2104253208"/>
              <w:rPr>
                <w:rFonts w:eastAsia="Times New Roman"/>
                <w:sz w:val="20"/>
                <w:szCs w:val="20"/>
              </w:rPr>
            </w:pPr>
            <w:r>
              <w:rPr>
                <w:rFonts w:eastAsia="Times New Roman"/>
                <w:sz w:val="20"/>
                <w:szCs w:val="20"/>
              </w:rPr>
              <w:t>28.351.6</w:t>
            </w:r>
          </w:p>
        </w:tc>
        <w:tc>
          <w:tcPr>
            <w:tcW w:w="850" w:type="pct"/>
            <w:vAlign w:val="bottom"/>
            <w:hideMark/>
          </w:tcPr>
          <w:p w:rsidR="00000000" w:rsidRDefault="0037791E">
            <w:pPr>
              <w:jc w:val="right"/>
              <w:divId w:val="1335378449"/>
              <w:rPr>
                <w:rFonts w:eastAsia="Times New Roman"/>
                <w:sz w:val="20"/>
                <w:szCs w:val="20"/>
              </w:rPr>
            </w:pPr>
            <w:r>
              <w:rPr>
                <w:rFonts w:eastAsia="Times New Roman"/>
                <w:sz w:val="20"/>
                <w:szCs w:val="20"/>
              </w:rPr>
              <w:t>15.27.1</w:t>
            </w:r>
          </w:p>
        </w:tc>
        <w:tc>
          <w:tcPr>
            <w:tcW w:w="850" w:type="pct"/>
            <w:vAlign w:val="bottom"/>
            <w:hideMark/>
          </w:tcPr>
          <w:p w:rsidR="00000000" w:rsidRDefault="0037791E">
            <w:pPr>
              <w:jc w:val="right"/>
              <w:divId w:val="817920522"/>
              <w:rPr>
                <w:rFonts w:eastAsia="Times New Roman"/>
                <w:sz w:val="20"/>
                <w:szCs w:val="20"/>
              </w:rPr>
            </w:pPr>
            <w:r>
              <w:rPr>
                <w:rFonts w:eastAsia="Times New Roman"/>
                <w:sz w:val="20"/>
                <w:szCs w:val="20"/>
              </w:rPr>
              <w:t>0.80.7</w:t>
            </w:r>
          </w:p>
        </w:tc>
        <w:tc>
          <w:tcPr>
            <w:tcW w:w="900" w:type="pct"/>
            <w:tcBorders>
              <w:right w:val="single" w:sz="8" w:space="0" w:color="000000"/>
            </w:tcBorders>
            <w:vAlign w:val="bottom"/>
            <w:hideMark/>
          </w:tcPr>
          <w:p w:rsidR="00000000" w:rsidRDefault="0037791E">
            <w:pPr>
              <w:jc w:val="right"/>
              <w:divId w:val="95565475"/>
              <w:rPr>
                <w:rFonts w:eastAsia="Times New Roman"/>
                <w:sz w:val="20"/>
                <w:szCs w:val="20"/>
              </w:rPr>
            </w:pPr>
            <w:r>
              <w:rPr>
                <w:rFonts w:eastAsia="Times New Roman"/>
                <w:b/>
                <w:bCs/>
                <w:sz w:val="20"/>
                <w:szCs w:val="20"/>
              </w:rPr>
              <w:t>16.07.8</w:t>
            </w:r>
          </w:p>
        </w:tc>
      </w:tr>
      <w:tr w:rsidR="00000000">
        <w:trPr>
          <w:divId w:val="1884171805"/>
          <w:tblCellSpacing w:w="0" w:type="dxa"/>
        </w:trPr>
        <w:tc>
          <w:tcPr>
            <w:tcW w:w="800" w:type="pct"/>
            <w:tcBorders>
              <w:left w:val="single" w:sz="8"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San Jorge</w:t>
            </w:r>
          </w:p>
        </w:tc>
        <w:tc>
          <w:tcPr>
            <w:tcW w:w="850" w:type="pct"/>
            <w:tcBorders>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V-297</w:t>
            </w:r>
          </w:p>
        </w:tc>
        <w:tc>
          <w:tcPr>
            <w:tcW w:w="850" w:type="pct"/>
            <w:tcBorders>
              <w:bottom w:val="single" w:sz="12" w:space="0" w:color="000000"/>
            </w:tcBorders>
            <w:shd w:val="clear" w:color="auto" w:fill="CCEEFF"/>
            <w:vAlign w:val="bottom"/>
            <w:hideMark/>
          </w:tcPr>
          <w:p w:rsidR="00000000" w:rsidRDefault="0037791E">
            <w:pPr>
              <w:jc w:val="right"/>
              <w:divId w:val="300233313"/>
              <w:rPr>
                <w:rFonts w:eastAsia="Times New Roman"/>
                <w:sz w:val="20"/>
                <w:szCs w:val="20"/>
              </w:rPr>
            </w:pPr>
            <w:r>
              <w:rPr>
                <w:rFonts w:eastAsia="Times New Roman"/>
                <w:sz w:val="20"/>
                <w:szCs w:val="20"/>
              </w:rPr>
              <w:t>56.6</w:t>
            </w:r>
          </w:p>
        </w:tc>
        <w:tc>
          <w:tcPr>
            <w:tcW w:w="850" w:type="pct"/>
            <w:tcBorders>
              <w:bottom w:val="single" w:sz="12" w:space="0" w:color="000000"/>
            </w:tcBorders>
            <w:shd w:val="clear" w:color="auto" w:fill="CCEEFF"/>
            <w:vAlign w:val="bottom"/>
            <w:hideMark/>
          </w:tcPr>
          <w:p w:rsidR="00000000" w:rsidRDefault="0037791E">
            <w:pPr>
              <w:jc w:val="right"/>
              <w:divId w:val="941838743"/>
              <w:rPr>
                <w:rFonts w:eastAsia="Times New Roman"/>
                <w:sz w:val="20"/>
                <w:szCs w:val="20"/>
              </w:rPr>
            </w:pPr>
            <w:r>
              <w:rPr>
                <w:rFonts w:eastAsia="Times New Roman"/>
                <w:sz w:val="20"/>
                <w:szCs w:val="20"/>
              </w:rPr>
              <w:t>22.69</w:t>
            </w:r>
          </w:p>
        </w:tc>
        <w:tc>
          <w:tcPr>
            <w:tcW w:w="850" w:type="pct"/>
            <w:tcBorders>
              <w:bottom w:val="single" w:sz="12" w:space="0" w:color="000000"/>
            </w:tcBorders>
            <w:shd w:val="clear" w:color="auto" w:fill="CCEEFF"/>
            <w:vAlign w:val="bottom"/>
            <w:hideMark/>
          </w:tcPr>
          <w:p w:rsidR="00000000" w:rsidRDefault="0037791E">
            <w:pPr>
              <w:jc w:val="right"/>
              <w:divId w:val="638342244"/>
              <w:rPr>
                <w:rFonts w:eastAsia="Times New Roman"/>
                <w:sz w:val="20"/>
                <w:szCs w:val="20"/>
              </w:rPr>
            </w:pPr>
            <w:r>
              <w:rPr>
                <w:rFonts w:eastAsia="Times New Roman"/>
                <w:sz w:val="20"/>
                <w:szCs w:val="20"/>
              </w:rPr>
              <w:t>1.15</w:t>
            </w:r>
          </w:p>
        </w:tc>
        <w:tc>
          <w:tcPr>
            <w:tcW w:w="900" w:type="pct"/>
            <w:tcBorders>
              <w:bottom w:val="single" w:sz="12" w:space="0" w:color="000000"/>
              <w:right w:val="single" w:sz="8" w:space="0" w:color="000000"/>
            </w:tcBorders>
            <w:shd w:val="clear" w:color="auto" w:fill="CCEEFF"/>
            <w:vAlign w:val="bottom"/>
            <w:hideMark/>
          </w:tcPr>
          <w:p w:rsidR="00000000" w:rsidRDefault="0037791E">
            <w:pPr>
              <w:jc w:val="right"/>
              <w:divId w:val="473841613"/>
              <w:rPr>
                <w:rFonts w:eastAsia="Times New Roman"/>
                <w:sz w:val="20"/>
                <w:szCs w:val="20"/>
              </w:rPr>
            </w:pPr>
            <w:r>
              <w:rPr>
                <w:rFonts w:eastAsia="Times New Roman"/>
                <w:b/>
                <w:bCs/>
                <w:sz w:val="20"/>
                <w:szCs w:val="20"/>
              </w:rPr>
              <w:t>23.84</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Dolomitization reaches stratigraphic thicknesses in excess of 100 meters locally. This alteration is thought to be related to the mineralizing event and is an important exploration tool. Continuity of the mineralization is de</w:t>
      </w:r>
      <w:r>
        <w:rPr>
          <w:rFonts w:eastAsia="Times New Roman"/>
          <w:sz w:val="20"/>
          <w:szCs w:val="20"/>
        </w:rPr>
        <w:t xml:space="preserve">monstrable in areas of highest drilling density by correlation of mineralization within characteristic sedimentary facies, typical of specific stratigraphic intervals or within through-going observable structural zones in drill core. At Florida Canyon the </w:t>
      </w:r>
      <w:r>
        <w:rPr>
          <w:rFonts w:eastAsia="Times New Roman"/>
          <w:sz w:val="20"/>
          <w:szCs w:val="20"/>
        </w:rPr>
        <w:t>two largest-sized high-angle zones identified to date are the San Jorge and 1021 zones. These zones represent well-defined north-northeast structural feeder zones. Less important mineralization occurs along northwest and northeast fracture systems. These s</w:t>
      </w:r>
      <w:r>
        <w:rPr>
          <w:rFonts w:eastAsia="Times New Roman"/>
          <w:sz w:val="20"/>
          <w:szCs w:val="20"/>
        </w:rPr>
        <w:t>tructures occur in conjugate fractures, with N10º-50ºE trends present at a number of mineralized surface outcrops while trends of N50º-80ºW are identified at other showings.</w:t>
      </w:r>
    </w:p>
    <w:p w:rsidR="00000000" w:rsidRDefault="0037791E">
      <w:pPr>
        <w:jc w:val="both"/>
        <w:rPr>
          <w:rFonts w:eastAsia="Times New Roman"/>
          <w:sz w:val="20"/>
          <w:szCs w:val="20"/>
        </w:rPr>
      </w:pPr>
      <w:r>
        <w:rPr>
          <w:rFonts w:eastAsia="Times New Roman"/>
          <w:sz w:val="20"/>
          <w:szCs w:val="20"/>
        </w:rPr>
        <w:t> </w:t>
      </w:r>
    </w:p>
    <w:p w:rsidR="00000000" w:rsidRDefault="0037791E">
      <w:pPr>
        <w:divId w:val="567770538"/>
        <w:rPr>
          <w:rFonts w:eastAsia="Times New Roman"/>
          <w:sz w:val="20"/>
          <w:szCs w:val="20"/>
        </w:rPr>
      </w:pPr>
      <w:r>
        <w:rPr>
          <w:rFonts w:eastAsia="Times New Roman"/>
          <w:sz w:val="20"/>
          <w:szCs w:val="20"/>
        </w:rPr>
        <w:t> </w:t>
      </w:r>
    </w:p>
    <w:p w:rsidR="00000000" w:rsidRDefault="0037791E">
      <w:pPr>
        <w:jc w:val="center"/>
        <w:divId w:val="567770538"/>
        <w:rPr>
          <w:rFonts w:eastAsia="Times New Roman"/>
          <w:sz w:val="20"/>
          <w:szCs w:val="20"/>
        </w:rPr>
      </w:pPr>
      <w:r>
        <w:rPr>
          <w:rFonts w:eastAsia="Times New Roman"/>
          <w:sz w:val="20"/>
          <w:szCs w:val="20"/>
        </w:rPr>
        <w:t>15</w:t>
      </w:r>
    </w:p>
    <w:p w:rsidR="00000000" w:rsidRDefault="0037791E">
      <w:pPr>
        <w:divId w:val="422800870"/>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7. </w:t>
      </w:r>
      <w:r>
        <w:rPr>
          <w:rFonts w:eastAsia="Times New Roman"/>
          <w:sz w:val="20"/>
          <w:szCs w:val="20"/>
          <w:u w:val="single"/>
        </w:rPr>
        <w:t>Drilling</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From 1997 through 2001, Cominco drilled 80 surface core</w:t>
      </w:r>
      <w:r>
        <w:rPr>
          <w:rFonts w:eastAsia="Times New Roman"/>
          <w:sz w:val="20"/>
          <w:szCs w:val="20"/>
        </w:rPr>
        <w:t xml:space="preserve"> holes totaling 24,696 meters. From 2006-2013, Nexa completed 309 surface core holes totaling 77,193 meters. From 2011-2013, Nexa completed 95 underground core holes totaling 15,144 meters. The underground drilling was conducted from 10 drill stations at g</w:t>
      </w:r>
      <w:r>
        <w:rPr>
          <w:rFonts w:eastAsia="Times New Roman"/>
          <w:sz w:val="20"/>
          <w:szCs w:val="20"/>
        </w:rPr>
        <w:t>enerally 40-meter centers (two drill stations at 20-meter centers) and entirely within the San Jorge mineralized zone. Anywhere from three to 14 holes were drilled from each of the ten drill stations. The underground drilling was tightly spaced and designe</w:t>
      </w:r>
      <w:r>
        <w:rPr>
          <w:rFonts w:eastAsia="Times New Roman"/>
          <w:sz w:val="20"/>
          <w:szCs w:val="20"/>
        </w:rPr>
        <w:t>d to allow for feasibility-level reserve estimation.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From November 2018 to October 2019, Nexa completed a 39-hole, 17,033-meter core drilling program. The majority of holes were drilled 2019. The program had three major objectives: 1) extend the San Jorg</w:t>
      </w:r>
      <w:r>
        <w:rPr>
          <w:rFonts w:eastAsia="Times New Roman"/>
          <w:sz w:val="20"/>
          <w:szCs w:val="20"/>
        </w:rPr>
        <w:t>e near-vertical replacement body to the south and the adjacent near-horizontal manto bodies to the east; 2) offset previously drilled hole V-21 in the northern part of Florida Canyon to determine if it represented a significant near-vertical replacement bo</w:t>
      </w:r>
      <w:r>
        <w:rPr>
          <w:rFonts w:eastAsia="Times New Roman"/>
          <w:sz w:val="20"/>
          <w:szCs w:val="20"/>
        </w:rPr>
        <w:t>dy with horizontal mantos similar to the San Jorge Zone; and 3) extend horizontal mantos in the central and northern parts of the Florida Canyon drilling footprint. All three objectives were successfully achieved.</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All </w:t>
      </w:r>
      <w:r>
        <w:rPr>
          <w:rFonts w:eastAsia="Times New Roman"/>
          <w:sz w:val="20"/>
          <w:szCs w:val="20"/>
        </w:rPr>
        <w:t>past drilling conducted is within a footprint measuring approximately 2.5 kilometers long in a north-south direction and a little over a kilometer in an east-west direction. The entire drill pattern is within what we have informally labeled the Florida Can</w:t>
      </w:r>
      <w:r>
        <w:rPr>
          <w:rFonts w:eastAsia="Times New Roman"/>
          <w:sz w:val="20"/>
          <w:szCs w:val="20"/>
        </w:rPr>
        <w:t>yon district. Within this district, several zones of strong zinc mineralization have been defined. The three zones with the largest amount of drilling are the San Jorge, the Karen-Milagros and the 1021 zones. Drilling indicates that, for the most part, the</w:t>
      </w:r>
      <w:r>
        <w:rPr>
          <w:rFonts w:eastAsia="Times New Roman"/>
          <w:sz w:val="20"/>
          <w:szCs w:val="20"/>
        </w:rPr>
        <w:t xml:space="preserve"> entire Florida Canyon district remains open to expansion and the identified zones are interconnected. Better 2018-2019 drill-hole intercepts are provided in the table below:</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45"/>
        <w:gridCol w:w="250"/>
        <w:gridCol w:w="1161"/>
        <w:gridCol w:w="1327"/>
        <w:gridCol w:w="1327"/>
        <w:gridCol w:w="1410"/>
        <w:gridCol w:w="1576"/>
      </w:tblGrid>
      <w:tr w:rsidR="00000000">
        <w:trPr>
          <w:divId w:val="154497263"/>
          <w:tblCellSpacing w:w="0" w:type="dxa"/>
        </w:trPr>
        <w:tc>
          <w:tcPr>
            <w:tcW w:w="5000" w:type="pct"/>
            <w:gridSpan w:val="7"/>
            <w:tcBorders>
              <w:top w:val="single" w:sz="4" w:space="0" w:color="000000"/>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2018-2019 Mineralized Intersections</w:t>
            </w:r>
          </w:p>
        </w:tc>
      </w:tr>
      <w:tr w:rsidR="00000000">
        <w:trPr>
          <w:divId w:val="154497263"/>
          <w:tblCellSpacing w:w="0" w:type="dxa"/>
        </w:trPr>
        <w:tc>
          <w:tcPr>
            <w:tcW w:w="7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Drill Hole</w:t>
            </w:r>
          </w:p>
        </w:tc>
        <w:tc>
          <w:tcPr>
            <w:tcW w:w="150" w:type="pct"/>
            <w:tcBorders>
              <w:left w:val="single" w:sz="4" w:space="0" w:color="000000"/>
              <w:bottom w:val="single" w:sz="12" w:space="0" w:color="000000"/>
            </w:tcBorders>
            <w:hideMark/>
          </w:tcPr>
          <w:p w:rsidR="00000000" w:rsidRDefault="0037791E">
            <w:pPr>
              <w:divId w:val="724573580"/>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Intercept</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Zinc</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Lead</w:t>
            </w:r>
          </w:p>
        </w:tc>
        <w:tc>
          <w:tcPr>
            <w:tcW w:w="8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Sil</w:t>
            </w:r>
            <w:r>
              <w:rPr>
                <w:rFonts w:eastAsia="Times New Roman"/>
                <w:sz w:val="20"/>
                <w:szCs w:val="20"/>
              </w:rPr>
              <w:t>ver</w:t>
            </w:r>
          </w:p>
        </w:tc>
        <w:tc>
          <w:tcPr>
            <w:tcW w:w="90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ZnEq*</w:t>
            </w:r>
          </w:p>
        </w:tc>
      </w:tr>
      <w:tr w:rsidR="00000000">
        <w:trPr>
          <w:divId w:val="154497263"/>
          <w:tblCellSpacing w:w="0" w:type="dxa"/>
        </w:trPr>
        <w:tc>
          <w:tcPr>
            <w:tcW w:w="7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Number</w:t>
            </w:r>
          </w:p>
        </w:tc>
        <w:tc>
          <w:tcPr>
            <w:tcW w:w="150" w:type="pct"/>
            <w:tcBorders>
              <w:left w:val="single" w:sz="4" w:space="0" w:color="000000"/>
              <w:bottom w:val="single" w:sz="12" w:space="0" w:color="000000"/>
            </w:tcBorders>
            <w:hideMark/>
          </w:tcPr>
          <w:p w:rsidR="00000000" w:rsidRDefault="0037791E">
            <w:pPr>
              <w:divId w:val="623538743"/>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Meters</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w:t>
            </w:r>
          </w:p>
        </w:tc>
        <w:tc>
          <w:tcPr>
            <w:tcW w:w="8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(grams/t)</w:t>
            </w:r>
          </w:p>
        </w:tc>
        <w:tc>
          <w:tcPr>
            <w:tcW w:w="90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w:t>
            </w:r>
          </w:p>
        </w:tc>
      </w:tr>
      <w:tr w:rsidR="00000000">
        <w:trPr>
          <w:divId w:val="154497263"/>
          <w:tblCellSpacing w:w="0" w:type="dxa"/>
        </w:trPr>
        <w:tc>
          <w:tcPr>
            <w:tcW w:w="7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PEBGD-03</w:t>
            </w:r>
          </w:p>
        </w:tc>
        <w:tc>
          <w:tcPr>
            <w:tcW w:w="150" w:type="pct"/>
            <w:tcBorders>
              <w:left w:val="single" w:sz="4" w:space="0" w:color="000000"/>
              <w:bottom w:val="single" w:sz="12" w:space="0" w:color="000000"/>
            </w:tcBorders>
            <w:shd w:val="clear" w:color="auto" w:fill="CCEEFF"/>
            <w:hideMark/>
          </w:tcPr>
          <w:p w:rsidR="00000000" w:rsidRDefault="0037791E">
            <w:pPr>
              <w:divId w:val="1580677109"/>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1.3</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42.7</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15.0</w:t>
            </w:r>
          </w:p>
        </w:tc>
        <w:tc>
          <w:tcPr>
            <w:tcW w:w="8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83.0</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56.9</w:t>
            </w:r>
          </w:p>
        </w:tc>
      </w:tr>
      <w:tr w:rsidR="00000000">
        <w:trPr>
          <w:divId w:val="154497263"/>
          <w:tblCellSpacing w:w="0" w:type="dxa"/>
        </w:trPr>
        <w:tc>
          <w:tcPr>
            <w:tcW w:w="7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PEBGD-04</w:t>
            </w:r>
          </w:p>
        </w:tc>
        <w:tc>
          <w:tcPr>
            <w:tcW w:w="150" w:type="pct"/>
            <w:tcBorders>
              <w:left w:val="single" w:sz="4" w:space="0" w:color="000000"/>
              <w:bottom w:val="single" w:sz="12" w:space="0" w:color="000000"/>
            </w:tcBorders>
            <w:hideMark/>
          </w:tcPr>
          <w:p w:rsidR="00000000" w:rsidRDefault="0037791E">
            <w:pPr>
              <w:divId w:val="1437746991"/>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1.3</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40.5</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0.0</w:t>
            </w:r>
          </w:p>
        </w:tc>
        <w:tc>
          <w:tcPr>
            <w:tcW w:w="8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4.8</w:t>
            </w:r>
          </w:p>
        </w:tc>
        <w:tc>
          <w:tcPr>
            <w:tcW w:w="90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40.6</w:t>
            </w:r>
          </w:p>
        </w:tc>
      </w:tr>
      <w:tr w:rsidR="00000000">
        <w:trPr>
          <w:divId w:val="154497263"/>
          <w:tblCellSpacing w:w="0" w:type="dxa"/>
        </w:trPr>
        <w:tc>
          <w:tcPr>
            <w:tcW w:w="7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PEBGD-08</w:t>
            </w:r>
          </w:p>
        </w:tc>
        <w:tc>
          <w:tcPr>
            <w:tcW w:w="150" w:type="pct"/>
            <w:tcBorders>
              <w:left w:val="single" w:sz="4" w:space="0" w:color="000000"/>
              <w:bottom w:val="single" w:sz="12" w:space="0" w:color="000000"/>
            </w:tcBorders>
            <w:shd w:val="clear" w:color="auto" w:fill="CCEEFF"/>
            <w:hideMark/>
          </w:tcPr>
          <w:p w:rsidR="00000000" w:rsidRDefault="0037791E">
            <w:pPr>
              <w:divId w:val="49960764"/>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4.4</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16.8</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1.1</w:t>
            </w:r>
          </w:p>
        </w:tc>
        <w:tc>
          <w:tcPr>
            <w:tcW w:w="8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32.1</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18.3</w:t>
            </w:r>
          </w:p>
        </w:tc>
      </w:tr>
      <w:tr w:rsidR="00000000">
        <w:trPr>
          <w:divId w:val="154497263"/>
          <w:tblCellSpacing w:w="0" w:type="dxa"/>
        </w:trPr>
        <w:tc>
          <w:tcPr>
            <w:tcW w:w="7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PEBGD-10</w:t>
            </w:r>
          </w:p>
        </w:tc>
        <w:tc>
          <w:tcPr>
            <w:tcW w:w="150" w:type="pct"/>
            <w:tcBorders>
              <w:left w:val="single" w:sz="4" w:space="0" w:color="000000"/>
              <w:bottom w:val="single" w:sz="12" w:space="0" w:color="000000"/>
            </w:tcBorders>
            <w:hideMark/>
          </w:tcPr>
          <w:p w:rsidR="00000000" w:rsidRDefault="0037791E">
            <w:pPr>
              <w:divId w:val="984361134"/>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48.9</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5.2</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1.0</w:t>
            </w:r>
          </w:p>
        </w:tc>
        <w:tc>
          <w:tcPr>
            <w:tcW w:w="8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11.5</w:t>
            </w:r>
          </w:p>
        </w:tc>
        <w:tc>
          <w:tcPr>
            <w:tcW w:w="90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6.2</w:t>
            </w:r>
          </w:p>
        </w:tc>
      </w:tr>
      <w:tr w:rsidR="00000000">
        <w:trPr>
          <w:divId w:val="154497263"/>
          <w:tblCellSpacing w:w="0" w:type="dxa"/>
        </w:trPr>
        <w:tc>
          <w:tcPr>
            <w:tcW w:w="7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including</w:t>
            </w:r>
          </w:p>
        </w:tc>
        <w:tc>
          <w:tcPr>
            <w:tcW w:w="150" w:type="pct"/>
            <w:tcBorders>
              <w:left w:val="single" w:sz="4" w:space="0" w:color="000000"/>
              <w:bottom w:val="single" w:sz="12" w:space="0" w:color="000000"/>
            </w:tcBorders>
            <w:shd w:val="clear" w:color="auto" w:fill="CCEEFF"/>
            <w:hideMark/>
          </w:tcPr>
          <w:p w:rsidR="00000000" w:rsidRDefault="0037791E">
            <w:pPr>
              <w:divId w:val="667707975"/>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17.5</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11.3</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2.2</w:t>
            </w:r>
          </w:p>
        </w:tc>
        <w:tc>
          <w:tcPr>
            <w:tcW w:w="8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25.4</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13.7</w:t>
            </w:r>
          </w:p>
        </w:tc>
      </w:tr>
      <w:tr w:rsidR="00000000">
        <w:trPr>
          <w:divId w:val="154497263"/>
          <w:tblCellSpacing w:w="0" w:type="dxa"/>
        </w:trPr>
        <w:tc>
          <w:tcPr>
            <w:tcW w:w="7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PEBGD-15</w:t>
            </w:r>
          </w:p>
        </w:tc>
        <w:tc>
          <w:tcPr>
            <w:tcW w:w="150" w:type="pct"/>
            <w:tcBorders>
              <w:left w:val="single" w:sz="4" w:space="0" w:color="000000"/>
              <w:bottom w:val="single" w:sz="12" w:space="0" w:color="000000"/>
            </w:tcBorders>
            <w:hideMark/>
          </w:tcPr>
          <w:p w:rsidR="00000000" w:rsidRDefault="0037791E">
            <w:pPr>
              <w:divId w:val="1511529686"/>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12.4</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14.9</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0.0</w:t>
            </w:r>
          </w:p>
        </w:tc>
        <w:tc>
          <w:tcPr>
            <w:tcW w:w="8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8.9</w:t>
            </w:r>
          </w:p>
        </w:tc>
        <w:tc>
          <w:tcPr>
            <w:tcW w:w="90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15.1</w:t>
            </w:r>
          </w:p>
        </w:tc>
      </w:tr>
      <w:tr w:rsidR="00000000">
        <w:trPr>
          <w:divId w:val="154497263"/>
          <w:tblCellSpacing w:w="0" w:type="dxa"/>
        </w:trPr>
        <w:tc>
          <w:tcPr>
            <w:tcW w:w="7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PEBGD-24</w:t>
            </w:r>
          </w:p>
        </w:tc>
        <w:tc>
          <w:tcPr>
            <w:tcW w:w="150" w:type="pct"/>
            <w:tcBorders>
              <w:left w:val="single" w:sz="4" w:space="0" w:color="000000"/>
              <w:bottom w:val="single" w:sz="12" w:space="0" w:color="000000"/>
            </w:tcBorders>
            <w:shd w:val="clear" w:color="auto" w:fill="CCEEFF"/>
            <w:hideMark/>
          </w:tcPr>
          <w:p w:rsidR="00000000" w:rsidRDefault="0037791E">
            <w:pPr>
              <w:divId w:val="1201164290"/>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4.1</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18.6</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0.9</w:t>
            </w:r>
          </w:p>
        </w:tc>
        <w:tc>
          <w:tcPr>
            <w:tcW w:w="8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5.7</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19.5</w:t>
            </w:r>
          </w:p>
        </w:tc>
      </w:tr>
      <w:tr w:rsidR="00000000">
        <w:trPr>
          <w:divId w:val="154497263"/>
          <w:tblCellSpacing w:w="0" w:type="dxa"/>
        </w:trPr>
        <w:tc>
          <w:tcPr>
            <w:tcW w:w="7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PEBGD-25</w:t>
            </w:r>
          </w:p>
        </w:tc>
        <w:tc>
          <w:tcPr>
            <w:tcW w:w="150" w:type="pct"/>
            <w:tcBorders>
              <w:left w:val="single" w:sz="4" w:space="0" w:color="000000"/>
              <w:bottom w:val="single" w:sz="12" w:space="0" w:color="000000"/>
            </w:tcBorders>
            <w:hideMark/>
          </w:tcPr>
          <w:p w:rsidR="00000000" w:rsidRDefault="0037791E">
            <w:pPr>
              <w:divId w:val="252863393"/>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6.3</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7.7</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0.5</w:t>
            </w:r>
          </w:p>
        </w:tc>
        <w:tc>
          <w:tcPr>
            <w:tcW w:w="8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3.2</w:t>
            </w:r>
          </w:p>
        </w:tc>
        <w:tc>
          <w:tcPr>
            <w:tcW w:w="90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8.2</w:t>
            </w:r>
          </w:p>
        </w:tc>
      </w:tr>
      <w:tr w:rsidR="00000000">
        <w:trPr>
          <w:divId w:val="154497263"/>
          <w:tblCellSpacing w:w="0" w:type="dxa"/>
        </w:trPr>
        <w:tc>
          <w:tcPr>
            <w:tcW w:w="7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And</w:t>
            </w:r>
          </w:p>
        </w:tc>
        <w:tc>
          <w:tcPr>
            <w:tcW w:w="150" w:type="pct"/>
            <w:tcBorders>
              <w:left w:val="single" w:sz="4" w:space="0" w:color="000000"/>
              <w:bottom w:val="single" w:sz="12" w:space="0" w:color="000000"/>
            </w:tcBorders>
            <w:shd w:val="clear" w:color="auto" w:fill="CCEEFF"/>
            <w:hideMark/>
          </w:tcPr>
          <w:p w:rsidR="00000000" w:rsidRDefault="0037791E">
            <w:pPr>
              <w:divId w:val="1283145316"/>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8.8</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5.2</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1.5</w:t>
            </w:r>
          </w:p>
        </w:tc>
        <w:tc>
          <w:tcPr>
            <w:tcW w:w="8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18.1</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6.9</w:t>
            </w:r>
          </w:p>
        </w:tc>
      </w:tr>
      <w:tr w:rsidR="00000000">
        <w:trPr>
          <w:divId w:val="154497263"/>
          <w:tblCellSpacing w:w="0" w:type="dxa"/>
        </w:trPr>
        <w:tc>
          <w:tcPr>
            <w:tcW w:w="7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PEBGD-30</w:t>
            </w:r>
          </w:p>
        </w:tc>
        <w:tc>
          <w:tcPr>
            <w:tcW w:w="150" w:type="pct"/>
            <w:tcBorders>
              <w:left w:val="single" w:sz="4" w:space="0" w:color="000000"/>
              <w:bottom w:val="single" w:sz="12" w:space="0" w:color="000000"/>
            </w:tcBorders>
            <w:hideMark/>
          </w:tcPr>
          <w:p w:rsidR="00000000" w:rsidRDefault="0037791E">
            <w:pPr>
              <w:divId w:val="279653096"/>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6.7</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18.4</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0.0</w:t>
            </w:r>
          </w:p>
        </w:tc>
        <w:tc>
          <w:tcPr>
            <w:tcW w:w="8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10.6</w:t>
            </w:r>
          </w:p>
        </w:tc>
        <w:tc>
          <w:tcPr>
            <w:tcW w:w="90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18.7</w:t>
            </w:r>
          </w:p>
        </w:tc>
      </w:tr>
      <w:tr w:rsidR="00000000">
        <w:trPr>
          <w:divId w:val="154497263"/>
          <w:tblCellSpacing w:w="0" w:type="dxa"/>
        </w:trPr>
        <w:tc>
          <w:tcPr>
            <w:tcW w:w="7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PEBGD-31</w:t>
            </w:r>
          </w:p>
        </w:tc>
        <w:tc>
          <w:tcPr>
            <w:tcW w:w="150" w:type="pct"/>
            <w:tcBorders>
              <w:left w:val="single" w:sz="4" w:space="0" w:color="000000"/>
              <w:bottom w:val="single" w:sz="12" w:space="0" w:color="000000"/>
            </w:tcBorders>
            <w:shd w:val="clear" w:color="auto" w:fill="CCEEFF"/>
            <w:hideMark/>
          </w:tcPr>
          <w:p w:rsidR="00000000" w:rsidRDefault="0037791E">
            <w:pPr>
              <w:divId w:val="445854558"/>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7.4</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11.3</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1.7</w:t>
            </w:r>
          </w:p>
        </w:tc>
        <w:tc>
          <w:tcPr>
            <w:tcW w:w="8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14.5</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13.1</w:t>
            </w:r>
          </w:p>
        </w:tc>
      </w:tr>
      <w:tr w:rsidR="00000000">
        <w:trPr>
          <w:divId w:val="154497263"/>
          <w:tblCellSpacing w:w="0" w:type="dxa"/>
        </w:trPr>
        <w:tc>
          <w:tcPr>
            <w:tcW w:w="7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PEBGD-32</w:t>
            </w:r>
          </w:p>
        </w:tc>
        <w:tc>
          <w:tcPr>
            <w:tcW w:w="150" w:type="pct"/>
            <w:tcBorders>
              <w:left w:val="single" w:sz="4" w:space="0" w:color="000000"/>
              <w:bottom w:val="single" w:sz="12" w:space="0" w:color="000000"/>
            </w:tcBorders>
            <w:hideMark/>
          </w:tcPr>
          <w:p w:rsidR="00000000" w:rsidRDefault="0037791E">
            <w:pPr>
              <w:divId w:val="1067612595"/>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9.3</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23.5</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2.8</w:t>
            </w:r>
          </w:p>
        </w:tc>
        <w:tc>
          <w:tcPr>
            <w:tcW w:w="8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18.1</w:t>
            </w:r>
          </w:p>
        </w:tc>
        <w:tc>
          <w:tcPr>
            <w:tcW w:w="90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26.5</w:t>
            </w:r>
          </w:p>
        </w:tc>
      </w:tr>
      <w:tr w:rsidR="00000000">
        <w:trPr>
          <w:divId w:val="154497263"/>
          <w:tblCellSpacing w:w="0" w:type="dxa"/>
        </w:trPr>
        <w:tc>
          <w:tcPr>
            <w:tcW w:w="7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PEBGD-33</w:t>
            </w:r>
          </w:p>
        </w:tc>
        <w:tc>
          <w:tcPr>
            <w:tcW w:w="150" w:type="pct"/>
            <w:tcBorders>
              <w:left w:val="single" w:sz="4" w:space="0" w:color="000000"/>
              <w:bottom w:val="single" w:sz="12" w:space="0" w:color="000000"/>
            </w:tcBorders>
            <w:shd w:val="clear" w:color="auto" w:fill="CCEEFF"/>
            <w:hideMark/>
          </w:tcPr>
          <w:p w:rsidR="00000000" w:rsidRDefault="0037791E">
            <w:pPr>
              <w:divId w:val="1931430152"/>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9.9</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5.9</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1.6</w:t>
            </w:r>
          </w:p>
        </w:tc>
        <w:tc>
          <w:tcPr>
            <w:tcW w:w="8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12.9</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7.7</w:t>
            </w:r>
          </w:p>
        </w:tc>
      </w:tr>
      <w:tr w:rsidR="00000000">
        <w:trPr>
          <w:divId w:val="154497263"/>
          <w:tblCellSpacing w:w="0" w:type="dxa"/>
        </w:trPr>
        <w:tc>
          <w:tcPr>
            <w:tcW w:w="7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PEBGD-36</w:t>
            </w:r>
          </w:p>
        </w:tc>
        <w:tc>
          <w:tcPr>
            <w:tcW w:w="150" w:type="pct"/>
            <w:tcBorders>
              <w:left w:val="single" w:sz="4" w:space="0" w:color="000000"/>
              <w:bottom w:val="single" w:sz="12" w:space="0" w:color="000000"/>
            </w:tcBorders>
            <w:hideMark/>
          </w:tcPr>
          <w:p w:rsidR="00000000" w:rsidRDefault="0037791E">
            <w:pPr>
              <w:divId w:val="1709379204"/>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6.1</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20.1</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5.6</w:t>
            </w:r>
          </w:p>
        </w:tc>
        <w:tc>
          <w:tcPr>
            <w:tcW w:w="8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42.4</w:t>
            </w:r>
          </w:p>
        </w:tc>
        <w:tc>
          <w:tcPr>
            <w:tcW w:w="90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25.6</w:t>
            </w:r>
          </w:p>
        </w:tc>
      </w:tr>
      <w:tr w:rsidR="00000000">
        <w:trPr>
          <w:divId w:val="154497263"/>
          <w:tblCellSpacing w:w="0" w:type="dxa"/>
        </w:trPr>
        <w:tc>
          <w:tcPr>
            <w:tcW w:w="7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And</w:t>
            </w:r>
          </w:p>
        </w:tc>
        <w:tc>
          <w:tcPr>
            <w:tcW w:w="150" w:type="pct"/>
            <w:tcBorders>
              <w:left w:val="single" w:sz="4" w:space="0" w:color="000000"/>
              <w:bottom w:val="single" w:sz="12" w:space="0" w:color="000000"/>
            </w:tcBorders>
            <w:shd w:val="clear" w:color="auto" w:fill="CCEEFF"/>
            <w:hideMark/>
          </w:tcPr>
          <w:p w:rsidR="00000000" w:rsidRDefault="0037791E">
            <w:pPr>
              <w:divId w:val="1483157700"/>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1.8</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35.2</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0.5</w:t>
            </w:r>
          </w:p>
        </w:tc>
        <w:tc>
          <w:tcPr>
            <w:tcW w:w="8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69.7</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37.1</w:t>
            </w:r>
          </w:p>
        </w:tc>
      </w:tr>
      <w:tr w:rsidR="00000000">
        <w:trPr>
          <w:divId w:val="154497263"/>
          <w:tblCellSpacing w:w="0" w:type="dxa"/>
        </w:trPr>
        <w:tc>
          <w:tcPr>
            <w:tcW w:w="7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PEBGD-38</w:t>
            </w:r>
          </w:p>
        </w:tc>
        <w:tc>
          <w:tcPr>
            <w:tcW w:w="150" w:type="pct"/>
            <w:tcBorders>
              <w:left w:val="single" w:sz="4" w:space="0" w:color="000000"/>
              <w:bottom w:val="single" w:sz="12" w:space="0" w:color="000000"/>
            </w:tcBorders>
            <w:hideMark/>
          </w:tcPr>
          <w:p w:rsidR="00000000" w:rsidRDefault="0037791E">
            <w:pPr>
              <w:divId w:val="1741976903"/>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9.7</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22.8</w:t>
            </w:r>
          </w:p>
        </w:tc>
        <w:tc>
          <w:tcPr>
            <w:tcW w:w="80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0.2</w:t>
            </w:r>
          </w:p>
        </w:tc>
        <w:tc>
          <w:tcPr>
            <w:tcW w:w="850" w:type="pct"/>
            <w:tcBorders>
              <w:left w:val="single" w:sz="4" w:space="0" w:color="000000"/>
              <w:bottom w:val="single" w:sz="12" w:space="0" w:color="000000"/>
            </w:tcBorders>
            <w:hideMark/>
          </w:tcPr>
          <w:p w:rsidR="00000000" w:rsidRDefault="0037791E">
            <w:pPr>
              <w:jc w:val="center"/>
              <w:rPr>
                <w:rFonts w:eastAsia="Times New Roman"/>
                <w:sz w:val="20"/>
                <w:szCs w:val="20"/>
              </w:rPr>
            </w:pPr>
            <w:r>
              <w:rPr>
                <w:rFonts w:eastAsia="Times New Roman"/>
                <w:sz w:val="20"/>
                <w:szCs w:val="20"/>
              </w:rPr>
              <w:t>11.8</w:t>
            </w:r>
          </w:p>
        </w:tc>
        <w:tc>
          <w:tcPr>
            <w:tcW w:w="900" w:type="pct"/>
            <w:tcBorders>
              <w:left w:val="single" w:sz="4" w:space="0" w:color="000000"/>
              <w:bottom w:val="single" w:sz="12" w:space="0" w:color="000000"/>
              <w:right w:val="single" w:sz="4" w:space="0" w:color="000000"/>
            </w:tcBorders>
            <w:hideMark/>
          </w:tcPr>
          <w:p w:rsidR="00000000" w:rsidRDefault="0037791E">
            <w:pPr>
              <w:jc w:val="center"/>
              <w:rPr>
                <w:rFonts w:eastAsia="Times New Roman"/>
                <w:sz w:val="20"/>
                <w:szCs w:val="20"/>
              </w:rPr>
            </w:pPr>
            <w:r>
              <w:rPr>
                <w:rFonts w:eastAsia="Times New Roman"/>
                <w:sz w:val="20"/>
                <w:szCs w:val="20"/>
              </w:rPr>
              <w:t>23.2</w:t>
            </w:r>
          </w:p>
        </w:tc>
      </w:tr>
      <w:tr w:rsidR="00000000">
        <w:trPr>
          <w:divId w:val="154497263"/>
          <w:tblCellSpacing w:w="0" w:type="dxa"/>
        </w:trPr>
        <w:tc>
          <w:tcPr>
            <w:tcW w:w="7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PEBGD-39</w:t>
            </w:r>
          </w:p>
        </w:tc>
        <w:tc>
          <w:tcPr>
            <w:tcW w:w="150" w:type="pct"/>
            <w:tcBorders>
              <w:left w:val="single" w:sz="4" w:space="0" w:color="000000"/>
              <w:bottom w:val="single" w:sz="12" w:space="0" w:color="000000"/>
            </w:tcBorders>
            <w:shd w:val="clear" w:color="auto" w:fill="CCEEFF"/>
            <w:hideMark/>
          </w:tcPr>
          <w:p w:rsidR="00000000" w:rsidRDefault="0037791E">
            <w:pPr>
              <w:divId w:val="1429425541"/>
              <w:rPr>
                <w:rFonts w:eastAsia="Times New Roman"/>
                <w:sz w:val="20"/>
                <w:szCs w:val="20"/>
              </w:rPr>
            </w:pPr>
            <w:r>
              <w:rPr>
                <w:rFonts w:eastAsia="Times New Roman"/>
                <w:sz w:val="20"/>
                <w:szCs w:val="20"/>
              </w:rPr>
              <w:t> </w:t>
            </w:r>
          </w:p>
        </w:tc>
        <w:tc>
          <w:tcPr>
            <w:tcW w:w="7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3.3</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37.7</w:t>
            </w:r>
          </w:p>
        </w:tc>
        <w:tc>
          <w:tcPr>
            <w:tcW w:w="80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9.6</w:t>
            </w:r>
          </w:p>
        </w:tc>
        <w:tc>
          <w:tcPr>
            <w:tcW w:w="850" w:type="pct"/>
            <w:tcBorders>
              <w:left w:val="single" w:sz="4" w:space="0" w:color="000000"/>
              <w:bottom w:val="single" w:sz="12"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65.5</w:t>
            </w:r>
          </w:p>
        </w:tc>
        <w:tc>
          <w:tcPr>
            <w:tcW w:w="900" w:type="pct"/>
            <w:tcBorders>
              <w:left w:val="single" w:sz="4" w:space="0" w:color="000000"/>
              <w:bottom w:val="single" w:sz="12" w:space="0" w:color="000000"/>
              <w:right w:val="single" w:sz="4" w:space="0" w:color="000000"/>
            </w:tcBorders>
            <w:shd w:val="clear" w:color="auto" w:fill="CCEEFF"/>
            <w:hideMark/>
          </w:tcPr>
          <w:p w:rsidR="00000000" w:rsidRDefault="0037791E">
            <w:pPr>
              <w:jc w:val="center"/>
              <w:rPr>
                <w:rFonts w:eastAsia="Times New Roman"/>
                <w:sz w:val="20"/>
                <w:szCs w:val="20"/>
              </w:rPr>
            </w:pPr>
            <w:r>
              <w:rPr>
                <w:rFonts w:eastAsia="Times New Roman"/>
                <w:sz w:val="20"/>
                <w:szCs w:val="20"/>
              </w:rPr>
              <w:t>47.1</w:t>
            </w:r>
          </w:p>
        </w:tc>
      </w:tr>
    </w:tbl>
    <w:p w:rsidR="00000000" w:rsidRDefault="0037791E">
      <w:pPr>
        <w:ind w:firstLine="720"/>
        <w:rPr>
          <w:rFonts w:eastAsia="Times New Roman"/>
          <w:sz w:val="20"/>
          <w:szCs w:val="20"/>
        </w:rPr>
      </w:pPr>
      <w:r>
        <w:rPr>
          <w:rFonts w:eastAsia="Times New Roman"/>
          <w:sz w:val="20"/>
          <w:szCs w:val="20"/>
        </w:rPr>
        <w:t xml:space="preserve">*Zn-Eq </w:t>
      </w:r>
      <w:r>
        <w:rPr>
          <w:rFonts w:eastAsia="Times New Roman"/>
          <w:sz w:val="20"/>
          <w:szCs w:val="20"/>
        </w:rPr>
        <w:t>was calculated using the following price assumptions: Zn=$1.10/lb., Pb=$0.91lb., Ag=$16.50/oz.</w:t>
      </w:r>
    </w:p>
    <w:p w:rsidR="00000000" w:rsidRDefault="0037791E">
      <w:pPr>
        <w:ind w:firstLine="720"/>
        <w:rPr>
          <w:rFonts w:eastAsia="Times New Roman"/>
          <w:sz w:val="20"/>
          <w:szCs w:val="20"/>
        </w:rPr>
      </w:pPr>
      <w:r>
        <w:rPr>
          <w:rFonts w:eastAsia="Times New Roman"/>
          <w:sz w:val="20"/>
          <w:szCs w:val="20"/>
        </w:rPr>
        <w:t>Reported intervals are estimated to be at least 80% of the true thickness</w:t>
      </w:r>
    </w:p>
    <w:p w:rsidR="00000000" w:rsidRDefault="0037791E">
      <w:pPr>
        <w:ind w:firstLine="720"/>
        <w:rPr>
          <w:rFonts w:eastAsia="Times New Roman"/>
          <w:sz w:val="20"/>
          <w:szCs w:val="20"/>
        </w:rPr>
      </w:pPr>
      <w:r>
        <w:rPr>
          <w:rFonts w:eastAsia="Times New Roman"/>
          <w:sz w:val="20"/>
          <w:szCs w:val="20"/>
        </w:rPr>
        <w:t>Numbers in this table may not add exactly as numbers have been rounded to the nearest d</w:t>
      </w:r>
      <w:r>
        <w:rPr>
          <w:rFonts w:eastAsia="Times New Roman"/>
          <w:sz w:val="20"/>
          <w:szCs w:val="20"/>
        </w:rPr>
        <w:t>ecimal</w:t>
      </w:r>
    </w:p>
    <w:p w:rsidR="00000000" w:rsidRDefault="0037791E">
      <w:pPr>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8. </w:t>
      </w:r>
      <w:r>
        <w:rPr>
          <w:rFonts w:eastAsia="Times New Roman"/>
          <w:sz w:val="20"/>
          <w:szCs w:val="20"/>
          <w:u w:val="single"/>
        </w:rPr>
        <w:t>Sampling, Analysis and Security of Samples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Core samples were transported from the drill by helicopter in sealed boxes to the processing facility in Shipasbamba where they were cut with a diamond saw. Half of the core was taken of inte</w:t>
      </w:r>
      <w:r>
        <w:rPr>
          <w:rFonts w:eastAsia="Times New Roman"/>
          <w:sz w:val="20"/>
          <w:szCs w:val="20"/>
        </w:rPr>
        <w:t>rvals selected according to geologic criteria under the supervision of the geologist in charge and shipped in sealed bags by land. Cominco used SGS Laboratories (“SGS”) and Nexa used ALS-Chemex, both in Lima, Peru, where all samples were analyzed by ICP. A</w:t>
      </w:r>
      <w:r>
        <w:rPr>
          <w:rFonts w:eastAsia="Times New Roman"/>
          <w:sz w:val="20"/>
          <w:szCs w:val="20"/>
        </w:rPr>
        <w:t>ny samples that contained greater than 1% zinc were then analyzed by wet chemistry assay for zinc and lead to provide a more accurate analysis of grade.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Since 2006, Nexa has been in control of all field activities on the project and is responsible for th</w:t>
      </w:r>
      <w:r>
        <w:rPr>
          <w:rFonts w:eastAsia="Times New Roman"/>
          <w:sz w:val="20"/>
          <w:szCs w:val="20"/>
        </w:rPr>
        <w:t xml:space="preserve">e security of samples. Nexa has indicated that there have been no breaches in the security of the samples. We have reviewed, and periodically been assisted by SRK Consulting (USA) Inc. (“SRK) and Gustavson Associates, both independent international mining </w:t>
      </w:r>
      <w:r>
        <w:rPr>
          <w:rFonts w:eastAsia="Times New Roman"/>
          <w:sz w:val="20"/>
          <w:szCs w:val="20"/>
        </w:rPr>
        <w:t>engineering firms, to review Nexa’s sampling procedures and believe that adequate procedures are in place to ensure the future security and integrity of samples. No breaches of security of samples are known to have occurred prior to Nexa’s work on the proj</w:t>
      </w:r>
      <w:r>
        <w:rPr>
          <w:rFonts w:eastAsia="Times New Roman"/>
          <w:sz w:val="20"/>
          <w:szCs w:val="20"/>
        </w:rPr>
        <w:t>ect.</w:t>
      </w:r>
    </w:p>
    <w:p w:rsidR="00000000" w:rsidRDefault="0037791E">
      <w:pPr>
        <w:jc w:val="both"/>
        <w:rPr>
          <w:rFonts w:eastAsia="Times New Roman"/>
          <w:sz w:val="20"/>
          <w:szCs w:val="20"/>
        </w:rPr>
      </w:pPr>
      <w:r>
        <w:rPr>
          <w:rFonts w:eastAsia="Times New Roman"/>
          <w:sz w:val="20"/>
          <w:szCs w:val="20"/>
        </w:rPr>
        <w:t> </w:t>
      </w:r>
    </w:p>
    <w:p w:rsidR="00000000" w:rsidRDefault="0037791E">
      <w:pPr>
        <w:divId w:val="541405204"/>
        <w:rPr>
          <w:rFonts w:eastAsia="Times New Roman"/>
          <w:sz w:val="20"/>
          <w:szCs w:val="20"/>
        </w:rPr>
      </w:pPr>
      <w:r>
        <w:rPr>
          <w:rFonts w:eastAsia="Times New Roman"/>
          <w:sz w:val="20"/>
          <w:szCs w:val="20"/>
        </w:rPr>
        <w:t> </w:t>
      </w:r>
    </w:p>
    <w:p w:rsidR="00000000" w:rsidRDefault="0037791E">
      <w:pPr>
        <w:jc w:val="center"/>
        <w:divId w:val="541405204"/>
        <w:rPr>
          <w:rFonts w:eastAsia="Times New Roman"/>
          <w:sz w:val="20"/>
          <w:szCs w:val="20"/>
        </w:rPr>
      </w:pPr>
      <w:r>
        <w:rPr>
          <w:rFonts w:eastAsia="Times New Roman"/>
          <w:sz w:val="20"/>
          <w:szCs w:val="20"/>
        </w:rPr>
        <w:t>16</w:t>
      </w:r>
    </w:p>
    <w:p w:rsidR="00000000" w:rsidRDefault="0037791E">
      <w:pPr>
        <w:divId w:val="105589042"/>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9. </w:t>
      </w:r>
      <w:r>
        <w:rPr>
          <w:rFonts w:eastAsia="Times New Roman"/>
          <w:sz w:val="20"/>
          <w:szCs w:val="20"/>
          <w:u w:val="single"/>
        </w:rPr>
        <w:t>Prefeasibility Studies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Nexa, either through its engineering staff or contracted independent mining engineering firms, has conducted prefeasibility-level studies to provide estimates of deposit size and grade, mining and processing re</w:t>
      </w:r>
      <w:r>
        <w:rPr>
          <w:rFonts w:eastAsia="Times New Roman"/>
          <w:sz w:val="20"/>
          <w:szCs w:val="20"/>
        </w:rPr>
        <w:t>coveries, sizing of appropriate scale of operations, infrastructure design, and capital and operating cost estimates at a level of detail varying from preliminary economic assessment to prefeasibility levels.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and Nexa jointly completed a PEA fo</w:t>
      </w:r>
      <w:r>
        <w:rPr>
          <w:rFonts w:eastAsia="Times New Roman"/>
          <w:sz w:val="20"/>
          <w:szCs w:val="20"/>
        </w:rPr>
        <w:t>r the entire project in 2017 that incorporated a variety of Nexa-generated studies into the analysis. The PEA evaluation included resource estimation, mining and processing recovery estimates, a preliminary mining and processing plan, infrastructure layout</w:t>
      </w:r>
      <w:r>
        <w:rPr>
          <w:rFonts w:eastAsia="Times New Roman"/>
          <w:sz w:val="20"/>
          <w:szCs w:val="20"/>
        </w:rPr>
        <w:t xml:space="preserve">, environmental considerations and an economic analysis based on certain base case parameters. The PEA envisioned an underground mining operation with a 2,500 tonne per day floatation mill for processing, resulting in a 12.5-year mine life. It was assumed </w:t>
      </w:r>
      <w:r>
        <w:rPr>
          <w:rFonts w:eastAsia="Times New Roman"/>
          <w:sz w:val="20"/>
          <w:szCs w:val="20"/>
        </w:rPr>
        <w:t>that concentrates would be trucked to Nexa’s Cajamarquilla zinc smelter facility in Lima, Peru.</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Metallurgical testing to evaluate metal recoveries and various processing options </w:t>
      </w:r>
      <w:r>
        <w:rPr>
          <w:rFonts w:eastAsia="Times New Roman"/>
          <w:sz w:val="20"/>
          <w:szCs w:val="20"/>
        </w:rPr>
        <w:t>for mineralized material at Florida Canyon was conducted in 2010, 2011 and 2014. Tests to date on composited samples indicate zinc recoveries of 91.8% and lead recoveries of 81.9% in the San Jorge zone and zinc recoveries of 80.3% and lead recoveries of 71</w:t>
      </w:r>
      <w:r>
        <w:rPr>
          <w:rFonts w:eastAsia="Times New Roman"/>
          <w:sz w:val="20"/>
          <w:szCs w:val="20"/>
        </w:rPr>
        <w:t>.7% in the Karen-Milagros zone. These recoveries represent averages for each zone based on sulfide dominant mineralization, but oxide material was present in the tested samples. Nexa also conducted a comprehensive geochemical testing program that demonstra</w:t>
      </w:r>
      <w:r>
        <w:rPr>
          <w:rFonts w:eastAsia="Times New Roman"/>
          <w:sz w:val="20"/>
          <w:szCs w:val="20"/>
        </w:rPr>
        <w:t xml:space="preserve">ted that zinc (and lead) recoveries were significantly affected by the Zn-sulfide/Zn-oxide ratio of mineralization. In general, mineralized material with greater than an 80% ratio of Zn-sulfide/Zn-oxide, recoveries are greater than 90% for Zn. Conversely, </w:t>
      </w:r>
      <w:r>
        <w:rPr>
          <w:rFonts w:eastAsia="Times New Roman"/>
          <w:sz w:val="20"/>
          <w:szCs w:val="20"/>
        </w:rPr>
        <w:t xml:space="preserve">for mineralized material, with less than a 20% ratio of Zn-sulfide/Zn-oxide, recoveries are approximately 40% for Zn. Although sulfide recoveries achieved to date are very good, SRK suggests that optimization of processing and metallurgical parameters may </w:t>
      </w:r>
      <w:r>
        <w:rPr>
          <w:rFonts w:eastAsia="Times New Roman"/>
          <w:sz w:val="20"/>
          <w:szCs w:val="20"/>
        </w:rPr>
        <w:t>result in improved recoveries and concentrate grade.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Other prefeasibility work completed by Nexa included drilling 16 diamond core holes in 2013 to evaluate geotechnical and hydrological parameters of the mineralized areas for both engineering and enviro</w:t>
      </w:r>
      <w:r>
        <w:rPr>
          <w:rFonts w:eastAsia="Times New Roman"/>
          <w:sz w:val="20"/>
          <w:szCs w:val="20"/>
        </w:rPr>
        <w:t xml:space="preserve">nmental purposes. In 2016, Nexa completed a geochemical/metallurgical study that more accurately defined the distribution of sulfide/oxide mineralization based on re-assaying of nearly all past drill-hole samples. This information was critical in resource </w:t>
      </w:r>
      <w:r>
        <w:rPr>
          <w:rFonts w:eastAsia="Times New Roman"/>
          <w:sz w:val="20"/>
          <w:szCs w:val="20"/>
        </w:rPr>
        <w:t>estimation and accurately estimating metal recoveries.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2017 Florida Canyon Project PEA was completed by SRK on behalf of Nexa and Solitario in August of 2017. The NI 43-101 compliant study entitled: “</w:t>
      </w:r>
      <w:r>
        <w:rPr>
          <w:rFonts w:eastAsia="Times New Roman"/>
          <w:i/>
          <w:iCs/>
          <w:sz w:val="20"/>
          <w:szCs w:val="20"/>
        </w:rPr>
        <w:t>Technical Report, Preliminary Economic Assessment,</w:t>
      </w:r>
      <w:r>
        <w:rPr>
          <w:rFonts w:eastAsia="Times New Roman"/>
          <w:i/>
          <w:iCs/>
          <w:sz w:val="20"/>
          <w:szCs w:val="20"/>
        </w:rPr>
        <w:t xml:space="preserve"> Florida Canyon Zinc Project, Amazonas Department, Peru; Effective Date: July 13, 2017, Report Date: August 3, 2017</w:t>
      </w:r>
      <w:r>
        <w:rPr>
          <w:rFonts w:eastAsia="Times New Roman"/>
          <w:sz w:val="20"/>
          <w:szCs w:val="20"/>
        </w:rPr>
        <w:t>;” can be found in the Company’s Canadian Sedar filings and is furnished in the Company’s U.S. Edgar filings.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10. </w:t>
      </w:r>
      <w:r>
        <w:rPr>
          <w:rFonts w:eastAsia="Times New Roman"/>
          <w:sz w:val="20"/>
          <w:szCs w:val="20"/>
          <w:u w:val="single"/>
        </w:rPr>
        <w:t>Reserves and Resources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As of December 31, 2020, there are no reported mineral reserves.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11. </w:t>
      </w:r>
      <w:r>
        <w:rPr>
          <w:rFonts w:eastAsia="Times New Roman"/>
          <w:sz w:val="20"/>
          <w:szCs w:val="20"/>
          <w:u w:val="single"/>
        </w:rPr>
        <w:t>Mining Operations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No commercial mining operations to recover metals have occurred on the project. However, in September 2010 Nexa initiated an underground tunneling program to access </w:t>
      </w:r>
      <w:r>
        <w:rPr>
          <w:rFonts w:eastAsia="Times New Roman"/>
          <w:sz w:val="20"/>
          <w:szCs w:val="20"/>
        </w:rPr>
        <w:t>mineralization and completed its underground work in 2013. As of December 31, 2019, 700 meters of tunneling were completed.</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12. </w:t>
      </w:r>
      <w:r>
        <w:rPr>
          <w:rFonts w:eastAsia="Times New Roman"/>
          <w:sz w:val="20"/>
          <w:szCs w:val="20"/>
          <w:u w:val="single"/>
        </w:rPr>
        <w:t>Planned Exploration and Development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During </w:t>
      </w:r>
      <w:r>
        <w:rPr>
          <w:rFonts w:eastAsia="Times New Roman"/>
          <w:sz w:val="20"/>
          <w:szCs w:val="20"/>
        </w:rPr>
        <w:t>2020, Nexa worked on a new NI-43-101 compliant resource estimate incorporating the 2018-2019 drill hole assay results and remodeling the previous 2017 resource model. This new estimate was reported on February 23, 2021. Nexa is currently working on two new</w:t>
      </w:r>
      <w:r>
        <w:rPr>
          <w:rFonts w:eastAsia="Times New Roman"/>
          <w:sz w:val="20"/>
          <w:szCs w:val="20"/>
        </w:rPr>
        <w:t xml:space="preserve"> drilling permits that will greatly expand the area available for exploration drilling. One of the permits would allow for 84 new drilling platforms and associated interconnecting roads scattered over an area approximately six kilometers by five kilometers</w:t>
      </w:r>
      <w:r>
        <w:rPr>
          <w:rFonts w:eastAsia="Times New Roman"/>
          <w:sz w:val="20"/>
          <w:szCs w:val="20"/>
        </w:rPr>
        <w:t>. These proposed platforms are located immediately south, east and southeast of the current Florida Canyon drilling footprint. In addition, Nexa plans to conduct additional road construction in 2021 to access the mineralized areas of the project as well as</w:t>
      </w:r>
      <w:r>
        <w:rPr>
          <w:rFonts w:eastAsia="Times New Roman"/>
          <w:sz w:val="20"/>
          <w:szCs w:val="20"/>
        </w:rPr>
        <w:t xml:space="preserve"> local communities as part of their social commitment to these communities.</w:t>
      </w:r>
    </w:p>
    <w:p w:rsidR="00000000" w:rsidRDefault="0037791E">
      <w:pPr>
        <w:jc w:val="both"/>
        <w:rPr>
          <w:rFonts w:eastAsia="Times New Roman"/>
          <w:sz w:val="20"/>
          <w:szCs w:val="20"/>
        </w:rPr>
      </w:pPr>
      <w:r>
        <w:rPr>
          <w:rFonts w:eastAsia="Times New Roman"/>
          <w:sz w:val="20"/>
          <w:szCs w:val="20"/>
        </w:rPr>
        <w:t> </w:t>
      </w:r>
    </w:p>
    <w:p w:rsidR="00000000" w:rsidRDefault="0037791E">
      <w:pPr>
        <w:divId w:val="1944611040"/>
        <w:rPr>
          <w:rFonts w:eastAsia="Times New Roman"/>
          <w:sz w:val="20"/>
          <w:szCs w:val="20"/>
        </w:rPr>
      </w:pPr>
      <w:r>
        <w:rPr>
          <w:rFonts w:eastAsia="Times New Roman"/>
          <w:sz w:val="20"/>
          <w:szCs w:val="20"/>
        </w:rPr>
        <w:t> </w:t>
      </w:r>
    </w:p>
    <w:p w:rsidR="00000000" w:rsidRDefault="0037791E">
      <w:pPr>
        <w:jc w:val="center"/>
        <w:divId w:val="1944611040"/>
        <w:rPr>
          <w:rFonts w:eastAsia="Times New Roman"/>
          <w:sz w:val="20"/>
          <w:szCs w:val="20"/>
        </w:rPr>
      </w:pPr>
      <w:r>
        <w:rPr>
          <w:rFonts w:eastAsia="Times New Roman"/>
          <w:sz w:val="20"/>
          <w:szCs w:val="20"/>
        </w:rPr>
        <w:t>17</w:t>
      </w:r>
    </w:p>
    <w:p w:rsidR="00000000" w:rsidRDefault="0037791E">
      <w:pPr>
        <w:divId w:val="1882133367"/>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Lik Project (Alaska)</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 </w:t>
      </w:r>
      <w:r>
        <w:rPr>
          <w:rFonts w:eastAsia="Times New Roman"/>
          <w:sz w:val="20"/>
          <w:szCs w:val="20"/>
          <w:u w:val="single"/>
        </w:rPr>
        <w:t>Property Description and Location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(Map of Lik Property) Lik.jpg</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Lik property consists of 47 contiguous Alaska state mining claims. The contiguous claims have been grouped together for the purpose of working and operating under a common plan of development for the benefit of al</w:t>
      </w:r>
      <w:r>
        <w:rPr>
          <w:rFonts w:eastAsia="Times New Roman"/>
          <w:sz w:val="20"/>
          <w:szCs w:val="20"/>
        </w:rPr>
        <w:t>l of the claims. The claims cover an area of approximately 6,075 acres (2,460 ha). The claims are located in the southwestern DeLong Mountains in the Wulik River drainage.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To retain the state claims, the Company is required to make annual rental payments</w:t>
      </w:r>
      <w:r>
        <w:rPr>
          <w:rFonts w:eastAsia="Times New Roman"/>
          <w:sz w:val="20"/>
          <w:szCs w:val="20"/>
        </w:rPr>
        <w:t xml:space="preserve"> to the State of Alaska. The estimated rental payments for 2021 are $9,000. Property holders are also required to perform assessment work with the amount dependent on the area of the State claims. Excess assessment expenditure credits may be carried forwar</w:t>
      </w:r>
      <w:r>
        <w:rPr>
          <w:rFonts w:eastAsia="Times New Roman"/>
          <w:sz w:val="20"/>
          <w:szCs w:val="20"/>
        </w:rPr>
        <w:t>d for a maximum of four years. If required, payments may be made in lieu of work to allow retention of the property for a period of five consecutive years. The geographical coordinates of the Lik deposit are approximately 163</w:t>
      </w:r>
      <w:r>
        <w:rPr>
          <w:rFonts w:eastAsia="Times New Roman"/>
          <w:sz w:val="14"/>
          <w:szCs w:val="14"/>
        </w:rPr>
        <w:t>o</w:t>
      </w:r>
      <w:r>
        <w:rPr>
          <w:rFonts w:eastAsia="Times New Roman"/>
          <w:sz w:val="20"/>
          <w:szCs w:val="20"/>
        </w:rPr>
        <w:t xml:space="preserve"> 12’ W and 68</w:t>
      </w:r>
      <w:r>
        <w:rPr>
          <w:rFonts w:eastAsia="Times New Roman"/>
          <w:sz w:val="14"/>
          <w:szCs w:val="14"/>
        </w:rPr>
        <w:t>o</w:t>
      </w:r>
      <w:r>
        <w:rPr>
          <w:rFonts w:eastAsia="Times New Roman"/>
          <w:sz w:val="20"/>
          <w:szCs w:val="20"/>
        </w:rPr>
        <w:t xml:space="preserve"> 10’ N. The figu</w:t>
      </w:r>
      <w:r>
        <w:rPr>
          <w:rFonts w:eastAsia="Times New Roman"/>
          <w:sz w:val="20"/>
          <w:szCs w:val="20"/>
        </w:rPr>
        <w:t>re above illustrates the location of the Lik property.</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2. </w:t>
      </w:r>
      <w:r>
        <w:rPr>
          <w:rFonts w:eastAsia="Times New Roman"/>
          <w:sz w:val="20"/>
          <w:szCs w:val="20"/>
          <w:u w:val="single"/>
        </w:rPr>
        <w:t>Acquisition History and Joint Venture Arrangement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acquired its 50% interest in the Lik property from the acquisition of Zazu Metals Corp (“Zazu”) on July 12, 2017. As a result of the a</w:t>
      </w:r>
      <w:r>
        <w:rPr>
          <w:rFonts w:eastAsia="Times New Roman"/>
          <w:sz w:val="20"/>
          <w:szCs w:val="20"/>
        </w:rPr>
        <w:t xml:space="preserve">cquisition, Zazu became a wholly owned subsidiary of Solitario. Prior to that, Zazu acquired its 50% interest in the Lik property from GCO Minerals Company, a wholly owned subsidiary of the International Paper Company (“GCO”), on June 28, 2007 by making a </w:t>
      </w:r>
      <w:r>
        <w:rPr>
          <w:rFonts w:eastAsia="Times New Roman"/>
          <w:sz w:val="20"/>
          <w:szCs w:val="20"/>
        </w:rPr>
        <w:t>cash payment to GCO of $20,000,000 and granting GCO a 2% net proceeds interest. GCO also owns an additional 1% net profits interest in the Lik property from a 1997 agreement.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Company is participating in the exploration and possible development of the</w:t>
      </w:r>
      <w:r>
        <w:rPr>
          <w:rFonts w:eastAsia="Times New Roman"/>
          <w:sz w:val="20"/>
          <w:szCs w:val="20"/>
        </w:rPr>
        <w:t xml:space="preserve"> Lik property through a joint venture with Teck. The terms of the joint venture were governed by the Lik Block Agreement, made as of January 27, 1983, between Houston Oil &amp; Minerals Exploration Company (“HOMEX”) and GCO. HOMEX assigned its interest in the </w:t>
      </w:r>
      <w:r>
        <w:rPr>
          <w:rFonts w:eastAsia="Times New Roman"/>
          <w:sz w:val="20"/>
          <w:szCs w:val="20"/>
        </w:rPr>
        <w:t>Lik Block Agreement to Echo Bay Mines Ltd., which, in turn, assigned such interest to Teck. The Lik Block Agreement terminated on January 27, 2018 and the joint venture is now governed under the Joint Operating Agreement (“JOA”) that was attached to the Li</w:t>
      </w:r>
      <w:r>
        <w:rPr>
          <w:rFonts w:eastAsia="Times New Roman"/>
          <w:sz w:val="20"/>
          <w:szCs w:val="20"/>
        </w:rPr>
        <w:t>k Block Agreement. Since 2018, Teck and Solitario have agreed to annual exploration funding to advance the Lik project. The JOA requires unanimous approval by the parties for annual expenditures in excess of $1 million. Solitario is the operator of the joi</w:t>
      </w:r>
      <w:r>
        <w:rPr>
          <w:rFonts w:eastAsia="Times New Roman"/>
          <w:sz w:val="20"/>
          <w:szCs w:val="20"/>
        </w:rPr>
        <w:t>nt venture. Solitario and Teck each retain a 50% interest in the Lik property.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In July 2018, the Company and Teck signed a Joint Exploration Agreement (“JEA”) whereby both parties agreed to fund a surface exploration program on a 50%/50% basis for 2018. </w:t>
      </w:r>
      <w:r>
        <w:rPr>
          <w:rFonts w:eastAsia="Times New Roman"/>
          <w:sz w:val="20"/>
          <w:szCs w:val="20"/>
        </w:rPr>
        <w:t>Addendums extending the JEA and providing funding for continued exploration were signed in 2019, 2020, and a third Addendum to the JEA is expected to be signed in 2021. Teck has acted as manager of the exploration programs for the past three years.</w:t>
      </w:r>
    </w:p>
    <w:p w:rsidR="00000000" w:rsidRDefault="0037791E">
      <w:pPr>
        <w:jc w:val="both"/>
        <w:rPr>
          <w:rFonts w:eastAsia="Times New Roman"/>
          <w:sz w:val="20"/>
          <w:szCs w:val="20"/>
        </w:rPr>
      </w:pPr>
      <w:r>
        <w:rPr>
          <w:rFonts w:eastAsia="Times New Roman"/>
          <w:sz w:val="20"/>
          <w:szCs w:val="20"/>
        </w:rPr>
        <w:t> </w:t>
      </w:r>
    </w:p>
    <w:p w:rsidR="00000000" w:rsidRDefault="0037791E">
      <w:pPr>
        <w:divId w:val="1357652923"/>
        <w:rPr>
          <w:rFonts w:eastAsia="Times New Roman"/>
          <w:sz w:val="20"/>
          <w:szCs w:val="20"/>
        </w:rPr>
      </w:pPr>
      <w:r>
        <w:rPr>
          <w:rFonts w:eastAsia="Times New Roman"/>
          <w:sz w:val="20"/>
          <w:szCs w:val="20"/>
        </w:rPr>
        <w:t> </w:t>
      </w:r>
    </w:p>
    <w:p w:rsidR="00000000" w:rsidRDefault="0037791E">
      <w:pPr>
        <w:jc w:val="center"/>
        <w:divId w:val="1357652923"/>
        <w:rPr>
          <w:rFonts w:eastAsia="Times New Roman"/>
          <w:sz w:val="20"/>
          <w:szCs w:val="20"/>
        </w:rPr>
      </w:pPr>
      <w:r>
        <w:rPr>
          <w:rFonts w:eastAsia="Times New Roman"/>
          <w:sz w:val="20"/>
          <w:szCs w:val="20"/>
        </w:rPr>
        <w:t>18</w:t>
      </w:r>
    </w:p>
    <w:p w:rsidR="00000000" w:rsidRDefault="0037791E">
      <w:pPr>
        <w:divId w:val="1093009627"/>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3. </w:t>
      </w:r>
      <w:r>
        <w:rPr>
          <w:rFonts w:eastAsia="Times New Roman"/>
          <w:sz w:val="20"/>
          <w:szCs w:val="20"/>
          <w:u w:val="single"/>
        </w:rPr>
        <w:t>Accessibility, Climate, Local Resources, Infrastructure and Physiology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Access to the Lik property is by air to a gravel surfaced airstrip located on the property. The airstrip is capable of handling multi-engine cargo planes. Charter flights may</w:t>
      </w:r>
      <w:r>
        <w:rPr>
          <w:rFonts w:eastAsia="Times New Roman"/>
          <w:sz w:val="20"/>
          <w:szCs w:val="20"/>
        </w:rPr>
        <w:t xml:space="preserve"> be arranged from a number of sites in northwestern Alaska. The town of Kotzebue, which is located about 90 miles from the deposit, is a seaport with commercial air service from Anchorage. Kotzebue is the center for access to the nearby Red Dog mine operat</w:t>
      </w:r>
      <w:r>
        <w:rPr>
          <w:rFonts w:eastAsia="Times New Roman"/>
          <w:sz w:val="20"/>
          <w:szCs w:val="20"/>
        </w:rPr>
        <w:t>ed by Teck.</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nearest location for which climatic data is available is the town of Kotzebue. The average annual temperature at Kotzebue is 21.6</w:t>
      </w:r>
      <w:r>
        <w:rPr>
          <w:rFonts w:eastAsia="Times New Roman"/>
          <w:sz w:val="14"/>
          <w:szCs w:val="14"/>
        </w:rPr>
        <w:t>o</w:t>
      </w:r>
      <w:r>
        <w:rPr>
          <w:rFonts w:eastAsia="Times New Roman"/>
          <w:sz w:val="20"/>
          <w:szCs w:val="20"/>
        </w:rPr>
        <w:t>F, with seasonal extremes ranging between 77</w:t>
      </w:r>
      <w:r>
        <w:rPr>
          <w:rFonts w:eastAsia="Times New Roman"/>
          <w:sz w:val="14"/>
          <w:szCs w:val="14"/>
        </w:rPr>
        <w:t>o</w:t>
      </w:r>
      <w:r>
        <w:rPr>
          <w:rFonts w:eastAsia="Times New Roman"/>
          <w:sz w:val="20"/>
          <w:szCs w:val="20"/>
        </w:rPr>
        <w:t>F in summer to -58</w:t>
      </w:r>
      <w:r>
        <w:rPr>
          <w:rFonts w:eastAsia="Times New Roman"/>
          <w:sz w:val="14"/>
          <w:szCs w:val="14"/>
        </w:rPr>
        <w:t>o</w:t>
      </w:r>
      <w:r>
        <w:rPr>
          <w:rFonts w:eastAsia="Times New Roman"/>
          <w:sz w:val="20"/>
          <w:szCs w:val="20"/>
        </w:rPr>
        <w:t>F in winter. There is an average of nine inc</w:t>
      </w:r>
      <w:r>
        <w:rPr>
          <w:rFonts w:eastAsia="Times New Roman"/>
          <w:sz w:val="20"/>
          <w:szCs w:val="20"/>
        </w:rPr>
        <w:t>hes of rain and 47 inches of snowfall per year. Snow falls are not extreme but blowing snow may form significant drifts. Strong winds are common in most parts of Alaska. Diamond drilling is possible at the Lik property between June and October.</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w:t>
      </w:r>
      <w:r>
        <w:rPr>
          <w:rFonts w:eastAsia="Times New Roman"/>
          <w:sz w:val="20"/>
          <w:szCs w:val="20"/>
        </w:rPr>
        <w:t>exposures of mineralization at the Lik property are located at about 800 feet above sea level. West of the deposit, the land rises steeply to peaks about 2,300 feet above sea level. To the southeast, the land slopes down to the Wulik River where the bottom</w:t>
      </w:r>
      <w:r>
        <w:rPr>
          <w:rFonts w:eastAsia="Times New Roman"/>
          <w:sz w:val="20"/>
          <w:szCs w:val="20"/>
        </w:rPr>
        <w:t xml:space="preserve"> of the valley is about 700 feet above sea level. There is sufficient space for tailings and waste rock disposal, and sufficient water is expected to be available for any proposed processing. Locally, there is vegetation on the property consisting of tundr</w:t>
      </w:r>
      <w:r>
        <w:rPr>
          <w:rFonts w:eastAsia="Times New Roman"/>
          <w:sz w:val="20"/>
          <w:szCs w:val="20"/>
        </w:rPr>
        <w:t>a grasses and low brush made up of willow, dwarf birch, and alder.</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There is a camp located on the Lik property. The camp has been used periodically over the last twelve years and was substantially refurbished as a part the 2007 and 2008 field programs. T</w:t>
      </w:r>
      <w:r>
        <w:rPr>
          <w:rFonts w:eastAsia="Times New Roman"/>
          <w:sz w:val="20"/>
          <w:szCs w:val="20"/>
        </w:rPr>
        <w:t>he supply of electric power and workforce accommodation will have to be developed. There are no local resources adjacent to the Lik property. The Red Dog mine, operated by Teck, is located about 13.6 miles southeast of the deposit. Potentially, concentrate</w:t>
      </w:r>
      <w:r>
        <w:rPr>
          <w:rFonts w:eastAsia="Times New Roman"/>
          <w:sz w:val="20"/>
          <w:szCs w:val="20"/>
        </w:rPr>
        <w:t>s could be moved along the access road from the Red Dog mine to the port on the Chukchi Sea. The port has a shipping season in excess of 100 days.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4. </w:t>
      </w:r>
      <w:r>
        <w:rPr>
          <w:rFonts w:eastAsia="Times New Roman"/>
          <w:sz w:val="20"/>
          <w:szCs w:val="20"/>
          <w:u w:val="single"/>
        </w:rPr>
        <w:t>History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Red Dog ore deposit was originally discovered in 1970 by a geologist undertaking mapping i</w:t>
      </w:r>
      <w:r>
        <w:rPr>
          <w:rFonts w:eastAsia="Times New Roman"/>
          <w:sz w:val="20"/>
          <w:szCs w:val="20"/>
        </w:rPr>
        <w:t xml:space="preserve">n the De Long Mountains area on behalf of the United States Geological Survey. GCO, in joint venture with New Jersey Zinc Company and WGM Inc., carried out stream geochemical sampling and reconnaissance for color anomalies. Claims were staked in July 1976 </w:t>
      </w:r>
      <w:r>
        <w:rPr>
          <w:rFonts w:eastAsia="Times New Roman"/>
          <w:sz w:val="20"/>
          <w:szCs w:val="20"/>
        </w:rPr>
        <w:t>to cover a stream geochemical anomaly on Lik Creek. HOMEX replaced New Jersey Zinc Company in the joint venture in 1976/1977.</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Diamond drilling on the Lik property commenced in 1977 and targeted a gossan with a coincident soil and electromagnetic anomaly.</w:t>
      </w:r>
      <w:r>
        <w:rPr>
          <w:rFonts w:eastAsia="Times New Roman"/>
          <w:sz w:val="20"/>
          <w:szCs w:val="20"/>
        </w:rPr>
        <w:t xml:space="preserve"> The first hole encountered massive lead-zinc-silver-bearing sulfides. By the end of 1977, the joint venture had completed 25 line-miles of ground geophysics, a soil sampling program, and ten diamond drill holes with an aggregate depth of 5,260 feet. In 19</w:t>
      </w:r>
      <w:r>
        <w:rPr>
          <w:rFonts w:eastAsia="Times New Roman"/>
          <w:sz w:val="20"/>
          <w:szCs w:val="20"/>
        </w:rPr>
        <w:t>78 and 1979, further geological, geochemical and geophysical surveys were carried out, together with the drilling of another 93 diamond drill holes aggregating 51,200 feet. A mineral resource was estimated. The joint venture continued to work in the distri</w:t>
      </w:r>
      <w:r>
        <w:rPr>
          <w:rFonts w:eastAsia="Times New Roman"/>
          <w:sz w:val="20"/>
          <w:szCs w:val="20"/>
        </w:rPr>
        <w:t>ct in the period 1980 to 1983. However, only limited diamond drilling activity continued on the Lik property. The Lik Block Agreement was signed in 1984.</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In 1984, Noranda optioned the GCO holding of the Lik property. Much of Noranda’s activity was concen</w:t>
      </w:r>
      <w:r>
        <w:rPr>
          <w:rFonts w:eastAsia="Times New Roman"/>
          <w:sz w:val="20"/>
          <w:szCs w:val="20"/>
        </w:rPr>
        <w:t>trated in the Lik North Area where ten diamond drill holes with an aggregate depth of 13,710 feet were completed on four sections. Noranda also drilled holes in the Lik South deposit to better define the deposit. Noranda released its interest in the Lik pr</w:t>
      </w:r>
      <w:r>
        <w:rPr>
          <w:rFonts w:eastAsia="Times New Roman"/>
          <w:sz w:val="20"/>
          <w:szCs w:val="20"/>
        </w:rPr>
        <w:t>operty after a re-organization of its holdings in the United States. From 1985 through June of 2007, when Zazu acquired its interest in the Lik property, only a limited amount of work was conducted at Lik.</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Zazu completed diamond drilling programs during </w:t>
      </w:r>
      <w:r>
        <w:rPr>
          <w:rFonts w:eastAsia="Times New Roman"/>
          <w:sz w:val="20"/>
          <w:szCs w:val="20"/>
        </w:rPr>
        <w:t>the 2007, 2008 and 2011 summer field seasons. From 2009 through 2014, Zazu conducted a suite of economic, engineering, environmental and metallurgical studies on the Lik property, culminating with the completion of a PEA in 2014.</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5. </w:t>
      </w:r>
      <w:r>
        <w:rPr>
          <w:rFonts w:eastAsia="Times New Roman"/>
          <w:sz w:val="20"/>
          <w:szCs w:val="20"/>
          <w:u w:val="single"/>
        </w:rPr>
        <w:t>Geological Setting</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regional geology of the Western Brooks Range area is structurally complex. The sedimentary rocks of the area have been significantly disrupted by thrust sheets. The Lik property and the other zinc-lead deposits of the Brooks Range, including Red Dog, a</w:t>
      </w:r>
      <w:r>
        <w:rPr>
          <w:rFonts w:eastAsia="Times New Roman"/>
          <w:sz w:val="20"/>
          <w:szCs w:val="20"/>
        </w:rPr>
        <w:t xml:space="preserve">re hosted in the Kuna Formation of the Lisburne Group. In the Western Brooks Range, the Lisburne Group includes both deep and shallow water sedimentary facies and local volcanic rocks. The rocks have been extensively disrupted by thrusting. The deep-water </w:t>
      </w:r>
      <w:r>
        <w:rPr>
          <w:rFonts w:eastAsia="Times New Roman"/>
          <w:sz w:val="20"/>
          <w:szCs w:val="20"/>
        </w:rPr>
        <w:t>facies of the Lisburne Group, the Kuna Formation, are exposed chiefly in the Endicott Mountains.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On a district scale, the Lik property is hosted in the Red Dog plate of the Endicott Mountains thrust sheet. The stratigraphically lowest rocks within the Re</w:t>
      </w:r>
      <w:r>
        <w:rPr>
          <w:rFonts w:eastAsia="Times New Roman"/>
          <w:sz w:val="20"/>
          <w:szCs w:val="20"/>
        </w:rPr>
        <w:t>d Dog plate belong to the Kayak Shale. The top of the Kayak Shale is interbedded with rocks of the Kuna Formation. The Ikalukrok Unit has been divided into a lower laminated black shale sub-unit and an upper medium- to thick-bedded black chert sub-unit. Th</w:t>
      </w:r>
      <w:r>
        <w:rPr>
          <w:rFonts w:eastAsia="Times New Roman"/>
          <w:sz w:val="20"/>
          <w:szCs w:val="20"/>
        </w:rPr>
        <w:t>e Ikalukrok Unit hosts all of the known massive sulfide deposits in the area.</w:t>
      </w:r>
    </w:p>
    <w:p w:rsidR="00000000" w:rsidRDefault="0037791E">
      <w:pPr>
        <w:jc w:val="both"/>
        <w:rPr>
          <w:rFonts w:eastAsia="Times New Roman"/>
          <w:sz w:val="20"/>
          <w:szCs w:val="20"/>
        </w:rPr>
      </w:pPr>
      <w:r>
        <w:rPr>
          <w:rFonts w:eastAsia="Times New Roman"/>
          <w:sz w:val="20"/>
          <w:szCs w:val="20"/>
        </w:rPr>
        <w:t> </w:t>
      </w:r>
    </w:p>
    <w:p w:rsidR="00000000" w:rsidRDefault="0037791E">
      <w:pPr>
        <w:divId w:val="2100980519"/>
        <w:rPr>
          <w:rFonts w:eastAsia="Times New Roman"/>
          <w:sz w:val="20"/>
          <w:szCs w:val="20"/>
        </w:rPr>
      </w:pPr>
      <w:r>
        <w:rPr>
          <w:rFonts w:eastAsia="Times New Roman"/>
          <w:sz w:val="20"/>
          <w:szCs w:val="20"/>
        </w:rPr>
        <w:t> </w:t>
      </w:r>
    </w:p>
    <w:p w:rsidR="00000000" w:rsidRDefault="0037791E">
      <w:pPr>
        <w:jc w:val="center"/>
        <w:divId w:val="2100980519"/>
        <w:rPr>
          <w:rFonts w:eastAsia="Times New Roman"/>
          <w:sz w:val="20"/>
          <w:szCs w:val="20"/>
        </w:rPr>
      </w:pPr>
      <w:r>
        <w:rPr>
          <w:rFonts w:eastAsia="Times New Roman"/>
          <w:sz w:val="20"/>
          <w:szCs w:val="20"/>
        </w:rPr>
        <w:t>19</w:t>
      </w:r>
    </w:p>
    <w:p w:rsidR="00000000" w:rsidRDefault="0037791E">
      <w:pPr>
        <w:divId w:val="1477063832"/>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Locally, the Lik property is hosted in the upper part of the Ikalukrok Unit of the Kuna Formation. The host rocks are carbonaceous and siliceous black shale, with su</w:t>
      </w:r>
      <w:r>
        <w:rPr>
          <w:rFonts w:eastAsia="Times New Roman"/>
          <w:sz w:val="20"/>
          <w:szCs w:val="20"/>
        </w:rPr>
        <w:t>bordinate black chert and fine-grained limestone. These rocks strike broadly north-south and dip at about 25</w:t>
      </w:r>
      <w:r>
        <w:rPr>
          <w:rFonts w:eastAsia="Times New Roman"/>
          <w:sz w:val="14"/>
          <w:szCs w:val="14"/>
        </w:rPr>
        <w:t>o</w:t>
      </w:r>
      <w:r>
        <w:rPr>
          <w:rFonts w:eastAsia="Times New Roman"/>
          <w:sz w:val="20"/>
          <w:szCs w:val="20"/>
        </w:rPr>
        <w:t xml:space="preserve"> to 40</w:t>
      </w:r>
      <w:r>
        <w:rPr>
          <w:rFonts w:eastAsia="Times New Roman"/>
          <w:sz w:val="14"/>
          <w:szCs w:val="14"/>
        </w:rPr>
        <w:t>o</w:t>
      </w:r>
      <w:r>
        <w:rPr>
          <w:rFonts w:eastAsia="Times New Roman"/>
          <w:sz w:val="20"/>
          <w:szCs w:val="20"/>
        </w:rPr>
        <w:t xml:space="preserve"> to the west. The massive sulfides are overlain conformably by rocks of the Siksikpuk Formation. The sequence is overridden by allochthonous</w:t>
      </w:r>
      <w:r>
        <w:rPr>
          <w:rFonts w:eastAsia="Times New Roman"/>
          <w:sz w:val="20"/>
          <w:szCs w:val="20"/>
        </w:rPr>
        <w:t xml:space="preserve"> rocks that form high hills north and west of the deposits.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mineralized sequence is cut by a number of faults. The most significant disruption is the Main Break Fault, which drops the </w:t>
      </w:r>
      <w:r>
        <w:rPr>
          <w:rFonts w:eastAsia="Times New Roman"/>
          <w:sz w:val="20"/>
          <w:szCs w:val="20"/>
        </w:rPr>
        <w:t>northern end of the Lik deposit down about 500 feet. It is unclear whether there is a change in strike north of the fault, or whether the change is more apparent due to topography. The Main Break Fault strikes east-west and dips north at about 60</w:t>
      </w:r>
      <w:r>
        <w:rPr>
          <w:rFonts w:eastAsia="Times New Roman"/>
          <w:sz w:val="14"/>
          <w:szCs w:val="14"/>
        </w:rPr>
        <w:t>o</w:t>
      </w:r>
      <w:r>
        <w:rPr>
          <w:rFonts w:eastAsia="Times New Roman"/>
          <w:sz w:val="20"/>
          <w:szCs w:val="20"/>
        </w:rPr>
        <w:t>. There i</w:t>
      </w:r>
      <w:r>
        <w:rPr>
          <w:rFonts w:eastAsia="Times New Roman"/>
          <w:sz w:val="20"/>
          <w:szCs w:val="20"/>
        </w:rPr>
        <w:t>s another group of steeper faults that tend to strike northerly or northwesterly and which are interpreted as being both normal and reverse with throws of up to 330 feet.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Low angle thrust faults also cut the rocks at Lik and regionally. These faults are </w:t>
      </w:r>
      <w:r>
        <w:rPr>
          <w:rFonts w:eastAsia="Times New Roman"/>
          <w:sz w:val="20"/>
          <w:szCs w:val="20"/>
        </w:rPr>
        <w:t>known to cut and displace massive sulfide mineralization at the Red Dog deposits and others in the district.</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6. </w:t>
      </w:r>
      <w:r>
        <w:rPr>
          <w:rFonts w:eastAsia="Times New Roman"/>
          <w:sz w:val="20"/>
          <w:szCs w:val="20"/>
          <w:u w:val="single"/>
        </w:rPr>
        <w:t>Prior Exploration and the Results of the 2019 Exploration Program</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Lik deposit was discovered by GCO in the mid-1970’s by following up on</w:t>
      </w:r>
      <w:r>
        <w:rPr>
          <w:rFonts w:eastAsia="Times New Roman"/>
          <w:sz w:val="20"/>
          <w:szCs w:val="20"/>
        </w:rPr>
        <w:t xml:space="preserve"> soil color and stream geochemical anomalies. From the late 1970’s to 2011, various geochemical, geophysical and geologic activities were intermittently conducted to define drill targets. The Lik property was sporadically drill tested from the late-1970’s </w:t>
      </w:r>
      <w:r>
        <w:rPr>
          <w:rFonts w:eastAsia="Times New Roman"/>
          <w:sz w:val="20"/>
          <w:szCs w:val="20"/>
        </w:rPr>
        <w:t>to 2011 by seven different companies. Details of these historical drilling campaigns are discussed above under the heading “History” and below under the heading “Drilling.”</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No field work was conducted on the Lik property in 2020 due to COVID-19 travel re</w:t>
      </w:r>
      <w:r>
        <w:rPr>
          <w:rFonts w:eastAsia="Times New Roman"/>
          <w:sz w:val="20"/>
          <w:szCs w:val="20"/>
        </w:rPr>
        <w:t xml:space="preserve">strictions and limited availability of Teck employees for field geology as well as health concerns for local residents. However, significant progress was made in further analyzing previously acquired data from both historical Zazu work and Teck field work </w:t>
      </w:r>
      <w:r>
        <w:rPr>
          <w:rFonts w:eastAsia="Times New Roman"/>
          <w:sz w:val="20"/>
          <w:szCs w:val="20"/>
        </w:rPr>
        <w:t>in 2018 and 2019. The focus of Teck’s 2020 work consisted of reinterpretation of the stratigraphic and structural setting in the vicinity of the Lik deposit, and refining the results of the 2019gravity geophysical information. This work resulted in a bette</w:t>
      </w:r>
      <w:r>
        <w:rPr>
          <w:rFonts w:eastAsia="Times New Roman"/>
          <w:sz w:val="20"/>
          <w:szCs w:val="20"/>
        </w:rPr>
        <w:t>r understanding of the stratigraphic and structural control of mineralization at Lik, and the potential trend of mineralization to the north. Geochemical sampling indicates an area of elevated geochemistry to the north that could be proximal to zinc minera</w:t>
      </w:r>
      <w:r>
        <w:rPr>
          <w:rFonts w:eastAsia="Times New Roman"/>
          <w:sz w:val="20"/>
          <w:szCs w:val="20"/>
        </w:rPr>
        <w:t>lization. The gravity survey results are somewhat uncertain, but point to an area of interest, also to the north. The stratigraphic and structural reinterpretation in the vicinity of the Lik deposit suggests the potential for stacked deposits below the Lik</w:t>
      </w:r>
      <w:r>
        <w:rPr>
          <w:rFonts w:eastAsia="Times New Roman"/>
          <w:sz w:val="20"/>
          <w:szCs w:val="20"/>
        </w:rPr>
        <w:t xml:space="preserve"> deposit.</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7. </w:t>
      </w:r>
      <w:r>
        <w:rPr>
          <w:rFonts w:eastAsia="Times New Roman"/>
          <w:sz w:val="20"/>
          <w:szCs w:val="20"/>
          <w:u w:val="single"/>
        </w:rPr>
        <w:t>Mineralization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Lik deposit is a black shale-hosted stratiform zinc-lead-silver sedimentary-exhalitive (SEDEX) deposit. Mineralization is syngenetic with respect to sediment deposition. Silicification occurs within and peripheral to the</w:t>
      </w:r>
      <w:r>
        <w:rPr>
          <w:rFonts w:eastAsia="Times New Roman"/>
          <w:sz w:val="20"/>
          <w:szCs w:val="20"/>
        </w:rPr>
        <w:t xml:space="preserve"> main mass of sulfides. Major sulfides in decreasing order of abundance are pyrite-marcasite, sphalerite and galena. The ore textures are massive, fragmental, chaotic, and veined; they rarely show typical sedimentary layering. The portion of the ore body n</w:t>
      </w:r>
      <w:r>
        <w:rPr>
          <w:rFonts w:eastAsia="Times New Roman"/>
          <w:sz w:val="20"/>
          <w:szCs w:val="20"/>
        </w:rPr>
        <w:t>ear the surface is oxidized. The deposit is continuous outside the Lik property onto the adjacent 100%-owned Teck property to the south. The southern continuation of the Lik deposit is referred to as the Su deposit, lying on Teck’s Su property.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Within th</w:t>
      </w:r>
      <w:r>
        <w:rPr>
          <w:rFonts w:eastAsia="Times New Roman"/>
          <w:sz w:val="20"/>
          <w:szCs w:val="20"/>
        </w:rPr>
        <w:t>e Lik property, the deposit is divided into two parts by the Main Break Fault. The main part of the deposit within the existing claims is referred to as the Lik South deposit. As presently tested, the Lik South deposit has a surface footprint of about 3,60</w:t>
      </w:r>
      <w:r>
        <w:rPr>
          <w:rFonts w:eastAsia="Times New Roman"/>
          <w:sz w:val="20"/>
          <w:szCs w:val="20"/>
        </w:rPr>
        <w:t>0 feet long and about 2,000 feet wide. It has been tested down dip to a depth of about 650 feet. The Lik South deposit remains open down dip. North of the Main Break Fault, the Lik North deposit has a surface footprint of about 2,300 feet long and about 1,</w:t>
      </w:r>
      <w:r>
        <w:rPr>
          <w:rFonts w:eastAsia="Times New Roman"/>
          <w:sz w:val="20"/>
          <w:szCs w:val="20"/>
        </w:rPr>
        <w:t>150 feet wide. It has been tested down dip to a depth of about 1,000 feet. The Lik North deposit remains strongly open down dip and to the north.</w:t>
      </w:r>
    </w:p>
    <w:p w:rsidR="00000000" w:rsidRDefault="0037791E">
      <w:pPr>
        <w:jc w:val="both"/>
        <w:rPr>
          <w:rFonts w:eastAsia="Times New Roman"/>
          <w:sz w:val="20"/>
          <w:szCs w:val="20"/>
        </w:rPr>
      </w:pPr>
      <w:r>
        <w:rPr>
          <w:rFonts w:eastAsia="Times New Roman"/>
          <w:sz w:val="20"/>
          <w:szCs w:val="20"/>
        </w:rPr>
        <w:t> </w:t>
      </w:r>
    </w:p>
    <w:p w:rsidR="00000000" w:rsidRDefault="0037791E">
      <w:pPr>
        <w:divId w:val="1784573800"/>
        <w:rPr>
          <w:rFonts w:eastAsia="Times New Roman"/>
          <w:sz w:val="20"/>
          <w:szCs w:val="20"/>
        </w:rPr>
      </w:pPr>
      <w:r>
        <w:rPr>
          <w:rFonts w:eastAsia="Times New Roman"/>
          <w:sz w:val="20"/>
          <w:szCs w:val="20"/>
        </w:rPr>
        <w:t> </w:t>
      </w:r>
    </w:p>
    <w:p w:rsidR="00000000" w:rsidRDefault="0037791E">
      <w:pPr>
        <w:jc w:val="center"/>
        <w:divId w:val="1784573800"/>
        <w:rPr>
          <w:rFonts w:eastAsia="Times New Roman"/>
          <w:sz w:val="20"/>
          <w:szCs w:val="20"/>
        </w:rPr>
      </w:pPr>
      <w:r>
        <w:rPr>
          <w:rFonts w:eastAsia="Times New Roman"/>
          <w:sz w:val="20"/>
          <w:szCs w:val="20"/>
        </w:rPr>
        <w:t>20</w:t>
      </w:r>
    </w:p>
    <w:p w:rsidR="00000000" w:rsidRDefault="0037791E">
      <w:pPr>
        <w:divId w:val="56250385"/>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deposits strike northerly and dip westerly at about 25</w:t>
      </w:r>
      <w:r>
        <w:rPr>
          <w:rFonts w:eastAsia="Times New Roman"/>
          <w:sz w:val="14"/>
          <w:szCs w:val="14"/>
        </w:rPr>
        <w:t>o</w:t>
      </w:r>
      <w:r>
        <w:rPr>
          <w:rFonts w:eastAsia="Times New Roman"/>
          <w:sz w:val="20"/>
          <w:szCs w:val="20"/>
        </w:rPr>
        <w:t xml:space="preserve"> to 40</w:t>
      </w:r>
      <w:r>
        <w:rPr>
          <w:rFonts w:eastAsia="Times New Roman"/>
          <w:sz w:val="14"/>
          <w:szCs w:val="14"/>
        </w:rPr>
        <w:t>o</w:t>
      </w:r>
      <w:r>
        <w:rPr>
          <w:rFonts w:eastAsia="Times New Roman"/>
          <w:sz w:val="20"/>
          <w:szCs w:val="20"/>
        </w:rPr>
        <w:t xml:space="preserve">. The mineralization comprises </w:t>
      </w:r>
      <w:r>
        <w:rPr>
          <w:rFonts w:eastAsia="Times New Roman"/>
          <w:sz w:val="20"/>
          <w:szCs w:val="20"/>
        </w:rPr>
        <w:t>irregular, stratiform lenses. The mineralogy of the sulfides is simple and comprises pyrite, marcasite, sphalerite, and galena. Gangue minerals include quartz (as chert), clay minerals, carbonate and barite. Noranda recognized six different ore types in it</w:t>
      </w:r>
      <w:r>
        <w:rPr>
          <w:rFonts w:eastAsia="Times New Roman"/>
          <w:sz w:val="20"/>
          <w:szCs w:val="20"/>
        </w:rPr>
        <w:t>s logging of drill core. Typical grades of mineralized intersections within the Lik deposit are listed in the table below:</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96"/>
        <w:gridCol w:w="1163"/>
        <w:gridCol w:w="1163"/>
        <w:gridCol w:w="1246"/>
        <w:gridCol w:w="1246"/>
        <w:gridCol w:w="1246"/>
        <w:gridCol w:w="1246"/>
      </w:tblGrid>
      <w:tr w:rsidR="00000000">
        <w:trPr>
          <w:tblCellSpacing w:w="0" w:type="dxa"/>
        </w:trPr>
        <w:tc>
          <w:tcPr>
            <w:tcW w:w="5000" w:type="pct"/>
            <w:gridSpan w:val="7"/>
            <w:tcBorders>
              <w:bottom w:val="single" w:sz="12" w:space="0" w:color="000000"/>
            </w:tcBorders>
            <w:vAlign w:val="bottom"/>
            <w:hideMark/>
          </w:tcPr>
          <w:p w:rsidR="00000000" w:rsidRDefault="0037791E">
            <w:pPr>
              <w:jc w:val="center"/>
              <w:rPr>
                <w:rFonts w:eastAsia="Times New Roman"/>
                <w:sz w:val="20"/>
                <w:szCs w:val="20"/>
              </w:rPr>
            </w:pPr>
            <w:r>
              <w:rPr>
                <w:rFonts w:eastAsia="Times New Roman"/>
                <w:b/>
                <w:bCs/>
                <w:sz w:val="20"/>
                <w:szCs w:val="20"/>
              </w:rPr>
              <w:t>Typical Mineralized Intersections</w:t>
            </w:r>
          </w:p>
        </w:tc>
      </w:tr>
      <w:tr w:rsidR="00000000">
        <w:trPr>
          <w:tblCellSpacing w:w="0" w:type="dxa"/>
        </w:trPr>
        <w:tc>
          <w:tcPr>
            <w:tcW w:w="600" w:type="pct"/>
            <w:tcBorders>
              <w:left w:val="single" w:sz="4" w:space="0" w:color="000000"/>
              <w:bottom w:val="single" w:sz="12" w:space="0" w:color="808080"/>
            </w:tcBorders>
            <w:vAlign w:val="bottom"/>
            <w:hideMark/>
          </w:tcPr>
          <w:p w:rsidR="00000000" w:rsidRDefault="0037791E">
            <w:pPr>
              <w:divId w:val="1945990526"/>
              <w:rPr>
                <w:rFonts w:eastAsia="Times New Roman"/>
                <w:sz w:val="20"/>
                <w:szCs w:val="20"/>
              </w:rPr>
            </w:pPr>
            <w:r>
              <w:rPr>
                <w:rFonts w:eastAsia="Times New Roman"/>
                <w:b/>
                <w:bCs/>
                <w:sz w:val="20"/>
                <w:szCs w:val="20"/>
              </w:rPr>
              <w:t>Hole No.</w:t>
            </w:r>
          </w:p>
        </w:tc>
        <w:tc>
          <w:tcPr>
            <w:tcW w:w="700" w:type="pct"/>
            <w:tcBorders>
              <w:left w:val="single" w:sz="2" w:space="0" w:color="808080"/>
              <w:bottom w:val="single" w:sz="12" w:space="0" w:color="808080"/>
            </w:tcBorders>
            <w:vAlign w:val="bottom"/>
            <w:hideMark/>
          </w:tcPr>
          <w:p w:rsidR="00000000" w:rsidRDefault="0037791E">
            <w:pPr>
              <w:jc w:val="center"/>
              <w:rPr>
                <w:rFonts w:eastAsia="Times New Roman"/>
                <w:sz w:val="20"/>
                <w:szCs w:val="20"/>
              </w:rPr>
            </w:pPr>
            <w:r>
              <w:rPr>
                <w:rFonts w:eastAsia="Times New Roman"/>
                <w:b/>
                <w:bCs/>
                <w:sz w:val="20"/>
                <w:szCs w:val="20"/>
              </w:rPr>
              <w:t>From (m)</w:t>
            </w:r>
          </w:p>
        </w:tc>
        <w:tc>
          <w:tcPr>
            <w:tcW w:w="700" w:type="pct"/>
            <w:tcBorders>
              <w:left w:val="single" w:sz="2" w:space="0" w:color="808080"/>
              <w:bottom w:val="single" w:sz="12" w:space="0" w:color="808080"/>
            </w:tcBorders>
            <w:vAlign w:val="bottom"/>
            <w:hideMark/>
          </w:tcPr>
          <w:p w:rsidR="00000000" w:rsidRDefault="0037791E">
            <w:pPr>
              <w:jc w:val="center"/>
              <w:rPr>
                <w:rFonts w:eastAsia="Times New Roman"/>
                <w:sz w:val="20"/>
                <w:szCs w:val="20"/>
              </w:rPr>
            </w:pPr>
            <w:r>
              <w:rPr>
                <w:rFonts w:eastAsia="Times New Roman"/>
                <w:b/>
                <w:bCs/>
                <w:sz w:val="20"/>
                <w:szCs w:val="20"/>
              </w:rPr>
              <w:t>To (m)</w:t>
            </w:r>
          </w:p>
        </w:tc>
        <w:tc>
          <w:tcPr>
            <w:tcW w:w="750" w:type="pct"/>
            <w:tcBorders>
              <w:left w:val="single" w:sz="2" w:space="0" w:color="808080"/>
              <w:bottom w:val="single" w:sz="12" w:space="0" w:color="808080"/>
            </w:tcBorders>
            <w:vAlign w:val="bottom"/>
            <w:hideMark/>
          </w:tcPr>
          <w:p w:rsidR="00000000" w:rsidRDefault="0037791E">
            <w:pPr>
              <w:jc w:val="center"/>
              <w:rPr>
                <w:rFonts w:eastAsia="Times New Roman"/>
                <w:sz w:val="20"/>
                <w:szCs w:val="20"/>
              </w:rPr>
            </w:pPr>
            <w:r>
              <w:rPr>
                <w:rFonts w:eastAsia="Times New Roman"/>
                <w:b/>
                <w:bCs/>
                <w:sz w:val="20"/>
                <w:szCs w:val="20"/>
              </w:rPr>
              <w:t>Length (m)</w:t>
            </w:r>
          </w:p>
        </w:tc>
        <w:tc>
          <w:tcPr>
            <w:tcW w:w="750" w:type="pct"/>
            <w:tcBorders>
              <w:left w:val="single" w:sz="2" w:space="0" w:color="808080"/>
              <w:bottom w:val="single" w:sz="12" w:space="0" w:color="808080"/>
            </w:tcBorders>
            <w:vAlign w:val="bottom"/>
            <w:hideMark/>
          </w:tcPr>
          <w:p w:rsidR="00000000" w:rsidRDefault="0037791E">
            <w:pPr>
              <w:jc w:val="center"/>
              <w:rPr>
                <w:rFonts w:eastAsia="Times New Roman"/>
                <w:sz w:val="20"/>
                <w:szCs w:val="20"/>
              </w:rPr>
            </w:pPr>
            <w:r>
              <w:rPr>
                <w:rFonts w:eastAsia="Times New Roman"/>
                <w:b/>
                <w:bCs/>
                <w:sz w:val="20"/>
                <w:szCs w:val="20"/>
              </w:rPr>
              <w:t>Zn (%)</w:t>
            </w:r>
          </w:p>
        </w:tc>
        <w:tc>
          <w:tcPr>
            <w:tcW w:w="750" w:type="pct"/>
            <w:tcBorders>
              <w:left w:val="single" w:sz="2" w:space="0" w:color="808080"/>
              <w:bottom w:val="single" w:sz="12" w:space="0" w:color="808080"/>
            </w:tcBorders>
            <w:vAlign w:val="bottom"/>
            <w:hideMark/>
          </w:tcPr>
          <w:p w:rsidR="00000000" w:rsidRDefault="0037791E">
            <w:pPr>
              <w:jc w:val="center"/>
              <w:rPr>
                <w:rFonts w:eastAsia="Times New Roman"/>
                <w:sz w:val="20"/>
                <w:szCs w:val="20"/>
              </w:rPr>
            </w:pPr>
            <w:r>
              <w:rPr>
                <w:rFonts w:eastAsia="Times New Roman"/>
                <w:b/>
                <w:bCs/>
                <w:sz w:val="20"/>
                <w:szCs w:val="20"/>
              </w:rPr>
              <w:t>Pb (%)</w:t>
            </w:r>
          </w:p>
        </w:tc>
        <w:tc>
          <w:tcPr>
            <w:tcW w:w="750" w:type="pct"/>
            <w:tcBorders>
              <w:left w:val="single" w:sz="2" w:space="0" w:color="808080"/>
              <w:bottom w:val="single" w:sz="12" w:space="0" w:color="808080"/>
              <w:right w:val="single" w:sz="4" w:space="0" w:color="000000"/>
            </w:tcBorders>
            <w:vAlign w:val="bottom"/>
            <w:hideMark/>
          </w:tcPr>
          <w:p w:rsidR="00000000" w:rsidRDefault="0037791E">
            <w:pPr>
              <w:jc w:val="center"/>
              <w:rPr>
                <w:rFonts w:eastAsia="Times New Roman"/>
                <w:sz w:val="20"/>
                <w:szCs w:val="20"/>
              </w:rPr>
            </w:pPr>
            <w:r>
              <w:rPr>
                <w:rFonts w:eastAsia="Times New Roman"/>
                <w:b/>
                <w:bCs/>
                <w:sz w:val="20"/>
                <w:szCs w:val="20"/>
              </w:rPr>
              <w:t>Ag (g/t)</w:t>
            </w:r>
          </w:p>
        </w:tc>
      </w:tr>
      <w:tr w:rsidR="00000000">
        <w:trPr>
          <w:tblCellSpacing w:w="0" w:type="dxa"/>
        </w:trPr>
        <w:tc>
          <w:tcPr>
            <w:tcW w:w="600" w:type="pct"/>
            <w:tcBorders>
              <w:left w:val="single" w:sz="4" w:space="0" w:color="000000"/>
              <w:bottom w:val="single" w:sz="12" w:space="0" w:color="808080"/>
            </w:tcBorders>
            <w:shd w:val="clear" w:color="auto" w:fill="CCEEFF"/>
            <w:vAlign w:val="bottom"/>
            <w:hideMark/>
          </w:tcPr>
          <w:p w:rsidR="00000000" w:rsidRDefault="0037791E">
            <w:pPr>
              <w:ind w:hanging="180"/>
              <w:divId w:val="157113292"/>
              <w:rPr>
                <w:rFonts w:eastAsia="Times New Roman"/>
                <w:sz w:val="20"/>
                <w:szCs w:val="20"/>
              </w:rPr>
            </w:pPr>
            <w:r>
              <w:rPr>
                <w:rFonts w:eastAsia="Times New Roman"/>
                <w:sz w:val="20"/>
                <w:szCs w:val="20"/>
              </w:rPr>
              <w:t>5 </w:t>
            </w:r>
          </w:p>
        </w:tc>
        <w:tc>
          <w:tcPr>
            <w:tcW w:w="700" w:type="pct"/>
            <w:tcBorders>
              <w:left w:val="single" w:sz="2" w:space="0" w:color="808080"/>
              <w:bottom w:val="single" w:sz="12" w:space="0" w:color="808080"/>
            </w:tcBorders>
            <w:shd w:val="clear" w:color="auto" w:fill="CCEEFF"/>
            <w:vAlign w:val="bottom"/>
            <w:hideMark/>
          </w:tcPr>
          <w:p w:rsidR="00000000" w:rsidRDefault="0037791E">
            <w:pPr>
              <w:jc w:val="right"/>
              <w:divId w:val="999575659"/>
              <w:rPr>
                <w:rFonts w:eastAsia="Times New Roman"/>
                <w:sz w:val="20"/>
                <w:szCs w:val="20"/>
              </w:rPr>
            </w:pPr>
            <w:r>
              <w:rPr>
                <w:rFonts w:eastAsia="Times New Roman"/>
                <w:sz w:val="20"/>
                <w:szCs w:val="20"/>
              </w:rPr>
              <w:t>54.56</w:t>
            </w:r>
          </w:p>
        </w:tc>
        <w:tc>
          <w:tcPr>
            <w:tcW w:w="700" w:type="pct"/>
            <w:tcBorders>
              <w:left w:val="single" w:sz="2" w:space="0" w:color="808080"/>
              <w:bottom w:val="single" w:sz="12" w:space="0" w:color="808080"/>
            </w:tcBorders>
            <w:shd w:val="clear" w:color="auto" w:fill="CCEEFF"/>
            <w:vAlign w:val="bottom"/>
            <w:hideMark/>
          </w:tcPr>
          <w:p w:rsidR="00000000" w:rsidRDefault="0037791E">
            <w:pPr>
              <w:jc w:val="right"/>
              <w:divId w:val="1066948912"/>
              <w:rPr>
                <w:rFonts w:eastAsia="Times New Roman"/>
                <w:sz w:val="20"/>
                <w:szCs w:val="20"/>
              </w:rPr>
            </w:pPr>
            <w:r>
              <w:rPr>
                <w:rFonts w:eastAsia="Times New Roman"/>
                <w:sz w:val="20"/>
                <w:szCs w:val="20"/>
              </w:rPr>
              <w:t>78.79</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444541781"/>
              <w:rPr>
                <w:rFonts w:eastAsia="Times New Roman"/>
                <w:sz w:val="20"/>
                <w:szCs w:val="20"/>
              </w:rPr>
            </w:pPr>
            <w:r>
              <w:rPr>
                <w:rFonts w:eastAsia="Times New Roman"/>
                <w:sz w:val="20"/>
                <w:szCs w:val="20"/>
              </w:rPr>
              <w:t>24.23</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23603611"/>
              <w:rPr>
                <w:rFonts w:eastAsia="Times New Roman"/>
                <w:sz w:val="20"/>
                <w:szCs w:val="20"/>
              </w:rPr>
            </w:pPr>
            <w:r>
              <w:rPr>
                <w:rFonts w:eastAsia="Times New Roman"/>
                <w:sz w:val="20"/>
                <w:szCs w:val="20"/>
              </w:rPr>
              <w:t>19.72</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1055616694"/>
              <w:rPr>
                <w:rFonts w:eastAsia="Times New Roman"/>
                <w:sz w:val="20"/>
                <w:szCs w:val="20"/>
              </w:rPr>
            </w:pPr>
            <w:r>
              <w:rPr>
                <w:rFonts w:eastAsia="Times New Roman"/>
                <w:sz w:val="20"/>
                <w:szCs w:val="20"/>
              </w:rPr>
              <w:t>6.27</w:t>
            </w:r>
          </w:p>
        </w:tc>
        <w:tc>
          <w:tcPr>
            <w:tcW w:w="7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jc w:val="right"/>
              <w:divId w:val="1490364295"/>
              <w:rPr>
                <w:rFonts w:eastAsia="Times New Roman"/>
                <w:sz w:val="20"/>
                <w:szCs w:val="20"/>
              </w:rPr>
            </w:pPr>
            <w:r>
              <w:rPr>
                <w:rFonts w:eastAsia="Times New Roman"/>
                <w:sz w:val="20"/>
                <w:szCs w:val="20"/>
              </w:rPr>
              <w:t>126.5</w:t>
            </w:r>
          </w:p>
        </w:tc>
      </w:tr>
      <w:tr w:rsidR="00000000">
        <w:trPr>
          <w:tblCellSpacing w:w="0" w:type="dxa"/>
        </w:trPr>
        <w:tc>
          <w:tcPr>
            <w:tcW w:w="600" w:type="pct"/>
            <w:tcBorders>
              <w:left w:val="single" w:sz="4" w:space="0" w:color="000000"/>
              <w:bottom w:val="single" w:sz="12" w:space="0" w:color="808080"/>
            </w:tcBorders>
            <w:vAlign w:val="bottom"/>
            <w:hideMark/>
          </w:tcPr>
          <w:p w:rsidR="00000000" w:rsidRDefault="0037791E">
            <w:pPr>
              <w:ind w:hanging="180"/>
              <w:divId w:val="1757052066"/>
              <w:rPr>
                <w:rFonts w:eastAsia="Times New Roman"/>
                <w:sz w:val="20"/>
                <w:szCs w:val="20"/>
              </w:rPr>
            </w:pPr>
            <w:r>
              <w:rPr>
                <w:rFonts w:eastAsia="Times New Roman"/>
                <w:sz w:val="20"/>
                <w:szCs w:val="20"/>
              </w:rPr>
              <w:t>16</w:t>
            </w:r>
          </w:p>
        </w:tc>
        <w:tc>
          <w:tcPr>
            <w:tcW w:w="700" w:type="pct"/>
            <w:tcBorders>
              <w:left w:val="single" w:sz="2" w:space="0" w:color="808080"/>
              <w:bottom w:val="single" w:sz="12" w:space="0" w:color="808080"/>
            </w:tcBorders>
            <w:vAlign w:val="bottom"/>
            <w:hideMark/>
          </w:tcPr>
          <w:p w:rsidR="00000000" w:rsidRDefault="0037791E">
            <w:pPr>
              <w:jc w:val="right"/>
              <w:divId w:val="2092585219"/>
              <w:rPr>
                <w:rFonts w:eastAsia="Times New Roman"/>
                <w:sz w:val="20"/>
                <w:szCs w:val="20"/>
              </w:rPr>
            </w:pPr>
            <w:r>
              <w:rPr>
                <w:rFonts w:eastAsia="Times New Roman"/>
                <w:sz w:val="20"/>
                <w:szCs w:val="20"/>
              </w:rPr>
              <w:t>80.16</w:t>
            </w:r>
          </w:p>
        </w:tc>
        <w:tc>
          <w:tcPr>
            <w:tcW w:w="700" w:type="pct"/>
            <w:tcBorders>
              <w:left w:val="single" w:sz="2" w:space="0" w:color="808080"/>
              <w:bottom w:val="single" w:sz="12" w:space="0" w:color="808080"/>
            </w:tcBorders>
            <w:vAlign w:val="bottom"/>
            <w:hideMark/>
          </w:tcPr>
          <w:p w:rsidR="00000000" w:rsidRDefault="0037791E">
            <w:pPr>
              <w:jc w:val="right"/>
              <w:divId w:val="233007215"/>
              <w:rPr>
                <w:rFonts w:eastAsia="Times New Roman"/>
                <w:sz w:val="20"/>
                <w:szCs w:val="20"/>
              </w:rPr>
            </w:pPr>
            <w:r>
              <w:rPr>
                <w:rFonts w:eastAsia="Times New Roman"/>
                <w:sz w:val="20"/>
                <w:szCs w:val="20"/>
              </w:rPr>
              <w:t>94.49</w:t>
            </w:r>
          </w:p>
        </w:tc>
        <w:tc>
          <w:tcPr>
            <w:tcW w:w="750" w:type="pct"/>
            <w:tcBorders>
              <w:left w:val="single" w:sz="2" w:space="0" w:color="808080"/>
              <w:bottom w:val="single" w:sz="12" w:space="0" w:color="808080"/>
            </w:tcBorders>
            <w:vAlign w:val="bottom"/>
            <w:hideMark/>
          </w:tcPr>
          <w:p w:rsidR="00000000" w:rsidRDefault="0037791E">
            <w:pPr>
              <w:jc w:val="right"/>
              <w:divId w:val="2137983381"/>
              <w:rPr>
                <w:rFonts w:eastAsia="Times New Roman"/>
                <w:sz w:val="20"/>
                <w:szCs w:val="20"/>
              </w:rPr>
            </w:pPr>
            <w:r>
              <w:rPr>
                <w:rFonts w:eastAsia="Times New Roman"/>
                <w:sz w:val="20"/>
                <w:szCs w:val="20"/>
              </w:rPr>
              <w:t>14.33</w:t>
            </w:r>
          </w:p>
        </w:tc>
        <w:tc>
          <w:tcPr>
            <w:tcW w:w="750" w:type="pct"/>
            <w:tcBorders>
              <w:left w:val="single" w:sz="2" w:space="0" w:color="808080"/>
              <w:bottom w:val="single" w:sz="12" w:space="0" w:color="808080"/>
            </w:tcBorders>
            <w:vAlign w:val="bottom"/>
            <w:hideMark/>
          </w:tcPr>
          <w:p w:rsidR="00000000" w:rsidRDefault="0037791E">
            <w:pPr>
              <w:jc w:val="right"/>
              <w:divId w:val="713118818"/>
              <w:rPr>
                <w:rFonts w:eastAsia="Times New Roman"/>
                <w:sz w:val="20"/>
                <w:szCs w:val="20"/>
              </w:rPr>
            </w:pPr>
            <w:r>
              <w:rPr>
                <w:rFonts w:eastAsia="Times New Roman"/>
                <w:sz w:val="20"/>
                <w:szCs w:val="20"/>
              </w:rPr>
              <w:t>21.67</w:t>
            </w:r>
          </w:p>
        </w:tc>
        <w:tc>
          <w:tcPr>
            <w:tcW w:w="750" w:type="pct"/>
            <w:tcBorders>
              <w:left w:val="single" w:sz="2" w:space="0" w:color="808080"/>
              <w:bottom w:val="single" w:sz="12" w:space="0" w:color="808080"/>
            </w:tcBorders>
            <w:vAlign w:val="bottom"/>
            <w:hideMark/>
          </w:tcPr>
          <w:p w:rsidR="00000000" w:rsidRDefault="0037791E">
            <w:pPr>
              <w:jc w:val="right"/>
              <w:divId w:val="1224634979"/>
              <w:rPr>
                <w:rFonts w:eastAsia="Times New Roman"/>
                <w:sz w:val="20"/>
                <w:szCs w:val="20"/>
              </w:rPr>
            </w:pPr>
            <w:r>
              <w:rPr>
                <w:rFonts w:eastAsia="Times New Roman"/>
                <w:sz w:val="20"/>
                <w:szCs w:val="20"/>
              </w:rPr>
              <w:t>7.01</w:t>
            </w:r>
          </w:p>
        </w:tc>
        <w:tc>
          <w:tcPr>
            <w:tcW w:w="750" w:type="pct"/>
            <w:tcBorders>
              <w:left w:val="single" w:sz="2" w:space="0" w:color="808080"/>
              <w:bottom w:val="single" w:sz="12" w:space="0" w:color="808080"/>
              <w:right w:val="single" w:sz="4" w:space="0" w:color="000000"/>
            </w:tcBorders>
            <w:vAlign w:val="bottom"/>
            <w:hideMark/>
          </w:tcPr>
          <w:p w:rsidR="00000000" w:rsidRDefault="0037791E">
            <w:pPr>
              <w:jc w:val="right"/>
              <w:divId w:val="1805274214"/>
              <w:rPr>
                <w:rFonts w:eastAsia="Times New Roman"/>
                <w:sz w:val="20"/>
                <w:szCs w:val="20"/>
              </w:rPr>
            </w:pPr>
            <w:r>
              <w:rPr>
                <w:rFonts w:eastAsia="Times New Roman"/>
                <w:sz w:val="20"/>
                <w:szCs w:val="20"/>
              </w:rPr>
              <w:t>230.4</w:t>
            </w:r>
          </w:p>
        </w:tc>
      </w:tr>
      <w:tr w:rsidR="00000000">
        <w:trPr>
          <w:tblCellSpacing w:w="0" w:type="dxa"/>
        </w:trPr>
        <w:tc>
          <w:tcPr>
            <w:tcW w:w="600" w:type="pct"/>
            <w:tcBorders>
              <w:left w:val="single" w:sz="4" w:space="0" w:color="000000"/>
              <w:bottom w:val="single" w:sz="12" w:space="0" w:color="808080"/>
            </w:tcBorders>
            <w:shd w:val="clear" w:color="auto" w:fill="CCEEFF"/>
            <w:vAlign w:val="bottom"/>
            <w:hideMark/>
          </w:tcPr>
          <w:p w:rsidR="00000000" w:rsidRDefault="0037791E">
            <w:pPr>
              <w:ind w:hanging="180"/>
              <w:divId w:val="149449591"/>
              <w:rPr>
                <w:rFonts w:eastAsia="Times New Roman"/>
                <w:sz w:val="20"/>
                <w:szCs w:val="20"/>
              </w:rPr>
            </w:pPr>
            <w:r>
              <w:rPr>
                <w:rFonts w:eastAsia="Times New Roman"/>
                <w:sz w:val="20"/>
                <w:szCs w:val="20"/>
              </w:rPr>
              <w:t>21</w:t>
            </w:r>
          </w:p>
        </w:tc>
        <w:tc>
          <w:tcPr>
            <w:tcW w:w="700" w:type="pct"/>
            <w:tcBorders>
              <w:left w:val="single" w:sz="2" w:space="0" w:color="808080"/>
              <w:bottom w:val="single" w:sz="12" w:space="0" w:color="808080"/>
            </w:tcBorders>
            <w:shd w:val="clear" w:color="auto" w:fill="CCEEFF"/>
            <w:vAlign w:val="bottom"/>
            <w:hideMark/>
          </w:tcPr>
          <w:p w:rsidR="00000000" w:rsidRDefault="0037791E">
            <w:pPr>
              <w:jc w:val="right"/>
              <w:divId w:val="1535847861"/>
              <w:rPr>
                <w:rFonts w:eastAsia="Times New Roman"/>
                <w:sz w:val="20"/>
                <w:szCs w:val="20"/>
              </w:rPr>
            </w:pPr>
            <w:r>
              <w:rPr>
                <w:rFonts w:eastAsia="Times New Roman"/>
                <w:sz w:val="20"/>
                <w:szCs w:val="20"/>
              </w:rPr>
              <w:t>129.54</w:t>
            </w:r>
          </w:p>
        </w:tc>
        <w:tc>
          <w:tcPr>
            <w:tcW w:w="700" w:type="pct"/>
            <w:tcBorders>
              <w:left w:val="single" w:sz="2" w:space="0" w:color="808080"/>
              <w:bottom w:val="single" w:sz="12" w:space="0" w:color="808080"/>
            </w:tcBorders>
            <w:shd w:val="clear" w:color="auto" w:fill="CCEEFF"/>
            <w:vAlign w:val="bottom"/>
            <w:hideMark/>
          </w:tcPr>
          <w:p w:rsidR="00000000" w:rsidRDefault="0037791E">
            <w:pPr>
              <w:jc w:val="right"/>
              <w:divId w:val="552422361"/>
              <w:rPr>
                <w:rFonts w:eastAsia="Times New Roman"/>
                <w:sz w:val="20"/>
                <w:szCs w:val="20"/>
              </w:rPr>
            </w:pPr>
            <w:r>
              <w:rPr>
                <w:rFonts w:eastAsia="Times New Roman"/>
                <w:sz w:val="20"/>
                <w:szCs w:val="20"/>
              </w:rPr>
              <w:t>135.33</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1783761122"/>
              <w:rPr>
                <w:rFonts w:eastAsia="Times New Roman"/>
                <w:sz w:val="20"/>
                <w:szCs w:val="20"/>
              </w:rPr>
            </w:pPr>
            <w:r>
              <w:rPr>
                <w:rFonts w:eastAsia="Times New Roman"/>
                <w:sz w:val="20"/>
                <w:szCs w:val="20"/>
              </w:rPr>
              <w:t>5.79</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1624729109"/>
              <w:rPr>
                <w:rFonts w:eastAsia="Times New Roman"/>
                <w:sz w:val="20"/>
                <w:szCs w:val="20"/>
              </w:rPr>
            </w:pPr>
            <w:r>
              <w:rPr>
                <w:rFonts w:eastAsia="Times New Roman"/>
                <w:sz w:val="20"/>
                <w:szCs w:val="20"/>
              </w:rPr>
              <w:t>7.07</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1819565693"/>
              <w:rPr>
                <w:rFonts w:eastAsia="Times New Roman"/>
                <w:sz w:val="20"/>
                <w:szCs w:val="20"/>
              </w:rPr>
            </w:pPr>
            <w:r>
              <w:rPr>
                <w:rFonts w:eastAsia="Times New Roman"/>
                <w:sz w:val="20"/>
                <w:szCs w:val="20"/>
              </w:rPr>
              <w:t>1.88</w:t>
            </w:r>
          </w:p>
        </w:tc>
        <w:tc>
          <w:tcPr>
            <w:tcW w:w="7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jc w:val="right"/>
              <w:divId w:val="277562764"/>
              <w:rPr>
                <w:rFonts w:eastAsia="Times New Roman"/>
                <w:sz w:val="20"/>
                <w:szCs w:val="20"/>
              </w:rPr>
            </w:pPr>
            <w:r>
              <w:rPr>
                <w:rFonts w:eastAsia="Times New Roman"/>
                <w:sz w:val="20"/>
                <w:szCs w:val="20"/>
              </w:rPr>
              <w:t>8.6</w:t>
            </w:r>
          </w:p>
        </w:tc>
      </w:tr>
      <w:tr w:rsidR="00000000">
        <w:trPr>
          <w:tblCellSpacing w:w="0" w:type="dxa"/>
        </w:trPr>
        <w:tc>
          <w:tcPr>
            <w:tcW w:w="600" w:type="pct"/>
            <w:tcBorders>
              <w:left w:val="single" w:sz="4" w:space="0" w:color="000000"/>
              <w:bottom w:val="single" w:sz="12" w:space="0" w:color="808080"/>
            </w:tcBorders>
            <w:vAlign w:val="bottom"/>
            <w:hideMark/>
          </w:tcPr>
          <w:p w:rsidR="00000000" w:rsidRDefault="0037791E">
            <w:pPr>
              <w:ind w:hanging="180"/>
              <w:divId w:val="492599436"/>
              <w:rPr>
                <w:rFonts w:eastAsia="Times New Roman"/>
                <w:sz w:val="20"/>
                <w:szCs w:val="20"/>
              </w:rPr>
            </w:pPr>
            <w:r>
              <w:rPr>
                <w:rFonts w:eastAsia="Times New Roman"/>
                <w:sz w:val="20"/>
                <w:szCs w:val="20"/>
              </w:rPr>
              <w:t>24</w:t>
            </w:r>
          </w:p>
        </w:tc>
        <w:tc>
          <w:tcPr>
            <w:tcW w:w="700" w:type="pct"/>
            <w:tcBorders>
              <w:left w:val="single" w:sz="2" w:space="0" w:color="808080"/>
              <w:bottom w:val="single" w:sz="12" w:space="0" w:color="808080"/>
            </w:tcBorders>
            <w:vAlign w:val="bottom"/>
            <w:hideMark/>
          </w:tcPr>
          <w:p w:rsidR="00000000" w:rsidRDefault="0037791E">
            <w:pPr>
              <w:jc w:val="right"/>
              <w:divId w:val="1203403402"/>
              <w:rPr>
                <w:rFonts w:eastAsia="Times New Roman"/>
                <w:sz w:val="20"/>
                <w:szCs w:val="20"/>
              </w:rPr>
            </w:pPr>
            <w:r>
              <w:rPr>
                <w:rFonts w:eastAsia="Times New Roman"/>
                <w:sz w:val="20"/>
                <w:szCs w:val="20"/>
              </w:rPr>
              <w:t>40.87</w:t>
            </w:r>
          </w:p>
        </w:tc>
        <w:tc>
          <w:tcPr>
            <w:tcW w:w="700" w:type="pct"/>
            <w:tcBorders>
              <w:left w:val="single" w:sz="2" w:space="0" w:color="808080"/>
              <w:bottom w:val="single" w:sz="12" w:space="0" w:color="808080"/>
            </w:tcBorders>
            <w:vAlign w:val="bottom"/>
            <w:hideMark/>
          </w:tcPr>
          <w:p w:rsidR="00000000" w:rsidRDefault="0037791E">
            <w:pPr>
              <w:jc w:val="right"/>
              <w:divId w:val="700129002"/>
              <w:rPr>
                <w:rFonts w:eastAsia="Times New Roman"/>
                <w:sz w:val="20"/>
                <w:szCs w:val="20"/>
              </w:rPr>
            </w:pPr>
            <w:r>
              <w:rPr>
                <w:rFonts w:eastAsia="Times New Roman"/>
                <w:sz w:val="20"/>
                <w:szCs w:val="20"/>
              </w:rPr>
              <w:t>50.14</w:t>
            </w:r>
          </w:p>
        </w:tc>
        <w:tc>
          <w:tcPr>
            <w:tcW w:w="750" w:type="pct"/>
            <w:tcBorders>
              <w:left w:val="single" w:sz="2" w:space="0" w:color="808080"/>
              <w:bottom w:val="single" w:sz="12" w:space="0" w:color="808080"/>
            </w:tcBorders>
            <w:vAlign w:val="bottom"/>
            <w:hideMark/>
          </w:tcPr>
          <w:p w:rsidR="00000000" w:rsidRDefault="0037791E">
            <w:pPr>
              <w:jc w:val="right"/>
              <w:divId w:val="1974016306"/>
              <w:rPr>
                <w:rFonts w:eastAsia="Times New Roman"/>
                <w:sz w:val="20"/>
                <w:szCs w:val="20"/>
              </w:rPr>
            </w:pPr>
            <w:r>
              <w:rPr>
                <w:rFonts w:eastAsia="Times New Roman"/>
                <w:sz w:val="20"/>
                <w:szCs w:val="20"/>
              </w:rPr>
              <w:t>9.27</w:t>
            </w:r>
          </w:p>
        </w:tc>
        <w:tc>
          <w:tcPr>
            <w:tcW w:w="750" w:type="pct"/>
            <w:tcBorders>
              <w:left w:val="single" w:sz="2" w:space="0" w:color="808080"/>
              <w:bottom w:val="single" w:sz="12" w:space="0" w:color="808080"/>
            </w:tcBorders>
            <w:vAlign w:val="bottom"/>
            <w:hideMark/>
          </w:tcPr>
          <w:p w:rsidR="00000000" w:rsidRDefault="0037791E">
            <w:pPr>
              <w:jc w:val="right"/>
              <w:divId w:val="675884573"/>
              <w:rPr>
                <w:rFonts w:eastAsia="Times New Roman"/>
                <w:sz w:val="20"/>
                <w:szCs w:val="20"/>
              </w:rPr>
            </w:pPr>
            <w:r>
              <w:rPr>
                <w:rFonts w:eastAsia="Times New Roman"/>
                <w:sz w:val="20"/>
                <w:szCs w:val="20"/>
              </w:rPr>
              <w:t>11.09</w:t>
            </w:r>
          </w:p>
        </w:tc>
        <w:tc>
          <w:tcPr>
            <w:tcW w:w="750" w:type="pct"/>
            <w:tcBorders>
              <w:left w:val="single" w:sz="2" w:space="0" w:color="808080"/>
              <w:bottom w:val="single" w:sz="12" w:space="0" w:color="808080"/>
            </w:tcBorders>
            <w:vAlign w:val="bottom"/>
            <w:hideMark/>
          </w:tcPr>
          <w:p w:rsidR="00000000" w:rsidRDefault="0037791E">
            <w:pPr>
              <w:jc w:val="right"/>
              <w:divId w:val="845435591"/>
              <w:rPr>
                <w:rFonts w:eastAsia="Times New Roman"/>
                <w:sz w:val="20"/>
                <w:szCs w:val="20"/>
              </w:rPr>
            </w:pPr>
            <w:r>
              <w:rPr>
                <w:rFonts w:eastAsia="Times New Roman"/>
                <w:sz w:val="20"/>
                <w:szCs w:val="20"/>
              </w:rPr>
              <w:t>1.44</w:t>
            </w:r>
          </w:p>
        </w:tc>
        <w:tc>
          <w:tcPr>
            <w:tcW w:w="750" w:type="pct"/>
            <w:tcBorders>
              <w:left w:val="single" w:sz="2" w:space="0" w:color="808080"/>
              <w:bottom w:val="single" w:sz="12" w:space="0" w:color="808080"/>
              <w:right w:val="single" w:sz="4" w:space="0" w:color="000000"/>
            </w:tcBorders>
            <w:vAlign w:val="bottom"/>
            <w:hideMark/>
          </w:tcPr>
          <w:p w:rsidR="00000000" w:rsidRDefault="0037791E">
            <w:pPr>
              <w:jc w:val="right"/>
              <w:divId w:val="887691824"/>
              <w:rPr>
                <w:rFonts w:eastAsia="Times New Roman"/>
                <w:sz w:val="20"/>
                <w:szCs w:val="20"/>
              </w:rPr>
            </w:pPr>
            <w:r>
              <w:rPr>
                <w:rFonts w:eastAsia="Times New Roman"/>
                <w:sz w:val="20"/>
                <w:szCs w:val="20"/>
              </w:rPr>
              <w:t>51.1</w:t>
            </w:r>
          </w:p>
        </w:tc>
      </w:tr>
      <w:tr w:rsidR="00000000">
        <w:trPr>
          <w:tblCellSpacing w:w="0" w:type="dxa"/>
        </w:trPr>
        <w:tc>
          <w:tcPr>
            <w:tcW w:w="600" w:type="pct"/>
            <w:tcBorders>
              <w:left w:val="single" w:sz="4" w:space="0" w:color="000000"/>
              <w:bottom w:val="single" w:sz="12" w:space="0" w:color="808080"/>
            </w:tcBorders>
            <w:shd w:val="clear" w:color="auto" w:fill="CCEEFF"/>
            <w:vAlign w:val="bottom"/>
            <w:hideMark/>
          </w:tcPr>
          <w:p w:rsidR="00000000" w:rsidRDefault="0037791E">
            <w:pPr>
              <w:ind w:hanging="180"/>
              <w:divId w:val="1033073330"/>
              <w:rPr>
                <w:rFonts w:eastAsia="Times New Roman"/>
                <w:sz w:val="20"/>
                <w:szCs w:val="20"/>
              </w:rPr>
            </w:pPr>
            <w:r>
              <w:rPr>
                <w:rFonts w:eastAsia="Times New Roman"/>
                <w:sz w:val="20"/>
                <w:szCs w:val="20"/>
              </w:rPr>
              <w:t>38</w:t>
            </w:r>
          </w:p>
        </w:tc>
        <w:tc>
          <w:tcPr>
            <w:tcW w:w="700" w:type="pct"/>
            <w:tcBorders>
              <w:left w:val="single" w:sz="2" w:space="0" w:color="808080"/>
              <w:bottom w:val="single" w:sz="12" w:space="0" w:color="808080"/>
            </w:tcBorders>
            <w:shd w:val="clear" w:color="auto" w:fill="CCEEFF"/>
            <w:vAlign w:val="bottom"/>
            <w:hideMark/>
          </w:tcPr>
          <w:p w:rsidR="00000000" w:rsidRDefault="0037791E">
            <w:pPr>
              <w:jc w:val="right"/>
              <w:divId w:val="1303995745"/>
              <w:rPr>
                <w:rFonts w:eastAsia="Times New Roman"/>
                <w:sz w:val="20"/>
                <w:szCs w:val="20"/>
              </w:rPr>
            </w:pPr>
            <w:r>
              <w:rPr>
                <w:rFonts w:eastAsia="Times New Roman"/>
                <w:sz w:val="20"/>
                <w:szCs w:val="20"/>
              </w:rPr>
              <w:t>45.90</w:t>
            </w:r>
          </w:p>
        </w:tc>
        <w:tc>
          <w:tcPr>
            <w:tcW w:w="700" w:type="pct"/>
            <w:tcBorders>
              <w:left w:val="single" w:sz="2" w:space="0" w:color="808080"/>
              <w:bottom w:val="single" w:sz="12" w:space="0" w:color="808080"/>
            </w:tcBorders>
            <w:shd w:val="clear" w:color="auto" w:fill="CCEEFF"/>
            <w:vAlign w:val="bottom"/>
            <w:hideMark/>
          </w:tcPr>
          <w:p w:rsidR="00000000" w:rsidRDefault="0037791E">
            <w:pPr>
              <w:jc w:val="right"/>
              <w:divId w:val="1361083174"/>
              <w:rPr>
                <w:rFonts w:eastAsia="Times New Roman"/>
                <w:sz w:val="20"/>
                <w:szCs w:val="20"/>
              </w:rPr>
            </w:pPr>
            <w:r>
              <w:rPr>
                <w:rFonts w:eastAsia="Times New Roman"/>
                <w:sz w:val="20"/>
                <w:szCs w:val="20"/>
              </w:rPr>
              <w:t>63.76</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331371885"/>
              <w:rPr>
                <w:rFonts w:eastAsia="Times New Roman"/>
                <w:sz w:val="20"/>
                <w:szCs w:val="20"/>
              </w:rPr>
            </w:pPr>
            <w:r>
              <w:rPr>
                <w:rFonts w:eastAsia="Times New Roman"/>
                <w:sz w:val="20"/>
                <w:szCs w:val="20"/>
              </w:rPr>
              <w:t>17.86</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1184518227"/>
              <w:rPr>
                <w:rFonts w:eastAsia="Times New Roman"/>
                <w:sz w:val="20"/>
                <w:szCs w:val="20"/>
              </w:rPr>
            </w:pPr>
            <w:r>
              <w:rPr>
                <w:rFonts w:eastAsia="Times New Roman"/>
                <w:sz w:val="20"/>
                <w:szCs w:val="20"/>
              </w:rPr>
              <w:t>8.13</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805977690"/>
              <w:rPr>
                <w:rFonts w:eastAsia="Times New Roman"/>
                <w:sz w:val="20"/>
                <w:szCs w:val="20"/>
              </w:rPr>
            </w:pPr>
            <w:r>
              <w:rPr>
                <w:rFonts w:eastAsia="Times New Roman"/>
                <w:sz w:val="20"/>
                <w:szCs w:val="20"/>
              </w:rPr>
              <w:t>1.80</w:t>
            </w:r>
          </w:p>
        </w:tc>
        <w:tc>
          <w:tcPr>
            <w:tcW w:w="7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jc w:val="right"/>
              <w:divId w:val="308749099"/>
              <w:rPr>
                <w:rFonts w:eastAsia="Times New Roman"/>
                <w:sz w:val="20"/>
                <w:szCs w:val="20"/>
              </w:rPr>
            </w:pPr>
            <w:r>
              <w:rPr>
                <w:rFonts w:eastAsia="Times New Roman"/>
                <w:sz w:val="20"/>
                <w:szCs w:val="20"/>
              </w:rPr>
              <w:t>48.0</w:t>
            </w:r>
          </w:p>
        </w:tc>
      </w:tr>
      <w:tr w:rsidR="00000000">
        <w:trPr>
          <w:tblCellSpacing w:w="0" w:type="dxa"/>
        </w:trPr>
        <w:tc>
          <w:tcPr>
            <w:tcW w:w="600" w:type="pct"/>
            <w:tcBorders>
              <w:left w:val="single" w:sz="4" w:space="0" w:color="000000"/>
              <w:bottom w:val="single" w:sz="12" w:space="0" w:color="808080"/>
            </w:tcBorders>
            <w:vAlign w:val="bottom"/>
            <w:hideMark/>
          </w:tcPr>
          <w:p w:rsidR="00000000" w:rsidRDefault="0037791E">
            <w:pPr>
              <w:ind w:hanging="180"/>
              <w:divId w:val="1049720194"/>
              <w:rPr>
                <w:rFonts w:eastAsia="Times New Roman"/>
                <w:sz w:val="20"/>
                <w:szCs w:val="20"/>
              </w:rPr>
            </w:pPr>
            <w:r>
              <w:rPr>
                <w:rFonts w:eastAsia="Times New Roman"/>
                <w:sz w:val="20"/>
                <w:szCs w:val="20"/>
              </w:rPr>
              <w:t>38</w:t>
            </w:r>
          </w:p>
        </w:tc>
        <w:tc>
          <w:tcPr>
            <w:tcW w:w="700" w:type="pct"/>
            <w:tcBorders>
              <w:left w:val="single" w:sz="2" w:space="0" w:color="808080"/>
              <w:bottom w:val="single" w:sz="12" w:space="0" w:color="808080"/>
            </w:tcBorders>
            <w:vAlign w:val="bottom"/>
            <w:hideMark/>
          </w:tcPr>
          <w:p w:rsidR="00000000" w:rsidRDefault="0037791E">
            <w:pPr>
              <w:jc w:val="right"/>
              <w:divId w:val="843403036"/>
              <w:rPr>
                <w:rFonts w:eastAsia="Times New Roman"/>
                <w:sz w:val="20"/>
                <w:szCs w:val="20"/>
              </w:rPr>
            </w:pPr>
            <w:r>
              <w:rPr>
                <w:rFonts w:eastAsia="Times New Roman"/>
                <w:sz w:val="20"/>
                <w:szCs w:val="20"/>
              </w:rPr>
              <w:t>70.53</w:t>
            </w:r>
          </w:p>
        </w:tc>
        <w:tc>
          <w:tcPr>
            <w:tcW w:w="700" w:type="pct"/>
            <w:tcBorders>
              <w:left w:val="single" w:sz="2" w:space="0" w:color="808080"/>
              <w:bottom w:val="single" w:sz="12" w:space="0" w:color="808080"/>
            </w:tcBorders>
            <w:vAlign w:val="bottom"/>
            <w:hideMark/>
          </w:tcPr>
          <w:p w:rsidR="00000000" w:rsidRDefault="0037791E">
            <w:pPr>
              <w:jc w:val="right"/>
              <w:divId w:val="2033147816"/>
              <w:rPr>
                <w:rFonts w:eastAsia="Times New Roman"/>
                <w:sz w:val="20"/>
                <w:szCs w:val="20"/>
              </w:rPr>
            </w:pPr>
            <w:r>
              <w:rPr>
                <w:rFonts w:eastAsia="Times New Roman"/>
                <w:sz w:val="20"/>
                <w:szCs w:val="20"/>
              </w:rPr>
              <w:t>87.75</w:t>
            </w:r>
          </w:p>
        </w:tc>
        <w:tc>
          <w:tcPr>
            <w:tcW w:w="750" w:type="pct"/>
            <w:tcBorders>
              <w:left w:val="single" w:sz="2" w:space="0" w:color="808080"/>
              <w:bottom w:val="single" w:sz="12" w:space="0" w:color="808080"/>
            </w:tcBorders>
            <w:vAlign w:val="bottom"/>
            <w:hideMark/>
          </w:tcPr>
          <w:p w:rsidR="00000000" w:rsidRDefault="0037791E">
            <w:pPr>
              <w:jc w:val="right"/>
              <w:divId w:val="1515874555"/>
              <w:rPr>
                <w:rFonts w:eastAsia="Times New Roman"/>
                <w:sz w:val="20"/>
                <w:szCs w:val="20"/>
              </w:rPr>
            </w:pPr>
            <w:r>
              <w:rPr>
                <w:rFonts w:eastAsia="Times New Roman"/>
                <w:sz w:val="20"/>
                <w:szCs w:val="20"/>
              </w:rPr>
              <w:t>17.22</w:t>
            </w:r>
          </w:p>
        </w:tc>
        <w:tc>
          <w:tcPr>
            <w:tcW w:w="750" w:type="pct"/>
            <w:tcBorders>
              <w:left w:val="single" w:sz="2" w:space="0" w:color="808080"/>
              <w:bottom w:val="single" w:sz="12" w:space="0" w:color="808080"/>
            </w:tcBorders>
            <w:vAlign w:val="bottom"/>
            <w:hideMark/>
          </w:tcPr>
          <w:p w:rsidR="00000000" w:rsidRDefault="0037791E">
            <w:pPr>
              <w:jc w:val="right"/>
              <w:divId w:val="352653011"/>
              <w:rPr>
                <w:rFonts w:eastAsia="Times New Roman"/>
                <w:sz w:val="20"/>
                <w:szCs w:val="20"/>
              </w:rPr>
            </w:pPr>
            <w:r>
              <w:rPr>
                <w:rFonts w:eastAsia="Times New Roman"/>
                <w:sz w:val="20"/>
                <w:szCs w:val="20"/>
              </w:rPr>
              <w:t>8.92</w:t>
            </w:r>
          </w:p>
        </w:tc>
        <w:tc>
          <w:tcPr>
            <w:tcW w:w="750" w:type="pct"/>
            <w:tcBorders>
              <w:left w:val="single" w:sz="2" w:space="0" w:color="808080"/>
              <w:bottom w:val="single" w:sz="12" w:space="0" w:color="808080"/>
            </w:tcBorders>
            <w:vAlign w:val="bottom"/>
            <w:hideMark/>
          </w:tcPr>
          <w:p w:rsidR="00000000" w:rsidRDefault="0037791E">
            <w:pPr>
              <w:jc w:val="right"/>
              <w:divId w:val="1169104027"/>
              <w:rPr>
                <w:rFonts w:eastAsia="Times New Roman"/>
                <w:sz w:val="20"/>
                <w:szCs w:val="20"/>
              </w:rPr>
            </w:pPr>
            <w:r>
              <w:rPr>
                <w:rFonts w:eastAsia="Times New Roman"/>
                <w:sz w:val="20"/>
                <w:szCs w:val="20"/>
              </w:rPr>
              <w:t>2.08</w:t>
            </w:r>
          </w:p>
        </w:tc>
        <w:tc>
          <w:tcPr>
            <w:tcW w:w="750" w:type="pct"/>
            <w:tcBorders>
              <w:left w:val="single" w:sz="2" w:space="0" w:color="808080"/>
              <w:bottom w:val="single" w:sz="12" w:space="0" w:color="808080"/>
              <w:right w:val="single" w:sz="4" w:space="0" w:color="000000"/>
            </w:tcBorders>
            <w:vAlign w:val="bottom"/>
            <w:hideMark/>
          </w:tcPr>
          <w:p w:rsidR="00000000" w:rsidRDefault="0037791E">
            <w:pPr>
              <w:jc w:val="right"/>
              <w:divId w:val="66075635"/>
              <w:rPr>
                <w:rFonts w:eastAsia="Times New Roman"/>
                <w:sz w:val="20"/>
                <w:szCs w:val="20"/>
              </w:rPr>
            </w:pPr>
            <w:r>
              <w:rPr>
                <w:rFonts w:eastAsia="Times New Roman"/>
                <w:sz w:val="20"/>
                <w:szCs w:val="20"/>
              </w:rPr>
              <w:t>28.8</w:t>
            </w:r>
          </w:p>
        </w:tc>
      </w:tr>
      <w:tr w:rsidR="00000000">
        <w:trPr>
          <w:tblCellSpacing w:w="0" w:type="dxa"/>
        </w:trPr>
        <w:tc>
          <w:tcPr>
            <w:tcW w:w="600" w:type="pct"/>
            <w:tcBorders>
              <w:left w:val="single" w:sz="4" w:space="0" w:color="000000"/>
              <w:bottom w:val="single" w:sz="12" w:space="0" w:color="808080"/>
            </w:tcBorders>
            <w:shd w:val="clear" w:color="auto" w:fill="CCEEFF"/>
            <w:vAlign w:val="bottom"/>
            <w:hideMark/>
          </w:tcPr>
          <w:p w:rsidR="00000000" w:rsidRDefault="0037791E">
            <w:pPr>
              <w:ind w:hanging="180"/>
              <w:divId w:val="2025083827"/>
              <w:rPr>
                <w:rFonts w:eastAsia="Times New Roman"/>
                <w:sz w:val="20"/>
                <w:szCs w:val="20"/>
              </w:rPr>
            </w:pPr>
            <w:r>
              <w:rPr>
                <w:rFonts w:eastAsia="Times New Roman"/>
                <w:sz w:val="20"/>
                <w:szCs w:val="20"/>
              </w:rPr>
              <w:t>43</w:t>
            </w:r>
          </w:p>
        </w:tc>
        <w:tc>
          <w:tcPr>
            <w:tcW w:w="700" w:type="pct"/>
            <w:tcBorders>
              <w:left w:val="single" w:sz="2" w:space="0" w:color="808080"/>
              <w:bottom w:val="single" w:sz="12" w:space="0" w:color="808080"/>
            </w:tcBorders>
            <w:shd w:val="clear" w:color="auto" w:fill="CCEEFF"/>
            <w:vAlign w:val="bottom"/>
            <w:hideMark/>
          </w:tcPr>
          <w:p w:rsidR="00000000" w:rsidRDefault="0037791E">
            <w:pPr>
              <w:jc w:val="right"/>
              <w:divId w:val="341973214"/>
              <w:rPr>
                <w:rFonts w:eastAsia="Times New Roman"/>
                <w:sz w:val="20"/>
                <w:szCs w:val="20"/>
              </w:rPr>
            </w:pPr>
            <w:r>
              <w:rPr>
                <w:rFonts w:eastAsia="Times New Roman"/>
                <w:sz w:val="20"/>
                <w:szCs w:val="20"/>
              </w:rPr>
              <w:t>35.66</w:t>
            </w:r>
          </w:p>
        </w:tc>
        <w:tc>
          <w:tcPr>
            <w:tcW w:w="700" w:type="pct"/>
            <w:tcBorders>
              <w:left w:val="single" w:sz="2" w:space="0" w:color="808080"/>
              <w:bottom w:val="single" w:sz="12" w:space="0" w:color="808080"/>
            </w:tcBorders>
            <w:shd w:val="clear" w:color="auto" w:fill="CCEEFF"/>
            <w:vAlign w:val="bottom"/>
            <w:hideMark/>
          </w:tcPr>
          <w:p w:rsidR="00000000" w:rsidRDefault="0037791E">
            <w:pPr>
              <w:jc w:val="right"/>
              <w:divId w:val="2146315952"/>
              <w:rPr>
                <w:rFonts w:eastAsia="Times New Roman"/>
                <w:sz w:val="20"/>
                <w:szCs w:val="20"/>
              </w:rPr>
            </w:pPr>
            <w:r>
              <w:rPr>
                <w:rFonts w:eastAsia="Times New Roman"/>
                <w:sz w:val="20"/>
                <w:szCs w:val="20"/>
              </w:rPr>
              <w:t>40.69</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749231628"/>
              <w:rPr>
                <w:rFonts w:eastAsia="Times New Roman"/>
                <w:sz w:val="20"/>
                <w:szCs w:val="20"/>
              </w:rPr>
            </w:pPr>
            <w:r>
              <w:rPr>
                <w:rFonts w:eastAsia="Times New Roman"/>
                <w:sz w:val="20"/>
                <w:szCs w:val="20"/>
              </w:rPr>
              <w:t>5.03</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272252780"/>
              <w:rPr>
                <w:rFonts w:eastAsia="Times New Roman"/>
                <w:sz w:val="20"/>
                <w:szCs w:val="20"/>
              </w:rPr>
            </w:pPr>
            <w:r>
              <w:rPr>
                <w:rFonts w:eastAsia="Times New Roman"/>
                <w:sz w:val="20"/>
                <w:szCs w:val="20"/>
              </w:rPr>
              <w:t>17.66</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651642345"/>
              <w:rPr>
                <w:rFonts w:eastAsia="Times New Roman"/>
                <w:sz w:val="20"/>
                <w:szCs w:val="20"/>
              </w:rPr>
            </w:pPr>
            <w:r>
              <w:rPr>
                <w:rFonts w:eastAsia="Times New Roman"/>
                <w:sz w:val="20"/>
                <w:szCs w:val="20"/>
              </w:rPr>
              <w:t>3.62</w:t>
            </w:r>
          </w:p>
        </w:tc>
        <w:tc>
          <w:tcPr>
            <w:tcW w:w="7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jc w:val="right"/>
              <w:divId w:val="285237050"/>
              <w:rPr>
                <w:rFonts w:eastAsia="Times New Roman"/>
                <w:sz w:val="20"/>
                <w:szCs w:val="20"/>
              </w:rPr>
            </w:pPr>
            <w:r>
              <w:rPr>
                <w:rFonts w:eastAsia="Times New Roman"/>
                <w:sz w:val="20"/>
                <w:szCs w:val="20"/>
              </w:rPr>
              <w:t>8.6</w:t>
            </w:r>
          </w:p>
        </w:tc>
      </w:tr>
      <w:tr w:rsidR="00000000">
        <w:trPr>
          <w:tblCellSpacing w:w="0" w:type="dxa"/>
        </w:trPr>
        <w:tc>
          <w:tcPr>
            <w:tcW w:w="600" w:type="pct"/>
            <w:tcBorders>
              <w:left w:val="single" w:sz="4" w:space="0" w:color="000000"/>
              <w:bottom w:val="single" w:sz="12" w:space="0" w:color="808080"/>
            </w:tcBorders>
            <w:vAlign w:val="bottom"/>
            <w:hideMark/>
          </w:tcPr>
          <w:p w:rsidR="00000000" w:rsidRDefault="0037791E">
            <w:pPr>
              <w:ind w:hanging="180"/>
              <w:divId w:val="1212422352"/>
              <w:rPr>
                <w:rFonts w:eastAsia="Times New Roman"/>
                <w:sz w:val="20"/>
                <w:szCs w:val="20"/>
              </w:rPr>
            </w:pPr>
            <w:r>
              <w:rPr>
                <w:rFonts w:eastAsia="Times New Roman"/>
                <w:sz w:val="20"/>
                <w:szCs w:val="20"/>
              </w:rPr>
              <w:t>43</w:t>
            </w:r>
          </w:p>
        </w:tc>
        <w:tc>
          <w:tcPr>
            <w:tcW w:w="700" w:type="pct"/>
            <w:tcBorders>
              <w:left w:val="single" w:sz="2" w:space="0" w:color="808080"/>
              <w:bottom w:val="single" w:sz="12" w:space="0" w:color="808080"/>
            </w:tcBorders>
            <w:vAlign w:val="bottom"/>
            <w:hideMark/>
          </w:tcPr>
          <w:p w:rsidR="00000000" w:rsidRDefault="0037791E">
            <w:pPr>
              <w:jc w:val="right"/>
              <w:divId w:val="1845776281"/>
              <w:rPr>
                <w:rFonts w:eastAsia="Times New Roman"/>
                <w:sz w:val="20"/>
                <w:szCs w:val="20"/>
              </w:rPr>
            </w:pPr>
            <w:r>
              <w:rPr>
                <w:rFonts w:eastAsia="Times New Roman"/>
                <w:sz w:val="20"/>
                <w:szCs w:val="20"/>
              </w:rPr>
              <w:t>60.96</w:t>
            </w:r>
          </w:p>
        </w:tc>
        <w:tc>
          <w:tcPr>
            <w:tcW w:w="700" w:type="pct"/>
            <w:tcBorders>
              <w:left w:val="single" w:sz="2" w:space="0" w:color="808080"/>
              <w:bottom w:val="single" w:sz="12" w:space="0" w:color="808080"/>
            </w:tcBorders>
            <w:vAlign w:val="bottom"/>
            <w:hideMark/>
          </w:tcPr>
          <w:p w:rsidR="00000000" w:rsidRDefault="0037791E">
            <w:pPr>
              <w:jc w:val="right"/>
              <w:divId w:val="967079886"/>
              <w:rPr>
                <w:rFonts w:eastAsia="Times New Roman"/>
                <w:sz w:val="20"/>
                <w:szCs w:val="20"/>
              </w:rPr>
            </w:pPr>
            <w:r>
              <w:rPr>
                <w:rFonts w:eastAsia="Times New Roman"/>
                <w:sz w:val="20"/>
                <w:szCs w:val="20"/>
              </w:rPr>
              <w:t>80.28</w:t>
            </w:r>
          </w:p>
        </w:tc>
        <w:tc>
          <w:tcPr>
            <w:tcW w:w="750" w:type="pct"/>
            <w:tcBorders>
              <w:left w:val="single" w:sz="2" w:space="0" w:color="808080"/>
              <w:bottom w:val="single" w:sz="12" w:space="0" w:color="808080"/>
            </w:tcBorders>
            <w:vAlign w:val="bottom"/>
            <w:hideMark/>
          </w:tcPr>
          <w:p w:rsidR="00000000" w:rsidRDefault="0037791E">
            <w:pPr>
              <w:jc w:val="right"/>
              <w:divId w:val="863321889"/>
              <w:rPr>
                <w:rFonts w:eastAsia="Times New Roman"/>
                <w:sz w:val="20"/>
                <w:szCs w:val="20"/>
              </w:rPr>
            </w:pPr>
            <w:r>
              <w:rPr>
                <w:rFonts w:eastAsia="Times New Roman"/>
                <w:sz w:val="20"/>
                <w:szCs w:val="20"/>
              </w:rPr>
              <w:t>19.32</w:t>
            </w:r>
          </w:p>
        </w:tc>
        <w:tc>
          <w:tcPr>
            <w:tcW w:w="750" w:type="pct"/>
            <w:tcBorders>
              <w:left w:val="single" w:sz="2" w:space="0" w:color="808080"/>
              <w:bottom w:val="single" w:sz="12" w:space="0" w:color="808080"/>
            </w:tcBorders>
            <w:vAlign w:val="bottom"/>
            <w:hideMark/>
          </w:tcPr>
          <w:p w:rsidR="00000000" w:rsidRDefault="0037791E">
            <w:pPr>
              <w:jc w:val="right"/>
              <w:divId w:val="1977299465"/>
              <w:rPr>
                <w:rFonts w:eastAsia="Times New Roman"/>
                <w:sz w:val="20"/>
                <w:szCs w:val="20"/>
              </w:rPr>
            </w:pPr>
            <w:r>
              <w:rPr>
                <w:rFonts w:eastAsia="Times New Roman"/>
                <w:sz w:val="20"/>
                <w:szCs w:val="20"/>
              </w:rPr>
              <w:t>9.07</w:t>
            </w:r>
          </w:p>
        </w:tc>
        <w:tc>
          <w:tcPr>
            <w:tcW w:w="750" w:type="pct"/>
            <w:tcBorders>
              <w:left w:val="single" w:sz="2" w:space="0" w:color="808080"/>
              <w:bottom w:val="single" w:sz="12" w:space="0" w:color="808080"/>
            </w:tcBorders>
            <w:vAlign w:val="bottom"/>
            <w:hideMark/>
          </w:tcPr>
          <w:p w:rsidR="00000000" w:rsidRDefault="0037791E">
            <w:pPr>
              <w:jc w:val="right"/>
              <w:divId w:val="124082047"/>
              <w:rPr>
                <w:rFonts w:eastAsia="Times New Roman"/>
                <w:sz w:val="20"/>
                <w:szCs w:val="20"/>
              </w:rPr>
            </w:pPr>
            <w:r>
              <w:rPr>
                <w:rFonts w:eastAsia="Times New Roman"/>
                <w:sz w:val="20"/>
                <w:szCs w:val="20"/>
              </w:rPr>
              <w:t>2.49</w:t>
            </w:r>
          </w:p>
        </w:tc>
        <w:tc>
          <w:tcPr>
            <w:tcW w:w="750" w:type="pct"/>
            <w:tcBorders>
              <w:left w:val="single" w:sz="2" w:space="0" w:color="808080"/>
              <w:bottom w:val="single" w:sz="12" w:space="0" w:color="808080"/>
              <w:right w:val="single" w:sz="4" w:space="0" w:color="000000"/>
            </w:tcBorders>
            <w:vAlign w:val="bottom"/>
            <w:hideMark/>
          </w:tcPr>
          <w:p w:rsidR="00000000" w:rsidRDefault="0037791E">
            <w:pPr>
              <w:jc w:val="right"/>
              <w:divId w:val="1246379642"/>
              <w:rPr>
                <w:rFonts w:eastAsia="Times New Roman"/>
                <w:sz w:val="20"/>
                <w:szCs w:val="20"/>
              </w:rPr>
            </w:pPr>
            <w:r>
              <w:rPr>
                <w:rFonts w:eastAsia="Times New Roman"/>
                <w:sz w:val="20"/>
                <w:szCs w:val="20"/>
              </w:rPr>
              <w:t>47.7</w:t>
            </w:r>
          </w:p>
        </w:tc>
      </w:tr>
      <w:tr w:rsidR="00000000">
        <w:trPr>
          <w:tblCellSpacing w:w="0" w:type="dxa"/>
        </w:trPr>
        <w:tc>
          <w:tcPr>
            <w:tcW w:w="600" w:type="pct"/>
            <w:tcBorders>
              <w:left w:val="single" w:sz="4" w:space="0" w:color="000000"/>
              <w:bottom w:val="single" w:sz="12" w:space="0" w:color="808080"/>
            </w:tcBorders>
            <w:shd w:val="clear" w:color="auto" w:fill="CCEEFF"/>
            <w:vAlign w:val="bottom"/>
            <w:hideMark/>
          </w:tcPr>
          <w:p w:rsidR="00000000" w:rsidRDefault="0037791E">
            <w:pPr>
              <w:ind w:hanging="180"/>
              <w:divId w:val="1648970652"/>
              <w:rPr>
                <w:rFonts w:eastAsia="Times New Roman"/>
                <w:sz w:val="20"/>
                <w:szCs w:val="20"/>
              </w:rPr>
            </w:pPr>
            <w:r>
              <w:rPr>
                <w:rFonts w:eastAsia="Times New Roman"/>
                <w:sz w:val="20"/>
                <w:szCs w:val="20"/>
              </w:rPr>
              <w:t>43</w:t>
            </w:r>
          </w:p>
        </w:tc>
        <w:tc>
          <w:tcPr>
            <w:tcW w:w="700" w:type="pct"/>
            <w:tcBorders>
              <w:left w:val="single" w:sz="2" w:space="0" w:color="808080"/>
              <w:bottom w:val="single" w:sz="12" w:space="0" w:color="808080"/>
            </w:tcBorders>
            <w:shd w:val="clear" w:color="auto" w:fill="CCEEFF"/>
            <w:vAlign w:val="bottom"/>
            <w:hideMark/>
          </w:tcPr>
          <w:p w:rsidR="00000000" w:rsidRDefault="0037791E">
            <w:pPr>
              <w:jc w:val="right"/>
              <w:divId w:val="893154899"/>
              <w:rPr>
                <w:rFonts w:eastAsia="Times New Roman"/>
                <w:sz w:val="20"/>
                <w:szCs w:val="20"/>
              </w:rPr>
            </w:pPr>
            <w:r>
              <w:rPr>
                <w:rFonts w:eastAsia="Times New Roman"/>
                <w:sz w:val="20"/>
                <w:szCs w:val="20"/>
              </w:rPr>
              <w:t>84.73</w:t>
            </w:r>
          </w:p>
        </w:tc>
        <w:tc>
          <w:tcPr>
            <w:tcW w:w="700" w:type="pct"/>
            <w:tcBorders>
              <w:left w:val="single" w:sz="2" w:space="0" w:color="808080"/>
              <w:bottom w:val="single" w:sz="12" w:space="0" w:color="808080"/>
            </w:tcBorders>
            <w:shd w:val="clear" w:color="auto" w:fill="CCEEFF"/>
            <w:vAlign w:val="bottom"/>
            <w:hideMark/>
          </w:tcPr>
          <w:p w:rsidR="00000000" w:rsidRDefault="0037791E">
            <w:pPr>
              <w:jc w:val="right"/>
              <w:divId w:val="1832598881"/>
              <w:rPr>
                <w:rFonts w:eastAsia="Times New Roman"/>
                <w:sz w:val="20"/>
                <w:szCs w:val="20"/>
              </w:rPr>
            </w:pPr>
            <w:r>
              <w:rPr>
                <w:rFonts w:eastAsia="Times New Roman"/>
                <w:sz w:val="20"/>
                <w:szCs w:val="20"/>
              </w:rPr>
              <w:t>91.04</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1532954327"/>
              <w:rPr>
                <w:rFonts w:eastAsia="Times New Roman"/>
                <w:sz w:val="20"/>
                <w:szCs w:val="20"/>
              </w:rPr>
            </w:pPr>
            <w:r>
              <w:rPr>
                <w:rFonts w:eastAsia="Times New Roman"/>
                <w:sz w:val="20"/>
                <w:szCs w:val="20"/>
              </w:rPr>
              <w:t>6.31</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1811291177"/>
              <w:rPr>
                <w:rFonts w:eastAsia="Times New Roman"/>
                <w:sz w:val="20"/>
                <w:szCs w:val="20"/>
              </w:rPr>
            </w:pPr>
            <w:r>
              <w:rPr>
                <w:rFonts w:eastAsia="Times New Roman"/>
                <w:sz w:val="20"/>
                <w:szCs w:val="20"/>
              </w:rPr>
              <w:t>21.07</w:t>
            </w:r>
          </w:p>
        </w:tc>
        <w:tc>
          <w:tcPr>
            <w:tcW w:w="750" w:type="pct"/>
            <w:tcBorders>
              <w:left w:val="single" w:sz="2" w:space="0" w:color="808080"/>
              <w:bottom w:val="single" w:sz="12" w:space="0" w:color="808080"/>
            </w:tcBorders>
            <w:shd w:val="clear" w:color="auto" w:fill="CCEEFF"/>
            <w:vAlign w:val="bottom"/>
            <w:hideMark/>
          </w:tcPr>
          <w:p w:rsidR="00000000" w:rsidRDefault="0037791E">
            <w:pPr>
              <w:jc w:val="right"/>
              <w:divId w:val="1824274571"/>
              <w:rPr>
                <w:rFonts w:eastAsia="Times New Roman"/>
                <w:sz w:val="20"/>
                <w:szCs w:val="20"/>
              </w:rPr>
            </w:pPr>
            <w:r>
              <w:rPr>
                <w:rFonts w:eastAsia="Times New Roman"/>
                <w:sz w:val="20"/>
                <w:szCs w:val="20"/>
              </w:rPr>
              <w:t>5.95</w:t>
            </w:r>
          </w:p>
        </w:tc>
        <w:tc>
          <w:tcPr>
            <w:tcW w:w="7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jc w:val="right"/>
              <w:divId w:val="922648120"/>
              <w:rPr>
                <w:rFonts w:eastAsia="Times New Roman"/>
                <w:sz w:val="20"/>
                <w:szCs w:val="20"/>
              </w:rPr>
            </w:pPr>
            <w:r>
              <w:rPr>
                <w:rFonts w:eastAsia="Times New Roman"/>
                <w:sz w:val="20"/>
                <w:szCs w:val="20"/>
              </w:rPr>
              <w:t>111.4</w:t>
            </w:r>
          </w:p>
        </w:tc>
      </w:tr>
      <w:tr w:rsidR="00000000">
        <w:trPr>
          <w:tblCellSpacing w:w="0" w:type="dxa"/>
        </w:trPr>
        <w:tc>
          <w:tcPr>
            <w:tcW w:w="600" w:type="pct"/>
            <w:tcBorders>
              <w:left w:val="single" w:sz="4" w:space="0" w:color="000000"/>
              <w:bottom w:val="single" w:sz="12" w:space="0" w:color="000000"/>
            </w:tcBorders>
            <w:vAlign w:val="bottom"/>
            <w:hideMark/>
          </w:tcPr>
          <w:p w:rsidR="00000000" w:rsidRDefault="0037791E">
            <w:pPr>
              <w:ind w:hanging="180"/>
              <w:divId w:val="1486777688"/>
              <w:rPr>
                <w:rFonts w:eastAsia="Times New Roman"/>
                <w:sz w:val="20"/>
                <w:szCs w:val="20"/>
              </w:rPr>
            </w:pPr>
            <w:r>
              <w:rPr>
                <w:rFonts w:eastAsia="Times New Roman"/>
                <w:sz w:val="20"/>
                <w:szCs w:val="20"/>
              </w:rPr>
              <w:t>68</w:t>
            </w:r>
          </w:p>
        </w:tc>
        <w:tc>
          <w:tcPr>
            <w:tcW w:w="700" w:type="pct"/>
            <w:tcBorders>
              <w:left w:val="single" w:sz="2" w:space="0" w:color="808080"/>
              <w:bottom w:val="single" w:sz="12" w:space="0" w:color="000000"/>
            </w:tcBorders>
            <w:vAlign w:val="bottom"/>
            <w:hideMark/>
          </w:tcPr>
          <w:p w:rsidR="00000000" w:rsidRDefault="0037791E">
            <w:pPr>
              <w:jc w:val="right"/>
              <w:divId w:val="1819835788"/>
              <w:rPr>
                <w:rFonts w:eastAsia="Times New Roman"/>
                <w:sz w:val="20"/>
                <w:szCs w:val="20"/>
              </w:rPr>
            </w:pPr>
            <w:r>
              <w:rPr>
                <w:rFonts w:eastAsia="Times New Roman"/>
                <w:sz w:val="20"/>
                <w:szCs w:val="20"/>
              </w:rPr>
              <w:t>32.31</w:t>
            </w:r>
          </w:p>
        </w:tc>
        <w:tc>
          <w:tcPr>
            <w:tcW w:w="700" w:type="pct"/>
            <w:tcBorders>
              <w:left w:val="single" w:sz="2" w:space="0" w:color="808080"/>
              <w:bottom w:val="single" w:sz="12" w:space="0" w:color="000000"/>
            </w:tcBorders>
            <w:vAlign w:val="bottom"/>
            <w:hideMark/>
          </w:tcPr>
          <w:p w:rsidR="00000000" w:rsidRDefault="0037791E">
            <w:pPr>
              <w:jc w:val="right"/>
              <w:divId w:val="451359860"/>
              <w:rPr>
                <w:rFonts w:eastAsia="Times New Roman"/>
                <w:sz w:val="20"/>
                <w:szCs w:val="20"/>
              </w:rPr>
            </w:pPr>
            <w:r>
              <w:rPr>
                <w:rFonts w:eastAsia="Times New Roman"/>
                <w:sz w:val="20"/>
                <w:szCs w:val="20"/>
              </w:rPr>
              <w:t>53.43</w:t>
            </w:r>
          </w:p>
        </w:tc>
        <w:tc>
          <w:tcPr>
            <w:tcW w:w="750" w:type="pct"/>
            <w:tcBorders>
              <w:left w:val="single" w:sz="2" w:space="0" w:color="808080"/>
              <w:bottom w:val="single" w:sz="12" w:space="0" w:color="000000"/>
            </w:tcBorders>
            <w:vAlign w:val="bottom"/>
            <w:hideMark/>
          </w:tcPr>
          <w:p w:rsidR="00000000" w:rsidRDefault="0037791E">
            <w:pPr>
              <w:jc w:val="right"/>
              <w:divId w:val="1440100503"/>
              <w:rPr>
                <w:rFonts w:eastAsia="Times New Roman"/>
                <w:sz w:val="20"/>
                <w:szCs w:val="20"/>
              </w:rPr>
            </w:pPr>
            <w:r>
              <w:rPr>
                <w:rFonts w:eastAsia="Times New Roman"/>
                <w:sz w:val="20"/>
                <w:szCs w:val="20"/>
              </w:rPr>
              <w:t>21.12</w:t>
            </w:r>
          </w:p>
        </w:tc>
        <w:tc>
          <w:tcPr>
            <w:tcW w:w="750" w:type="pct"/>
            <w:tcBorders>
              <w:left w:val="single" w:sz="2" w:space="0" w:color="808080"/>
              <w:bottom w:val="single" w:sz="12" w:space="0" w:color="000000"/>
            </w:tcBorders>
            <w:vAlign w:val="bottom"/>
            <w:hideMark/>
          </w:tcPr>
          <w:p w:rsidR="00000000" w:rsidRDefault="0037791E">
            <w:pPr>
              <w:jc w:val="right"/>
              <w:divId w:val="505436370"/>
              <w:rPr>
                <w:rFonts w:eastAsia="Times New Roman"/>
                <w:sz w:val="20"/>
                <w:szCs w:val="20"/>
              </w:rPr>
            </w:pPr>
            <w:r>
              <w:rPr>
                <w:rFonts w:eastAsia="Times New Roman"/>
                <w:sz w:val="20"/>
                <w:szCs w:val="20"/>
              </w:rPr>
              <w:t>13.34</w:t>
            </w:r>
          </w:p>
        </w:tc>
        <w:tc>
          <w:tcPr>
            <w:tcW w:w="750" w:type="pct"/>
            <w:tcBorders>
              <w:left w:val="single" w:sz="2" w:space="0" w:color="808080"/>
              <w:bottom w:val="single" w:sz="12" w:space="0" w:color="000000"/>
            </w:tcBorders>
            <w:vAlign w:val="bottom"/>
            <w:hideMark/>
          </w:tcPr>
          <w:p w:rsidR="00000000" w:rsidRDefault="0037791E">
            <w:pPr>
              <w:jc w:val="right"/>
              <w:divId w:val="353002554"/>
              <w:rPr>
                <w:rFonts w:eastAsia="Times New Roman"/>
                <w:sz w:val="20"/>
                <w:szCs w:val="20"/>
              </w:rPr>
            </w:pPr>
            <w:r>
              <w:rPr>
                <w:rFonts w:eastAsia="Times New Roman"/>
                <w:sz w:val="20"/>
                <w:szCs w:val="20"/>
              </w:rPr>
              <w:t>2.85</w:t>
            </w:r>
          </w:p>
        </w:tc>
        <w:tc>
          <w:tcPr>
            <w:tcW w:w="750" w:type="pct"/>
            <w:tcBorders>
              <w:left w:val="single" w:sz="2" w:space="0" w:color="808080"/>
              <w:bottom w:val="single" w:sz="12" w:space="0" w:color="000000"/>
              <w:right w:val="single" w:sz="4" w:space="0" w:color="000000"/>
            </w:tcBorders>
            <w:vAlign w:val="bottom"/>
            <w:hideMark/>
          </w:tcPr>
          <w:p w:rsidR="00000000" w:rsidRDefault="0037791E">
            <w:pPr>
              <w:jc w:val="right"/>
              <w:divId w:val="1032728431"/>
              <w:rPr>
                <w:rFonts w:eastAsia="Times New Roman"/>
                <w:sz w:val="20"/>
                <w:szCs w:val="20"/>
              </w:rPr>
            </w:pPr>
            <w:r>
              <w:rPr>
                <w:rFonts w:eastAsia="Times New Roman"/>
                <w:sz w:val="20"/>
                <w:szCs w:val="20"/>
              </w:rPr>
              <w:t>56.9</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Previous work by GCO determined that sulfides were deposited in four distinct </w:t>
      </w:r>
      <w:r>
        <w:rPr>
          <w:rFonts w:eastAsia="Times New Roman"/>
          <w:sz w:val="20"/>
          <w:szCs w:val="20"/>
        </w:rPr>
        <w:t>cycles. Individual cycles may be quite thin near the margins of the deposit and the thickest accumulation in a single cycle noted to date is about 45 feet thick. The base of a sulfide cycle begins abruptly with the deposition of sphalerite, galena and pyri</w:t>
      </w:r>
      <w:r>
        <w:rPr>
          <w:rFonts w:eastAsia="Times New Roman"/>
          <w:sz w:val="20"/>
          <w:szCs w:val="20"/>
        </w:rPr>
        <w:t>te. Typically, the highest grades are found at or within 5-10 feet of the base of a sulfide cycle. In the central portion of the deposit several cycles are stacked and comprise a cumulative thickness of up to 100 feet of mineralization.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8. </w:t>
      </w:r>
      <w:r>
        <w:rPr>
          <w:rFonts w:eastAsia="Times New Roman"/>
          <w:sz w:val="20"/>
          <w:szCs w:val="20"/>
          <w:u w:val="single"/>
        </w:rPr>
        <w:t>Drilling</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All</w:t>
      </w:r>
      <w:r>
        <w:rPr>
          <w:rFonts w:eastAsia="Times New Roman"/>
          <w:sz w:val="20"/>
          <w:szCs w:val="20"/>
        </w:rPr>
        <w:t xml:space="preserve"> diamond drill programs are summarized in the following table.</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6"/>
        <w:gridCol w:w="2076"/>
        <w:gridCol w:w="2077"/>
        <w:gridCol w:w="2077"/>
      </w:tblGrid>
      <w:tr w:rsidR="00000000">
        <w:trPr>
          <w:tblCellSpacing w:w="0" w:type="dxa"/>
        </w:trPr>
        <w:tc>
          <w:tcPr>
            <w:tcW w:w="5000" w:type="pct"/>
            <w:gridSpan w:val="4"/>
            <w:tcBorders>
              <w:bottom w:val="single" w:sz="12" w:space="0" w:color="000000"/>
            </w:tcBorders>
            <w:vAlign w:val="bottom"/>
            <w:hideMark/>
          </w:tcPr>
          <w:p w:rsidR="00000000" w:rsidRDefault="0037791E">
            <w:pPr>
              <w:jc w:val="center"/>
              <w:rPr>
                <w:rFonts w:eastAsia="Times New Roman"/>
                <w:sz w:val="20"/>
                <w:szCs w:val="20"/>
              </w:rPr>
            </w:pPr>
            <w:r>
              <w:rPr>
                <w:rFonts w:eastAsia="Times New Roman"/>
                <w:b/>
                <w:bCs/>
                <w:sz w:val="20"/>
                <w:szCs w:val="20"/>
              </w:rPr>
              <w:t>Historical Diamond Drilling Campaigns</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37791E">
            <w:pPr>
              <w:divId w:val="1287662757"/>
              <w:rPr>
                <w:rFonts w:eastAsia="Times New Roman"/>
                <w:sz w:val="20"/>
                <w:szCs w:val="20"/>
              </w:rPr>
            </w:pPr>
            <w:r>
              <w:rPr>
                <w:rFonts w:eastAsia="Times New Roman"/>
                <w:b/>
                <w:bCs/>
                <w:sz w:val="20"/>
                <w:szCs w:val="20"/>
              </w:rPr>
              <w:t>Year</w:t>
            </w:r>
          </w:p>
        </w:tc>
        <w:tc>
          <w:tcPr>
            <w:tcW w:w="1250" w:type="pct"/>
            <w:tcBorders>
              <w:left w:val="single" w:sz="2" w:space="0" w:color="808080"/>
              <w:bottom w:val="single" w:sz="12" w:space="0" w:color="808080"/>
            </w:tcBorders>
            <w:vAlign w:val="bottom"/>
            <w:hideMark/>
          </w:tcPr>
          <w:p w:rsidR="00000000" w:rsidRDefault="0037791E">
            <w:pPr>
              <w:jc w:val="center"/>
              <w:rPr>
                <w:rFonts w:eastAsia="Times New Roman"/>
                <w:sz w:val="20"/>
                <w:szCs w:val="20"/>
              </w:rPr>
            </w:pPr>
            <w:r>
              <w:rPr>
                <w:rFonts w:eastAsia="Times New Roman"/>
                <w:b/>
                <w:bCs/>
                <w:sz w:val="20"/>
                <w:szCs w:val="20"/>
              </w:rPr>
              <w:t>Number of Holes</w:t>
            </w:r>
          </w:p>
        </w:tc>
        <w:tc>
          <w:tcPr>
            <w:tcW w:w="1250" w:type="pct"/>
            <w:tcBorders>
              <w:left w:val="single" w:sz="2" w:space="0" w:color="808080"/>
              <w:bottom w:val="single" w:sz="12" w:space="0" w:color="808080"/>
            </w:tcBorders>
            <w:vAlign w:val="bottom"/>
            <w:hideMark/>
          </w:tcPr>
          <w:p w:rsidR="00000000" w:rsidRDefault="0037791E">
            <w:pPr>
              <w:jc w:val="center"/>
              <w:rPr>
                <w:rFonts w:eastAsia="Times New Roman"/>
                <w:sz w:val="20"/>
                <w:szCs w:val="20"/>
              </w:rPr>
            </w:pPr>
            <w:r>
              <w:rPr>
                <w:rFonts w:eastAsia="Times New Roman"/>
                <w:b/>
                <w:bCs/>
                <w:sz w:val="20"/>
                <w:szCs w:val="20"/>
              </w:rPr>
              <w:t>Aggregate Depth (m)</w:t>
            </w:r>
          </w:p>
        </w:tc>
        <w:tc>
          <w:tcPr>
            <w:tcW w:w="1250" w:type="pct"/>
            <w:tcBorders>
              <w:left w:val="single" w:sz="2" w:space="0" w:color="808080"/>
              <w:bottom w:val="single" w:sz="12" w:space="0" w:color="808080"/>
              <w:right w:val="single" w:sz="4" w:space="0" w:color="000000"/>
            </w:tcBorders>
            <w:vAlign w:val="bottom"/>
            <w:hideMark/>
          </w:tcPr>
          <w:p w:rsidR="00000000" w:rsidRDefault="0037791E">
            <w:pPr>
              <w:jc w:val="center"/>
              <w:rPr>
                <w:rFonts w:eastAsia="Times New Roman"/>
                <w:sz w:val="20"/>
                <w:szCs w:val="20"/>
              </w:rPr>
            </w:pPr>
            <w:r>
              <w:rPr>
                <w:rFonts w:eastAsia="Times New Roman"/>
                <w:b/>
                <w:bCs/>
                <w:sz w:val="20"/>
                <w:szCs w:val="20"/>
              </w:rPr>
              <w:t>Company</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37791E">
            <w:pPr>
              <w:ind w:hanging="180"/>
              <w:divId w:val="1290093555"/>
              <w:rPr>
                <w:rFonts w:eastAsia="Times New Roman"/>
                <w:sz w:val="20"/>
                <w:szCs w:val="20"/>
              </w:rPr>
            </w:pPr>
            <w:r>
              <w:rPr>
                <w:rFonts w:eastAsia="Times New Roman"/>
                <w:sz w:val="20"/>
                <w:szCs w:val="20"/>
              </w:rPr>
              <w:t>1977</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1465737034"/>
              <w:rPr>
                <w:rFonts w:eastAsia="Times New Roman"/>
                <w:sz w:val="20"/>
                <w:szCs w:val="20"/>
              </w:rPr>
            </w:pPr>
            <w:r>
              <w:rPr>
                <w:rFonts w:eastAsia="Times New Roman"/>
                <w:sz w:val="20"/>
                <w:szCs w:val="20"/>
              </w:rPr>
              <w:t>10</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819231381"/>
              <w:rPr>
                <w:rFonts w:eastAsia="Times New Roman"/>
                <w:sz w:val="20"/>
                <w:szCs w:val="20"/>
              </w:rPr>
            </w:pPr>
            <w:r>
              <w:rPr>
                <w:rFonts w:eastAsia="Times New Roman"/>
                <w:sz w:val="20"/>
                <w:szCs w:val="20"/>
              </w:rPr>
              <w:t>1,603.3</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divId w:val="1477138866"/>
              <w:rPr>
                <w:rFonts w:eastAsia="Times New Roman"/>
                <w:sz w:val="20"/>
                <w:szCs w:val="20"/>
              </w:rPr>
            </w:pPr>
            <w:r>
              <w:rPr>
                <w:rFonts w:eastAsia="Times New Roman"/>
                <w:sz w:val="20"/>
                <w:szCs w:val="20"/>
              </w:rPr>
              <w:t>Managed by WGM</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37791E">
            <w:pPr>
              <w:ind w:hanging="180"/>
              <w:divId w:val="815688749"/>
              <w:rPr>
                <w:rFonts w:eastAsia="Times New Roman"/>
                <w:sz w:val="20"/>
                <w:szCs w:val="20"/>
              </w:rPr>
            </w:pPr>
            <w:r>
              <w:rPr>
                <w:rFonts w:eastAsia="Times New Roman"/>
                <w:sz w:val="20"/>
                <w:szCs w:val="20"/>
              </w:rPr>
              <w:t>1978</w:t>
            </w:r>
          </w:p>
        </w:tc>
        <w:tc>
          <w:tcPr>
            <w:tcW w:w="1250" w:type="pct"/>
            <w:tcBorders>
              <w:left w:val="single" w:sz="2" w:space="0" w:color="808080"/>
              <w:bottom w:val="single" w:sz="12" w:space="0" w:color="808080"/>
            </w:tcBorders>
            <w:vAlign w:val="bottom"/>
            <w:hideMark/>
          </w:tcPr>
          <w:p w:rsidR="00000000" w:rsidRDefault="0037791E">
            <w:pPr>
              <w:divId w:val="657921172"/>
              <w:rPr>
                <w:rFonts w:eastAsia="Times New Roman"/>
                <w:sz w:val="20"/>
                <w:szCs w:val="20"/>
              </w:rPr>
            </w:pPr>
            <w:r>
              <w:rPr>
                <w:rFonts w:eastAsia="Times New Roman"/>
                <w:sz w:val="20"/>
                <w:szCs w:val="20"/>
              </w:rPr>
              <w:t>79</w:t>
            </w:r>
          </w:p>
        </w:tc>
        <w:tc>
          <w:tcPr>
            <w:tcW w:w="1250" w:type="pct"/>
            <w:tcBorders>
              <w:left w:val="single" w:sz="2" w:space="0" w:color="808080"/>
              <w:bottom w:val="single" w:sz="12" w:space="0" w:color="808080"/>
            </w:tcBorders>
            <w:vAlign w:val="bottom"/>
            <w:hideMark/>
          </w:tcPr>
          <w:p w:rsidR="00000000" w:rsidRDefault="0037791E">
            <w:pPr>
              <w:divId w:val="2027051322"/>
              <w:rPr>
                <w:rFonts w:eastAsia="Times New Roman"/>
                <w:sz w:val="20"/>
                <w:szCs w:val="20"/>
              </w:rPr>
            </w:pPr>
            <w:r>
              <w:rPr>
                <w:rFonts w:eastAsia="Times New Roman"/>
                <w:sz w:val="20"/>
                <w:szCs w:val="20"/>
              </w:rPr>
              <w:t>10,680.2</w:t>
            </w:r>
          </w:p>
        </w:tc>
        <w:tc>
          <w:tcPr>
            <w:tcW w:w="1250" w:type="pct"/>
            <w:tcBorders>
              <w:left w:val="single" w:sz="2" w:space="0" w:color="808080"/>
              <w:bottom w:val="single" w:sz="12" w:space="0" w:color="808080"/>
              <w:right w:val="single" w:sz="4" w:space="0" w:color="000000"/>
            </w:tcBorders>
            <w:vAlign w:val="bottom"/>
            <w:hideMark/>
          </w:tcPr>
          <w:p w:rsidR="00000000" w:rsidRDefault="0037791E">
            <w:pPr>
              <w:divId w:val="905340379"/>
              <w:rPr>
                <w:rFonts w:eastAsia="Times New Roman"/>
                <w:sz w:val="20"/>
                <w:szCs w:val="20"/>
              </w:rPr>
            </w:pPr>
            <w:r>
              <w:rPr>
                <w:rFonts w:eastAsia="Times New Roman"/>
                <w:sz w:val="20"/>
                <w:szCs w:val="20"/>
              </w:rPr>
              <w:t>Managed by WGM</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37791E">
            <w:pPr>
              <w:ind w:hanging="180"/>
              <w:divId w:val="933368419"/>
              <w:rPr>
                <w:rFonts w:eastAsia="Times New Roman"/>
                <w:sz w:val="20"/>
                <w:szCs w:val="20"/>
              </w:rPr>
            </w:pPr>
            <w:r>
              <w:rPr>
                <w:rFonts w:eastAsia="Times New Roman"/>
                <w:sz w:val="20"/>
                <w:szCs w:val="20"/>
              </w:rPr>
              <w:t>1979</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1822965700"/>
              <w:rPr>
                <w:rFonts w:eastAsia="Times New Roman"/>
                <w:sz w:val="20"/>
                <w:szCs w:val="20"/>
              </w:rPr>
            </w:pPr>
            <w:r>
              <w:rPr>
                <w:rFonts w:eastAsia="Times New Roman"/>
                <w:sz w:val="20"/>
                <w:szCs w:val="20"/>
              </w:rPr>
              <w:t>14</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1845322031"/>
              <w:rPr>
                <w:rFonts w:eastAsia="Times New Roman"/>
                <w:sz w:val="20"/>
                <w:szCs w:val="20"/>
              </w:rPr>
            </w:pPr>
            <w:r>
              <w:rPr>
                <w:rFonts w:eastAsia="Times New Roman"/>
                <w:sz w:val="20"/>
                <w:szCs w:val="20"/>
              </w:rPr>
              <w:t>4,931.1</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divId w:val="1614437054"/>
              <w:rPr>
                <w:rFonts w:eastAsia="Times New Roman"/>
                <w:sz w:val="20"/>
                <w:szCs w:val="20"/>
              </w:rPr>
            </w:pPr>
            <w:r>
              <w:rPr>
                <w:rFonts w:eastAsia="Times New Roman"/>
                <w:sz w:val="20"/>
                <w:szCs w:val="20"/>
              </w:rPr>
              <w:t xml:space="preserve">Managed </w:t>
            </w:r>
            <w:r>
              <w:rPr>
                <w:rFonts w:eastAsia="Times New Roman"/>
                <w:sz w:val="20"/>
                <w:szCs w:val="20"/>
              </w:rPr>
              <w:t>by GCO</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37791E">
            <w:pPr>
              <w:ind w:hanging="180"/>
              <w:divId w:val="1306815053"/>
              <w:rPr>
                <w:rFonts w:eastAsia="Times New Roman"/>
                <w:sz w:val="20"/>
                <w:szCs w:val="20"/>
              </w:rPr>
            </w:pPr>
            <w:r>
              <w:rPr>
                <w:rFonts w:eastAsia="Times New Roman"/>
                <w:sz w:val="20"/>
                <w:szCs w:val="20"/>
              </w:rPr>
              <w:t>1980</w:t>
            </w:r>
          </w:p>
        </w:tc>
        <w:tc>
          <w:tcPr>
            <w:tcW w:w="1250" w:type="pct"/>
            <w:tcBorders>
              <w:left w:val="single" w:sz="2" w:space="0" w:color="808080"/>
              <w:bottom w:val="single" w:sz="12" w:space="0" w:color="808080"/>
            </w:tcBorders>
            <w:vAlign w:val="bottom"/>
            <w:hideMark/>
          </w:tcPr>
          <w:p w:rsidR="00000000" w:rsidRDefault="0037791E">
            <w:pPr>
              <w:divId w:val="1100443909"/>
              <w:rPr>
                <w:rFonts w:eastAsia="Times New Roman"/>
                <w:sz w:val="20"/>
                <w:szCs w:val="20"/>
              </w:rPr>
            </w:pPr>
            <w:r>
              <w:rPr>
                <w:rFonts w:eastAsia="Times New Roman"/>
                <w:sz w:val="20"/>
                <w:szCs w:val="20"/>
              </w:rPr>
              <w:t>3</w:t>
            </w:r>
          </w:p>
        </w:tc>
        <w:tc>
          <w:tcPr>
            <w:tcW w:w="1250" w:type="pct"/>
            <w:tcBorders>
              <w:left w:val="single" w:sz="2" w:space="0" w:color="808080"/>
              <w:bottom w:val="single" w:sz="12" w:space="0" w:color="808080"/>
            </w:tcBorders>
            <w:vAlign w:val="bottom"/>
            <w:hideMark/>
          </w:tcPr>
          <w:p w:rsidR="00000000" w:rsidRDefault="0037791E">
            <w:pPr>
              <w:divId w:val="2086101124"/>
              <w:rPr>
                <w:rFonts w:eastAsia="Times New Roman"/>
                <w:sz w:val="20"/>
                <w:szCs w:val="20"/>
              </w:rPr>
            </w:pPr>
            <w:r>
              <w:rPr>
                <w:rFonts w:eastAsia="Times New Roman"/>
                <w:sz w:val="20"/>
                <w:szCs w:val="20"/>
              </w:rPr>
              <w:t>202.1</w:t>
            </w:r>
          </w:p>
        </w:tc>
        <w:tc>
          <w:tcPr>
            <w:tcW w:w="1250" w:type="pct"/>
            <w:tcBorders>
              <w:left w:val="single" w:sz="2" w:space="0" w:color="808080"/>
              <w:bottom w:val="single" w:sz="12" w:space="0" w:color="808080"/>
              <w:right w:val="single" w:sz="4" w:space="0" w:color="000000"/>
            </w:tcBorders>
            <w:vAlign w:val="bottom"/>
            <w:hideMark/>
          </w:tcPr>
          <w:p w:rsidR="00000000" w:rsidRDefault="0037791E">
            <w:pPr>
              <w:divId w:val="975139741"/>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37791E">
            <w:pPr>
              <w:ind w:hanging="180"/>
              <w:divId w:val="1941840868"/>
              <w:rPr>
                <w:rFonts w:eastAsia="Times New Roman"/>
                <w:sz w:val="20"/>
                <w:szCs w:val="20"/>
              </w:rPr>
            </w:pPr>
            <w:r>
              <w:rPr>
                <w:rFonts w:eastAsia="Times New Roman"/>
                <w:sz w:val="20"/>
                <w:szCs w:val="20"/>
              </w:rPr>
              <w:t>1983</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1980451546"/>
              <w:rPr>
                <w:rFonts w:eastAsia="Times New Roman"/>
                <w:sz w:val="20"/>
                <w:szCs w:val="20"/>
              </w:rPr>
            </w:pPr>
            <w:r>
              <w:rPr>
                <w:rFonts w:eastAsia="Times New Roman"/>
                <w:sz w:val="20"/>
                <w:szCs w:val="20"/>
              </w:rPr>
              <w:t>1</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761337853"/>
              <w:rPr>
                <w:rFonts w:eastAsia="Times New Roman"/>
                <w:sz w:val="20"/>
                <w:szCs w:val="20"/>
              </w:rPr>
            </w:pPr>
            <w:r>
              <w:rPr>
                <w:rFonts w:eastAsia="Times New Roman"/>
                <w:sz w:val="20"/>
                <w:szCs w:val="20"/>
              </w:rPr>
              <w:t>835.2</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divId w:val="1580141319"/>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37791E">
            <w:pPr>
              <w:ind w:hanging="180"/>
              <w:divId w:val="236062125"/>
              <w:rPr>
                <w:rFonts w:eastAsia="Times New Roman"/>
                <w:sz w:val="20"/>
                <w:szCs w:val="20"/>
              </w:rPr>
            </w:pPr>
            <w:r>
              <w:rPr>
                <w:rFonts w:eastAsia="Times New Roman"/>
                <w:sz w:val="20"/>
                <w:szCs w:val="20"/>
              </w:rPr>
              <w:t>1984</w:t>
            </w:r>
          </w:p>
        </w:tc>
        <w:tc>
          <w:tcPr>
            <w:tcW w:w="1250" w:type="pct"/>
            <w:tcBorders>
              <w:left w:val="single" w:sz="2" w:space="0" w:color="808080"/>
              <w:bottom w:val="single" w:sz="12" w:space="0" w:color="808080"/>
            </w:tcBorders>
            <w:vAlign w:val="bottom"/>
            <w:hideMark/>
          </w:tcPr>
          <w:p w:rsidR="00000000" w:rsidRDefault="0037791E">
            <w:pPr>
              <w:divId w:val="1412852964"/>
              <w:rPr>
                <w:rFonts w:eastAsia="Times New Roman"/>
                <w:sz w:val="20"/>
                <w:szCs w:val="20"/>
              </w:rPr>
            </w:pPr>
            <w:r>
              <w:rPr>
                <w:rFonts w:eastAsia="Times New Roman"/>
                <w:sz w:val="20"/>
                <w:szCs w:val="20"/>
              </w:rPr>
              <w:t>6</w:t>
            </w:r>
          </w:p>
        </w:tc>
        <w:tc>
          <w:tcPr>
            <w:tcW w:w="1250" w:type="pct"/>
            <w:tcBorders>
              <w:left w:val="single" w:sz="2" w:space="0" w:color="808080"/>
              <w:bottom w:val="single" w:sz="12" w:space="0" w:color="808080"/>
            </w:tcBorders>
            <w:vAlign w:val="bottom"/>
            <w:hideMark/>
          </w:tcPr>
          <w:p w:rsidR="00000000" w:rsidRDefault="0037791E">
            <w:pPr>
              <w:divId w:val="107312407"/>
              <w:rPr>
                <w:rFonts w:eastAsia="Times New Roman"/>
                <w:sz w:val="20"/>
                <w:szCs w:val="20"/>
              </w:rPr>
            </w:pPr>
            <w:r>
              <w:rPr>
                <w:rFonts w:eastAsia="Times New Roman"/>
                <w:sz w:val="20"/>
                <w:szCs w:val="20"/>
              </w:rPr>
              <w:t>1,643.5</w:t>
            </w:r>
          </w:p>
        </w:tc>
        <w:tc>
          <w:tcPr>
            <w:tcW w:w="1250" w:type="pct"/>
            <w:tcBorders>
              <w:left w:val="single" w:sz="2" w:space="0" w:color="808080"/>
              <w:bottom w:val="single" w:sz="12" w:space="0" w:color="808080"/>
              <w:right w:val="single" w:sz="4" w:space="0" w:color="000000"/>
            </w:tcBorders>
            <w:vAlign w:val="bottom"/>
            <w:hideMark/>
          </w:tcPr>
          <w:p w:rsidR="00000000" w:rsidRDefault="0037791E">
            <w:pPr>
              <w:divId w:val="526138449"/>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37791E">
            <w:pPr>
              <w:ind w:hanging="180"/>
              <w:divId w:val="1989238228"/>
              <w:rPr>
                <w:rFonts w:eastAsia="Times New Roman"/>
                <w:sz w:val="20"/>
                <w:szCs w:val="20"/>
              </w:rPr>
            </w:pPr>
            <w:r>
              <w:rPr>
                <w:rFonts w:eastAsia="Times New Roman"/>
                <w:sz w:val="20"/>
                <w:szCs w:val="20"/>
              </w:rPr>
              <w:t>1985</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844589131"/>
              <w:rPr>
                <w:rFonts w:eastAsia="Times New Roman"/>
                <w:sz w:val="20"/>
                <w:szCs w:val="20"/>
              </w:rPr>
            </w:pPr>
            <w:r>
              <w:rPr>
                <w:rFonts w:eastAsia="Times New Roman"/>
                <w:sz w:val="20"/>
                <w:szCs w:val="20"/>
              </w:rPr>
              <w:t>16</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990062212"/>
              <w:rPr>
                <w:rFonts w:eastAsia="Times New Roman"/>
                <w:sz w:val="20"/>
                <w:szCs w:val="20"/>
              </w:rPr>
            </w:pPr>
            <w:r>
              <w:rPr>
                <w:rFonts w:eastAsia="Times New Roman"/>
                <w:sz w:val="20"/>
                <w:szCs w:val="20"/>
              </w:rPr>
              <w:t>4,883.1</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divId w:val="931159942"/>
              <w:rPr>
                <w:rFonts w:eastAsia="Times New Roman"/>
                <w:sz w:val="20"/>
                <w:szCs w:val="20"/>
              </w:rPr>
            </w:pPr>
            <w:r>
              <w:rPr>
                <w:rFonts w:eastAsia="Times New Roman"/>
                <w:sz w:val="20"/>
                <w:szCs w:val="20"/>
              </w:rPr>
              <w:t>Managed by Noranda</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37791E">
            <w:pPr>
              <w:ind w:hanging="180"/>
              <w:divId w:val="1056468783"/>
              <w:rPr>
                <w:rFonts w:eastAsia="Times New Roman"/>
                <w:sz w:val="20"/>
                <w:szCs w:val="20"/>
              </w:rPr>
            </w:pPr>
            <w:r>
              <w:rPr>
                <w:rFonts w:eastAsia="Times New Roman"/>
                <w:sz w:val="20"/>
                <w:szCs w:val="20"/>
              </w:rPr>
              <w:t>1987</w:t>
            </w:r>
          </w:p>
        </w:tc>
        <w:tc>
          <w:tcPr>
            <w:tcW w:w="1250" w:type="pct"/>
            <w:tcBorders>
              <w:left w:val="single" w:sz="2" w:space="0" w:color="808080"/>
              <w:bottom w:val="single" w:sz="12" w:space="0" w:color="808080"/>
            </w:tcBorders>
            <w:vAlign w:val="bottom"/>
            <w:hideMark/>
          </w:tcPr>
          <w:p w:rsidR="00000000" w:rsidRDefault="0037791E">
            <w:pPr>
              <w:divId w:val="173034157"/>
              <w:rPr>
                <w:rFonts w:eastAsia="Times New Roman"/>
                <w:sz w:val="20"/>
                <w:szCs w:val="20"/>
              </w:rPr>
            </w:pPr>
            <w:r>
              <w:rPr>
                <w:rFonts w:eastAsia="Times New Roman"/>
                <w:sz w:val="20"/>
                <w:szCs w:val="20"/>
              </w:rPr>
              <w:t>1</w:t>
            </w:r>
          </w:p>
        </w:tc>
        <w:tc>
          <w:tcPr>
            <w:tcW w:w="1250" w:type="pct"/>
            <w:tcBorders>
              <w:left w:val="single" w:sz="2" w:space="0" w:color="808080"/>
              <w:bottom w:val="single" w:sz="12" w:space="0" w:color="808080"/>
            </w:tcBorders>
            <w:vAlign w:val="bottom"/>
            <w:hideMark/>
          </w:tcPr>
          <w:p w:rsidR="00000000" w:rsidRDefault="0037791E">
            <w:pPr>
              <w:divId w:val="1930190242"/>
              <w:rPr>
                <w:rFonts w:eastAsia="Times New Roman"/>
                <w:sz w:val="20"/>
                <w:szCs w:val="20"/>
              </w:rPr>
            </w:pPr>
            <w:r>
              <w:rPr>
                <w:rFonts w:eastAsia="Times New Roman"/>
                <w:sz w:val="20"/>
                <w:szCs w:val="20"/>
              </w:rPr>
              <w:t>696.5</w:t>
            </w:r>
          </w:p>
        </w:tc>
        <w:tc>
          <w:tcPr>
            <w:tcW w:w="1250" w:type="pct"/>
            <w:tcBorders>
              <w:left w:val="single" w:sz="2" w:space="0" w:color="808080"/>
              <w:bottom w:val="single" w:sz="12" w:space="0" w:color="808080"/>
              <w:right w:val="single" w:sz="4" w:space="0" w:color="000000"/>
            </w:tcBorders>
            <w:vAlign w:val="bottom"/>
            <w:hideMark/>
          </w:tcPr>
          <w:p w:rsidR="00000000" w:rsidRDefault="0037791E">
            <w:pPr>
              <w:divId w:val="772672818"/>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37791E">
            <w:pPr>
              <w:ind w:hanging="180"/>
              <w:divId w:val="1158771350"/>
              <w:rPr>
                <w:rFonts w:eastAsia="Times New Roman"/>
                <w:sz w:val="20"/>
                <w:szCs w:val="20"/>
              </w:rPr>
            </w:pPr>
            <w:r>
              <w:rPr>
                <w:rFonts w:eastAsia="Times New Roman"/>
                <w:sz w:val="20"/>
                <w:szCs w:val="20"/>
              </w:rPr>
              <w:t>1990</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2099517479"/>
              <w:rPr>
                <w:rFonts w:eastAsia="Times New Roman"/>
                <w:sz w:val="20"/>
                <w:szCs w:val="20"/>
              </w:rPr>
            </w:pPr>
            <w:r>
              <w:rPr>
                <w:rFonts w:eastAsia="Times New Roman"/>
                <w:sz w:val="20"/>
                <w:szCs w:val="20"/>
              </w:rPr>
              <w:t>3</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715199710"/>
              <w:rPr>
                <w:rFonts w:eastAsia="Times New Roman"/>
                <w:sz w:val="20"/>
                <w:szCs w:val="20"/>
              </w:rPr>
            </w:pPr>
            <w:r>
              <w:rPr>
                <w:rFonts w:eastAsia="Times New Roman"/>
                <w:sz w:val="20"/>
                <w:szCs w:val="20"/>
              </w:rPr>
              <w:t>263.4</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divId w:val="76758166"/>
              <w:rPr>
                <w:rFonts w:eastAsia="Times New Roman"/>
                <w:sz w:val="20"/>
                <w:szCs w:val="20"/>
              </w:rPr>
            </w:pPr>
            <w:r>
              <w:rPr>
                <w:rFonts w:eastAsia="Times New Roman"/>
                <w:sz w:val="20"/>
                <w:szCs w:val="20"/>
              </w:rPr>
              <w:t>Managed by Moneta</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37791E">
            <w:pPr>
              <w:ind w:hanging="180"/>
              <w:divId w:val="1879658799"/>
              <w:rPr>
                <w:rFonts w:eastAsia="Times New Roman"/>
                <w:sz w:val="20"/>
                <w:szCs w:val="20"/>
              </w:rPr>
            </w:pPr>
            <w:r>
              <w:rPr>
                <w:rFonts w:eastAsia="Times New Roman"/>
                <w:sz w:val="20"/>
                <w:szCs w:val="20"/>
              </w:rPr>
              <w:t>1992</w:t>
            </w:r>
          </w:p>
        </w:tc>
        <w:tc>
          <w:tcPr>
            <w:tcW w:w="1250" w:type="pct"/>
            <w:tcBorders>
              <w:left w:val="single" w:sz="2" w:space="0" w:color="808080"/>
              <w:bottom w:val="single" w:sz="12" w:space="0" w:color="808080"/>
            </w:tcBorders>
            <w:vAlign w:val="bottom"/>
            <w:hideMark/>
          </w:tcPr>
          <w:p w:rsidR="00000000" w:rsidRDefault="0037791E">
            <w:pPr>
              <w:divId w:val="96828538"/>
              <w:rPr>
                <w:rFonts w:eastAsia="Times New Roman"/>
                <w:sz w:val="20"/>
                <w:szCs w:val="20"/>
              </w:rPr>
            </w:pPr>
            <w:r>
              <w:rPr>
                <w:rFonts w:eastAsia="Times New Roman"/>
                <w:sz w:val="20"/>
                <w:szCs w:val="20"/>
              </w:rPr>
              <w:t>2</w:t>
            </w:r>
          </w:p>
        </w:tc>
        <w:tc>
          <w:tcPr>
            <w:tcW w:w="1250" w:type="pct"/>
            <w:tcBorders>
              <w:left w:val="single" w:sz="2" w:space="0" w:color="808080"/>
              <w:bottom w:val="single" w:sz="12" w:space="0" w:color="808080"/>
            </w:tcBorders>
            <w:vAlign w:val="bottom"/>
            <w:hideMark/>
          </w:tcPr>
          <w:p w:rsidR="00000000" w:rsidRDefault="0037791E">
            <w:pPr>
              <w:divId w:val="2062942724"/>
              <w:rPr>
                <w:rFonts w:eastAsia="Times New Roman"/>
                <w:sz w:val="20"/>
                <w:szCs w:val="20"/>
              </w:rPr>
            </w:pPr>
            <w:r>
              <w:rPr>
                <w:rFonts w:eastAsia="Times New Roman"/>
                <w:sz w:val="20"/>
                <w:szCs w:val="20"/>
              </w:rPr>
              <w:t>283.5</w:t>
            </w:r>
          </w:p>
        </w:tc>
        <w:tc>
          <w:tcPr>
            <w:tcW w:w="1250" w:type="pct"/>
            <w:tcBorders>
              <w:left w:val="single" w:sz="2" w:space="0" w:color="808080"/>
              <w:bottom w:val="single" w:sz="12" w:space="0" w:color="808080"/>
              <w:right w:val="single" w:sz="4" w:space="0" w:color="000000"/>
            </w:tcBorders>
            <w:vAlign w:val="bottom"/>
            <w:hideMark/>
          </w:tcPr>
          <w:p w:rsidR="00000000" w:rsidRDefault="0037791E">
            <w:pPr>
              <w:divId w:val="1746874607"/>
              <w:rPr>
                <w:rFonts w:eastAsia="Times New Roman"/>
                <w:sz w:val="20"/>
                <w:szCs w:val="20"/>
              </w:rPr>
            </w:pPr>
            <w:r>
              <w:rPr>
                <w:rFonts w:eastAsia="Times New Roman"/>
                <w:sz w:val="20"/>
                <w:szCs w:val="20"/>
              </w:rPr>
              <w:t>Managed by GCO</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37791E">
            <w:pPr>
              <w:ind w:hanging="180"/>
              <w:divId w:val="1420172591"/>
              <w:rPr>
                <w:rFonts w:eastAsia="Times New Roman"/>
                <w:sz w:val="20"/>
                <w:szCs w:val="20"/>
              </w:rPr>
            </w:pPr>
            <w:r>
              <w:rPr>
                <w:rFonts w:eastAsia="Times New Roman"/>
                <w:sz w:val="20"/>
                <w:szCs w:val="20"/>
              </w:rPr>
              <w:t>2007</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460616800"/>
              <w:rPr>
                <w:rFonts w:eastAsia="Times New Roman"/>
                <w:sz w:val="20"/>
                <w:szCs w:val="20"/>
              </w:rPr>
            </w:pPr>
            <w:r>
              <w:rPr>
                <w:rFonts w:eastAsia="Times New Roman"/>
                <w:sz w:val="20"/>
                <w:szCs w:val="20"/>
              </w:rPr>
              <w:t>11</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1079059000"/>
              <w:rPr>
                <w:rFonts w:eastAsia="Times New Roman"/>
                <w:sz w:val="20"/>
                <w:szCs w:val="20"/>
              </w:rPr>
            </w:pPr>
            <w:r>
              <w:rPr>
                <w:rFonts w:eastAsia="Times New Roman"/>
                <w:sz w:val="20"/>
                <w:szCs w:val="20"/>
              </w:rPr>
              <w:t>1,393.5</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divId w:val="1105155447"/>
              <w:rPr>
                <w:rFonts w:eastAsia="Times New Roman"/>
                <w:sz w:val="20"/>
                <w:szCs w:val="20"/>
              </w:rPr>
            </w:pPr>
            <w:r>
              <w:rPr>
                <w:rFonts w:eastAsia="Times New Roman"/>
                <w:sz w:val="20"/>
                <w:szCs w:val="20"/>
              </w:rPr>
              <w:t xml:space="preserve">Managed </w:t>
            </w:r>
            <w:r>
              <w:rPr>
                <w:rFonts w:eastAsia="Times New Roman"/>
                <w:sz w:val="20"/>
                <w:szCs w:val="20"/>
              </w:rPr>
              <w:t>by Zazu</w:t>
            </w:r>
          </w:p>
        </w:tc>
      </w:tr>
      <w:tr w:rsidR="00000000">
        <w:trPr>
          <w:tblCellSpacing w:w="0" w:type="dxa"/>
        </w:trPr>
        <w:tc>
          <w:tcPr>
            <w:tcW w:w="1250" w:type="pct"/>
            <w:tcBorders>
              <w:left w:val="single" w:sz="4" w:space="0" w:color="000000"/>
              <w:bottom w:val="single" w:sz="12" w:space="0" w:color="808080"/>
            </w:tcBorders>
            <w:vAlign w:val="bottom"/>
            <w:hideMark/>
          </w:tcPr>
          <w:p w:rsidR="00000000" w:rsidRDefault="0037791E">
            <w:pPr>
              <w:ind w:hanging="180"/>
              <w:divId w:val="1630016806"/>
              <w:rPr>
                <w:rFonts w:eastAsia="Times New Roman"/>
                <w:sz w:val="20"/>
                <w:szCs w:val="20"/>
              </w:rPr>
            </w:pPr>
            <w:r>
              <w:rPr>
                <w:rFonts w:eastAsia="Times New Roman"/>
                <w:sz w:val="20"/>
                <w:szCs w:val="20"/>
              </w:rPr>
              <w:t>2008</w:t>
            </w:r>
          </w:p>
        </w:tc>
        <w:tc>
          <w:tcPr>
            <w:tcW w:w="1250" w:type="pct"/>
            <w:tcBorders>
              <w:left w:val="single" w:sz="2" w:space="0" w:color="808080"/>
              <w:bottom w:val="single" w:sz="12" w:space="0" w:color="808080"/>
            </w:tcBorders>
            <w:vAlign w:val="bottom"/>
            <w:hideMark/>
          </w:tcPr>
          <w:p w:rsidR="00000000" w:rsidRDefault="0037791E">
            <w:pPr>
              <w:divId w:val="1346244503"/>
              <w:rPr>
                <w:rFonts w:eastAsia="Times New Roman"/>
                <w:sz w:val="20"/>
                <w:szCs w:val="20"/>
              </w:rPr>
            </w:pPr>
            <w:r>
              <w:rPr>
                <w:rFonts w:eastAsia="Times New Roman"/>
                <w:sz w:val="20"/>
                <w:szCs w:val="20"/>
              </w:rPr>
              <w:t>58</w:t>
            </w:r>
          </w:p>
        </w:tc>
        <w:tc>
          <w:tcPr>
            <w:tcW w:w="1250" w:type="pct"/>
            <w:tcBorders>
              <w:left w:val="single" w:sz="2" w:space="0" w:color="808080"/>
              <w:bottom w:val="single" w:sz="12" w:space="0" w:color="808080"/>
            </w:tcBorders>
            <w:vAlign w:val="bottom"/>
            <w:hideMark/>
          </w:tcPr>
          <w:p w:rsidR="00000000" w:rsidRDefault="0037791E">
            <w:pPr>
              <w:divId w:val="682628787"/>
              <w:rPr>
                <w:rFonts w:eastAsia="Times New Roman"/>
                <w:sz w:val="20"/>
                <w:szCs w:val="20"/>
              </w:rPr>
            </w:pPr>
            <w:r>
              <w:rPr>
                <w:rFonts w:eastAsia="Times New Roman"/>
                <w:sz w:val="20"/>
                <w:szCs w:val="20"/>
              </w:rPr>
              <w:t>6,827.5</w:t>
            </w:r>
          </w:p>
        </w:tc>
        <w:tc>
          <w:tcPr>
            <w:tcW w:w="1250" w:type="pct"/>
            <w:tcBorders>
              <w:left w:val="single" w:sz="2" w:space="0" w:color="808080"/>
              <w:bottom w:val="single" w:sz="12" w:space="0" w:color="808080"/>
              <w:right w:val="single" w:sz="4" w:space="0" w:color="000000"/>
            </w:tcBorders>
            <w:vAlign w:val="bottom"/>
            <w:hideMark/>
          </w:tcPr>
          <w:p w:rsidR="00000000" w:rsidRDefault="0037791E">
            <w:pPr>
              <w:divId w:val="1739590137"/>
              <w:rPr>
                <w:rFonts w:eastAsia="Times New Roman"/>
                <w:sz w:val="20"/>
                <w:szCs w:val="20"/>
              </w:rPr>
            </w:pPr>
            <w:r>
              <w:rPr>
                <w:rFonts w:eastAsia="Times New Roman"/>
                <w:sz w:val="20"/>
                <w:szCs w:val="20"/>
              </w:rPr>
              <w:t>Managed by Zazu</w:t>
            </w:r>
          </w:p>
        </w:tc>
      </w:tr>
      <w:tr w:rsidR="00000000">
        <w:trPr>
          <w:tblCellSpacing w:w="0" w:type="dxa"/>
        </w:trPr>
        <w:tc>
          <w:tcPr>
            <w:tcW w:w="1250" w:type="pct"/>
            <w:tcBorders>
              <w:left w:val="single" w:sz="4" w:space="0" w:color="000000"/>
              <w:bottom w:val="single" w:sz="12" w:space="0" w:color="808080"/>
            </w:tcBorders>
            <w:shd w:val="clear" w:color="auto" w:fill="CCEEFF"/>
            <w:vAlign w:val="bottom"/>
            <w:hideMark/>
          </w:tcPr>
          <w:p w:rsidR="00000000" w:rsidRDefault="0037791E">
            <w:pPr>
              <w:ind w:hanging="180"/>
              <w:divId w:val="258874499"/>
              <w:rPr>
                <w:rFonts w:eastAsia="Times New Roman"/>
                <w:sz w:val="20"/>
                <w:szCs w:val="20"/>
              </w:rPr>
            </w:pPr>
            <w:r>
              <w:rPr>
                <w:rFonts w:eastAsia="Times New Roman"/>
                <w:sz w:val="20"/>
                <w:szCs w:val="20"/>
              </w:rPr>
              <w:t>2011</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1359045293"/>
              <w:rPr>
                <w:rFonts w:eastAsia="Times New Roman"/>
                <w:sz w:val="20"/>
                <w:szCs w:val="20"/>
              </w:rPr>
            </w:pPr>
            <w:r>
              <w:rPr>
                <w:rFonts w:eastAsia="Times New Roman"/>
                <w:sz w:val="20"/>
                <w:szCs w:val="20"/>
              </w:rPr>
              <w:t>25</w:t>
            </w:r>
          </w:p>
        </w:tc>
        <w:tc>
          <w:tcPr>
            <w:tcW w:w="1250" w:type="pct"/>
            <w:tcBorders>
              <w:left w:val="single" w:sz="2" w:space="0" w:color="808080"/>
              <w:bottom w:val="single" w:sz="12" w:space="0" w:color="808080"/>
            </w:tcBorders>
            <w:shd w:val="clear" w:color="auto" w:fill="CCEEFF"/>
            <w:vAlign w:val="bottom"/>
            <w:hideMark/>
          </w:tcPr>
          <w:p w:rsidR="00000000" w:rsidRDefault="0037791E">
            <w:pPr>
              <w:divId w:val="494223011"/>
              <w:rPr>
                <w:rFonts w:eastAsia="Times New Roman"/>
                <w:sz w:val="20"/>
                <w:szCs w:val="20"/>
              </w:rPr>
            </w:pPr>
            <w:r>
              <w:rPr>
                <w:rFonts w:eastAsia="Times New Roman"/>
                <w:sz w:val="20"/>
                <w:szCs w:val="20"/>
              </w:rPr>
              <w:t>3,871.0</w:t>
            </w:r>
          </w:p>
        </w:tc>
        <w:tc>
          <w:tcPr>
            <w:tcW w:w="1250" w:type="pct"/>
            <w:tcBorders>
              <w:left w:val="single" w:sz="2" w:space="0" w:color="808080"/>
              <w:bottom w:val="single" w:sz="12" w:space="0" w:color="808080"/>
              <w:right w:val="single" w:sz="4" w:space="0" w:color="000000"/>
            </w:tcBorders>
            <w:shd w:val="clear" w:color="auto" w:fill="CCEEFF"/>
            <w:vAlign w:val="bottom"/>
            <w:hideMark/>
          </w:tcPr>
          <w:p w:rsidR="00000000" w:rsidRDefault="0037791E">
            <w:pPr>
              <w:divId w:val="1931285"/>
              <w:rPr>
                <w:rFonts w:eastAsia="Times New Roman"/>
                <w:sz w:val="20"/>
                <w:szCs w:val="20"/>
              </w:rPr>
            </w:pPr>
            <w:r>
              <w:rPr>
                <w:rFonts w:eastAsia="Times New Roman"/>
                <w:sz w:val="20"/>
                <w:szCs w:val="20"/>
              </w:rPr>
              <w:t>Managed by Zazu</w:t>
            </w:r>
          </w:p>
        </w:tc>
      </w:tr>
      <w:tr w:rsidR="00000000">
        <w:trPr>
          <w:tblCellSpacing w:w="0" w:type="dxa"/>
        </w:trPr>
        <w:tc>
          <w:tcPr>
            <w:tcW w:w="1250" w:type="pct"/>
            <w:tcBorders>
              <w:left w:val="single" w:sz="4" w:space="0" w:color="000000"/>
              <w:bottom w:val="single" w:sz="12" w:space="0" w:color="000000"/>
            </w:tcBorders>
            <w:vAlign w:val="bottom"/>
            <w:hideMark/>
          </w:tcPr>
          <w:p w:rsidR="00000000" w:rsidRDefault="0037791E">
            <w:pPr>
              <w:ind w:hanging="180"/>
              <w:divId w:val="2013221634"/>
              <w:rPr>
                <w:rFonts w:eastAsia="Times New Roman"/>
                <w:sz w:val="20"/>
                <w:szCs w:val="20"/>
              </w:rPr>
            </w:pPr>
            <w:r>
              <w:rPr>
                <w:rFonts w:eastAsia="Times New Roman"/>
                <w:sz w:val="20"/>
                <w:szCs w:val="20"/>
              </w:rPr>
              <w:t>Totals</w:t>
            </w:r>
          </w:p>
        </w:tc>
        <w:tc>
          <w:tcPr>
            <w:tcW w:w="1250" w:type="pct"/>
            <w:tcBorders>
              <w:left w:val="single" w:sz="2" w:space="0" w:color="808080"/>
              <w:bottom w:val="single" w:sz="12" w:space="0" w:color="000000"/>
            </w:tcBorders>
            <w:vAlign w:val="bottom"/>
            <w:hideMark/>
          </w:tcPr>
          <w:p w:rsidR="00000000" w:rsidRDefault="0037791E">
            <w:pPr>
              <w:divId w:val="296692834"/>
              <w:rPr>
                <w:rFonts w:eastAsia="Times New Roman"/>
                <w:sz w:val="20"/>
                <w:szCs w:val="20"/>
              </w:rPr>
            </w:pPr>
            <w:r>
              <w:rPr>
                <w:rFonts w:eastAsia="Times New Roman"/>
                <w:sz w:val="20"/>
                <w:szCs w:val="20"/>
              </w:rPr>
              <w:t>229</w:t>
            </w:r>
          </w:p>
        </w:tc>
        <w:tc>
          <w:tcPr>
            <w:tcW w:w="1250" w:type="pct"/>
            <w:tcBorders>
              <w:left w:val="single" w:sz="2" w:space="0" w:color="808080"/>
              <w:bottom w:val="single" w:sz="12" w:space="0" w:color="000000"/>
            </w:tcBorders>
            <w:vAlign w:val="bottom"/>
            <w:hideMark/>
          </w:tcPr>
          <w:p w:rsidR="00000000" w:rsidRDefault="0037791E">
            <w:pPr>
              <w:divId w:val="1216622050"/>
              <w:rPr>
                <w:rFonts w:eastAsia="Times New Roman"/>
                <w:sz w:val="20"/>
                <w:szCs w:val="20"/>
              </w:rPr>
            </w:pPr>
            <w:r>
              <w:rPr>
                <w:rFonts w:eastAsia="Times New Roman"/>
                <w:sz w:val="20"/>
                <w:szCs w:val="20"/>
              </w:rPr>
              <w:t>38,328.6</w:t>
            </w:r>
          </w:p>
        </w:tc>
        <w:tc>
          <w:tcPr>
            <w:tcW w:w="1250" w:type="pct"/>
            <w:tcBorders>
              <w:left w:val="single" w:sz="2" w:space="0" w:color="808080"/>
              <w:bottom w:val="single" w:sz="12" w:space="0" w:color="000000"/>
              <w:right w:val="single" w:sz="4" w:space="0" w:color="000000"/>
            </w:tcBorders>
            <w:vAlign w:val="bottom"/>
            <w:hideMark/>
          </w:tcPr>
          <w:p w:rsidR="00000000" w:rsidRDefault="0037791E">
            <w:pPr>
              <w:divId w:val="1374307003"/>
              <w:rPr>
                <w:rFonts w:eastAsia="Times New Roman"/>
                <w:sz w:val="20"/>
                <w:szCs w:val="20"/>
              </w:rPr>
            </w:pP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Zazu completed two diamond drilling programs during 2007 and 2008 to </w:t>
      </w:r>
      <w:r>
        <w:rPr>
          <w:rFonts w:eastAsia="Times New Roman"/>
          <w:sz w:val="20"/>
          <w:szCs w:val="20"/>
        </w:rPr>
        <w:t>further test the Lik South deposit and to obtain samples for metallurgical testing. At the end of 2008, most of the Lik South deposit had been tested on lines spaced at 200 ft. with holes spaced at about 100 ft.</w:t>
      </w:r>
    </w:p>
    <w:p w:rsidR="00000000" w:rsidRDefault="0037791E">
      <w:pPr>
        <w:jc w:val="both"/>
        <w:rPr>
          <w:rFonts w:eastAsia="Times New Roman"/>
          <w:sz w:val="20"/>
          <w:szCs w:val="20"/>
        </w:rPr>
      </w:pPr>
      <w:r>
        <w:rPr>
          <w:rFonts w:eastAsia="Times New Roman"/>
          <w:sz w:val="20"/>
          <w:szCs w:val="20"/>
        </w:rPr>
        <w:t> </w:t>
      </w:r>
    </w:p>
    <w:p w:rsidR="00000000" w:rsidRDefault="0037791E">
      <w:pPr>
        <w:divId w:val="923958695"/>
        <w:rPr>
          <w:rFonts w:eastAsia="Times New Roman"/>
          <w:sz w:val="20"/>
          <w:szCs w:val="20"/>
        </w:rPr>
      </w:pPr>
      <w:r>
        <w:rPr>
          <w:rFonts w:eastAsia="Times New Roman"/>
          <w:sz w:val="20"/>
          <w:szCs w:val="20"/>
        </w:rPr>
        <w:t> </w:t>
      </w:r>
    </w:p>
    <w:p w:rsidR="00000000" w:rsidRDefault="0037791E">
      <w:pPr>
        <w:jc w:val="center"/>
        <w:divId w:val="923958695"/>
        <w:rPr>
          <w:rFonts w:eastAsia="Times New Roman"/>
          <w:sz w:val="20"/>
          <w:szCs w:val="20"/>
        </w:rPr>
      </w:pPr>
      <w:r>
        <w:rPr>
          <w:rFonts w:eastAsia="Times New Roman"/>
          <w:sz w:val="20"/>
          <w:szCs w:val="20"/>
        </w:rPr>
        <w:t>21</w:t>
      </w:r>
    </w:p>
    <w:p w:rsidR="00000000" w:rsidRDefault="0037791E">
      <w:pPr>
        <w:divId w:val="609431855"/>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69274432"/>
        <w:rPr>
          <w:rFonts w:eastAsia="Times New Roman"/>
          <w:sz w:val="20"/>
          <w:szCs w:val="20"/>
        </w:rPr>
      </w:pPr>
      <w:r>
        <w:rPr>
          <w:rFonts w:eastAsia="Times New Roman"/>
          <w:sz w:val="15"/>
          <w:szCs w:val="15"/>
        </w:rPr>
        <w:t> </w:t>
      </w:r>
    </w:p>
    <w:p w:rsidR="00000000" w:rsidRDefault="0037791E">
      <w:pPr>
        <w:ind w:firstLine="720"/>
        <w:rPr>
          <w:rFonts w:eastAsia="Times New Roman"/>
          <w:sz w:val="20"/>
          <w:szCs w:val="20"/>
        </w:rPr>
      </w:pPr>
      <w:r>
        <w:rPr>
          <w:rFonts w:eastAsia="Times New Roman"/>
          <w:sz w:val="20"/>
          <w:szCs w:val="20"/>
        </w:rPr>
        <w:t xml:space="preserve">The 2011 drilling program at </w:t>
      </w:r>
      <w:r>
        <w:rPr>
          <w:rFonts w:eastAsia="Times New Roman"/>
          <w:sz w:val="20"/>
          <w:szCs w:val="20"/>
        </w:rPr>
        <w:t>Lik combined exploration and development drilling. The exploration drilling focused on improving resource definition, in particular near the transition zone between Lik South and Lik North and also Lik North. The development drilling focused on obtaining a</w:t>
      </w:r>
      <w:r>
        <w:rPr>
          <w:rFonts w:eastAsia="Times New Roman"/>
          <w:sz w:val="20"/>
          <w:szCs w:val="20"/>
        </w:rPr>
        <w:t>dditional metallurgical samples and geotechnical drilling for the open pit design and foundation information to assist in infrastructure design. By the end of 2011, a total of approximately 38,328 meters (125,700 feet) of drilling in 229 holes had been com</w:t>
      </w:r>
      <w:r>
        <w:rPr>
          <w:rFonts w:eastAsia="Times New Roman"/>
          <w:sz w:val="20"/>
          <w:szCs w:val="20"/>
        </w:rPr>
        <w:t>pleted on the Lik property by the Company (Zazu) and the previous owners. No drilling has been completed on the Lik project since 2011.</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9. </w:t>
      </w:r>
      <w:r>
        <w:rPr>
          <w:rFonts w:eastAsia="Times New Roman"/>
          <w:sz w:val="20"/>
          <w:szCs w:val="20"/>
          <w:u w:val="single"/>
        </w:rPr>
        <w:t>Sampling, Analysis and Security of Samples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Pre-Zazu Drilling</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Core </w:t>
      </w:r>
      <w:r>
        <w:rPr>
          <w:rFonts w:eastAsia="Times New Roman"/>
          <w:sz w:val="20"/>
          <w:szCs w:val="20"/>
        </w:rPr>
        <w:t>recoveries were typically high within the massive sulfides, but lower, more variable recoveries were obtained in the unmineralized and weakly mineralized sections. The entire core obtained from the Lik deposit, usually NQ-size, was logged on site. All of t</w:t>
      </w:r>
      <w:r>
        <w:rPr>
          <w:rFonts w:eastAsia="Times New Roman"/>
          <w:sz w:val="20"/>
          <w:szCs w:val="20"/>
        </w:rPr>
        <w:t>he core containing sulfide mineralization was cut using diamond saws and half of the core was sent for assay. Reference samples were not included in the sample stream. Sample lengths in massive sulfides were typically from two to three feet, but occasional</w:t>
      </w:r>
      <w:r>
        <w:rPr>
          <w:rFonts w:eastAsia="Times New Roman"/>
          <w:sz w:val="20"/>
          <w:szCs w:val="20"/>
        </w:rPr>
        <w:t>ly up to nine feet. Sample lengths were probably controlled by geology and the location of depth markers in the core boxes.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Most of the samples were assayed by Bondar Clegg Laboratory Group (“Bondar Clegg”) of Vancouver British Columbia. At various times</w:t>
      </w:r>
      <w:r>
        <w:rPr>
          <w:rFonts w:eastAsia="Times New Roman"/>
          <w:sz w:val="20"/>
          <w:szCs w:val="20"/>
        </w:rPr>
        <w:t>, the laboratory-maintained preparation facilities in Anchorage and Fairbanks Alaska. In the initial years, when the bulk of the drilling was completed, it is believed that sample preparation and analysis were carried out in Vancouver. Bondar Clegg was not</w:t>
      </w:r>
      <w:r>
        <w:rPr>
          <w:rFonts w:eastAsia="Times New Roman"/>
          <w:sz w:val="20"/>
          <w:szCs w:val="20"/>
        </w:rPr>
        <w:t xml:space="preserve"> a registered laboratory at that time. However, Bondar Clegg was a recognized, reputable laboratory and was experienced in the use of atomic absorption spectrophotometry.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As the entire core was logged and sampled in an isolated field camp, security was n</w:t>
      </w:r>
      <w:r>
        <w:rPr>
          <w:rFonts w:eastAsia="Times New Roman"/>
          <w:sz w:val="20"/>
          <w:szCs w:val="20"/>
        </w:rPr>
        <w:t>ot a major concern because access to the camp was closely controlled. It is noted that four different companies (WGM, GCO, Noranda and Moneta) have completed drilling programs at the Lik property and all of them have obtained consistent results. The work w</w:t>
      </w:r>
      <w:r>
        <w:rPr>
          <w:rFonts w:eastAsia="Times New Roman"/>
          <w:sz w:val="20"/>
          <w:szCs w:val="20"/>
        </w:rPr>
        <w:t>as considered completed to industry standards in use at the time of the work. Sample preparation was completed in the assay laboratory.</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Zazu Drilling</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Drill core obtained during the 2007, 2008 and 2011 drilling campaigns was logged on site. The entire c</w:t>
      </w:r>
      <w:r>
        <w:rPr>
          <w:rFonts w:eastAsia="Times New Roman"/>
          <w:sz w:val="20"/>
          <w:szCs w:val="20"/>
        </w:rPr>
        <w:t>ore containing sulfide mineralization was sawn using diamond saws and half of the core was sent for assay. All massive and high-sulfide cores were sampled. Visual methods were used to select sample boundaries and lengths. The mineralization at Lik is consi</w:t>
      </w:r>
      <w:r>
        <w:rPr>
          <w:rFonts w:eastAsia="Times New Roman"/>
          <w:sz w:val="20"/>
          <w:szCs w:val="20"/>
        </w:rPr>
        <w:t>dered to be appropriately logged and sampled. It is not evident that logging or sampling is leading to any bias in the sample results. An examination of logging showed that core recovery in sulfide areas was generally very high.</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Core drilled in 2007 was </w:t>
      </w:r>
      <w:r>
        <w:rPr>
          <w:rFonts w:eastAsia="Times New Roman"/>
          <w:sz w:val="20"/>
          <w:szCs w:val="20"/>
        </w:rPr>
        <w:t xml:space="preserve">placed in the sample bags, the air was evacuated and replaced with nitrogen. The samples were sent to Kotzebue by charter and then by licensed carrier to Anchorage. The samples were stored under refrigeration in Anchorage. The samples were dispatched to G </w:t>
      </w:r>
      <w:r>
        <w:rPr>
          <w:rFonts w:eastAsia="Times New Roman"/>
          <w:sz w:val="20"/>
          <w:szCs w:val="20"/>
        </w:rPr>
        <w:t xml:space="preserve">&amp; T Metallurgical Services Ltd. (“G &amp; T”) of Kamloops, British Columbia, an ISO 9001:2000 certified laboratory for precious metals and base metals. As well as completing metallurgical testing, G &amp; T crushed and analyzed the samples. The 2008 diamond drill </w:t>
      </w:r>
      <w:r>
        <w:rPr>
          <w:rFonts w:eastAsia="Times New Roman"/>
          <w:sz w:val="20"/>
          <w:szCs w:val="20"/>
        </w:rPr>
        <w:t>core was not required for metallurgical testing and core was handled normally. Sawn samples were securely bagged and boxed on site and dispatched to a facility of ALS Laboratory Group (“ALS Chemex”) located in Fairbanks, Alaska, for sample preparation. Tra</w:t>
      </w:r>
      <w:r>
        <w:rPr>
          <w:rFonts w:eastAsia="Times New Roman"/>
          <w:sz w:val="20"/>
          <w:szCs w:val="20"/>
        </w:rPr>
        <w:t>nsportation of the samples was through third-party companies that provided secure transportation services. The pulps were analyzed at ALS Chemex located in Fairbanks or Elko, Nevada. Zazu did not participate in any part of the sample preparation or analysi</w:t>
      </w:r>
      <w:r>
        <w:rPr>
          <w:rFonts w:eastAsia="Times New Roman"/>
          <w:sz w:val="20"/>
          <w:szCs w:val="20"/>
        </w:rPr>
        <w:t>s except for cutting core.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Check samples from the 2007 drilling program and all samples from the 2008 drilling campaign were sent to the preparation and assaying facilities of ALS Chemex (ISO 17025 accreditation). Other QA/QC procedures employed by Zazu </w:t>
      </w:r>
      <w:r>
        <w:rPr>
          <w:rFonts w:eastAsia="Times New Roman"/>
          <w:sz w:val="20"/>
          <w:szCs w:val="20"/>
        </w:rPr>
        <w:t>included the use of blanks (unmineralized core from outside of the mineralized zone) and quartered core duplicates. Zazu was unable to obtain acceptable reference samples for the 2007 field season and reference samples were not included as part of the 2007</w:t>
      </w:r>
      <w:r>
        <w:rPr>
          <w:rFonts w:eastAsia="Times New Roman"/>
          <w:sz w:val="20"/>
          <w:szCs w:val="20"/>
        </w:rPr>
        <w:t xml:space="preserve"> ongoing QA/QC program. Reproducibility between G &amp; T and ALS Chemex was found to be good. A detailed description of QA/QC procedures can be found in the Solitario’s Canadian SEDAR filings and in the Company’s US Edgar filings: Technical Report; Zazu Metal</w:t>
      </w:r>
      <w:r>
        <w:rPr>
          <w:rFonts w:eastAsia="Times New Roman"/>
          <w:sz w:val="20"/>
          <w:szCs w:val="20"/>
        </w:rPr>
        <w:t>s Corporation, Lik Deposit, Alaska, USA; Report Date: April 23, 2014; Effective Date: March 3, 2014; prepared by JDS Energy and Mining Inc (“JDS”).</w:t>
      </w:r>
    </w:p>
    <w:p w:rsidR="00000000" w:rsidRDefault="0037791E">
      <w:pPr>
        <w:rPr>
          <w:rFonts w:eastAsia="Times New Roman"/>
          <w:sz w:val="20"/>
          <w:szCs w:val="20"/>
        </w:rPr>
      </w:pPr>
      <w:r>
        <w:rPr>
          <w:rFonts w:eastAsia="Times New Roman"/>
          <w:sz w:val="20"/>
          <w:szCs w:val="20"/>
        </w:rPr>
        <w:t>.</w:t>
      </w:r>
    </w:p>
    <w:p w:rsidR="00000000" w:rsidRDefault="0037791E">
      <w:pPr>
        <w:divId w:val="668141492"/>
        <w:rPr>
          <w:rFonts w:eastAsia="Times New Roman"/>
          <w:sz w:val="20"/>
          <w:szCs w:val="20"/>
        </w:rPr>
      </w:pPr>
      <w:r>
        <w:rPr>
          <w:rFonts w:eastAsia="Times New Roman"/>
          <w:sz w:val="20"/>
          <w:szCs w:val="20"/>
        </w:rPr>
        <w:t> </w:t>
      </w:r>
    </w:p>
    <w:p w:rsidR="00000000" w:rsidRDefault="0037791E">
      <w:pPr>
        <w:jc w:val="center"/>
        <w:divId w:val="668141492"/>
        <w:rPr>
          <w:rFonts w:eastAsia="Times New Roman"/>
          <w:sz w:val="20"/>
          <w:szCs w:val="20"/>
        </w:rPr>
      </w:pPr>
      <w:r>
        <w:rPr>
          <w:rFonts w:eastAsia="Times New Roman"/>
          <w:sz w:val="20"/>
          <w:szCs w:val="20"/>
        </w:rPr>
        <w:t>22</w:t>
      </w:r>
    </w:p>
    <w:p w:rsidR="00000000" w:rsidRDefault="0037791E">
      <w:pPr>
        <w:divId w:val="561451732"/>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10. </w:t>
      </w:r>
      <w:r>
        <w:rPr>
          <w:rFonts w:eastAsia="Times New Roman"/>
          <w:sz w:val="20"/>
          <w:szCs w:val="20"/>
          <w:u w:val="single"/>
        </w:rPr>
        <w:t>Prefeasibility Studies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Zazu completed a PEA in 2014 that incorporated a variety of prefea</w:t>
      </w:r>
      <w:r>
        <w:rPr>
          <w:rFonts w:eastAsia="Times New Roman"/>
          <w:sz w:val="20"/>
          <w:szCs w:val="20"/>
        </w:rPr>
        <w:t xml:space="preserve">sibility level studies into the analysis. These studies included resource estimation, mining and processing recovery estimates, a preliminary mining and processing plan, infrastructure layout, environmental considerations and an economic analysis based on </w:t>
      </w:r>
      <w:r>
        <w:rPr>
          <w:rFonts w:eastAsia="Times New Roman"/>
          <w:sz w:val="20"/>
          <w:szCs w:val="20"/>
        </w:rPr>
        <w:t>the base case parameters. The PEA envisioned an open pit mining operation with a 5,500 ton per day floatation mill for processing resulting in a nine-year mine life. Concentrates would be handled through the DeLong Mountain Regional Transportation System (</w:t>
      </w:r>
      <w:r>
        <w:rPr>
          <w:rFonts w:eastAsia="Times New Roman"/>
          <w:sz w:val="20"/>
          <w:szCs w:val="20"/>
        </w:rPr>
        <w:t>the “DMTS”) road and port system that currently handles all concentrate produced by the nearby Red Dog zinc mine of Teck. A summary of metallurgical testing and mineral processing is provided below. The PEA analyzed the Lik project as a stand-alone operati</w:t>
      </w:r>
      <w:r>
        <w:rPr>
          <w:rFonts w:eastAsia="Times New Roman"/>
          <w:sz w:val="20"/>
          <w:szCs w:val="20"/>
        </w:rPr>
        <w:t>on building its own independent processing, tailings and port facilities.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Zazu engaged JDS to complete the PEA on the Lik deposit in 2013. The NI 43-101 compliant study entitled: “</w:t>
      </w:r>
      <w:r>
        <w:rPr>
          <w:rFonts w:eastAsia="Times New Roman"/>
          <w:i/>
          <w:iCs/>
          <w:sz w:val="20"/>
          <w:szCs w:val="20"/>
        </w:rPr>
        <w:t>Technical Report; Zazu Metals Corporation, Lik Deposit, Alaska, USA; Report Date: April 23, 2014; Effective Date: March 3, 2014</w:t>
      </w:r>
      <w:r>
        <w:rPr>
          <w:rFonts w:eastAsia="Times New Roman"/>
          <w:sz w:val="20"/>
          <w:szCs w:val="20"/>
        </w:rPr>
        <w:t>;” can be found in the Company’s Canadian Sedar filings and is furnished in the Company’s U.S. Edgar filings. JDS is a Canadian i</w:t>
      </w:r>
      <w:r>
        <w:rPr>
          <w:rFonts w:eastAsia="Times New Roman"/>
          <w:sz w:val="20"/>
          <w:szCs w:val="20"/>
        </w:rPr>
        <w:t>ndependent and internationally recognized mining engineering firm providing engineering services internationally.</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11. </w:t>
      </w:r>
      <w:r>
        <w:rPr>
          <w:rFonts w:eastAsia="Times New Roman"/>
          <w:sz w:val="20"/>
          <w:szCs w:val="20"/>
          <w:u w:val="single"/>
        </w:rPr>
        <w:t>Metallurgical Testing and Mineral Processing</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There have been five metallurgical test work reports issued to date on the Lik ores. The </w:t>
      </w:r>
      <w:r>
        <w:rPr>
          <w:rFonts w:eastAsia="Times New Roman"/>
          <w:sz w:val="20"/>
          <w:szCs w:val="20"/>
        </w:rPr>
        <w:t>most recent and comprehensive processing and metallurgical testing programs include work performed by G&amp;T and by SGS. Samples collected during drilling in 2007 and 2008 were composited into one Master Composite for testing at G&amp;T in 2008, and later testing</w:t>
      </w:r>
      <w:r>
        <w:rPr>
          <w:rFonts w:eastAsia="Times New Roman"/>
          <w:sz w:val="20"/>
          <w:szCs w:val="20"/>
        </w:rPr>
        <w:t xml:space="preserve"> by SGS was carried out in 2010 on the remainder of the Master Composite. These key testing results have formed the basis for this economic evaluation of the Lik deposit. Results are summarized in the table below:</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b/>
          <w:bCs/>
          <w:sz w:val="20"/>
          <w:szCs w:val="20"/>
          <w:u w:val="single"/>
        </w:rPr>
        <w:t>Summary of SGS 2010 and G&amp;T 2008 Metallu</w:t>
      </w:r>
      <w:r>
        <w:rPr>
          <w:rFonts w:eastAsia="Times New Roman"/>
          <w:b/>
          <w:bCs/>
          <w:sz w:val="20"/>
          <w:szCs w:val="20"/>
          <w:u w:val="single"/>
        </w:rPr>
        <w:t>rgical Test Results</w:t>
      </w:r>
    </w:p>
    <w:p w:rsidR="00000000" w:rsidRDefault="0037791E">
      <w:pPr>
        <w:jc w:val="cente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24"/>
        <w:gridCol w:w="1159"/>
        <w:gridCol w:w="1159"/>
        <w:gridCol w:w="910"/>
        <w:gridCol w:w="1407"/>
        <w:gridCol w:w="910"/>
        <w:gridCol w:w="1407"/>
      </w:tblGrid>
      <w:tr w:rsidR="00000000">
        <w:trPr>
          <w:divId w:val="1958171207"/>
          <w:tblCellSpacing w:w="0" w:type="dxa"/>
        </w:trPr>
        <w:tc>
          <w:tcPr>
            <w:tcW w:w="800" w:type="pct"/>
            <w:vMerge w:val="restart"/>
            <w:tcBorders>
              <w:top w:val="single" w:sz="12" w:space="0" w:color="000000"/>
              <w:left w:val="single" w:sz="12" w:space="0" w:color="000000"/>
            </w:tcBorders>
            <w:vAlign w:val="center"/>
            <w:hideMark/>
          </w:tcPr>
          <w:p w:rsidR="00000000" w:rsidRDefault="0037791E">
            <w:pPr>
              <w:rPr>
                <w:rFonts w:eastAsia="Times New Roman"/>
                <w:sz w:val="20"/>
                <w:szCs w:val="20"/>
              </w:rPr>
            </w:pPr>
            <w:r>
              <w:rPr>
                <w:rFonts w:eastAsia="Times New Roman"/>
                <w:b/>
                <w:bCs/>
                <w:color w:val="000000"/>
                <w:sz w:val="20"/>
                <w:szCs w:val="20"/>
              </w:rPr>
              <w:t>Test</w:t>
            </w:r>
          </w:p>
        </w:tc>
        <w:tc>
          <w:tcPr>
            <w:tcW w:w="700" w:type="pct"/>
            <w:vMerge w:val="restar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b/>
                <w:bCs/>
                <w:color w:val="000000"/>
                <w:sz w:val="20"/>
                <w:szCs w:val="20"/>
              </w:rPr>
              <w:t>Element</w:t>
            </w:r>
          </w:p>
        </w:tc>
        <w:tc>
          <w:tcPr>
            <w:tcW w:w="70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b/>
                <w:bCs/>
                <w:color w:val="000000"/>
                <w:sz w:val="20"/>
                <w:szCs w:val="20"/>
              </w:rPr>
              <w:t>Feed</w:t>
            </w:r>
          </w:p>
        </w:tc>
        <w:tc>
          <w:tcPr>
            <w:tcW w:w="1400" w:type="pct"/>
            <w:gridSpan w:val="2"/>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b/>
                <w:bCs/>
                <w:color w:val="000000"/>
                <w:sz w:val="20"/>
                <w:szCs w:val="20"/>
              </w:rPr>
              <w:t>Lead Concentrate</w:t>
            </w:r>
          </w:p>
        </w:tc>
        <w:tc>
          <w:tcPr>
            <w:tcW w:w="1400" w:type="pct"/>
            <w:gridSpan w:val="2"/>
            <w:tcBorders>
              <w:top w:val="single" w:sz="12" w:space="0" w:color="000000"/>
              <w:left w:val="single" w:sz="12" w:space="0" w:color="000000"/>
              <w:right w:val="single" w:sz="12" w:space="0" w:color="000000"/>
            </w:tcBorders>
            <w:vAlign w:val="center"/>
            <w:hideMark/>
          </w:tcPr>
          <w:p w:rsidR="00000000" w:rsidRDefault="0037791E">
            <w:pPr>
              <w:jc w:val="center"/>
              <w:rPr>
                <w:rFonts w:eastAsia="Times New Roman"/>
                <w:sz w:val="20"/>
                <w:szCs w:val="20"/>
              </w:rPr>
            </w:pPr>
            <w:r>
              <w:rPr>
                <w:rFonts w:eastAsia="Times New Roman"/>
                <w:b/>
                <w:bCs/>
                <w:color w:val="000000"/>
                <w:sz w:val="20"/>
                <w:szCs w:val="20"/>
              </w:rPr>
              <w:t>Zinc Concentrate</w:t>
            </w:r>
          </w:p>
        </w:tc>
      </w:tr>
      <w:tr w:rsidR="00000000">
        <w:trPr>
          <w:divId w:val="1958171207"/>
          <w:tblCellSpacing w:w="0" w:type="dxa"/>
        </w:trPr>
        <w:tc>
          <w:tcPr>
            <w:tcW w:w="0" w:type="auto"/>
            <w:vMerge/>
            <w:tcBorders>
              <w:top w:val="single" w:sz="12" w:space="0" w:color="000000"/>
              <w:left w:val="single" w:sz="12" w:space="0" w:color="000000"/>
            </w:tcBorders>
            <w:vAlign w:val="center"/>
            <w:hideMark/>
          </w:tcPr>
          <w:p w:rsidR="00000000" w:rsidRDefault="0037791E">
            <w:pPr>
              <w:rPr>
                <w:rFonts w:eastAsia="Times New Roman"/>
                <w:sz w:val="20"/>
                <w:szCs w:val="20"/>
              </w:rPr>
            </w:pPr>
          </w:p>
        </w:tc>
        <w:tc>
          <w:tcPr>
            <w:tcW w:w="0" w:type="auto"/>
            <w:vMerge/>
            <w:tcBorders>
              <w:top w:val="single" w:sz="12" w:space="0" w:color="000000"/>
              <w:left w:val="single" w:sz="12" w:space="0" w:color="000000"/>
            </w:tcBorders>
            <w:vAlign w:val="center"/>
            <w:hideMark/>
          </w:tcPr>
          <w:p w:rsidR="00000000" w:rsidRDefault="0037791E">
            <w:pPr>
              <w:rPr>
                <w:rFonts w:eastAsia="Times New Roman"/>
                <w:sz w:val="20"/>
                <w:szCs w:val="20"/>
              </w:rPr>
            </w:pPr>
          </w:p>
        </w:tc>
        <w:tc>
          <w:tcPr>
            <w:tcW w:w="70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b/>
                <w:bCs/>
                <w:color w:val="000000"/>
                <w:sz w:val="20"/>
                <w:szCs w:val="20"/>
              </w:rPr>
              <w:t>Grade</w:t>
            </w:r>
          </w:p>
        </w:tc>
        <w:tc>
          <w:tcPr>
            <w:tcW w:w="5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b/>
                <w:bCs/>
                <w:color w:val="000000"/>
                <w:sz w:val="20"/>
                <w:szCs w:val="20"/>
              </w:rPr>
              <w:t>Grade</w:t>
            </w:r>
          </w:p>
        </w:tc>
        <w:tc>
          <w:tcPr>
            <w:tcW w:w="8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b/>
                <w:bCs/>
                <w:color w:val="000000"/>
                <w:sz w:val="20"/>
                <w:szCs w:val="20"/>
              </w:rPr>
              <w:t>Recovery</w:t>
            </w:r>
          </w:p>
        </w:tc>
        <w:tc>
          <w:tcPr>
            <w:tcW w:w="5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b/>
                <w:bCs/>
                <w:color w:val="000000"/>
                <w:sz w:val="20"/>
                <w:szCs w:val="20"/>
              </w:rPr>
              <w:t>Grade</w:t>
            </w:r>
          </w:p>
        </w:tc>
        <w:tc>
          <w:tcPr>
            <w:tcW w:w="850" w:type="pct"/>
            <w:tcBorders>
              <w:top w:val="single" w:sz="12" w:space="0" w:color="000000"/>
              <w:left w:val="single" w:sz="12" w:space="0" w:color="000000"/>
              <w:right w:val="single" w:sz="12" w:space="0" w:color="000000"/>
            </w:tcBorders>
            <w:vAlign w:val="center"/>
            <w:hideMark/>
          </w:tcPr>
          <w:p w:rsidR="00000000" w:rsidRDefault="0037791E">
            <w:pPr>
              <w:jc w:val="center"/>
              <w:rPr>
                <w:rFonts w:eastAsia="Times New Roman"/>
                <w:sz w:val="20"/>
                <w:szCs w:val="20"/>
              </w:rPr>
            </w:pPr>
            <w:r>
              <w:rPr>
                <w:rFonts w:eastAsia="Times New Roman"/>
                <w:b/>
                <w:bCs/>
                <w:color w:val="000000"/>
                <w:sz w:val="20"/>
                <w:szCs w:val="20"/>
              </w:rPr>
              <w:t>Recovery</w:t>
            </w:r>
          </w:p>
        </w:tc>
      </w:tr>
      <w:tr w:rsidR="00000000">
        <w:trPr>
          <w:divId w:val="1958171207"/>
          <w:tblCellSpacing w:w="0" w:type="dxa"/>
        </w:trPr>
        <w:tc>
          <w:tcPr>
            <w:tcW w:w="800" w:type="pct"/>
            <w:vMerge w:val="restart"/>
            <w:tcBorders>
              <w:top w:val="single" w:sz="12" w:space="0" w:color="000000"/>
              <w:left w:val="single" w:sz="12" w:space="0" w:color="000000"/>
            </w:tcBorders>
            <w:shd w:val="clear" w:color="auto" w:fill="CCEEFF"/>
            <w:vAlign w:val="center"/>
            <w:hideMark/>
          </w:tcPr>
          <w:p w:rsidR="00000000" w:rsidRDefault="0037791E">
            <w:pPr>
              <w:rPr>
                <w:rFonts w:eastAsia="Times New Roman"/>
                <w:sz w:val="20"/>
                <w:szCs w:val="20"/>
              </w:rPr>
            </w:pPr>
            <w:r>
              <w:rPr>
                <w:rFonts w:eastAsia="Times New Roman"/>
                <w:color w:val="000000"/>
                <w:sz w:val="20"/>
                <w:szCs w:val="20"/>
              </w:rPr>
              <w:t>SGS 2010</w:t>
            </w:r>
          </w:p>
        </w:tc>
        <w:tc>
          <w:tcPr>
            <w:tcW w:w="70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Pb%</w:t>
            </w:r>
          </w:p>
        </w:tc>
        <w:tc>
          <w:tcPr>
            <w:tcW w:w="70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2.83</w:t>
            </w:r>
          </w:p>
        </w:tc>
        <w:tc>
          <w:tcPr>
            <w:tcW w:w="5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52.00</w:t>
            </w:r>
          </w:p>
        </w:tc>
        <w:tc>
          <w:tcPr>
            <w:tcW w:w="8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69.10</w:t>
            </w:r>
          </w:p>
        </w:tc>
        <w:tc>
          <w:tcPr>
            <w:tcW w:w="5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1.88</w:t>
            </w:r>
          </w:p>
        </w:tc>
        <w:tc>
          <w:tcPr>
            <w:tcW w:w="850" w:type="pct"/>
            <w:tcBorders>
              <w:top w:val="single" w:sz="12" w:space="0" w:color="000000"/>
              <w:left w:val="single" w:sz="12" w:space="0" w:color="000000"/>
              <w:righ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9.70</w:t>
            </w:r>
          </w:p>
        </w:tc>
      </w:tr>
      <w:tr w:rsidR="00000000">
        <w:trPr>
          <w:divId w:val="1958171207"/>
          <w:tblCellSpacing w:w="0" w:type="dxa"/>
        </w:trPr>
        <w:tc>
          <w:tcPr>
            <w:tcW w:w="0" w:type="auto"/>
            <w:vMerge/>
            <w:tcBorders>
              <w:top w:val="single" w:sz="12" w:space="0" w:color="000000"/>
              <w:left w:val="single" w:sz="12" w:space="0" w:color="000000"/>
            </w:tcBorders>
            <w:shd w:val="clear" w:color="auto" w:fill="CCEEFF"/>
            <w:vAlign w:val="center"/>
            <w:hideMark/>
          </w:tcPr>
          <w:p w:rsidR="00000000" w:rsidRDefault="0037791E">
            <w:pPr>
              <w:rPr>
                <w:rFonts w:eastAsia="Times New Roman"/>
                <w:sz w:val="20"/>
                <w:szCs w:val="20"/>
              </w:rPr>
            </w:pPr>
          </w:p>
        </w:tc>
        <w:tc>
          <w:tcPr>
            <w:tcW w:w="70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Zn%</w:t>
            </w:r>
          </w:p>
        </w:tc>
        <w:tc>
          <w:tcPr>
            <w:tcW w:w="70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9.56</w:t>
            </w:r>
          </w:p>
        </w:tc>
        <w:tc>
          <w:tcPr>
            <w:tcW w:w="5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7.39</w:t>
            </w:r>
          </w:p>
        </w:tc>
        <w:tc>
          <w:tcPr>
            <w:tcW w:w="8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2.91</w:t>
            </w:r>
          </w:p>
        </w:tc>
        <w:tc>
          <w:tcPr>
            <w:tcW w:w="5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54.60</w:t>
            </w:r>
          </w:p>
        </w:tc>
        <w:tc>
          <w:tcPr>
            <w:tcW w:w="850" w:type="pct"/>
            <w:tcBorders>
              <w:top w:val="single" w:sz="12" w:space="0" w:color="000000"/>
              <w:left w:val="single" w:sz="12" w:space="0" w:color="000000"/>
              <w:righ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83.10</w:t>
            </w:r>
          </w:p>
        </w:tc>
      </w:tr>
      <w:tr w:rsidR="00000000">
        <w:trPr>
          <w:divId w:val="1958171207"/>
          <w:tblCellSpacing w:w="0" w:type="dxa"/>
        </w:trPr>
        <w:tc>
          <w:tcPr>
            <w:tcW w:w="0" w:type="auto"/>
            <w:vMerge/>
            <w:tcBorders>
              <w:top w:val="single" w:sz="12" w:space="0" w:color="000000"/>
              <w:left w:val="single" w:sz="12" w:space="0" w:color="000000"/>
            </w:tcBorders>
            <w:shd w:val="clear" w:color="auto" w:fill="CCEEFF"/>
            <w:vAlign w:val="center"/>
            <w:hideMark/>
          </w:tcPr>
          <w:p w:rsidR="00000000" w:rsidRDefault="0037791E">
            <w:pPr>
              <w:rPr>
                <w:rFonts w:eastAsia="Times New Roman"/>
                <w:sz w:val="20"/>
                <w:szCs w:val="20"/>
              </w:rPr>
            </w:pPr>
          </w:p>
        </w:tc>
        <w:tc>
          <w:tcPr>
            <w:tcW w:w="70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Ag gpt</w:t>
            </w:r>
          </w:p>
        </w:tc>
        <w:tc>
          <w:tcPr>
            <w:tcW w:w="70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37</w:t>
            </w:r>
          </w:p>
        </w:tc>
        <w:tc>
          <w:tcPr>
            <w:tcW w:w="5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55</w:t>
            </w:r>
          </w:p>
        </w:tc>
        <w:tc>
          <w:tcPr>
            <w:tcW w:w="8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5.5</w:t>
            </w:r>
          </w:p>
        </w:tc>
        <w:tc>
          <w:tcPr>
            <w:tcW w:w="5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68</w:t>
            </w:r>
          </w:p>
        </w:tc>
        <w:tc>
          <w:tcPr>
            <w:tcW w:w="850" w:type="pct"/>
            <w:tcBorders>
              <w:top w:val="single" w:sz="12" w:space="0" w:color="000000"/>
              <w:left w:val="single" w:sz="12" w:space="0" w:color="000000"/>
              <w:righ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26.6</w:t>
            </w:r>
          </w:p>
        </w:tc>
      </w:tr>
      <w:tr w:rsidR="00000000">
        <w:trPr>
          <w:divId w:val="1958171207"/>
          <w:tblCellSpacing w:w="0" w:type="dxa"/>
        </w:trPr>
        <w:tc>
          <w:tcPr>
            <w:tcW w:w="800" w:type="pct"/>
            <w:vMerge w:val="restart"/>
            <w:tcBorders>
              <w:top w:val="single" w:sz="12" w:space="0" w:color="000000"/>
              <w:left w:val="single" w:sz="12" w:space="0" w:color="000000"/>
            </w:tcBorders>
            <w:vAlign w:val="center"/>
            <w:hideMark/>
          </w:tcPr>
          <w:p w:rsidR="00000000" w:rsidRDefault="0037791E">
            <w:pPr>
              <w:rPr>
                <w:rFonts w:eastAsia="Times New Roman"/>
                <w:sz w:val="20"/>
                <w:szCs w:val="20"/>
              </w:rPr>
            </w:pPr>
            <w:r>
              <w:rPr>
                <w:rFonts w:eastAsia="Times New Roman"/>
                <w:color w:val="000000"/>
                <w:sz w:val="20"/>
                <w:szCs w:val="20"/>
              </w:rPr>
              <w:t>G&amp;T 2008</w:t>
            </w:r>
          </w:p>
        </w:tc>
        <w:tc>
          <w:tcPr>
            <w:tcW w:w="70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Pb%</w:t>
            </w:r>
          </w:p>
        </w:tc>
        <w:tc>
          <w:tcPr>
            <w:tcW w:w="70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2.36</w:t>
            </w:r>
          </w:p>
        </w:tc>
        <w:tc>
          <w:tcPr>
            <w:tcW w:w="5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70.30</w:t>
            </w:r>
          </w:p>
        </w:tc>
        <w:tc>
          <w:tcPr>
            <w:tcW w:w="8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70.3</w:t>
            </w:r>
          </w:p>
        </w:tc>
        <w:tc>
          <w:tcPr>
            <w:tcW w:w="5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1.57</w:t>
            </w:r>
          </w:p>
        </w:tc>
        <w:tc>
          <w:tcPr>
            <w:tcW w:w="850" w:type="pct"/>
            <w:tcBorders>
              <w:top w:val="single" w:sz="12" w:space="0" w:color="000000"/>
              <w:left w:val="single" w:sz="12" w:space="0" w:color="000000"/>
              <w:righ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9.4</w:t>
            </w:r>
          </w:p>
        </w:tc>
      </w:tr>
      <w:tr w:rsidR="00000000">
        <w:trPr>
          <w:divId w:val="1958171207"/>
          <w:tblCellSpacing w:w="0" w:type="dxa"/>
        </w:trPr>
        <w:tc>
          <w:tcPr>
            <w:tcW w:w="0" w:type="auto"/>
            <w:vMerge/>
            <w:tcBorders>
              <w:top w:val="single" w:sz="12" w:space="0" w:color="000000"/>
              <w:left w:val="single" w:sz="12" w:space="0" w:color="000000"/>
            </w:tcBorders>
            <w:vAlign w:val="center"/>
            <w:hideMark/>
          </w:tcPr>
          <w:p w:rsidR="00000000" w:rsidRDefault="0037791E">
            <w:pPr>
              <w:rPr>
                <w:rFonts w:eastAsia="Times New Roman"/>
                <w:sz w:val="20"/>
                <w:szCs w:val="20"/>
              </w:rPr>
            </w:pPr>
          </w:p>
        </w:tc>
        <w:tc>
          <w:tcPr>
            <w:tcW w:w="70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Zn%</w:t>
            </w:r>
          </w:p>
        </w:tc>
        <w:tc>
          <w:tcPr>
            <w:tcW w:w="70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8.47</w:t>
            </w:r>
          </w:p>
        </w:tc>
        <w:tc>
          <w:tcPr>
            <w:tcW w:w="5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4.17</w:t>
            </w:r>
          </w:p>
        </w:tc>
        <w:tc>
          <w:tcPr>
            <w:tcW w:w="8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1.20</w:t>
            </w:r>
          </w:p>
        </w:tc>
        <w:tc>
          <w:tcPr>
            <w:tcW w:w="5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52.20</w:t>
            </w:r>
          </w:p>
        </w:tc>
        <w:tc>
          <w:tcPr>
            <w:tcW w:w="850" w:type="pct"/>
            <w:tcBorders>
              <w:top w:val="single" w:sz="12" w:space="0" w:color="000000"/>
              <w:left w:val="single" w:sz="12" w:space="0" w:color="000000"/>
              <w:righ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86.9</w:t>
            </w:r>
          </w:p>
        </w:tc>
      </w:tr>
      <w:tr w:rsidR="00000000">
        <w:trPr>
          <w:divId w:val="1958171207"/>
          <w:tblCellSpacing w:w="0" w:type="dxa"/>
        </w:trPr>
        <w:tc>
          <w:tcPr>
            <w:tcW w:w="0" w:type="auto"/>
            <w:vMerge/>
            <w:tcBorders>
              <w:top w:val="single" w:sz="12" w:space="0" w:color="000000"/>
              <w:left w:val="single" w:sz="12" w:space="0" w:color="000000"/>
            </w:tcBorders>
            <w:vAlign w:val="center"/>
            <w:hideMark/>
          </w:tcPr>
          <w:p w:rsidR="00000000" w:rsidRDefault="0037791E">
            <w:pPr>
              <w:rPr>
                <w:rFonts w:eastAsia="Times New Roman"/>
                <w:sz w:val="20"/>
                <w:szCs w:val="20"/>
              </w:rPr>
            </w:pPr>
          </w:p>
        </w:tc>
        <w:tc>
          <w:tcPr>
            <w:tcW w:w="70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Ag gpt</w:t>
            </w:r>
          </w:p>
        </w:tc>
        <w:tc>
          <w:tcPr>
            <w:tcW w:w="70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34</w:t>
            </w:r>
          </w:p>
        </w:tc>
        <w:tc>
          <w:tcPr>
            <w:tcW w:w="5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68</w:t>
            </w:r>
          </w:p>
        </w:tc>
        <w:tc>
          <w:tcPr>
            <w:tcW w:w="8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4.8</w:t>
            </w:r>
          </w:p>
        </w:tc>
        <w:tc>
          <w:tcPr>
            <w:tcW w:w="550" w:type="pct"/>
            <w:tcBorders>
              <w:top w:val="single" w:sz="12" w:space="0" w:color="000000"/>
              <w:lef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64</w:t>
            </w:r>
          </w:p>
        </w:tc>
        <w:tc>
          <w:tcPr>
            <w:tcW w:w="850" w:type="pct"/>
            <w:tcBorders>
              <w:top w:val="single" w:sz="12" w:space="0" w:color="000000"/>
              <w:left w:val="single" w:sz="12" w:space="0" w:color="000000"/>
              <w:right w:val="single" w:sz="12" w:space="0" w:color="000000"/>
            </w:tcBorders>
            <w:vAlign w:val="center"/>
            <w:hideMark/>
          </w:tcPr>
          <w:p w:rsidR="00000000" w:rsidRDefault="0037791E">
            <w:pPr>
              <w:jc w:val="center"/>
              <w:rPr>
                <w:rFonts w:eastAsia="Times New Roman"/>
                <w:sz w:val="20"/>
                <w:szCs w:val="20"/>
              </w:rPr>
            </w:pPr>
            <w:r>
              <w:rPr>
                <w:rFonts w:eastAsia="Times New Roman"/>
                <w:color w:val="000000"/>
                <w:sz w:val="20"/>
                <w:szCs w:val="20"/>
              </w:rPr>
              <w:t>26.9</w:t>
            </w:r>
          </w:p>
        </w:tc>
      </w:tr>
      <w:tr w:rsidR="00000000">
        <w:trPr>
          <w:divId w:val="1958171207"/>
          <w:tblCellSpacing w:w="0" w:type="dxa"/>
        </w:trPr>
        <w:tc>
          <w:tcPr>
            <w:tcW w:w="800" w:type="pct"/>
            <w:vMerge w:val="restart"/>
            <w:tcBorders>
              <w:top w:val="single" w:sz="12" w:space="0" w:color="000000"/>
              <w:left w:val="single" w:sz="12" w:space="0" w:color="000000"/>
              <w:bottom w:val="single" w:sz="12" w:space="0" w:color="000000"/>
            </w:tcBorders>
            <w:shd w:val="clear" w:color="auto" w:fill="CCEEFF"/>
            <w:vAlign w:val="center"/>
            <w:hideMark/>
          </w:tcPr>
          <w:p w:rsidR="00000000" w:rsidRDefault="0037791E">
            <w:pPr>
              <w:rPr>
                <w:rFonts w:eastAsia="Times New Roman"/>
                <w:sz w:val="20"/>
                <w:szCs w:val="20"/>
              </w:rPr>
            </w:pPr>
            <w:r>
              <w:rPr>
                <w:rFonts w:eastAsia="Times New Roman"/>
                <w:color w:val="000000"/>
                <w:sz w:val="20"/>
                <w:szCs w:val="20"/>
              </w:rPr>
              <w:t>Average Used for Mass Balance and NSR Estimates</w:t>
            </w:r>
          </w:p>
        </w:tc>
        <w:tc>
          <w:tcPr>
            <w:tcW w:w="70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Pb%</w:t>
            </w:r>
          </w:p>
        </w:tc>
        <w:tc>
          <w:tcPr>
            <w:tcW w:w="70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2.60</w:t>
            </w:r>
          </w:p>
        </w:tc>
        <w:tc>
          <w:tcPr>
            <w:tcW w:w="5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61.15</w:t>
            </w:r>
          </w:p>
        </w:tc>
        <w:tc>
          <w:tcPr>
            <w:tcW w:w="8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69.7</w:t>
            </w:r>
          </w:p>
        </w:tc>
        <w:tc>
          <w:tcPr>
            <w:tcW w:w="5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1.73</w:t>
            </w:r>
          </w:p>
        </w:tc>
        <w:tc>
          <w:tcPr>
            <w:tcW w:w="850" w:type="pct"/>
            <w:tcBorders>
              <w:top w:val="single" w:sz="12" w:space="0" w:color="000000"/>
              <w:left w:val="single" w:sz="12" w:space="0" w:color="000000"/>
              <w:righ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9.6</w:t>
            </w:r>
          </w:p>
        </w:tc>
      </w:tr>
      <w:tr w:rsidR="00000000">
        <w:trPr>
          <w:divId w:val="1958171207"/>
          <w:tblCellSpacing w:w="0" w:type="dxa"/>
        </w:trPr>
        <w:tc>
          <w:tcPr>
            <w:tcW w:w="0" w:type="auto"/>
            <w:vMerge/>
            <w:tcBorders>
              <w:top w:val="single" w:sz="12" w:space="0" w:color="000000"/>
              <w:left w:val="single" w:sz="12" w:space="0" w:color="000000"/>
              <w:bottom w:val="single" w:sz="12" w:space="0" w:color="000000"/>
            </w:tcBorders>
            <w:shd w:val="clear" w:color="auto" w:fill="CCEEFF"/>
            <w:vAlign w:val="center"/>
            <w:hideMark/>
          </w:tcPr>
          <w:p w:rsidR="00000000" w:rsidRDefault="0037791E">
            <w:pPr>
              <w:rPr>
                <w:rFonts w:eastAsia="Times New Roman"/>
                <w:sz w:val="20"/>
                <w:szCs w:val="20"/>
              </w:rPr>
            </w:pPr>
          </w:p>
        </w:tc>
        <w:tc>
          <w:tcPr>
            <w:tcW w:w="70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Zn%</w:t>
            </w:r>
          </w:p>
        </w:tc>
        <w:tc>
          <w:tcPr>
            <w:tcW w:w="70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9.02</w:t>
            </w:r>
          </w:p>
        </w:tc>
        <w:tc>
          <w:tcPr>
            <w:tcW w:w="5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5.78</w:t>
            </w:r>
          </w:p>
        </w:tc>
        <w:tc>
          <w:tcPr>
            <w:tcW w:w="8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2.06</w:t>
            </w:r>
          </w:p>
        </w:tc>
        <w:tc>
          <w:tcPr>
            <w:tcW w:w="550" w:type="pct"/>
            <w:tcBorders>
              <w:top w:val="single" w:sz="12" w:space="0" w:color="000000"/>
              <w:lef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53.40</w:t>
            </w:r>
          </w:p>
        </w:tc>
        <w:tc>
          <w:tcPr>
            <w:tcW w:w="850" w:type="pct"/>
            <w:tcBorders>
              <w:top w:val="single" w:sz="12" w:space="0" w:color="000000"/>
              <w:left w:val="single" w:sz="12" w:space="0" w:color="000000"/>
              <w:righ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85.0</w:t>
            </w:r>
          </w:p>
        </w:tc>
      </w:tr>
      <w:tr w:rsidR="00000000">
        <w:trPr>
          <w:divId w:val="1958171207"/>
          <w:tblCellSpacing w:w="0" w:type="dxa"/>
        </w:trPr>
        <w:tc>
          <w:tcPr>
            <w:tcW w:w="0" w:type="auto"/>
            <w:vMerge/>
            <w:tcBorders>
              <w:top w:val="single" w:sz="12" w:space="0" w:color="000000"/>
              <w:left w:val="single" w:sz="12" w:space="0" w:color="000000"/>
              <w:bottom w:val="single" w:sz="12" w:space="0" w:color="000000"/>
            </w:tcBorders>
            <w:shd w:val="clear" w:color="auto" w:fill="CCEEFF"/>
            <w:vAlign w:val="center"/>
            <w:hideMark/>
          </w:tcPr>
          <w:p w:rsidR="00000000" w:rsidRDefault="0037791E">
            <w:pPr>
              <w:rPr>
                <w:rFonts w:eastAsia="Times New Roman"/>
                <w:sz w:val="20"/>
                <w:szCs w:val="20"/>
              </w:rPr>
            </w:pPr>
          </w:p>
        </w:tc>
        <w:tc>
          <w:tcPr>
            <w:tcW w:w="700" w:type="pct"/>
            <w:tcBorders>
              <w:top w:val="single" w:sz="12" w:space="0" w:color="000000"/>
              <w:left w:val="single" w:sz="12" w:space="0" w:color="000000"/>
              <w:bottom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Ag gpt</w:t>
            </w:r>
          </w:p>
        </w:tc>
        <w:tc>
          <w:tcPr>
            <w:tcW w:w="700" w:type="pct"/>
            <w:tcBorders>
              <w:top w:val="single" w:sz="12" w:space="0" w:color="000000"/>
              <w:left w:val="single" w:sz="12" w:space="0" w:color="000000"/>
              <w:bottom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36</w:t>
            </w:r>
          </w:p>
        </w:tc>
        <w:tc>
          <w:tcPr>
            <w:tcW w:w="550" w:type="pct"/>
            <w:tcBorders>
              <w:top w:val="single" w:sz="12" w:space="0" w:color="000000"/>
              <w:left w:val="single" w:sz="12" w:space="0" w:color="000000"/>
              <w:bottom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62</w:t>
            </w:r>
          </w:p>
        </w:tc>
        <w:tc>
          <w:tcPr>
            <w:tcW w:w="850" w:type="pct"/>
            <w:tcBorders>
              <w:top w:val="single" w:sz="12" w:space="0" w:color="000000"/>
              <w:left w:val="single" w:sz="12" w:space="0" w:color="000000"/>
              <w:bottom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5.2</w:t>
            </w:r>
          </w:p>
        </w:tc>
        <w:tc>
          <w:tcPr>
            <w:tcW w:w="550" w:type="pct"/>
            <w:tcBorders>
              <w:top w:val="single" w:sz="12" w:space="0" w:color="000000"/>
              <w:left w:val="single" w:sz="12" w:space="0" w:color="000000"/>
              <w:bottom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66</w:t>
            </w:r>
          </w:p>
        </w:tc>
        <w:tc>
          <w:tcPr>
            <w:tcW w:w="850" w:type="pct"/>
            <w:tcBorders>
              <w:top w:val="single" w:sz="12" w:space="0" w:color="000000"/>
              <w:left w:val="single" w:sz="12" w:space="0" w:color="000000"/>
              <w:bottom w:val="single" w:sz="12" w:space="0" w:color="000000"/>
              <w:right w:val="single" w:sz="12" w:space="0" w:color="000000"/>
            </w:tcBorders>
            <w:shd w:val="clear" w:color="auto" w:fill="CCEEFF"/>
            <w:vAlign w:val="center"/>
            <w:hideMark/>
          </w:tcPr>
          <w:p w:rsidR="00000000" w:rsidRDefault="0037791E">
            <w:pPr>
              <w:jc w:val="center"/>
              <w:rPr>
                <w:rFonts w:eastAsia="Times New Roman"/>
                <w:sz w:val="20"/>
                <w:szCs w:val="20"/>
              </w:rPr>
            </w:pPr>
            <w:r>
              <w:rPr>
                <w:rFonts w:eastAsia="Times New Roman"/>
                <w:color w:val="000000"/>
                <w:sz w:val="20"/>
                <w:szCs w:val="20"/>
              </w:rPr>
              <w:t>26.8</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w:t>
      </w:r>
      <w:r>
        <w:rPr>
          <w:rFonts w:eastAsia="Times New Roman"/>
          <w:sz w:val="20"/>
          <w:szCs w:val="20"/>
        </w:rPr>
        <w:t>metallurgical flowsheet for this PEA includes conventional crushing, grinding, and floatation processing methods. Run-of–Mine (ROM) ore will be delivered to a primary crushing plant and stored in a coarse ore stockpile awaiting reclaim into the grinding ci</w:t>
      </w:r>
      <w:r>
        <w:rPr>
          <w:rFonts w:eastAsia="Times New Roman"/>
          <w:sz w:val="20"/>
          <w:szCs w:val="20"/>
        </w:rPr>
        <w:t>rcuit. Crusher ore will be reclaimed and delivered to a two-stage grinding circuit equipped with a Semi-Autogenous Grinding (SAG) mill and a ball mill in closed circuit with cyclones.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Recoveries from these modeled methods and metallurgical testing conduc</w:t>
      </w:r>
      <w:r>
        <w:rPr>
          <w:rFonts w:eastAsia="Times New Roman"/>
          <w:sz w:val="20"/>
          <w:szCs w:val="20"/>
        </w:rPr>
        <w:t>ted to date are anticipated to be 85% of zinc to the zinc concentrate and 69.7% of the lead to the lead concentrate. Silver is also recovered and payable at times in the zinc concentrate and more significantly in the lead concentrate.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12. Reserves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Ther</w:t>
      </w:r>
      <w:r>
        <w:rPr>
          <w:rFonts w:eastAsia="Times New Roman"/>
          <w:sz w:val="20"/>
          <w:szCs w:val="20"/>
        </w:rPr>
        <w:t>e are no reported mineral reserves.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13. Mining Operations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No commercial mining operations to recover metals have occurred on the project.</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14. Planned Exploration and Development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 and Teck </w:t>
      </w:r>
      <w:r>
        <w:rPr>
          <w:rFonts w:eastAsia="Times New Roman"/>
          <w:sz w:val="20"/>
          <w:szCs w:val="20"/>
        </w:rPr>
        <w:t xml:space="preserve">are in discussions to jointly fund a 2021 exploration program with Teck acting as project manager. The program, if approved, consists of drilling four-to-five core holes totaling approximately 1,000 meters. Drill targets under consideration are extensions </w:t>
      </w:r>
      <w:r>
        <w:rPr>
          <w:rFonts w:eastAsia="Times New Roman"/>
          <w:sz w:val="20"/>
          <w:szCs w:val="20"/>
        </w:rPr>
        <w:t>to the currently defined Lik deposit on the northeast, northwest and southern limits of the deposit, including one-hole testing for stacked mineralized horizons. Drilling is expected to begin during the 2021 summer field season. Besides drilling, a rigorou</w:t>
      </w:r>
      <w:r>
        <w:rPr>
          <w:rFonts w:eastAsia="Times New Roman"/>
          <w:sz w:val="20"/>
          <w:szCs w:val="20"/>
        </w:rPr>
        <w:t>s soil sampling program of up to 500 samples and an eight-line-kilometer induced polarization geophysical program is planned for an area northeast of the Lik deposit where there are indications of a second mineralized zone where no drilling has been conduc</w:t>
      </w:r>
      <w:r>
        <w:rPr>
          <w:rFonts w:eastAsia="Times New Roman"/>
          <w:sz w:val="20"/>
          <w:szCs w:val="20"/>
        </w:rPr>
        <w:t>ted. We expect to reach a final decision on this program before the end of the first quarter of 2021. Timing of this program could be impacted by COVID-19 restrictions.</w:t>
      </w:r>
    </w:p>
    <w:p w:rsidR="00000000" w:rsidRDefault="0037791E">
      <w:pPr>
        <w:jc w:val="both"/>
        <w:rPr>
          <w:rFonts w:eastAsia="Times New Roman"/>
          <w:sz w:val="20"/>
          <w:szCs w:val="20"/>
        </w:rPr>
      </w:pPr>
      <w:r>
        <w:rPr>
          <w:rFonts w:eastAsia="Times New Roman"/>
          <w:sz w:val="20"/>
          <w:szCs w:val="20"/>
        </w:rPr>
        <w:t> </w:t>
      </w:r>
    </w:p>
    <w:p w:rsidR="00000000" w:rsidRDefault="0037791E">
      <w:pPr>
        <w:divId w:val="309402165"/>
        <w:rPr>
          <w:rFonts w:eastAsia="Times New Roman"/>
          <w:sz w:val="20"/>
          <w:szCs w:val="20"/>
        </w:rPr>
      </w:pPr>
      <w:r>
        <w:rPr>
          <w:rFonts w:eastAsia="Times New Roman"/>
          <w:sz w:val="20"/>
          <w:szCs w:val="20"/>
        </w:rPr>
        <w:t> </w:t>
      </w:r>
    </w:p>
    <w:p w:rsidR="00000000" w:rsidRDefault="0037791E">
      <w:pPr>
        <w:jc w:val="center"/>
        <w:divId w:val="309402165"/>
        <w:rPr>
          <w:rFonts w:eastAsia="Times New Roman"/>
          <w:sz w:val="20"/>
          <w:szCs w:val="20"/>
        </w:rPr>
      </w:pPr>
      <w:r>
        <w:rPr>
          <w:rFonts w:eastAsia="Times New Roman"/>
          <w:sz w:val="20"/>
          <w:szCs w:val="20"/>
        </w:rPr>
        <w:t>23</w:t>
      </w:r>
    </w:p>
    <w:p w:rsidR="00000000" w:rsidRDefault="0037791E">
      <w:pPr>
        <w:divId w:val="1840805624"/>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Chambara Zinc Property (Peru)</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In </w:t>
      </w:r>
      <w:r>
        <w:rPr>
          <w:rFonts w:eastAsia="Times New Roman"/>
          <w:sz w:val="20"/>
          <w:szCs w:val="20"/>
        </w:rPr>
        <w:t>April 2008, we signed the Minera Chambara shareholders’ agreement with Votorantim on Solitario's 100%-owned Chambara zinc project. In 2015 Votorantim transferred its interest in the Chambara project to Milpo. In October of 2017, Milpo and Votorantim merged</w:t>
      </w:r>
      <w:r>
        <w:rPr>
          <w:rFonts w:eastAsia="Times New Roman"/>
          <w:sz w:val="20"/>
          <w:szCs w:val="20"/>
        </w:rPr>
        <w:t xml:space="preserve"> to form Nexa. For the remainder of this Chambara property section, all references to Votorantim, Milpo or Nexa are collectively referred to as “Nexa.”</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The original purpose of the Chambara joint venture was to collectively pool independently owned Solit</w:t>
      </w:r>
      <w:r>
        <w:rPr>
          <w:rFonts w:eastAsia="Times New Roman"/>
          <w:sz w:val="20"/>
          <w:szCs w:val="20"/>
        </w:rPr>
        <w:t>ario</w:t>
      </w:r>
    </w:p>
    <w:p w:rsidR="00000000" w:rsidRDefault="0037791E">
      <w:pPr>
        <w:rPr>
          <w:rFonts w:eastAsia="Times New Roman"/>
          <w:sz w:val="20"/>
          <w:szCs w:val="20"/>
        </w:rPr>
      </w:pPr>
      <w:r>
        <w:rPr>
          <w:rFonts w:eastAsia="Times New Roman"/>
          <w:sz w:val="20"/>
          <w:szCs w:val="20"/>
        </w:rPr>
        <w:t>and Nexa properties into a jointly held joint venture. These properties were located within a large area of interest in northern Peru measuring approximately 200 by 85 kilometers, but outside of the Florida Canyon property position. Nexa originally co</w:t>
      </w:r>
      <w:r>
        <w:rPr>
          <w:rFonts w:eastAsia="Times New Roman"/>
          <w:sz w:val="20"/>
          <w:szCs w:val="20"/>
        </w:rPr>
        <w:t xml:space="preserve">ntributed 52 mineral concessions within the area of interest totaling 52,000 hectares to Minera Chambara for a 15% interest in Minera Chambara. We contributed 9,600 hectares of mineral claims and an extensive exploration data base in our possession for an </w:t>
      </w:r>
      <w:r>
        <w:rPr>
          <w:rFonts w:eastAsia="Times New Roman"/>
          <w:sz w:val="20"/>
          <w:szCs w:val="20"/>
        </w:rPr>
        <w:t xml:space="preserve">85% interest in Minera Chambara. Existing and future acquired properties subject to the terms of the shareholders’ agreement will be controlled by Minera Chambara. Minera Chambara dropped selected concessions in 2013 and 2016 and acquired the rights to 13 </w:t>
      </w:r>
      <w:r>
        <w:rPr>
          <w:rFonts w:eastAsia="Times New Roman"/>
          <w:sz w:val="20"/>
          <w:szCs w:val="20"/>
        </w:rPr>
        <w:t>new concessions totaling 11,600 hectares in 2017. The current claim holdings of Minera Chambara are 28 concessions totaling 28,000 hectares of valid concessions that completely surround the Florida Canyon project area held by Minera Bongará. As of December</w:t>
      </w:r>
      <w:r>
        <w:rPr>
          <w:rFonts w:eastAsia="Times New Roman"/>
          <w:sz w:val="20"/>
          <w:szCs w:val="20"/>
        </w:rPr>
        <w:t xml:space="preserve"> 31, 2020, Minera Chambara’s only assets are the properties and Minera Chambara has no debt. Nexa may increase its shareholding interest to 49% through cumulative spending of $6,250,000 and may further increase its interest to 70% by funding a feasibility </w:t>
      </w:r>
      <w:r>
        <w:rPr>
          <w:rFonts w:eastAsia="Times New Roman"/>
          <w:sz w:val="20"/>
          <w:szCs w:val="20"/>
        </w:rPr>
        <w:t>study and providing construction financing for Solitario's interest. If Nexa provides such construction financing, we would repay that financing, including interest, from 80% of Solitario's portion of the project cash flow.</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 The project has been on care </w:t>
      </w:r>
      <w:r>
        <w:rPr>
          <w:rFonts w:eastAsia="Times New Roman"/>
          <w:sz w:val="20"/>
          <w:szCs w:val="20"/>
        </w:rPr>
        <w:t>and maintenance in recent years. Significant geochemical anomalies and outcropping mineralization have been identified at several locations on the Chambara property. Nexa is responsible for maintaining the property in good standing and making all concessio</w:t>
      </w:r>
      <w:r>
        <w:rPr>
          <w:rFonts w:eastAsia="Times New Roman"/>
          <w:sz w:val="20"/>
          <w:szCs w:val="20"/>
        </w:rPr>
        <w:t>n payments to the Peruvian government. Concession costs in 2021 to be paid by Nexa are estimated to be $462,000.</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Gold Coin (Arizona)</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Solitario acquired an option-to-buy a 100% interest in the Gold Coin Property in southeastern Arizona in late-2020. Go</w:t>
      </w:r>
      <w:r>
        <w:rPr>
          <w:rFonts w:eastAsia="Times New Roman"/>
          <w:sz w:val="20"/>
          <w:szCs w:val="20"/>
        </w:rPr>
        <w:t>ld Coin hosts significant surface gold values over an area of more than 400 acres. The property has never been drilled to depths greater than 20 meters (60 feet). Work to date has identified five potential target areas for drilling. In addition, a second p</w:t>
      </w:r>
      <w:r>
        <w:rPr>
          <w:rFonts w:eastAsia="Times New Roman"/>
          <w:sz w:val="20"/>
          <w:szCs w:val="20"/>
        </w:rPr>
        <w:t>roperty, the Texas-Arizona, which contains polymetallic mineralization (copper-lead-zinc-silver-gold) which is included in the Gold Coin option agreement.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Geologically, Gold Coin is a low-sulfidation system hosted primarily in low-angle thrust faults tha</w:t>
      </w:r>
      <w:r>
        <w:rPr>
          <w:rFonts w:eastAsia="Times New Roman"/>
          <w:sz w:val="20"/>
          <w:szCs w:val="20"/>
        </w:rPr>
        <w:t>t offset Paleozoic carbonate and Tertiary volcanic rocks. Gold occurs in oxidized rocks with associated quartz-hematite alteration and siliceous hydrothermal breccias. Historical rock chip sampling (collected before NI 43-101 protocols) was conducted by se</w:t>
      </w:r>
      <w:r>
        <w:rPr>
          <w:rFonts w:eastAsia="Times New Roman"/>
          <w:sz w:val="20"/>
          <w:szCs w:val="20"/>
        </w:rPr>
        <w:t>veral companies since the 1990’s in trenches, prospect pits and outcrops. Out of 197 chip samples, 53 contain greater than 350 ppb gold, with the overall average of these 53 samples containing 3.2 grams per tonne gold, with slightly higher grades of silver</w:t>
      </w:r>
      <w:r>
        <w:rPr>
          <w:rFonts w:eastAsia="Times New Roman"/>
          <w:sz w:val="20"/>
          <w:szCs w:val="20"/>
        </w:rPr>
        <w:t>. Geologic mapping and geochemical sampling is planned for 2021 to further identify potential drill targets.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Terms of the Gold Coin option agreement include scheduled payments to the underlying owner of $12,000 upon signing (paid), and at Solitario’s opt</w:t>
      </w:r>
      <w:r>
        <w:rPr>
          <w:rFonts w:eastAsia="Times New Roman"/>
          <w:sz w:val="20"/>
          <w:szCs w:val="20"/>
        </w:rPr>
        <w:t>ion, to pay $15,000 at the first anniversary date, with a total of $242,000 over a five-year period. Upon signing the Gold Coin option agreement Solitario paid a finders’ fee of $5,000 to a contract geologist. Solitario has agreed to escalating work commit</w:t>
      </w:r>
      <w:r>
        <w:rPr>
          <w:rFonts w:eastAsia="Times New Roman"/>
          <w:sz w:val="20"/>
          <w:szCs w:val="20"/>
        </w:rPr>
        <w:t>ments at Solitario’s option totaling $1,025,000 during the first four years, with the first year totaling $75,000. The underlying owner will retain a 2.0% Net Smelter Return royalty. Solitario will have the option, but not obligation, to reduce the Net Sme</w:t>
      </w:r>
      <w:r>
        <w:rPr>
          <w:rFonts w:eastAsia="Times New Roman"/>
          <w:sz w:val="20"/>
          <w:szCs w:val="20"/>
        </w:rPr>
        <w:t>lter Return royalty to 1.0% by paying the owner $500,000 and will have the option to eliminate the remaining royalty of 1.0% by paying the owner $1.0 million.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Discontinued Projects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During </w:t>
      </w:r>
      <w:r>
        <w:rPr>
          <w:rFonts w:eastAsia="Times New Roman"/>
          <w:sz w:val="20"/>
          <w:szCs w:val="20"/>
        </w:rPr>
        <w:t>2020 we recorded $6,000 of mineral property impairment related to its decision to abandon its La Promesa project in Peru. We did not abandon any mineral properties during 2019.</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616790883"/>
        <w:rPr>
          <w:rFonts w:eastAsia="Times New Roman"/>
          <w:sz w:val="20"/>
          <w:szCs w:val="20"/>
        </w:rPr>
      </w:pPr>
      <w:r>
        <w:rPr>
          <w:rFonts w:eastAsia="Times New Roman"/>
          <w:sz w:val="20"/>
          <w:szCs w:val="20"/>
        </w:rPr>
        <w:t> </w:t>
      </w:r>
    </w:p>
    <w:p w:rsidR="00000000" w:rsidRDefault="0037791E">
      <w:pPr>
        <w:jc w:val="center"/>
        <w:divId w:val="1616790883"/>
        <w:rPr>
          <w:rFonts w:eastAsia="Times New Roman"/>
          <w:sz w:val="20"/>
          <w:szCs w:val="20"/>
        </w:rPr>
      </w:pPr>
      <w:r>
        <w:rPr>
          <w:rFonts w:eastAsia="Times New Roman"/>
          <w:sz w:val="20"/>
          <w:szCs w:val="20"/>
        </w:rPr>
        <w:t>24</w:t>
      </w:r>
    </w:p>
    <w:p w:rsidR="00000000" w:rsidRDefault="0037791E">
      <w:pPr>
        <w:divId w:val="59377261"/>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b/>
          <w:bCs/>
          <w:sz w:val="20"/>
          <w:szCs w:val="20"/>
        </w:rPr>
        <w:t>GLOSSARY OF MINING TERMS</w:t>
      </w:r>
    </w:p>
    <w:p w:rsidR="00000000" w:rsidRDefault="0037791E">
      <w:pPr>
        <w:divId w:val="291136991"/>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“Allochthonous”</w:t>
      </w:r>
      <w:r>
        <w:rPr>
          <w:rFonts w:eastAsia="Times New Roman"/>
          <w:sz w:val="20"/>
          <w:szCs w:val="20"/>
        </w:rPr>
        <w:t xml:space="preserve"> means originating </w:t>
      </w:r>
      <w:r>
        <w:rPr>
          <w:rFonts w:eastAsia="Times New Roman"/>
          <w:sz w:val="20"/>
          <w:szCs w:val="20"/>
        </w:rPr>
        <w:t>in a place other than a place where it was formed.</w:t>
      </w:r>
    </w:p>
    <w:p w:rsidR="00000000" w:rsidRDefault="0037791E">
      <w:pPr>
        <w:divId w:val="954949065"/>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 “</w:t>
      </w:r>
      <w:r>
        <w:rPr>
          <w:rFonts w:eastAsia="Times New Roman"/>
          <w:b/>
          <w:bCs/>
          <w:sz w:val="20"/>
          <w:szCs w:val="20"/>
        </w:rPr>
        <w:t>Assay</w:t>
      </w:r>
      <w:r>
        <w:rPr>
          <w:rFonts w:eastAsia="Times New Roman"/>
          <w:sz w:val="20"/>
          <w:szCs w:val="20"/>
        </w:rPr>
        <w:t>” means to test minerals by chemical or other methods for the purpose of determining the amount of valuable metals contained.</w:t>
      </w:r>
    </w:p>
    <w:p w:rsidR="00000000" w:rsidRDefault="0037791E">
      <w:pPr>
        <w:divId w:val="263347835"/>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“Anticline”</w:t>
      </w:r>
      <w:r>
        <w:rPr>
          <w:rFonts w:eastAsia="Times New Roman"/>
          <w:sz w:val="20"/>
          <w:szCs w:val="20"/>
        </w:rPr>
        <w:t xml:space="preserve"> means folds in which each half of the fold dips away fro</w:t>
      </w:r>
      <w:r>
        <w:rPr>
          <w:rFonts w:eastAsia="Times New Roman"/>
          <w:sz w:val="20"/>
          <w:szCs w:val="20"/>
        </w:rPr>
        <w:t>nt the crest.</w:t>
      </w:r>
    </w:p>
    <w:p w:rsidR="00000000" w:rsidRDefault="0037791E">
      <w:pPr>
        <w:divId w:val="937176078"/>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 </w:t>
      </w:r>
      <w:r>
        <w:rPr>
          <w:rFonts w:eastAsia="Times New Roman"/>
          <w:sz w:val="20"/>
          <w:szCs w:val="20"/>
        </w:rPr>
        <w:t>“</w:t>
      </w:r>
      <w:r>
        <w:rPr>
          <w:rFonts w:eastAsia="Times New Roman"/>
          <w:b/>
          <w:bCs/>
          <w:sz w:val="20"/>
          <w:szCs w:val="20"/>
        </w:rPr>
        <w:t>Breccia</w:t>
      </w:r>
      <w:r>
        <w:rPr>
          <w:rFonts w:eastAsia="Times New Roman"/>
          <w:sz w:val="20"/>
          <w:szCs w:val="20"/>
        </w:rPr>
        <w:t>” means rock consisting of fragments, more or less angular, in a matrix of finer-grained material or of cementing material.</w:t>
      </w:r>
    </w:p>
    <w:p w:rsidR="00000000" w:rsidRDefault="0037791E">
      <w:pPr>
        <w:divId w:val="527109204"/>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Carbonaceous</w:t>
      </w:r>
      <w:r>
        <w:rPr>
          <w:rFonts w:eastAsia="Times New Roman"/>
          <w:sz w:val="20"/>
          <w:szCs w:val="20"/>
        </w:rPr>
        <w:t>” means a compound relating to or containing carbon.</w:t>
      </w:r>
    </w:p>
    <w:p w:rsidR="00000000" w:rsidRDefault="0037791E">
      <w:pPr>
        <w:divId w:val="1934194082"/>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Chert</w:t>
      </w:r>
      <w:r>
        <w:rPr>
          <w:rFonts w:eastAsia="Times New Roman"/>
          <w:sz w:val="20"/>
          <w:szCs w:val="20"/>
        </w:rPr>
        <w:t>” means a sedimentary rock of m</w:t>
      </w:r>
      <w:r>
        <w:rPr>
          <w:rFonts w:eastAsia="Times New Roman"/>
          <w:sz w:val="20"/>
          <w:szCs w:val="20"/>
        </w:rPr>
        <w:t>icrocrystalline quartz (the mineral form Silicon dioxide - SiO2).</w:t>
      </w:r>
    </w:p>
    <w:p w:rsidR="00000000" w:rsidRDefault="0037791E">
      <w:pPr>
        <w:divId w:val="1921060542"/>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 “</w:t>
      </w:r>
      <w:r>
        <w:rPr>
          <w:rFonts w:eastAsia="Times New Roman"/>
          <w:b/>
          <w:bCs/>
          <w:sz w:val="20"/>
          <w:szCs w:val="20"/>
        </w:rPr>
        <w:t>Claim” or “Concession</w:t>
      </w:r>
      <w:r>
        <w:rPr>
          <w:rFonts w:eastAsia="Times New Roman"/>
          <w:sz w:val="20"/>
          <w:szCs w:val="20"/>
        </w:rPr>
        <w:t>” means a mining interest giving its holder the right to prospect, explore for and exploit minerals within a defined area.</w:t>
      </w:r>
    </w:p>
    <w:p w:rsidR="00000000" w:rsidRDefault="0037791E">
      <w:pPr>
        <w:divId w:val="777336480"/>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“Clastic”</w:t>
      </w:r>
      <w:r>
        <w:rPr>
          <w:rFonts w:eastAsia="Times New Roman"/>
          <w:sz w:val="20"/>
          <w:szCs w:val="20"/>
        </w:rPr>
        <w:t xml:space="preserve"> means pertaining to rock or ro</w:t>
      </w:r>
      <w:r>
        <w:rPr>
          <w:rFonts w:eastAsia="Times New Roman"/>
          <w:sz w:val="20"/>
          <w:szCs w:val="20"/>
        </w:rPr>
        <w:t>cks composed of fragments or particles of older rocks or previously existing solid matter; fragmental.</w:t>
      </w:r>
    </w:p>
    <w:p w:rsidR="00000000" w:rsidRDefault="0037791E">
      <w:pPr>
        <w:divId w:val="824509241"/>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Deposit</w:t>
      </w:r>
      <w:r>
        <w:rPr>
          <w:rFonts w:eastAsia="Times New Roman"/>
          <w:sz w:val="20"/>
          <w:szCs w:val="20"/>
        </w:rPr>
        <w:t>” means an informal term for an accumulation of mineral ores.</w:t>
      </w:r>
    </w:p>
    <w:p w:rsidR="00000000" w:rsidRDefault="0037791E">
      <w:pPr>
        <w:divId w:val="808740852"/>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“Development”</w:t>
      </w:r>
      <w:r>
        <w:rPr>
          <w:rFonts w:eastAsia="Times New Roman"/>
          <w:sz w:val="20"/>
          <w:szCs w:val="20"/>
        </w:rPr>
        <w:t xml:space="preserve"> means work carried out for the </w:t>
      </w:r>
      <w:r>
        <w:rPr>
          <w:rFonts w:eastAsia="Times New Roman"/>
          <w:sz w:val="20"/>
          <w:szCs w:val="20"/>
        </w:rPr>
        <w:t>purpose of opening up a mineral deposit and making the actual ore extraction possible.</w:t>
      </w:r>
    </w:p>
    <w:p w:rsidR="00000000" w:rsidRDefault="0037791E">
      <w:pPr>
        <w:divId w:val="478152911"/>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“Domal”</w:t>
      </w:r>
      <w:r>
        <w:rPr>
          <w:rFonts w:eastAsia="Times New Roman"/>
          <w:sz w:val="20"/>
          <w:szCs w:val="20"/>
        </w:rPr>
        <w:t xml:space="preserve"> means of a dome shape.</w:t>
      </w:r>
    </w:p>
    <w:p w:rsidR="00000000" w:rsidRDefault="0037791E">
      <w:pPr>
        <w:divId w:val="2006785655"/>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“Dolomite”</w:t>
      </w:r>
      <w:r>
        <w:rPr>
          <w:rFonts w:eastAsia="Times New Roman"/>
          <w:sz w:val="20"/>
          <w:szCs w:val="20"/>
        </w:rPr>
        <w:t xml:space="preserve"> means calcium magnesium carbonate, CaMg (CO</w:t>
      </w:r>
      <w:r>
        <w:rPr>
          <w:rFonts w:eastAsia="Times New Roman"/>
          <w:sz w:val="14"/>
          <w:szCs w:val="14"/>
        </w:rPr>
        <w:t>3</w:t>
      </w:r>
      <w:r>
        <w:rPr>
          <w:rFonts w:eastAsia="Times New Roman"/>
          <w:sz w:val="20"/>
          <w:szCs w:val="20"/>
        </w:rPr>
        <w:t>)</w:t>
      </w:r>
      <w:r>
        <w:rPr>
          <w:rFonts w:eastAsia="Times New Roman"/>
          <w:sz w:val="14"/>
          <w:szCs w:val="14"/>
        </w:rPr>
        <w:t>2</w:t>
      </w:r>
      <w:r>
        <w:rPr>
          <w:rFonts w:eastAsia="Times New Roman"/>
          <w:sz w:val="20"/>
          <w:szCs w:val="20"/>
        </w:rPr>
        <w:t>, occurring in crystals and in masses.</w:t>
      </w:r>
    </w:p>
    <w:p w:rsidR="00000000" w:rsidRDefault="0037791E">
      <w:pPr>
        <w:divId w:val="1325549841"/>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“Facies”</w:t>
      </w:r>
      <w:r>
        <w:rPr>
          <w:rFonts w:eastAsia="Times New Roman"/>
          <w:sz w:val="20"/>
          <w:szCs w:val="20"/>
        </w:rPr>
        <w:t xml:space="preserve"> means the appearance and ch</w:t>
      </w:r>
      <w:r>
        <w:rPr>
          <w:rFonts w:eastAsia="Times New Roman"/>
          <w:sz w:val="20"/>
          <w:szCs w:val="20"/>
        </w:rPr>
        <w:t>aracteristics of a sedimentary deposit, especially as they reflect the conditions and environment of deposition and serve to distinguish the deposit from contiguous deposits.</w:t>
      </w:r>
    </w:p>
    <w:p w:rsidR="00000000" w:rsidRDefault="0037791E">
      <w:pPr>
        <w:divId w:val="795756715"/>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Fault</w:t>
      </w:r>
      <w:r>
        <w:rPr>
          <w:rFonts w:eastAsia="Times New Roman"/>
          <w:sz w:val="20"/>
          <w:szCs w:val="20"/>
        </w:rPr>
        <w:t>” means a fracture in rock along which there has been displacement of the</w:t>
      </w:r>
      <w:r>
        <w:rPr>
          <w:rFonts w:eastAsia="Times New Roman"/>
          <w:sz w:val="20"/>
          <w:szCs w:val="20"/>
        </w:rPr>
        <w:t xml:space="preserve"> two sides parallel to the fracture.</w:t>
      </w:r>
    </w:p>
    <w:p w:rsidR="00000000" w:rsidRDefault="0037791E">
      <w:pPr>
        <w:divId w:val="1932426421"/>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Galena</w:t>
      </w:r>
      <w:r>
        <w:rPr>
          <w:rFonts w:eastAsia="Times New Roman"/>
          <w:sz w:val="20"/>
          <w:szCs w:val="20"/>
        </w:rPr>
        <w:t>” means a bluish gray or black mineral of metallic appearance, generally the chief ore of lead sulfide.</w:t>
      </w:r>
    </w:p>
    <w:p w:rsidR="00000000" w:rsidRDefault="0037791E">
      <w:pPr>
        <w:divId w:val="1385445312"/>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“gpt”</w:t>
      </w:r>
      <w:r>
        <w:rPr>
          <w:rFonts w:eastAsia="Times New Roman"/>
          <w:sz w:val="20"/>
          <w:szCs w:val="20"/>
        </w:rPr>
        <w:t xml:space="preserve"> means grams per tonne.</w:t>
      </w:r>
    </w:p>
    <w:p w:rsidR="00000000" w:rsidRDefault="0037791E">
      <w:pPr>
        <w:divId w:val="1412463962"/>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“Karst”</w:t>
      </w:r>
      <w:r>
        <w:rPr>
          <w:rFonts w:eastAsia="Times New Roman"/>
          <w:sz w:val="20"/>
          <w:szCs w:val="20"/>
        </w:rPr>
        <w:t xml:space="preserve"> means </w:t>
      </w:r>
      <w:r>
        <w:rPr>
          <w:rFonts w:eastAsia="Times New Roman"/>
          <w:color w:val="333333"/>
          <w:sz w:val="20"/>
          <w:szCs w:val="20"/>
        </w:rPr>
        <w:t>a</w:t>
      </w:r>
      <w:r>
        <w:rPr>
          <w:rFonts w:eastAsia="Times New Roman"/>
          <w:sz w:val="20"/>
          <w:szCs w:val="20"/>
        </w:rPr>
        <w:t xml:space="preserve"> landscape that is characterized by the features of soluti</w:t>
      </w:r>
      <w:r>
        <w:rPr>
          <w:rFonts w:eastAsia="Times New Roman"/>
          <w:sz w:val="20"/>
          <w:szCs w:val="20"/>
        </w:rPr>
        <w:t>on weathering and erosion in the subsurface. These features include caves, sinkholes, disappearing streams, subsurface drainage and deeply incised narrow canyons.</w:t>
      </w:r>
    </w:p>
    <w:p w:rsidR="00000000" w:rsidRDefault="0037791E">
      <w:pPr>
        <w:divId w:val="452867413"/>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“Manto deposits”</w:t>
      </w:r>
      <w:r>
        <w:rPr>
          <w:rFonts w:eastAsia="Times New Roman"/>
          <w:sz w:val="20"/>
          <w:szCs w:val="20"/>
        </w:rPr>
        <w:t xml:space="preserve"> </w:t>
      </w:r>
      <w:r>
        <w:rPr>
          <w:rFonts w:eastAsia="Times New Roman"/>
          <w:sz w:val="20"/>
          <w:szCs w:val="20"/>
        </w:rPr>
        <w:t>means replacement ore bodies that are strata bound, irregular to rod shaped ore occurrences usually horizontal or near horizontal in attitude.</w:t>
      </w:r>
    </w:p>
    <w:p w:rsidR="00000000" w:rsidRDefault="0037791E">
      <w:pPr>
        <w:divId w:val="61221246"/>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Mineralization</w:t>
      </w:r>
      <w:r>
        <w:rPr>
          <w:rFonts w:eastAsia="Times New Roman"/>
          <w:sz w:val="20"/>
          <w:szCs w:val="20"/>
        </w:rPr>
        <w:t>” means the concentration of metals within a body of rock.</w:t>
      </w:r>
    </w:p>
    <w:p w:rsidR="00000000" w:rsidRDefault="0037791E">
      <w:pPr>
        <w:divId w:val="1267543280"/>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NSR</w:t>
      </w:r>
      <w:r>
        <w:rPr>
          <w:rFonts w:eastAsia="Times New Roman"/>
          <w:sz w:val="20"/>
          <w:szCs w:val="20"/>
        </w:rPr>
        <w:t>” means net smelter return roya</w:t>
      </w:r>
      <w:r>
        <w:rPr>
          <w:rFonts w:eastAsia="Times New Roman"/>
          <w:sz w:val="20"/>
          <w:szCs w:val="20"/>
        </w:rPr>
        <w:t>lty.</w:t>
      </w:r>
    </w:p>
    <w:p w:rsidR="00000000" w:rsidRDefault="0037791E">
      <w:pPr>
        <w:divId w:val="1986474141"/>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Ore</w:t>
      </w:r>
      <w:r>
        <w:rPr>
          <w:rFonts w:eastAsia="Times New Roman"/>
          <w:sz w:val="20"/>
          <w:szCs w:val="20"/>
        </w:rPr>
        <w:t>” means material containing minerals that can be economically extracted.</w:t>
      </w:r>
    </w:p>
    <w:p w:rsidR="00000000" w:rsidRDefault="0037791E">
      <w:pPr>
        <w:divId w:val="2139060159"/>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“Ounce”</w:t>
      </w:r>
      <w:r>
        <w:rPr>
          <w:rFonts w:eastAsia="Times New Roman"/>
          <w:sz w:val="20"/>
          <w:szCs w:val="20"/>
        </w:rPr>
        <w:t xml:space="preserve"> means a troy ounce.</w:t>
      </w:r>
    </w:p>
    <w:p w:rsidR="00000000" w:rsidRDefault="0037791E">
      <w:pPr>
        <w:divId w:val="2063475978"/>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“Oxide”</w:t>
      </w:r>
      <w:r>
        <w:rPr>
          <w:rFonts w:eastAsia="Times New Roman"/>
          <w:sz w:val="20"/>
          <w:szCs w:val="20"/>
        </w:rPr>
        <w:t xml:space="preserve"> means a mineral class in which the </w:t>
      </w:r>
      <w:r>
        <w:rPr>
          <w:rFonts w:eastAsia="Times New Roman"/>
          <w:sz w:val="20"/>
          <w:szCs w:val="20"/>
        </w:rPr>
        <w:t>chemical compound that typically contains an 0 -2 oxygen atom in its chemical formula.</w:t>
      </w:r>
    </w:p>
    <w:p w:rsidR="00000000" w:rsidRDefault="0037791E">
      <w:pPr>
        <w:divId w:val="170918179"/>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“Pyrite”</w:t>
      </w:r>
      <w:r>
        <w:rPr>
          <w:rFonts w:eastAsia="Times New Roman"/>
          <w:sz w:val="20"/>
          <w:szCs w:val="20"/>
        </w:rPr>
        <w:t xml:space="preserve"> means a compound of iron sulfide (FeSO2) commonly found in mineral rich areas.</w:t>
      </w:r>
    </w:p>
    <w:p w:rsidR="00000000" w:rsidRDefault="0037791E">
      <w:pPr>
        <w:divId w:val="487675467"/>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 “</w:t>
      </w:r>
      <w:r>
        <w:rPr>
          <w:rFonts w:eastAsia="Times New Roman"/>
          <w:b/>
          <w:bCs/>
          <w:sz w:val="20"/>
          <w:szCs w:val="20"/>
        </w:rPr>
        <w:t>Reserves</w:t>
      </w:r>
      <w:r>
        <w:rPr>
          <w:rFonts w:eastAsia="Times New Roman"/>
          <w:sz w:val="20"/>
          <w:szCs w:val="20"/>
        </w:rPr>
        <w:t>” or “</w:t>
      </w:r>
      <w:r>
        <w:rPr>
          <w:rFonts w:eastAsia="Times New Roman"/>
          <w:b/>
          <w:bCs/>
          <w:sz w:val="20"/>
          <w:szCs w:val="20"/>
        </w:rPr>
        <w:t>Ore Reserves</w:t>
      </w:r>
      <w:r>
        <w:rPr>
          <w:rFonts w:eastAsia="Times New Roman"/>
          <w:sz w:val="20"/>
          <w:szCs w:val="20"/>
        </w:rPr>
        <w:t>” means that part of a mineral deposit, which cou</w:t>
      </w:r>
      <w:r>
        <w:rPr>
          <w:rFonts w:eastAsia="Times New Roman"/>
          <w:sz w:val="20"/>
          <w:szCs w:val="20"/>
        </w:rPr>
        <w:t>ld be economically and legally extracted or produced at the time of the reserve determination.</w:t>
      </w:r>
    </w:p>
    <w:p w:rsidR="00000000" w:rsidRDefault="0037791E">
      <w:pPr>
        <w:divId w:val="678700900"/>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Sampling</w:t>
      </w:r>
      <w:r>
        <w:rPr>
          <w:rFonts w:eastAsia="Times New Roman"/>
          <w:sz w:val="20"/>
          <w:szCs w:val="20"/>
        </w:rPr>
        <w:t>” means selecting a fractional, but representative, part of a mineral deposit for analysis.</w:t>
      </w:r>
    </w:p>
    <w:p w:rsidR="00000000" w:rsidRDefault="0037791E">
      <w:pPr>
        <w:divId w:val="1088305971"/>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Shale</w:t>
      </w:r>
      <w:r>
        <w:rPr>
          <w:rFonts w:eastAsia="Times New Roman"/>
          <w:sz w:val="20"/>
          <w:szCs w:val="20"/>
        </w:rPr>
        <w:t>” means a fine-grained sedimentary rock that forms</w:t>
      </w:r>
      <w:r>
        <w:rPr>
          <w:rFonts w:eastAsia="Times New Roman"/>
          <w:sz w:val="20"/>
          <w:szCs w:val="20"/>
        </w:rPr>
        <w:t xml:space="preserve"> from the compaction of silt and clay commonly referred to as mud.</w:t>
      </w:r>
    </w:p>
    <w:p w:rsidR="00000000" w:rsidRDefault="0037791E">
      <w:pPr>
        <w:divId w:val="514854619"/>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Sediment</w:t>
      </w:r>
      <w:r>
        <w:rPr>
          <w:rFonts w:eastAsia="Times New Roman"/>
          <w:sz w:val="20"/>
          <w:szCs w:val="20"/>
        </w:rPr>
        <w:t>” means solid material settled from suspension in a liquid.</w:t>
      </w:r>
    </w:p>
    <w:p w:rsidR="00000000" w:rsidRDefault="0037791E">
      <w:pPr>
        <w:divId w:val="2125690939"/>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“Sedimentary Exhalative Deposits (SEDEX)”</w:t>
      </w:r>
      <w:r>
        <w:rPr>
          <w:rFonts w:eastAsia="Times New Roman"/>
          <w:sz w:val="20"/>
          <w:szCs w:val="20"/>
        </w:rPr>
        <w:t xml:space="preserve"> means ore deposits which have been formed by the release of ore-bearing hy</w:t>
      </w:r>
      <w:r>
        <w:rPr>
          <w:rFonts w:eastAsia="Times New Roman"/>
          <w:sz w:val="20"/>
          <w:szCs w:val="20"/>
        </w:rPr>
        <w:t>drothermal fluids into a water reservoir.</w:t>
      </w:r>
    </w:p>
    <w:p w:rsidR="00000000" w:rsidRDefault="0037791E">
      <w:pPr>
        <w:divId w:val="187450842"/>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“Silicification”</w:t>
      </w:r>
      <w:r>
        <w:rPr>
          <w:rFonts w:eastAsia="Times New Roman"/>
          <w:sz w:val="20"/>
          <w:szCs w:val="20"/>
        </w:rPr>
        <w:t xml:space="preserve"> means the process in which organic matter becomes saturated with silica (silicon dioxide).</w:t>
      </w:r>
    </w:p>
    <w:p w:rsidR="00000000" w:rsidRDefault="0037791E">
      <w:pPr>
        <w:divId w:val="1750997634"/>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“Sphalerite”</w:t>
      </w:r>
      <w:r>
        <w:rPr>
          <w:rFonts w:eastAsia="Times New Roman"/>
          <w:sz w:val="20"/>
          <w:szCs w:val="20"/>
        </w:rPr>
        <w:t xml:space="preserve"> means a very common mineral, zinc sulfide, usually containing some iron and a little cadm</w:t>
      </w:r>
      <w:r>
        <w:rPr>
          <w:rFonts w:eastAsia="Times New Roman"/>
          <w:sz w:val="20"/>
          <w:szCs w:val="20"/>
        </w:rPr>
        <w:t>ium, occurring in yellow, brown, or black crystals or cleavable masses with resinous luster and it is the principal ore of zinc.</w:t>
      </w:r>
    </w:p>
    <w:p w:rsidR="00000000" w:rsidRDefault="0037791E">
      <w:pPr>
        <w:divId w:val="2094426945"/>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“Spectrophotometry”</w:t>
      </w:r>
      <w:r>
        <w:rPr>
          <w:rFonts w:eastAsia="Times New Roman"/>
          <w:sz w:val="20"/>
          <w:szCs w:val="20"/>
        </w:rPr>
        <w:t xml:space="preserve"> means the quantitative measurement of the reflection properties of a material as a function of its wavele</w:t>
      </w:r>
      <w:r>
        <w:rPr>
          <w:rFonts w:eastAsia="Times New Roman"/>
          <w:sz w:val="20"/>
          <w:szCs w:val="20"/>
        </w:rPr>
        <w:t>ngth.</w:t>
      </w:r>
    </w:p>
    <w:p w:rsidR="00000000" w:rsidRDefault="0037791E">
      <w:pPr>
        <w:divId w:val="1035429763"/>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“Stratiform”</w:t>
      </w:r>
      <w:r>
        <w:rPr>
          <w:rFonts w:eastAsia="Times New Roman"/>
          <w:sz w:val="20"/>
          <w:szCs w:val="20"/>
        </w:rPr>
        <w:t xml:space="preserve"> means formed parallel to the bedding places of surrounding rock.</w:t>
      </w:r>
    </w:p>
    <w:p w:rsidR="00000000" w:rsidRDefault="0037791E">
      <w:pPr>
        <w:divId w:val="1033650463"/>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“Stratigraphy”</w:t>
      </w:r>
      <w:r>
        <w:rPr>
          <w:rFonts w:eastAsia="Times New Roman"/>
          <w:sz w:val="20"/>
          <w:szCs w:val="20"/>
        </w:rPr>
        <w:t xml:space="preserve"> means the arrangement of rock strata, especially as to the geographic, chronologic order of sequence (age), classification, characteristics and formation</w:t>
      </w:r>
      <w:r>
        <w:rPr>
          <w:rFonts w:eastAsia="Times New Roman"/>
          <w:sz w:val="20"/>
          <w:szCs w:val="20"/>
        </w:rPr>
        <w:t>.</w:t>
      </w:r>
    </w:p>
    <w:p w:rsidR="00000000" w:rsidRDefault="0037791E">
      <w:pPr>
        <w:divId w:val="1863125544"/>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Strike</w:t>
      </w:r>
      <w:r>
        <w:rPr>
          <w:rFonts w:eastAsia="Times New Roman"/>
          <w:sz w:val="20"/>
          <w:szCs w:val="20"/>
        </w:rPr>
        <w:t>” when used as a noun, means the direction, course or bearing of a vein or rock formation measured on a level surface and, when used as a verb, means to take such direction, course or bearing.</w:t>
      </w:r>
    </w:p>
    <w:p w:rsidR="00000000" w:rsidRDefault="0037791E">
      <w:pPr>
        <w:divId w:val="923220613"/>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Sulfide</w:t>
      </w:r>
      <w:r>
        <w:rPr>
          <w:rFonts w:eastAsia="Times New Roman"/>
          <w:sz w:val="20"/>
          <w:szCs w:val="20"/>
        </w:rPr>
        <w:t>” means a compound of sulfur and some othe</w:t>
      </w:r>
      <w:r>
        <w:rPr>
          <w:rFonts w:eastAsia="Times New Roman"/>
          <w:sz w:val="20"/>
          <w:szCs w:val="20"/>
        </w:rPr>
        <w:t>r element.</w:t>
      </w:r>
    </w:p>
    <w:p w:rsidR="00000000" w:rsidRDefault="0037791E">
      <w:pPr>
        <w:divId w:val="167602326"/>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“Syngenetic”</w:t>
      </w:r>
      <w:r>
        <w:rPr>
          <w:rFonts w:eastAsia="Times New Roman"/>
          <w:sz w:val="20"/>
          <w:szCs w:val="20"/>
        </w:rPr>
        <w:t xml:space="preserve"> means a mineral deposit that forms at the same time as the surrounding rock.</w:t>
      </w:r>
    </w:p>
    <w:p w:rsidR="00000000" w:rsidRDefault="0037791E">
      <w:pPr>
        <w:divId w:val="1851329280"/>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b/>
          <w:bCs/>
          <w:sz w:val="20"/>
          <w:szCs w:val="20"/>
        </w:rPr>
        <w:t> </w:t>
      </w:r>
      <w:r>
        <w:rPr>
          <w:rFonts w:eastAsia="Times New Roman"/>
          <w:sz w:val="20"/>
          <w:szCs w:val="20"/>
        </w:rPr>
        <w:t>“</w:t>
      </w:r>
      <w:r>
        <w:rPr>
          <w:rFonts w:eastAsia="Times New Roman"/>
          <w:b/>
          <w:bCs/>
          <w:sz w:val="20"/>
          <w:szCs w:val="20"/>
        </w:rPr>
        <w:t>Ton</w:t>
      </w:r>
      <w:r>
        <w:rPr>
          <w:rFonts w:eastAsia="Times New Roman"/>
          <w:sz w:val="20"/>
          <w:szCs w:val="20"/>
        </w:rPr>
        <w:t>” means a short ton (2,000 pounds).</w:t>
      </w:r>
    </w:p>
    <w:p w:rsidR="00000000" w:rsidRDefault="0037791E">
      <w:pPr>
        <w:divId w:val="294532562"/>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Tonne”</w:t>
      </w:r>
      <w:r>
        <w:rPr>
          <w:rFonts w:eastAsia="Times New Roman"/>
          <w:sz w:val="20"/>
          <w:szCs w:val="20"/>
        </w:rPr>
        <w:t xml:space="preserve"> </w:t>
      </w:r>
      <w:r>
        <w:rPr>
          <w:rFonts w:eastAsia="Times New Roman"/>
          <w:sz w:val="20"/>
          <w:szCs w:val="20"/>
        </w:rPr>
        <w:t>means a metric measure that contains 2,204.6 pounds or 1,000 kilograms.</w:t>
      </w:r>
    </w:p>
    <w:p w:rsidR="00000000" w:rsidRDefault="0037791E">
      <w:pPr>
        <w:divId w:val="1051228321"/>
        <w:rPr>
          <w:rFonts w:eastAsia="Times New Roman"/>
          <w:sz w:val="20"/>
          <w:szCs w:val="20"/>
        </w:rPr>
      </w:pPr>
      <w:r>
        <w:rPr>
          <w:rFonts w:eastAsia="Times New Roman"/>
          <w:sz w:val="15"/>
          <w:szCs w:val="15"/>
        </w:rPr>
        <w:t> </w:t>
      </w:r>
    </w:p>
    <w:p w:rsidR="00000000" w:rsidRDefault="0037791E">
      <w:pPr>
        <w:rPr>
          <w:rFonts w:eastAsia="Times New Roman"/>
          <w:sz w:val="20"/>
          <w:szCs w:val="20"/>
        </w:rPr>
      </w:pPr>
      <w:r>
        <w:rPr>
          <w:rFonts w:eastAsia="Times New Roman"/>
          <w:sz w:val="20"/>
          <w:szCs w:val="20"/>
        </w:rPr>
        <w:t>“</w:t>
      </w:r>
      <w:r>
        <w:rPr>
          <w:rFonts w:eastAsia="Times New Roman"/>
          <w:b/>
          <w:bCs/>
          <w:sz w:val="20"/>
          <w:szCs w:val="20"/>
        </w:rPr>
        <w:t>Vein</w:t>
      </w:r>
      <w:r>
        <w:rPr>
          <w:rFonts w:eastAsia="Times New Roman"/>
          <w:sz w:val="20"/>
          <w:szCs w:val="20"/>
        </w:rPr>
        <w:t>” means a fissure, fault or crack in a rock filled by minerals that have traveled upwards from some deep source.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 xml:space="preserve">Item 3. </w:t>
      </w:r>
      <w:bookmarkStart w:id="4" w:name="Lega"/>
      <w:bookmarkEnd w:id="4"/>
      <w:r>
        <w:rPr>
          <w:rFonts w:eastAsia="Times New Roman"/>
          <w:b/>
          <w:bCs/>
          <w:sz w:val="20"/>
          <w:szCs w:val="20"/>
          <w:u w:val="single"/>
        </w:rPr>
        <w:t>Legal Proceedings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None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4. </w:t>
      </w:r>
      <w:bookmarkStart w:id="5" w:name="Mine"/>
      <w:r>
        <w:rPr>
          <w:rFonts w:eastAsia="Times New Roman"/>
          <w:b/>
          <w:bCs/>
          <w:sz w:val="20"/>
          <w:szCs w:val="20"/>
          <w:u w:val="single"/>
        </w:rPr>
        <w:t>M</w:t>
      </w:r>
      <w:bookmarkEnd w:id="5"/>
      <w:r>
        <w:rPr>
          <w:rFonts w:eastAsia="Times New Roman"/>
          <w:b/>
          <w:bCs/>
          <w:sz w:val="20"/>
          <w:szCs w:val="20"/>
          <w:u w:val="single"/>
        </w:rPr>
        <w:t>ine Safety Disclosures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Not applicable</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368484467"/>
        <w:rPr>
          <w:rFonts w:eastAsia="Times New Roman"/>
          <w:sz w:val="20"/>
          <w:szCs w:val="20"/>
        </w:rPr>
      </w:pPr>
      <w:r>
        <w:rPr>
          <w:rFonts w:eastAsia="Times New Roman"/>
          <w:sz w:val="20"/>
          <w:szCs w:val="20"/>
        </w:rPr>
        <w:t> </w:t>
      </w:r>
    </w:p>
    <w:p w:rsidR="00000000" w:rsidRDefault="0037791E">
      <w:pPr>
        <w:jc w:val="center"/>
        <w:divId w:val="1368484467"/>
        <w:rPr>
          <w:rFonts w:eastAsia="Times New Roman"/>
          <w:sz w:val="20"/>
          <w:szCs w:val="20"/>
        </w:rPr>
      </w:pPr>
      <w:r>
        <w:rPr>
          <w:rFonts w:eastAsia="Times New Roman"/>
          <w:sz w:val="20"/>
          <w:szCs w:val="20"/>
        </w:rPr>
        <w:t>25</w:t>
      </w:r>
    </w:p>
    <w:p w:rsidR="00000000" w:rsidRDefault="0037791E">
      <w:pPr>
        <w:divId w:val="1782147161"/>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hanging="1260"/>
        <w:jc w:val="center"/>
        <w:rPr>
          <w:rFonts w:eastAsia="Times New Roman"/>
          <w:sz w:val="20"/>
          <w:szCs w:val="20"/>
        </w:rPr>
      </w:pPr>
      <w:r>
        <w:rPr>
          <w:rFonts w:eastAsia="Times New Roman"/>
          <w:b/>
          <w:bCs/>
          <w:sz w:val="20"/>
          <w:szCs w:val="20"/>
          <w:u w:val="single"/>
        </w:rPr>
        <w:t>PART II</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5. </w:t>
      </w:r>
      <w:bookmarkStart w:id="6" w:name="Mark"/>
      <w:r>
        <w:rPr>
          <w:rFonts w:eastAsia="Times New Roman"/>
          <w:b/>
          <w:bCs/>
          <w:sz w:val="20"/>
          <w:szCs w:val="20"/>
          <w:u w:val="single"/>
        </w:rPr>
        <w:t>M</w:t>
      </w:r>
      <w:bookmarkEnd w:id="6"/>
      <w:r>
        <w:rPr>
          <w:rFonts w:eastAsia="Times New Roman"/>
          <w:b/>
          <w:bCs/>
          <w:sz w:val="20"/>
          <w:szCs w:val="20"/>
          <w:u w:val="single"/>
        </w:rPr>
        <w:t>arket for Registrant's Common Equity, Related Stockholder Matters and Issuer Purchases of Equity Securities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Our common stock trades on the NYSE American exchange under the symbol “XP</w:t>
      </w:r>
      <w:r>
        <w:rPr>
          <w:rFonts w:eastAsia="Times New Roman"/>
          <w:sz w:val="20"/>
          <w:szCs w:val="20"/>
        </w:rPr>
        <w:t>L” and on the TSX under the symbol “SLR.” Since 2008 trading volume of our common stock on the NYSE American exchange has exceeded the trading volume of our stock on the TSX by a substantial margin.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Shares authorized for issuance under equity compensation plans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On June 18, 2013 Solitario’s shareholders approved the 2013 Solitario Exploration &amp; Royalty Corp. Omnibus Stock and Incentive Plan (the “2013 Plan”). On June 29, 2017, Solitario shareholders </w:t>
      </w:r>
      <w:r>
        <w:rPr>
          <w:rFonts w:eastAsia="Times New Roman"/>
          <w:sz w:val="20"/>
          <w:szCs w:val="20"/>
        </w:rPr>
        <w:t>approved an amendment to the 2013 Plan, which increased the number of shares of common stock available for issuance under the 2013 Plan from 1,750,000 to 5,750,000. Under the terms of the 2013 Plan, the Board of Directors of Solitario may grant awards to d</w:t>
      </w:r>
      <w:r>
        <w:rPr>
          <w:rFonts w:eastAsia="Times New Roman"/>
          <w:sz w:val="20"/>
          <w:szCs w:val="20"/>
        </w:rPr>
        <w:t>irectors, officers, employees and consultants. Such awards may take the form of stock options, stock appreciation rights, restricted stock, and restricted stock units. The terms and conditions of the awards are pursuant to the 2013 Plan and options are gra</w:t>
      </w:r>
      <w:r>
        <w:rPr>
          <w:rFonts w:eastAsia="Times New Roman"/>
          <w:sz w:val="20"/>
          <w:szCs w:val="20"/>
        </w:rPr>
        <w:t>nted by the Board of Directors or a committee appointed by the Board of Directors.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On January 24, 2019, the Board of Directors granted 150,000 stock options under the 2013 Plan. These options have a five-year life, vested 25% on the date of grant and ves</w:t>
      </w:r>
      <w:r>
        <w:rPr>
          <w:rFonts w:eastAsia="Times New Roman"/>
          <w:sz w:val="20"/>
          <w:szCs w:val="20"/>
        </w:rPr>
        <w:t>t 25% on each of the next three anniversary dates of the date of grant, have an exercise price of $0.28 per share, and a grant date fair value of $23,000, based upon a Black-Scholes model with an expected volatility of 64%, and a risk-free interest rate of</w:t>
      </w:r>
      <w:r>
        <w:rPr>
          <w:rFonts w:eastAsia="Times New Roman"/>
          <w:sz w:val="20"/>
          <w:szCs w:val="20"/>
        </w:rPr>
        <w:t xml:space="preserve"> 2.4%.</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On April 2, 2020, the Board of Directors granted 1,325,000 stock options under the 2013 Plan. These options have a five-year life, vested 25% on the date of grant and vest 25% on each of the next three anniversary dates of the date of grant, have </w:t>
      </w:r>
      <w:r>
        <w:rPr>
          <w:rFonts w:eastAsia="Times New Roman"/>
          <w:sz w:val="20"/>
          <w:szCs w:val="20"/>
        </w:rPr>
        <w:t>an exercise price of $0.20 per share, and a grant date fair value of $145,000, based upon a Black-Scholes model with an expected volatility of 67%, and a risk-free interest rate of 0.4%.</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315"/>
        <w:gridCol w:w="997"/>
        <w:gridCol w:w="997"/>
        <w:gridCol w:w="997"/>
      </w:tblGrid>
      <w:tr w:rsidR="00000000">
        <w:trPr>
          <w:divId w:val="1653826829"/>
          <w:tblCellSpacing w:w="0" w:type="dxa"/>
        </w:trPr>
        <w:tc>
          <w:tcPr>
            <w:tcW w:w="5000" w:type="pct"/>
            <w:gridSpan w:val="4"/>
            <w:vAlign w:val="bottom"/>
            <w:hideMark/>
          </w:tcPr>
          <w:p w:rsidR="00000000" w:rsidRDefault="0037791E">
            <w:pPr>
              <w:rPr>
                <w:rFonts w:ascii="inherit" w:eastAsia="Times New Roman" w:hAnsi="inherit"/>
              </w:rPr>
            </w:pPr>
            <w:r>
              <w:rPr>
                <w:rFonts w:eastAsia="Times New Roman"/>
                <w:sz w:val="20"/>
                <w:szCs w:val="20"/>
              </w:rPr>
              <w:t>Equity Compensation Plan Information as of December 31, 2020:</w:t>
            </w:r>
          </w:p>
        </w:tc>
      </w:tr>
      <w:tr w:rsidR="00000000">
        <w:trPr>
          <w:divId w:val="1653826829"/>
          <w:tblCellSpacing w:w="0" w:type="dxa"/>
        </w:trPr>
        <w:tc>
          <w:tcPr>
            <w:tcW w:w="3200" w:type="pct"/>
            <w:vAlign w:val="bottom"/>
            <w:hideMark/>
          </w:tcPr>
          <w:p w:rsidR="00000000" w:rsidRDefault="0037791E">
            <w:pPr>
              <w:jc w:val="center"/>
              <w:divId w:val="1878471324"/>
              <w:rPr>
                <w:rFonts w:ascii="inherit" w:eastAsia="Times New Roman" w:hAnsi="inherit"/>
              </w:rPr>
            </w:pPr>
            <w:r>
              <w:rPr>
                <w:rFonts w:eastAsia="Times New Roman"/>
                <w:sz w:val="17"/>
                <w:szCs w:val="17"/>
              </w:rPr>
              <w:t>P</w:t>
            </w:r>
            <w:r>
              <w:rPr>
                <w:rFonts w:eastAsia="Times New Roman"/>
                <w:sz w:val="17"/>
                <w:szCs w:val="17"/>
              </w:rPr>
              <w:t>lan category</w:t>
            </w:r>
          </w:p>
        </w:tc>
        <w:tc>
          <w:tcPr>
            <w:tcW w:w="600" w:type="pct"/>
            <w:vAlign w:val="bottom"/>
            <w:hideMark/>
          </w:tcPr>
          <w:p w:rsidR="00000000" w:rsidRDefault="0037791E">
            <w:pPr>
              <w:divId w:val="656692039"/>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37791E">
            <w:pPr>
              <w:divId w:val="377314144"/>
              <w:rPr>
                <w:rFonts w:ascii="inherit" w:eastAsia="Times New Roman" w:hAnsi="inherit"/>
                <w:sz w:val="17"/>
                <w:szCs w:val="17"/>
              </w:rPr>
            </w:pPr>
            <w:r>
              <w:rPr>
                <w:rFonts w:eastAsia="Times New Roman"/>
                <w:sz w:val="17"/>
                <w:szCs w:val="17"/>
              </w:rPr>
              <w:t>Number of securities to be issued upon exercise of outstanding options, warrants and rights</w:t>
            </w:r>
          </w:p>
          <w:p w:rsidR="00000000" w:rsidRDefault="0037791E">
            <w:pPr>
              <w:divId w:val="656692039"/>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37791E">
            <w:pPr>
              <w:divId w:val="1937328734"/>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37791E">
            <w:pPr>
              <w:divId w:val="1967274527"/>
              <w:rPr>
                <w:rFonts w:ascii="inherit" w:eastAsia="Times New Roman" w:hAnsi="inherit"/>
                <w:sz w:val="17"/>
                <w:szCs w:val="17"/>
              </w:rPr>
            </w:pPr>
            <w:r>
              <w:rPr>
                <w:rFonts w:eastAsia="Times New Roman"/>
                <w:sz w:val="17"/>
                <w:szCs w:val="17"/>
              </w:rPr>
              <w:t>Weighted-average exercise price of outstanding options, warrants and rights</w:t>
            </w:r>
          </w:p>
          <w:p w:rsidR="00000000" w:rsidRDefault="0037791E">
            <w:pPr>
              <w:divId w:val="1201822609"/>
              <w:rPr>
                <w:rFonts w:ascii="inherit" w:eastAsia="Times New Roman" w:hAnsi="inherit"/>
                <w:sz w:val="17"/>
                <w:szCs w:val="17"/>
              </w:rPr>
            </w:pPr>
            <w:r>
              <w:rPr>
                <w:rFonts w:eastAsia="Times New Roman"/>
                <w:sz w:val="17"/>
                <w:szCs w:val="17"/>
              </w:rPr>
              <w:t>(2013 Plan – US$)</w:t>
            </w:r>
          </w:p>
          <w:p w:rsidR="00000000" w:rsidRDefault="0037791E">
            <w:pPr>
              <w:divId w:val="1937328734"/>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37791E">
            <w:pPr>
              <w:divId w:val="1892643948"/>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37791E">
            <w:pPr>
              <w:divId w:val="685710551"/>
              <w:rPr>
                <w:rFonts w:ascii="inherit" w:eastAsia="Times New Roman" w:hAnsi="inherit"/>
                <w:sz w:val="17"/>
                <w:szCs w:val="17"/>
              </w:rPr>
            </w:pPr>
            <w:r>
              <w:rPr>
                <w:rFonts w:eastAsia="Times New Roman"/>
                <w:sz w:val="17"/>
                <w:szCs w:val="17"/>
              </w:rPr>
              <w:t xml:space="preserve">Number of </w:t>
            </w:r>
            <w:r>
              <w:rPr>
                <w:rFonts w:eastAsia="Times New Roman"/>
                <w:sz w:val="17"/>
                <w:szCs w:val="17"/>
              </w:rPr>
              <w:t>securities remaining available for future issuance under equity compensation plans (excluding securities reflected in column (a))</w:t>
            </w:r>
          </w:p>
          <w:p w:rsidR="00000000" w:rsidRDefault="0037791E">
            <w:pPr>
              <w:divId w:val="1892643948"/>
              <w:rPr>
                <w:rFonts w:ascii="inherit" w:eastAsia="Times New Roman" w:hAnsi="inherit"/>
              </w:rPr>
            </w:pPr>
            <w:r>
              <w:rPr>
                <w:rFonts w:ascii="inherit" w:eastAsia="Times New Roman" w:hAnsi="inherit"/>
                <w:sz w:val="17"/>
                <w:szCs w:val="17"/>
              </w:rPr>
              <w:t> </w:t>
            </w:r>
          </w:p>
        </w:tc>
      </w:tr>
      <w:tr w:rsidR="00000000">
        <w:trPr>
          <w:divId w:val="1653826829"/>
          <w:tblCellSpacing w:w="0" w:type="dxa"/>
        </w:trPr>
        <w:tc>
          <w:tcPr>
            <w:tcW w:w="32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2013 Plan</w:t>
            </w:r>
          </w:p>
        </w:tc>
        <w:tc>
          <w:tcPr>
            <w:tcW w:w="600" w:type="pct"/>
            <w:shd w:val="clear" w:color="auto" w:fill="CCEEFF"/>
            <w:vAlign w:val="bottom"/>
            <w:hideMark/>
          </w:tcPr>
          <w:p w:rsidR="00000000" w:rsidRDefault="0037791E">
            <w:pPr>
              <w:divId w:val="177721556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228075822"/>
              <w:rPr>
                <w:rFonts w:ascii="inherit" w:eastAsia="Times New Roman" w:hAnsi="inherit"/>
              </w:rPr>
            </w:pPr>
            <w:r>
              <w:rPr>
                <w:rFonts w:eastAsia="Times New Roman"/>
                <w:sz w:val="20"/>
                <w:szCs w:val="20"/>
              </w:rPr>
              <w:t>(a)</w:t>
            </w:r>
          </w:p>
          <w:p w:rsidR="00000000" w:rsidRDefault="0037791E">
            <w:pPr>
              <w:divId w:val="1777215567"/>
              <w:rPr>
                <w:rFonts w:ascii="inherit" w:eastAsia="Times New Roman" w:hAnsi="inherit"/>
              </w:rPr>
            </w:pPr>
            <w:r>
              <w:rPr>
                <w:rFonts w:ascii="inherit" w:eastAsia="Times New Roman" w:hAnsi="inherit"/>
              </w:rPr>
              <w:t> </w:t>
            </w:r>
          </w:p>
        </w:tc>
        <w:tc>
          <w:tcPr>
            <w:tcW w:w="600" w:type="pct"/>
            <w:shd w:val="clear" w:color="auto" w:fill="CCEEFF"/>
            <w:vAlign w:val="bottom"/>
            <w:hideMark/>
          </w:tcPr>
          <w:p w:rsidR="00000000" w:rsidRDefault="0037791E">
            <w:pPr>
              <w:divId w:val="65491341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698776243"/>
              <w:rPr>
                <w:rFonts w:ascii="inherit" w:eastAsia="Times New Roman" w:hAnsi="inherit"/>
              </w:rPr>
            </w:pPr>
            <w:r>
              <w:rPr>
                <w:rFonts w:eastAsia="Times New Roman"/>
                <w:sz w:val="20"/>
                <w:szCs w:val="20"/>
              </w:rPr>
              <w:t>(b)</w:t>
            </w:r>
          </w:p>
          <w:p w:rsidR="00000000" w:rsidRDefault="0037791E">
            <w:pPr>
              <w:divId w:val="654913416"/>
              <w:rPr>
                <w:rFonts w:ascii="inherit" w:eastAsia="Times New Roman" w:hAnsi="inherit"/>
              </w:rPr>
            </w:pPr>
            <w:r>
              <w:rPr>
                <w:rFonts w:ascii="inherit" w:eastAsia="Times New Roman" w:hAnsi="inherit"/>
              </w:rPr>
              <w:t> </w:t>
            </w:r>
          </w:p>
        </w:tc>
        <w:tc>
          <w:tcPr>
            <w:tcW w:w="600" w:type="pct"/>
            <w:shd w:val="clear" w:color="auto" w:fill="CCEEFF"/>
            <w:vAlign w:val="bottom"/>
            <w:hideMark/>
          </w:tcPr>
          <w:p w:rsidR="00000000" w:rsidRDefault="0037791E">
            <w:pPr>
              <w:divId w:val="110758073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401148663"/>
              <w:rPr>
                <w:rFonts w:ascii="inherit" w:eastAsia="Times New Roman" w:hAnsi="inherit"/>
              </w:rPr>
            </w:pPr>
            <w:r>
              <w:rPr>
                <w:rFonts w:eastAsia="Times New Roman"/>
                <w:sz w:val="20"/>
                <w:szCs w:val="20"/>
              </w:rPr>
              <w:t>(c)</w:t>
            </w:r>
          </w:p>
          <w:p w:rsidR="00000000" w:rsidRDefault="0037791E">
            <w:pPr>
              <w:divId w:val="1107580733"/>
              <w:rPr>
                <w:rFonts w:ascii="inherit" w:eastAsia="Times New Roman" w:hAnsi="inherit"/>
              </w:rPr>
            </w:pPr>
            <w:r>
              <w:rPr>
                <w:rFonts w:ascii="inherit" w:eastAsia="Times New Roman" w:hAnsi="inherit"/>
              </w:rPr>
              <w:t> </w:t>
            </w:r>
          </w:p>
        </w:tc>
      </w:tr>
      <w:tr w:rsidR="00000000">
        <w:trPr>
          <w:divId w:val="1653826829"/>
          <w:tblCellSpacing w:w="0" w:type="dxa"/>
        </w:trPr>
        <w:tc>
          <w:tcPr>
            <w:tcW w:w="3200" w:type="pct"/>
            <w:vAlign w:val="bottom"/>
            <w:hideMark/>
          </w:tcPr>
          <w:p w:rsidR="00000000" w:rsidRDefault="0037791E">
            <w:pPr>
              <w:rPr>
                <w:rFonts w:ascii="inherit" w:eastAsia="Times New Roman" w:hAnsi="inherit"/>
              </w:rPr>
            </w:pPr>
            <w:r>
              <w:rPr>
                <w:rFonts w:eastAsia="Times New Roman"/>
                <w:sz w:val="20"/>
                <w:szCs w:val="20"/>
              </w:rPr>
              <w:t>Equity compensation plans approved by security holders</w:t>
            </w:r>
          </w:p>
        </w:tc>
        <w:tc>
          <w:tcPr>
            <w:tcW w:w="600" w:type="pct"/>
            <w:vAlign w:val="bottom"/>
            <w:hideMark/>
          </w:tcPr>
          <w:p w:rsidR="00000000" w:rsidRDefault="0037791E">
            <w:pPr>
              <w:divId w:val="18292049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5,558,00</w:t>
            </w:r>
            <w:r>
              <w:rPr>
                <w:rFonts w:eastAsia="Times New Roman"/>
                <w:sz w:val="20"/>
                <w:szCs w:val="20"/>
              </w:rPr>
              <w:t>0</w:t>
            </w:r>
            <w:r>
              <w:rPr>
                <w:rFonts w:eastAsia="Times New Roman"/>
                <w:sz w:val="20"/>
                <w:szCs w:val="20"/>
              </w:rPr>
              <w:t> </w:t>
            </w:r>
          </w:p>
        </w:tc>
        <w:tc>
          <w:tcPr>
            <w:tcW w:w="600" w:type="pct"/>
            <w:vAlign w:val="bottom"/>
            <w:hideMark/>
          </w:tcPr>
          <w:p w:rsidR="00000000" w:rsidRDefault="0037791E">
            <w:pPr>
              <w:divId w:val="11154451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0.4</w:t>
            </w:r>
            <w:r>
              <w:rPr>
                <w:rFonts w:eastAsia="Times New Roman"/>
                <w:sz w:val="20"/>
                <w:szCs w:val="20"/>
              </w:rPr>
              <w:t>8</w:t>
            </w:r>
            <w:r>
              <w:rPr>
                <w:rFonts w:eastAsia="Times New Roman"/>
                <w:sz w:val="20"/>
                <w:szCs w:val="20"/>
              </w:rPr>
              <w:t> </w:t>
            </w:r>
          </w:p>
        </w:tc>
        <w:tc>
          <w:tcPr>
            <w:tcW w:w="600" w:type="pct"/>
            <w:vAlign w:val="bottom"/>
            <w:hideMark/>
          </w:tcPr>
          <w:p w:rsidR="00000000" w:rsidRDefault="0037791E">
            <w:pPr>
              <w:divId w:val="141875051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141,43</w:t>
            </w:r>
            <w:r>
              <w:rPr>
                <w:rFonts w:eastAsia="Times New Roman"/>
                <w:sz w:val="20"/>
                <w:szCs w:val="20"/>
              </w:rPr>
              <w:t>8</w:t>
            </w:r>
            <w:r>
              <w:rPr>
                <w:rFonts w:eastAsia="Times New Roman"/>
                <w:sz w:val="20"/>
                <w:szCs w:val="20"/>
              </w:rPr>
              <w:t> </w:t>
            </w:r>
          </w:p>
        </w:tc>
      </w:tr>
      <w:tr w:rsidR="00000000">
        <w:trPr>
          <w:divId w:val="1653826829"/>
          <w:tblCellSpacing w:w="0" w:type="dxa"/>
        </w:trPr>
        <w:tc>
          <w:tcPr>
            <w:tcW w:w="3200" w:type="pct"/>
            <w:shd w:val="clear" w:color="auto" w:fill="CCEEFF"/>
            <w:vAlign w:val="bottom"/>
            <w:hideMark/>
          </w:tcPr>
          <w:p w:rsidR="00000000" w:rsidRDefault="0037791E">
            <w:pPr>
              <w:rPr>
                <w:rFonts w:ascii="inherit" w:eastAsia="Times New Roman" w:hAnsi="inherit"/>
              </w:rPr>
            </w:pPr>
            <w:r>
              <w:rPr>
                <w:rFonts w:eastAsia="Times New Roman"/>
                <w:sz w:val="20"/>
                <w:szCs w:val="20"/>
              </w:rPr>
              <w:t>Equity compensation plans not approved by security holders</w:t>
            </w:r>
          </w:p>
        </w:tc>
        <w:tc>
          <w:tcPr>
            <w:tcW w:w="600" w:type="pct"/>
            <w:shd w:val="clear" w:color="auto" w:fill="CCEEFF"/>
            <w:vAlign w:val="bottom"/>
            <w:hideMark/>
          </w:tcPr>
          <w:p w:rsidR="00000000" w:rsidRDefault="0037791E">
            <w:pPr>
              <w:divId w:val="1163400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6262774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N/</w:t>
            </w:r>
            <w:r>
              <w:rPr>
                <w:rFonts w:eastAsia="Times New Roman"/>
                <w:sz w:val="20"/>
                <w:szCs w:val="20"/>
              </w:rPr>
              <w:t>A</w:t>
            </w:r>
            <w:r>
              <w:rPr>
                <w:rFonts w:eastAsia="Times New Roman"/>
                <w:sz w:val="20"/>
                <w:szCs w:val="20"/>
              </w:rPr>
              <w:t> </w:t>
            </w:r>
          </w:p>
        </w:tc>
        <w:tc>
          <w:tcPr>
            <w:tcW w:w="600" w:type="pct"/>
            <w:shd w:val="clear" w:color="auto" w:fill="CCEEFF"/>
            <w:vAlign w:val="bottom"/>
            <w:hideMark/>
          </w:tcPr>
          <w:p w:rsidR="00000000" w:rsidRDefault="0037791E">
            <w:pPr>
              <w:divId w:val="1140640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653826829"/>
          <w:tblCellSpacing w:w="0" w:type="dxa"/>
        </w:trPr>
        <w:tc>
          <w:tcPr>
            <w:tcW w:w="3200" w:type="pct"/>
            <w:vAlign w:val="bottom"/>
            <w:hideMark/>
          </w:tcPr>
          <w:p w:rsidR="00000000" w:rsidRDefault="0037791E">
            <w:pPr>
              <w:rPr>
                <w:rFonts w:ascii="inherit" w:eastAsia="Times New Roman" w:hAnsi="inherit"/>
              </w:rPr>
            </w:pPr>
            <w:r>
              <w:rPr>
                <w:rFonts w:eastAsia="Times New Roman"/>
                <w:sz w:val="20"/>
                <w:szCs w:val="20"/>
              </w:rPr>
              <w:t>                  Total 2013 Plan</w:t>
            </w:r>
          </w:p>
        </w:tc>
        <w:tc>
          <w:tcPr>
            <w:tcW w:w="600" w:type="pct"/>
            <w:vAlign w:val="bottom"/>
            <w:hideMark/>
          </w:tcPr>
          <w:p w:rsidR="00000000" w:rsidRDefault="0037791E">
            <w:pPr>
              <w:divId w:val="13751089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5,558,00</w:t>
            </w:r>
            <w:r>
              <w:rPr>
                <w:rFonts w:eastAsia="Times New Roman"/>
                <w:sz w:val="20"/>
                <w:szCs w:val="20"/>
              </w:rPr>
              <w:t>0</w:t>
            </w:r>
            <w:r>
              <w:rPr>
                <w:rFonts w:eastAsia="Times New Roman"/>
                <w:sz w:val="20"/>
                <w:szCs w:val="20"/>
              </w:rPr>
              <w:t> </w:t>
            </w:r>
          </w:p>
        </w:tc>
        <w:tc>
          <w:tcPr>
            <w:tcW w:w="600" w:type="pct"/>
            <w:vAlign w:val="bottom"/>
            <w:hideMark/>
          </w:tcPr>
          <w:p w:rsidR="00000000" w:rsidRDefault="0037791E">
            <w:pPr>
              <w:divId w:val="9621494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0.4</w:t>
            </w:r>
            <w:r>
              <w:rPr>
                <w:rFonts w:eastAsia="Times New Roman"/>
                <w:sz w:val="20"/>
                <w:szCs w:val="20"/>
              </w:rPr>
              <w:t>8</w:t>
            </w:r>
            <w:r>
              <w:rPr>
                <w:rFonts w:eastAsia="Times New Roman"/>
                <w:sz w:val="20"/>
                <w:szCs w:val="20"/>
              </w:rPr>
              <w:t> </w:t>
            </w:r>
          </w:p>
        </w:tc>
        <w:tc>
          <w:tcPr>
            <w:tcW w:w="600" w:type="pct"/>
            <w:vAlign w:val="bottom"/>
            <w:hideMark/>
          </w:tcPr>
          <w:p w:rsidR="00000000" w:rsidRDefault="0037791E">
            <w:pPr>
              <w:divId w:val="18477922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141,43</w:t>
            </w:r>
            <w:r>
              <w:rPr>
                <w:rFonts w:eastAsia="Times New Roman"/>
                <w:sz w:val="20"/>
                <w:szCs w:val="20"/>
              </w:rPr>
              <w:t>8</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Holders of our common stock</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As of </w:t>
      </w:r>
      <w:r>
        <w:rPr>
          <w:rFonts w:eastAsia="Times New Roman"/>
          <w:sz w:val="20"/>
          <w:szCs w:val="20"/>
        </w:rPr>
        <w:t>March 5, 2021, we have approximately 3,151 holders of our common stock.</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Dividend policy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have not paid a dividend in our history and do not anticipate paying a dividend in the foreseeable future.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Issuer purchases of equity securities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On October 2</w:t>
      </w:r>
      <w:r>
        <w:rPr>
          <w:rFonts w:eastAsia="Times New Roman"/>
          <w:sz w:val="20"/>
          <w:szCs w:val="20"/>
        </w:rPr>
        <w:t>8, 2015, the Board of Directors authorized a share repurchase program pursuant to which Solitario may acquire up to 2 million of its common shares. All purchases listed were made in open-market transactions through a broker dealer. During 2020 the Board of</w:t>
      </w:r>
      <w:r>
        <w:rPr>
          <w:rFonts w:eastAsia="Times New Roman"/>
          <w:sz w:val="20"/>
          <w:szCs w:val="20"/>
        </w:rPr>
        <w:t xml:space="preserve"> Directors extended the termination date of the repurchase program to December 31, 2021; however, the repurchase program may be suspended or discontinued at any time and does not obligate us to acquire any particular amount of our shares. During the years </w:t>
      </w:r>
      <w:r>
        <w:rPr>
          <w:rFonts w:eastAsia="Times New Roman"/>
          <w:sz w:val="20"/>
          <w:szCs w:val="20"/>
        </w:rPr>
        <w:t>ended December 31, 2020 and 2019, we purchased 24,700 and 38,400 shares of our common stock, respectively, for an aggregate purchase price of $5,000 and $13,000, respectively. As of December 31, 2020, we have purchased a total of 994,000 shares of our comm</w:t>
      </w:r>
      <w:r>
        <w:rPr>
          <w:rFonts w:eastAsia="Times New Roman"/>
          <w:sz w:val="20"/>
          <w:szCs w:val="20"/>
        </w:rPr>
        <w:t>on stock for an aggregate purchase price of $467,000 under the share repurchase program since its inception.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did not purchase any shares of our common stock during the three months ended December 31, 2020.</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6. </w:t>
      </w:r>
      <w:bookmarkStart w:id="7" w:name="Sele"/>
      <w:r>
        <w:rPr>
          <w:rFonts w:eastAsia="Times New Roman"/>
          <w:b/>
          <w:bCs/>
          <w:sz w:val="20"/>
          <w:szCs w:val="20"/>
          <w:u w:val="single"/>
        </w:rPr>
        <w:t>S</w:t>
      </w:r>
      <w:bookmarkEnd w:id="7"/>
      <w:r>
        <w:rPr>
          <w:rFonts w:eastAsia="Times New Roman"/>
          <w:b/>
          <w:bCs/>
          <w:sz w:val="20"/>
          <w:szCs w:val="20"/>
          <w:u w:val="single"/>
        </w:rPr>
        <w:t>elected Financial Data</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540"/>
        <w:rPr>
          <w:rFonts w:eastAsia="Times New Roman"/>
          <w:sz w:val="20"/>
          <w:szCs w:val="20"/>
        </w:rPr>
      </w:pPr>
      <w:r>
        <w:rPr>
          <w:rFonts w:eastAsia="Times New Roman"/>
          <w:sz w:val="20"/>
          <w:szCs w:val="20"/>
        </w:rPr>
        <w:t>Information requested by this Item is not applicable as we are electing scaled disclosure requirements available to Smaller Reporting Companies with respect to this Item.</w:t>
      </w:r>
    </w:p>
    <w:p w:rsidR="00000000" w:rsidRDefault="0037791E">
      <w:pPr>
        <w:jc w:val="both"/>
        <w:rPr>
          <w:rFonts w:eastAsia="Times New Roman"/>
          <w:sz w:val="20"/>
          <w:szCs w:val="20"/>
        </w:rPr>
      </w:pPr>
      <w:r>
        <w:rPr>
          <w:rFonts w:eastAsia="Times New Roman"/>
          <w:sz w:val="20"/>
          <w:szCs w:val="20"/>
        </w:rPr>
        <w:t> </w:t>
      </w:r>
    </w:p>
    <w:p w:rsidR="00000000" w:rsidRDefault="0037791E">
      <w:pPr>
        <w:divId w:val="1184249851"/>
        <w:rPr>
          <w:rFonts w:eastAsia="Times New Roman"/>
          <w:sz w:val="20"/>
          <w:szCs w:val="20"/>
        </w:rPr>
      </w:pPr>
      <w:r>
        <w:rPr>
          <w:rFonts w:eastAsia="Times New Roman"/>
          <w:sz w:val="20"/>
          <w:szCs w:val="20"/>
        </w:rPr>
        <w:t> </w:t>
      </w:r>
    </w:p>
    <w:p w:rsidR="00000000" w:rsidRDefault="0037791E">
      <w:pPr>
        <w:jc w:val="center"/>
        <w:divId w:val="1184249851"/>
        <w:rPr>
          <w:rFonts w:eastAsia="Times New Roman"/>
          <w:sz w:val="20"/>
          <w:szCs w:val="20"/>
        </w:rPr>
      </w:pPr>
      <w:r>
        <w:rPr>
          <w:rFonts w:eastAsia="Times New Roman"/>
          <w:sz w:val="20"/>
          <w:szCs w:val="20"/>
        </w:rPr>
        <w:t>26</w:t>
      </w:r>
    </w:p>
    <w:p w:rsidR="00000000" w:rsidRDefault="0037791E">
      <w:pPr>
        <w:divId w:val="707098441"/>
        <w:rPr>
          <w:rFonts w:eastAsia="Times New Roman"/>
          <w:sz w:val="20"/>
          <w:szCs w:val="20"/>
        </w:rPr>
      </w:pPr>
      <w:r>
        <w:rPr>
          <w:rFonts w:eastAsia="Times New Roman"/>
          <w:sz w:val="20"/>
          <w:szCs w:val="20"/>
        </w:rPr>
        <w:t> </w:t>
      </w:r>
    </w:p>
    <w:p w:rsidR="00000000" w:rsidRDefault="0037791E">
      <w:pPr>
        <w:divId w:val="767042874"/>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7. </w:t>
      </w:r>
      <w:bookmarkStart w:id="8" w:name="Mana"/>
      <w:r>
        <w:rPr>
          <w:rFonts w:eastAsia="Times New Roman"/>
          <w:b/>
          <w:bCs/>
          <w:sz w:val="20"/>
          <w:szCs w:val="20"/>
          <w:u w:val="single"/>
        </w:rPr>
        <w:t>M</w:t>
      </w:r>
      <w:bookmarkEnd w:id="8"/>
      <w:r>
        <w:rPr>
          <w:rFonts w:eastAsia="Times New Roman"/>
          <w:b/>
          <w:bCs/>
          <w:sz w:val="20"/>
          <w:szCs w:val="20"/>
          <w:u w:val="single"/>
        </w:rPr>
        <w:t>anagement's Discussion and Analysis of F</w:t>
      </w:r>
      <w:r>
        <w:rPr>
          <w:rFonts w:eastAsia="Times New Roman"/>
          <w:b/>
          <w:bCs/>
          <w:sz w:val="20"/>
          <w:szCs w:val="20"/>
          <w:u w:val="single"/>
        </w:rPr>
        <w:t>inancial Condition and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jc w:val="both"/>
        <w:rPr>
          <w:rFonts w:eastAsia="Times New Roman"/>
          <w:sz w:val="20"/>
          <w:szCs w:val="20"/>
        </w:rPr>
      </w:pPr>
      <w:r>
        <w:rPr>
          <w:rFonts w:eastAsia="Times New Roman"/>
          <w:sz w:val="20"/>
          <w:szCs w:val="20"/>
        </w:rPr>
        <w:t>The following discussion should be read in conjunction with the information contained in the consolidated financial statements and notes thereto included in Item 8, "Financial Statements and Supplementary Data</w:t>
      </w:r>
      <w:r>
        <w:rPr>
          <w:rFonts w:eastAsia="Times New Roman"/>
          <w:sz w:val="20"/>
          <w:szCs w:val="20"/>
        </w:rPr>
        <w:t>." Our financial condition and results of operations are not necessarily indicative of what may be expected in future years.</w:t>
      </w:r>
    </w:p>
    <w:p w:rsidR="00000000" w:rsidRDefault="0037791E">
      <w:pPr>
        <w:jc w:val="both"/>
        <w:rPr>
          <w:rFonts w:eastAsia="Times New Roman"/>
          <w:sz w:val="20"/>
          <w:szCs w:val="20"/>
        </w:rPr>
      </w:pPr>
      <w:r>
        <w:rPr>
          <w:rFonts w:eastAsia="Times New Roman"/>
          <w:sz w:val="20"/>
          <w:szCs w:val="20"/>
        </w:rPr>
        <w:t> </w:t>
      </w:r>
    </w:p>
    <w:p w:rsidR="00000000" w:rsidRDefault="0037791E">
      <w:pPr>
        <w:divId w:val="830026149"/>
        <w:rPr>
          <w:rFonts w:eastAsia="Times New Roman"/>
          <w:sz w:val="20"/>
          <w:szCs w:val="20"/>
        </w:rPr>
      </w:pPr>
      <w:r>
        <w:rPr>
          <w:rFonts w:eastAsia="Times New Roman"/>
          <w:b/>
          <w:bCs/>
          <w:sz w:val="20"/>
          <w:szCs w:val="20"/>
        </w:rPr>
        <w:t>(a). Effects of COVID-19</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327442592"/>
        <w:rPr>
          <w:rFonts w:eastAsia="Times New Roman"/>
          <w:sz w:val="20"/>
          <w:szCs w:val="20"/>
        </w:rPr>
      </w:pPr>
      <w:r>
        <w:rPr>
          <w:rFonts w:eastAsia="Times New Roman"/>
          <w:color w:val="000000"/>
          <w:sz w:val="20"/>
          <w:szCs w:val="20"/>
        </w:rPr>
        <w:t>As of December 31, 2020, the effects of COVID-19 have not had a material adverse effect on Solitario’s</w:t>
      </w:r>
      <w:r>
        <w:rPr>
          <w:rFonts w:eastAsia="Times New Roman"/>
          <w:color w:val="000000"/>
          <w:sz w:val="20"/>
          <w:szCs w:val="20"/>
        </w:rPr>
        <w:t xml:space="preserve"> administrative activities as we have only three full-time employees, all of whom can work remotely, and are not required to meet in person on a regular basis. However, our joint-venture partners, Teck at our Lik project and Nexa at our Florida Canyon proj</w:t>
      </w:r>
      <w:r>
        <w:rPr>
          <w:rFonts w:eastAsia="Times New Roman"/>
          <w:color w:val="000000"/>
          <w:sz w:val="20"/>
          <w:szCs w:val="20"/>
        </w:rPr>
        <w:t>ect, reduced, with our concurrence, the planned exploration activities on these projects for 2020 and are reviewing their 2021 exploration plans on our projects due to several factors. These factors include but are not limited to; (i) our partners’ limited</w:t>
      </w:r>
      <w:r>
        <w:rPr>
          <w:rFonts w:eastAsia="Times New Roman"/>
          <w:color w:val="000000"/>
          <w:sz w:val="20"/>
          <w:szCs w:val="20"/>
        </w:rPr>
        <w:t xml:space="preserve"> exploration staffing; (ii) the need to put into place safety and operational protocols for COVID-19 and other potential pandemics related to all of their exploration activities; (iii) the ability to reallocate exploration resources to non-site specific ta</w:t>
      </w:r>
      <w:r>
        <w:rPr>
          <w:rFonts w:eastAsia="Times New Roman"/>
          <w:color w:val="000000"/>
          <w:sz w:val="20"/>
          <w:szCs w:val="20"/>
        </w:rPr>
        <w:t xml:space="preserve">sks, such as data and resource review, and planning for future drilling; and (iv) the ability to modify and or postpone 2021 exploration activities using the interim period to enhance future potential exploration programs. Solitario does not believe these </w:t>
      </w:r>
      <w:r>
        <w:rPr>
          <w:rFonts w:eastAsia="Times New Roman"/>
          <w:color w:val="000000"/>
          <w:sz w:val="20"/>
          <w:szCs w:val="20"/>
        </w:rPr>
        <w:t>steps by our joint venture partners with regard to 2020 exploration activities or plans for 2021 exploration reflects on the long-term economic potential of either its Lik or Florida Canyon projects.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810590851"/>
        <w:rPr>
          <w:rFonts w:eastAsia="Times New Roman"/>
          <w:sz w:val="20"/>
          <w:szCs w:val="20"/>
        </w:rPr>
      </w:pPr>
      <w:r>
        <w:rPr>
          <w:rFonts w:eastAsia="Times New Roman"/>
          <w:color w:val="000000"/>
          <w:sz w:val="20"/>
          <w:szCs w:val="20"/>
        </w:rPr>
        <w:t>Because of the uncertainty caused by COVID-19, and the</w:t>
      </w:r>
      <w:r>
        <w:rPr>
          <w:rFonts w:eastAsia="Times New Roman"/>
          <w:color w:val="000000"/>
          <w:sz w:val="20"/>
          <w:szCs w:val="20"/>
        </w:rPr>
        <w:t xml:space="preserve"> resulting market volatility and unknown long-term effects of COVID-19, Solitario has taken steps to reduce the potential impact of COVID-19 on its liquidity and capital resources by; (i) obtaining the PPP Loan (defined below); (ii) initiating salary reduc</w:t>
      </w:r>
      <w:r>
        <w:rPr>
          <w:rFonts w:eastAsia="Times New Roman"/>
          <w:color w:val="000000"/>
          <w:sz w:val="20"/>
          <w:szCs w:val="20"/>
        </w:rPr>
        <w:t xml:space="preserve">tions for all of its employees; (iii) reducing its contractual amounts owed to contractors; (iv) reducing non-core activities such as travel and investor relations; and (v) reducing or delaying certain capital costs such as equipment replacement. Although </w:t>
      </w:r>
      <w:r>
        <w:rPr>
          <w:rFonts w:eastAsia="Times New Roman"/>
          <w:color w:val="000000"/>
          <w:sz w:val="20"/>
          <w:szCs w:val="20"/>
        </w:rPr>
        <w:t>the impact of COVID-19 on Solitario’s ability to access capital markets is unknown and may be reduced, Solitario believes the proceeds of the PPP Loan combined with Solitario’s current assets, provide Solitario with the flexibility to continue its on-going</w:t>
      </w:r>
      <w:r>
        <w:rPr>
          <w:rFonts w:eastAsia="Times New Roman"/>
          <w:color w:val="000000"/>
          <w:sz w:val="20"/>
          <w:szCs w:val="20"/>
        </w:rPr>
        <w:t xml:space="preserve"> operations.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984264672"/>
        <w:rPr>
          <w:rFonts w:eastAsia="Times New Roman"/>
          <w:sz w:val="20"/>
          <w:szCs w:val="20"/>
        </w:rPr>
      </w:pPr>
      <w:r>
        <w:rPr>
          <w:rFonts w:eastAsia="Times New Roman"/>
          <w:color w:val="000000"/>
          <w:sz w:val="20"/>
          <w:szCs w:val="20"/>
        </w:rPr>
        <w:t>Nonetheless, the extent to which COVID-19 impacts our business, including our exploration and other activities and the market for our securities, will depend on future developments, which are highly uncertain and cannot be accurately predict</w:t>
      </w:r>
      <w:r>
        <w:rPr>
          <w:rFonts w:eastAsia="Times New Roman"/>
          <w:color w:val="000000"/>
          <w:sz w:val="20"/>
          <w:szCs w:val="20"/>
        </w:rPr>
        <w:t>ed at this time. Please see Item 1A, “Risk Factors” contained in this Form 10-K.</w:t>
      </w:r>
    </w:p>
    <w:p w:rsidR="00000000" w:rsidRDefault="0037791E">
      <w:pPr>
        <w:jc w:val="both"/>
        <w:rPr>
          <w:rFonts w:eastAsia="Times New Roman"/>
          <w:sz w:val="20"/>
          <w:szCs w:val="20"/>
        </w:rPr>
      </w:pPr>
      <w:r>
        <w:rPr>
          <w:rFonts w:eastAsia="Times New Roman"/>
          <w:sz w:val="20"/>
          <w:szCs w:val="20"/>
        </w:rPr>
        <w:t> </w:t>
      </w:r>
    </w:p>
    <w:p w:rsidR="00000000" w:rsidRDefault="0037791E">
      <w:pPr>
        <w:divId w:val="826937979"/>
        <w:rPr>
          <w:rFonts w:eastAsia="Times New Roman"/>
          <w:sz w:val="20"/>
          <w:szCs w:val="20"/>
        </w:rPr>
      </w:pPr>
      <w:r>
        <w:rPr>
          <w:rFonts w:eastAsia="Times New Roman"/>
          <w:b/>
          <w:bCs/>
          <w:sz w:val="20"/>
          <w:szCs w:val="20"/>
        </w:rPr>
        <w:t>(b). Business Overview and Summary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2135363087"/>
        <w:rPr>
          <w:rFonts w:eastAsia="Times New Roman"/>
          <w:sz w:val="20"/>
          <w:szCs w:val="20"/>
        </w:rPr>
      </w:pPr>
      <w:r>
        <w:rPr>
          <w:rFonts w:eastAsia="Times New Roman"/>
          <w:sz w:val="20"/>
          <w:szCs w:val="20"/>
        </w:rPr>
        <w:t>We are an exploration stage company at December 31, 2020 under Industry Guide 7, as issued by the SEC. We were incorporated in the state</w:t>
      </w:r>
      <w:r>
        <w:rPr>
          <w:rFonts w:eastAsia="Times New Roman"/>
          <w:sz w:val="20"/>
          <w:szCs w:val="20"/>
        </w:rPr>
        <w:t xml:space="preserve"> of Colorado on November 15, 1984 as a wholly owned subsidiary of Crown. In July 1994, we became a publicly traded company on the TSX through our initial public offering. We have been actively involved in mineral exploration since 1993. Our primary focus i</w:t>
      </w:r>
      <w:r>
        <w:rPr>
          <w:rFonts w:eastAsia="Times New Roman"/>
          <w:sz w:val="20"/>
          <w:szCs w:val="20"/>
        </w:rPr>
        <w:t>s the acquisition and exploration of zinc-related exploration mineral properties. However, we evaluate other mineral properties for acquisition, and we have historically held a portfolio of mineral exploration properties and assets for future sale, for joi</w:t>
      </w:r>
      <w:r>
        <w:rPr>
          <w:rFonts w:eastAsia="Times New Roman"/>
          <w:sz w:val="20"/>
          <w:szCs w:val="20"/>
        </w:rPr>
        <w:t xml:space="preserve">nt venture or to create a royalty up to the development stage of the project (development activities include, among other things, completion of a feasibility study for the identification of proven and probable reserves, as well as permitting and preparing </w:t>
      </w:r>
      <w:r>
        <w:rPr>
          <w:rFonts w:eastAsia="Times New Roman"/>
          <w:sz w:val="20"/>
          <w:szCs w:val="20"/>
        </w:rPr>
        <w:t xml:space="preserve">a deposit for mining). At that point, or sometime prior to that point, we would likely attempt to sell a given mineral property, pursue its development either on our own or through a joint venture with a partner that has expertise in mining operations, or </w:t>
      </w:r>
      <w:r>
        <w:rPr>
          <w:rFonts w:eastAsia="Times New Roman"/>
          <w:sz w:val="20"/>
          <w:szCs w:val="20"/>
        </w:rPr>
        <w:t>obtain a royalty from a third party that continues to advance the property. Although our mineral properties may be developed in the future by us, through a joint venture or by a third party, we have never developed a mineral property. In addition to focusi</w:t>
      </w:r>
      <w:r>
        <w:rPr>
          <w:rFonts w:eastAsia="Times New Roman"/>
          <w:sz w:val="20"/>
          <w:szCs w:val="20"/>
        </w:rPr>
        <w:t>ng on its mineral exploration properties and the evaluation of mineral properties for acquisition, Solitario also evaluates potential strategic corporate transactions as a means to acquire an interest in new precious and base metal properties and assets wi</w:t>
      </w:r>
      <w:r>
        <w:rPr>
          <w:rFonts w:eastAsia="Times New Roman"/>
          <w:sz w:val="20"/>
          <w:szCs w:val="20"/>
        </w:rPr>
        <w:t>th exploration potential as well as other potential corporate transactions and combinations determined to be favorable to Solitario.</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Our geographic focus for the evaluation of potential mineral property assets is in North and South America; however, we h</w:t>
      </w:r>
      <w:r>
        <w:rPr>
          <w:rFonts w:eastAsia="Times New Roman"/>
          <w:sz w:val="20"/>
          <w:szCs w:val="20"/>
        </w:rPr>
        <w:t>ave conducted property evaluations for potential acquisition in other parts of the world. At December 31, 2020, we consider our carried interest in our Florida Canyon project in Peru and our interest in the Lik project in Alaska to be our core mineral prop</w:t>
      </w:r>
      <w:r>
        <w:rPr>
          <w:rFonts w:eastAsia="Times New Roman"/>
          <w:sz w:val="20"/>
          <w:szCs w:val="20"/>
        </w:rPr>
        <w:t>erty assets. We are conducting independent exploration activities in Peru and through joint ventures operated by our partners in Peru and the United States. We conduct potential acquisition evaluations in other countries of both South and North America.</w:t>
      </w:r>
    </w:p>
    <w:p w:rsidR="00000000" w:rsidRDefault="0037791E">
      <w:pPr>
        <w:jc w:val="both"/>
        <w:rPr>
          <w:rFonts w:eastAsia="Times New Roman"/>
          <w:sz w:val="20"/>
          <w:szCs w:val="20"/>
        </w:rPr>
      </w:pPr>
      <w:r>
        <w:rPr>
          <w:rFonts w:eastAsia="Times New Roman"/>
          <w:sz w:val="20"/>
          <w:szCs w:val="20"/>
        </w:rPr>
        <w:t> </w:t>
      </w:r>
    </w:p>
    <w:p w:rsidR="00000000" w:rsidRDefault="0037791E">
      <w:pPr>
        <w:divId w:val="1749695186"/>
        <w:rPr>
          <w:rFonts w:eastAsia="Times New Roman"/>
          <w:sz w:val="20"/>
          <w:szCs w:val="20"/>
        </w:rPr>
      </w:pPr>
      <w:r>
        <w:rPr>
          <w:rFonts w:eastAsia="Times New Roman"/>
          <w:sz w:val="20"/>
          <w:szCs w:val="20"/>
        </w:rPr>
        <w:t> </w:t>
      </w:r>
    </w:p>
    <w:p w:rsidR="00000000" w:rsidRDefault="0037791E">
      <w:pPr>
        <w:jc w:val="center"/>
        <w:divId w:val="1749695186"/>
        <w:rPr>
          <w:rFonts w:eastAsia="Times New Roman"/>
          <w:sz w:val="20"/>
          <w:szCs w:val="20"/>
        </w:rPr>
      </w:pPr>
      <w:r>
        <w:rPr>
          <w:rFonts w:eastAsia="Times New Roman"/>
          <w:sz w:val="20"/>
          <w:szCs w:val="20"/>
        </w:rPr>
        <w:t>27</w:t>
      </w:r>
    </w:p>
    <w:p w:rsidR="00000000" w:rsidRDefault="0037791E">
      <w:pPr>
        <w:divId w:val="295525676"/>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color w:val="000000"/>
          <w:sz w:val="20"/>
          <w:szCs w:val="20"/>
        </w:rPr>
        <w:t>As of December 31, 2020, we have balances of cash and short-term investments that we anticipate using, in part, to fund planned 2021 exploration, to further the exploration of our Lik project, conduct reconnaissance exploration and to potential</w:t>
      </w:r>
      <w:r>
        <w:rPr>
          <w:rFonts w:eastAsia="Times New Roman"/>
          <w:color w:val="000000"/>
          <w:sz w:val="20"/>
          <w:szCs w:val="20"/>
        </w:rPr>
        <w:t>ly acquire additional mineral property assets. The fluctuations in commodity prices of base and precious metals have contributed to a challenging environment for mineral exploration and development, which has created opportunities as well as challenges for</w:t>
      </w:r>
      <w:r>
        <w:rPr>
          <w:rFonts w:eastAsia="Times New Roman"/>
          <w:color w:val="000000"/>
          <w:sz w:val="20"/>
          <w:szCs w:val="20"/>
        </w:rPr>
        <w:t xml:space="preserve"> the potential acquisition of advanced mineral exploration projects or other related assets at potentially attractive terms.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In analyzing our activities, the most significant aspect relates to results of our exploration and potential development activiti</w:t>
      </w:r>
      <w:r>
        <w:rPr>
          <w:rFonts w:eastAsia="Times New Roman"/>
          <w:sz w:val="20"/>
          <w:szCs w:val="20"/>
        </w:rPr>
        <w:t>es and those of our joint venture partners on a property-by-property basis. When our exploration or potential development activities, including drilling, sampling and geologic testing, indicate a project may not be economic or contain sufficient geologic o</w:t>
      </w:r>
      <w:r>
        <w:rPr>
          <w:rFonts w:eastAsia="Times New Roman"/>
          <w:sz w:val="20"/>
          <w:szCs w:val="20"/>
        </w:rPr>
        <w:t>r economic potential we may impair or completely write-off the property. Another significant factor in the success or failure of our activities is the price of commodities. For example, when the price of zinc is down, the value of zinc-bearing mineral prop</w:t>
      </w:r>
      <w:r>
        <w:rPr>
          <w:rFonts w:eastAsia="Times New Roman"/>
          <w:sz w:val="20"/>
          <w:szCs w:val="20"/>
        </w:rPr>
        <w:t>erties decreases; however, when the price of zinc is up it may become more difficult and expensive to locate and acquire new zinc-bearing mineral properties with potential to have economic deposits.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potential sale, joint venture or development of our</w:t>
      </w:r>
      <w:r>
        <w:rPr>
          <w:rFonts w:eastAsia="Times New Roman"/>
          <w:sz w:val="20"/>
          <w:szCs w:val="20"/>
        </w:rPr>
        <w:t xml:space="preserve"> mineral properties will occur, if at all, on an infrequent basis. Historically, we have recorded revenues and met our need for capital in the past through (i) the sale of properties and assets; (ii) joint venture payments, including delay rental payments;</w:t>
      </w:r>
      <w:r>
        <w:rPr>
          <w:rFonts w:eastAsia="Times New Roman"/>
          <w:sz w:val="20"/>
          <w:szCs w:val="20"/>
        </w:rPr>
        <w:t xml:space="preserve"> (iii) a royalty sale on our former Mt. Hamilton property; (iv) the sale of our shares of Vendetta and Kinross common stock; (v) long-term debt secured by our mineral property; (vi) short-term borrowing; and (vii) issuances of common stock. During 2019 we </w:t>
      </w:r>
      <w:r>
        <w:rPr>
          <w:rFonts w:eastAsia="Times New Roman"/>
          <w:sz w:val="20"/>
          <w:szCs w:val="20"/>
        </w:rPr>
        <w:t xml:space="preserve">recorded mineral property income of $408,000 from the Royalty Sale (defined below), discussed below. We did not record any mineral property income during 2020. Our last major property asset sale occurred in 2015, when we recorded a gain on the sale of our </w:t>
      </w:r>
      <w:r>
        <w:rPr>
          <w:rFonts w:eastAsia="Times New Roman"/>
          <w:sz w:val="20"/>
          <w:szCs w:val="20"/>
        </w:rPr>
        <w:t>interest in Mount Hamilton LLC of $12,309,000. During June 2012, we sold a royalty interest in our Mt. Hamilton project to Sandstorm Gold Ltd. for $10,000,000. Previous to the sale of our interest in Mt. Hamilton LLC, our last significant cash proceeds fro</w:t>
      </w:r>
      <w:r>
        <w:rPr>
          <w:rFonts w:eastAsia="Times New Roman"/>
          <w:sz w:val="20"/>
          <w:szCs w:val="20"/>
        </w:rPr>
        <w:t>m a property or asset sale were recorded in 2000 upon the sale of our former Yanacocha property for $6,000,000.  Proceeds from the sale or joint venture of properties, although potentially significant when they occur, have not been a consistent annual sour</w:t>
      </w:r>
      <w:r>
        <w:rPr>
          <w:rFonts w:eastAsia="Times New Roman"/>
          <w:sz w:val="20"/>
          <w:szCs w:val="20"/>
        </w:rPr>
        <w:t xml:space="preserve">ce of cash and would occur in the future, if at all, on an infrequent basis. We have reduced our exposure to the costs of our exploration activities in the past through the use of joint ventures. Although we anticipate the use of joint venture funding for </w:t>
      </w:r>
      <w:r>
        <w:rPr>
          <w:rFonts w:eastAsia="Times New Roman"/>
          <w:sz w:val="20"/>
          <w:szCs w:val="20"/>
        </w:rPr>
        <w:t>some of our exploration activities will continue for the foreseeable future, we can provide no assurance that these or other sources of capital will be available in sufficient amounts to meet our needs, if at all.</w:t>
      </w:r>
    </w:p>
    <w:p w:rsidR="00000000" w:rsidRDefault="0037791E">
      <w:pPr>
        <w:jc w:val="both"/>
        <w:rPr>
          <w:rFonts w:eastAsia="Times New Roman"/>
          <w:sz w:val="20"/>
          <w:szCs w:val="20"/>
        </w:rPr>
      </w:pPr>
      <w:r>
        <w:rPr>
          <w:rFonts w:eastAsia="Times New Roman"/>
          <w:sz w:val="20"/>
          <w:szCs w:val="20"/>
        </w:rPr>
        <w:t> </w:t>
      </w:r>
    </w:p>
    <w:p w:rsidR="00000000" w:rsidRDefault="0037791E">
      <w:pPr>
        <w:divId w:val="1053581875"/>
        <w:rPr>
          <w:rFonts w:eastAsia="Times New Roman"/>
          <w:sz w:val="20"/>
          <w:szCs w:val="20"/>
        </w:rPr>
      </w:pPr>
      <w:r>
        <w:rPr>
          <w:rFonts w:eastAsia="Times New Roman"/>
          <w:sz w:val="20"/>
          <w:szCs w:val="20"/>
          <w:u w:val="single"/>
        </w:rPr>
        <w:t>Royalty sale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432044843"/>
        <w:rPr>
          <w:rFonts w:eastAsia="Times New Roman"/>
          <w:sz w:val="20"/>
          <w:szCs w:val="20"/>
        </w:rPr>
      </w:pPr>
      <w:r>
        <w:rPr>
          <w:rFonts w:eastAsia="Times New Roman"/>
          <w:sz w:val="20"/>
          <w:szCs w:val="20"/>
        </w:rPr>
        <w:t>On January 22, 2019, we c</w:t>
      </w:r>
      <w:r>
        <w:rPr>
          <w:rFonts w:eastAsia="Times New Roman"/>
          <w:sz w:val="20"/>
          <w:szCs w:val="20"/>
        </w:rPr>
        <w:t xml:space="preserve">ompleted the sale of certain royalties (the “Royalty Sale”) to SilverStream for Cdn$600,000. On closing of the Royalty Sale, we received Cdn$250,000 in cash and a convertible note from SilverStream in the principal amount of Cdn$350,000 (the “SilverStream </w:t>
      </w:r>
      <w:r>
        <w:rPr>
          <w:rFonts w:eastAsia="Times New Roman"/>
          <w:sz w:val="20"/>
          <w:szCs w:val="20"/>
        </w:rPr>
        <w:t>Note”). The SilverStream Note was originally due December 31, 2019, accrued 5% per annum simple interest, payable on a quarterly basis, and was convertible into common shares of SilverStream, at the discretion of SilverStream, by providing us a notice of c</w:t>
      </w:r>
      <w:r>
        <w:rPr>
          <w:rFonts w:eastAsia="Times New Roman"/>
          <w:sz w:val="20"/>
          <w:szCs w:val="20"/>
        </w:rPr>
        <w:t>onversion. In December 2019, Solitario and SilverStream agreed to extend the due date of the SilverStream Note to June 30, 2020, and to increase the interest rate to 8% per annum simple interest. During 2019, we recorded mineral property revenue of $408,00</w:t>
      </w:r>
      <w:r>
        <w:rPr>
          <w:rFonts w:eastAsia="Times New Roman"/>
          <w:sz w:val="20"/>
          <w:szCs w:val="20"/>
        </w:rPr>
        <w:t>0 from the Royalty Sale, consisting of the fair value of the cash received on the date of the sale of $185,000 and the fair value of the SilverStream Note on the date of the sale of $263,000 less the carrying value of the royalties sold of $40,000.</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788355851"/>
        <w:rPr>
          <w:rFonts w:eastAsia="Times New Roman"/>
          <w:sz w:val="20"/>
          <w:szCs w:val="20"/>
        </w:rPr>
      </w:pPr>
      <w:r>
        <w:rPr>
          <w:rFonts w:eastAsia="Times New Roman"/>
          <w:sz w:val="20"/>
          <w:szCs w:val="20"/>
        </w:rPr>
        <w:t>On Ma</w:t>
      </w:r>
      <w:r>
        <w:rPr>
          <w:rFonts w:eastAsia="Times New Roman"/>
          <w:sz w:val="20"/>
          <w:szCs w:val="20"/>
        </w:rPr>
        <w:t>y 19, 2020, SilverStream completed an initial public offering, including changing its name to Vox Royalty Corp. (“Vox”), and, in accordance with the terms of the SilverStream Note, issued Solitario 137,255 shares of common stock of Vox in full satisfaction</w:t>
      </w:r>
      <w:r>
        <w:rPr>
          <w:rFonts w:eastAsia="Times New Roman"/>
          <w:sz w:val="20"/>
          <w:szCs w:val="20"/>
        </w:rPr>
        <w:t xml:space="preserve"> of obligations owed under the SilverStream Note. In accordance with the terms of the SilverStream Note, the 137,255 Vox shares were issued at a price of Cdn$2.55 per share, which was at a 15% discount to the initial public offering price of Cdn$3.00 per s</w:t>
      </w:r>
      <w:r>
        <w:rPr>
          <w:rFonts w:eastAsia="Times New Roman"/>
          <w:sz w:val="20"/>
          <w:szCs w:val="20"/>
        </w:rPr>
        <w:t xml:space="preserve">hare. Solitario recorded its initial investment in the Vox common shares at the initial public offering price, or a total of Cdn$412,000 or $294,000. Solitario recorded other income of $44,000 for the gain on the conversion of the SilverStream Note during </w:t>
      </w:r>
      <w:r>
        <w:rPr>
          <w:rFonts w:eastAsia="Times New Roman"/>
          <w:sz w:val="20"/>
          <w:szCs w:val="20"/>
        </w:rPr>
        <w:t>2020.</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556701723"/>
        <w:rPr>
          <w:rFonts w:eastAsia="Times New Roman"/>
          <w:sz w:val="20"/>
          <w:szCs w:val="20"/>
        </w:rPr>
      </w:pPr>
      <w:r>
        <w:rPr>
          <w:rFonts w:eastAsia="Times New Roman"/>
          <w:sz w:val="20"/>
          <w:szCs w:val="20"/>
        </w:rPr>
        <w:t>Solitario recorded interest income from the SilverStream Note of $7,000 and $12,000 during 2020 and 2019, respectively.</w:t>
      </w:r>
    </w:p>
    <w:p w:rsidR="00000000" w:rsidRDefault="0037791E">
      <w:pPr>
        <w:jc w:val="both"/>
        <w:rPr>
          <w:rFonts w:eastAsia="Times New Roman"/>
          <w:sz w:val="20"/>
          <w:szCs w:val="20"/>
        </w:rPr>
      </w:pPr>
      <w:r>
        <w:rPr>
          <w:rFonts w:eastAsia="Times New Roman"/>
          <w:sz w:val="20"/>
          <w:szCs w:val="20"/>
        </w:rPr>
        <w:t> </w:t>
      </w:r>
    </w:p>
    <w:p w:rsidR="00000000" w:rsidRDefault="0037791E">
      <w:pPr>
        <w:divId w:val="1532842586"/>
        <w:rPr>
          <w:rFonts w:eastAsia="Times New Roman"/>
          <w:sz w:val="20"/>
          <w:szCs w:val="20"/>
        </w:rPr>
      </w:pPr>
      <w:r>
        <w:rPr>
          <w:rFonts w:eastAsia="Times New Roman"/>
          <w:sz w:val="20"/>
          <w:szCs w:val="20"/>
        </w:rPr>
        <w:t> </w:t>
      </w:r>
    </w:p>
    <w:p w:rsidR="00000000" w:rsidRDefault="0037791E">
      <w:pPr>
        <w:jc w:val="center"/>
        <w:divId w:val="1532842586"/>
        <w:rPr>
          <w:rFonts w:eastAsia="Times New Roman"/>
          <w:sz w:val="20"/>
          <w:szCs w:val="20"/>
        </w:rPr>
      </w:pPr>
      <w:r>
        <w:rPr>
          <w:rFonts w:eastAsia="Times New Roman"/>
          <w:sz w:val="20"/>
          <w:szCs w:val="20"/>
        </w:rPr>
        <w:t>28</w:t>
      </w:r>
    </w:p>
    <w:p w:rsidR="00000000" w:rsidRDefault="0037791E">
      <w:pPr>
        <w:divId w:val="1763408419"/>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(c).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Comparison of the year ended December 31, 2020 to the year ended December 31, 2019</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had a net loss of $939,000 or $0.02 per basic and diluted share for the year ended December 31, 2020 compared to a loss of $3,289,000 or $0.06 per basic and diluted sha</w:t>
      </w:r>
      <w:r>
        <w:rPr>
          <w:rFonts w:eastAsia="Times New Roman"/>
          <w:sz w:val="20"/>
          <w:szCs w:val="20"/>
        </w:rPr>
        <w:t>re for the year ended December 31, 2019. As explained in more detail below, the primary reasons for the decrease in net loss during 2020 compared to 2019 was (i) a decrease in exploration expense to $413,000 during 2020 compared to exploration expense of $</w:t>
      </w:r>
      <w:r>
        <w:rPr>
          <w:rFonts w:eastAsia="Times New Roman"/>
          <w:sz w:val="20"/>
          <w:szCs w:val="20"/>
        </w:rPr>
        <w:t>1,807,000 during 2019; (ii) a decrease in general and administrative expense to $1,044,000 during 2020 compared to general and administrative expense of $1,368,000 during 2019; (iii) recording other income of $104,000 during 2020, with no comparable amount</w:t>
      </w:r>
      <w:r>
        <w:rPr>
          <w:rFonts w:eastAsia="Times New Roman"/>
          <w:sz w:val="20"/>
          <w:szCs w:val="20"/>
        </w:rPr>
        <w:t xml:space="preserve"> in 2019; (iv) a realized gain on sale of marketable equity securities of $50,000 during 2020, with no sales of marketable equity securities in 2019; and (v) an unrealized gain on marketable equity securities of $360,000 during 2020 compared to an unrealiz</w:t>
      </w:r>
      <w:r>
        <w:rPr>
          <w:rFonts w:eastAsia="Times New Roman"/>
          <w:sz w:val="20"/>
          <w:szCs w:val="20"/>
        </w:rPr>
        <w:t>ed loss on marketable equity securities of $711,000 during 2019. Partially offsetting these factors that contributed to the decrease in our net loss in 2020 were the following (i) no mineral property sales or revenue during 2020 compared to mineral propert</w:t>
      </w:r>
      <w:r>
        <w:rPr>
          <w:rFonts w:eastAsia="Times New Roman"/>
          <w:sz w:val="20"/>
          <w:szCs w:val="20"/>
        </w:rPr>
        <w:t>y sale revenue of $408,000 from the Royalty Sale during 2019; (ii) a reduction in interest and dividend income to $127,000 during 2020 compared to interest and dividend income of $252,000 during 2019; (iii) mineral property impairment of $6,000 during 2020</w:t>
      </w:r>
      <w:r>
        <w:rPr>
          <w:rFonts w:eastAsia="Times New Roman"/>
          <w:sz w:val="20"/>
          <w:szCs w:val="20"/>
        </w:rPr>
        <w:t>, with no similar impairment during 2019; and (iv) a loss on derivative instruments of $92,000 during 2020 compared with a loss of $38,000 during 2019. Each of these items is discussed in greater detail below.</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Our primary exploration activities during 20</w:t>
      </w:r>
      <w:r>
        <w:rPr>
          <w:rFonts w:eastAsia="Times New Roman"/>
          <w:sz w:val="20"/>
          <w:szCs w:val="20"/>
        </w:rPr>
        <w:t>20 were related to evaluating new projects for acquisition and reviewing data related to our Florida Canyon and Lik projects. There was significantly less work by us during 2020, with no drilling and almost no outside contract cost compared to 2019 when Ne</w:t>
      </w:r>
      <w:r>
        <w:rPr>
          <w:rFonts w:eastAsia="Times New Roman"/>
          <w:sz w:val="20"/>
          <w:szCs w:val="20"/>
        </w:rPr>
        <w:t>xa was completing the Florida Canyon drilling program, started in 2018 and completed in 2019. Solitario agreed to pay a total of $1,580,000 toward the Drilling Program. We recorded exploration expense of $1,054,000 related to the Drilling Program during 20</w:t>
      </w:r>
      <w:r>
        <w:rPr>
          <w:rFonts w:eastAsia="Times New Roman"/>
          <w:sz w:val="20"/>
          <w:szCs w:val="20"/>
        </w:rPr>
        <w:t>19 when Nexa completed the second and third tranches of the Drilling Program. In addition, we incurred other exploration expenses at Florida Canyon of $18,000 during 2019 not related to the Drilling Program. During all of 2020 our exploration expense at Fl</w:t>
      </w:r>
      <w:r>
        <w:rPr>
          <w:rFonts w:eastAsia="Times New Roman"/>
          <w:sz w:val="20"/>
          <w:szCs w:val="20"/>
        </w:rPr>
        <w:t>orida Canyon was $22,000. Nexa is evaluating the 2021 exploration program at Florida Canyon, however Solitario is not required to provide any of the exploration funding at Florida Canyon during 2021. Solitario incurred $14,000 of exploration expense at our</w:t>
      </w:r>
      <w:r>
        <w:rPr>
          <w:rFonts w:eastAsia="Times New Roman"/>
          <w:sz w:val="20"/>
          <w:szCs w:val="20"/>
        </w:rPr>
        <w:t xml:space="preserve"> Lik project in Alaska during 2020 which consisted of limited analysis and planning for drilling during 2021 as part of a 50/50 exploration program managed by Teck. This compares to exploration expense of $199,000 at the Lik project during 2019 when Teck c</w:t>
      </w:r>
      <w:r>
        <w:rPr>
          <w:rFonts w:eastAsia="Times New Roman"/>
          <w:sz w:val="20"/>
          <w:szCs w:val="20"/>
        </w:rPr>
        <w:t>ompleted extensive re-logging, re-mapping and related field work at Lik resulting in the increased costs during 2019 compared to 2020. We are evaluating, along with Teck, a modest drilling program for 2021. The program, if approved, consists of drilling tw</w:t>
      </w:r>
      <w:r>
        <w:rPr>
          <w:rFonts w:eastAsia="Times New Roman"/>
          <w:sz w:val="20"/>
          <w:szCs w:val="20"/>
        </w:rPr>
        <w:t>o or three core holes totaling approximately 1,000 meters. Drill targets under consideration include an area approximately one kilometer north of Lik deposit and also below the Lik deposit to test for stacked mineralized horizons. Solitario would be respon</w:t>
      </w:r>
      <w:r>
        <w:rPr>
          <w:rFonts w:eastAsia="Times New Roman"/>
          <w:sz w:val="20"/>
          <w:szCs w:val="20"/>
        </w:rPr>
        <w:t xml:space="preserve">sible for 50% of the expenditures. During 2020 we made the decision to abandon our La Promesa project in Peru and had essentially no exploration expenditures at La Promesa during 2020 compared to 2019, where we incurred exploration expense of $92,000. The </w:t>
      </w:r>
      <w:r>
        <w:rPr>
          <w:rFonts w:eastAsia="Times New Roman"/>
          <w:sz w:val="20"/>
          <w:szCs w:val="20"/>
        </w:rPr>
        <w:t>expenditures at La Promesa in 2019 were related to community agreements and general exploration activities. The remaining exploration expenditures during 2020 and 2019 were reconnaissance work, including the evaluation of potential mineral properties for a</w:t>
      </w:r>
      <w:r>
        <w:rPr>
          <w:rFonts w:eastAsia="Times New Roman"/>
          <w:sz w:val="20"/>
          <w:szCs w:val="20"/>
        </w:rPr>
        <w:t>cquisition. Our 2021 total exploration and development budget, excluding any new projects, in which we may acquire and interest, is approximately $921,000, which reflects the significant reduction in the expenditures at Florida Canyon, La Promesa and recon</w:t>
      </w:r>
      <w:r>
        <w:rPr>
          <w:rFonts w:eastAsia="Times New Roman"/>
          <w:sz w:val="20"/>
          <w:szCs w:val="20"/>
        </w:rPr>
        <w:t>naissance exploration, and the anticipated increase in exploration at our Lik project, but does not reflect any costs for the Gold Coin project or any new projects we may acquire during 2021. Our planned exploration activities in 2021 may be modified, as n</w:t>
      </w:r>
      <w:r>
        <w:rPr>
          <w:rFonts w:eastAsia="Times New Roman"/>
          <w:sz w:val="20"/>
          <w:szCs w:val="20"/>
        </w:rPr>
        <w:t>ecessary for any drilling programs we may undertake at Gold Coin or projects we may acquire, changes related to any number of factors including COVID-19 adjustments and or delays, potential acquisition of new properties, joint venture funding, commodity pr</w:t>
      </w:r>
      <w:r>
        <w:rPr>
          <w:rFonts w:eastAsia="Times New Roman"/>
          <w:sz w:val="20"/>
          <w:szCs w:val="20"/>
        </w:rPr>
        <w:t>ices and changes in the deployment of our capital.</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Exploration expense (in thousands) by property consisted of the following:</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722870338"/>
          <w:tblCellSpacing w:w="0" w:type="dxa"/>
        </w:trPr>
        <w:tc>
          <w:tcPr>
            <w:tcW w:w="3800" w:type="pct"/>
            <w:vAlign w:val="bottom"/>
            <w:hideMark/>
          </w:tcPr>
          <w:p w:rsidR="00000000" w:rsidRDefault="0037791E">
            <w:pPr>
              <w:rPr>
                <w:rFonts w:ascii="inherit" w:eastAsia="Times New Roman" w:hAnsi="inherit"/>
              </w:rPr>
            </w:pPr>
            <w:r>
              <w:rPr>
                <w:rFonts w:eastAsia="Times New Roman"/>
                <w:b/>
                <w:bCs/>
                <w:sz w:val="17"/>
                <w:szCs w:val="17"/>
              </w:rPr>
              <w:t>(in thousands of dollars)</w:t>
            </w:r>
          </w:p>
        </w:tc>
        <w:tc>
          <w:tcPr>
            <w:tcW w:w="1200" w:type="pct"/>
            <w:gridSpan w:val="2"/>
            <w:vAlign w:val="bottom"/>
            <w:hideMark/>
          </w:tcPr>
          <w:p w:rsidR="00000000" w:rsidRDefault="0037791E">
            <w:pPr>
              <w:divId w:val="18398517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458790958"/>
              <w:rPr>
                <w:rFonts w:ascii="inherit" w:eastAsia="Times New Roman" w:hAnsi="inherit"/>
                <w:b/>
                <w:bCs/>
                <w:sz w:val="17"/>
                <w:szCs w:val="17"/>
              </w:rPr>
            </w:pPr>
            <w:r>
              <w:rPr>
                <w:rFonts w:eastAsia="Times New Roman"/>
                <w:b/>
                <w:bCs/>
                <w:sz w:val="17"/>
                <w:szCs w:val="17"/>
              </w:rPr>
              <w:t>Year ended</w:t>
            </w:r>
          </w:p>
          <w:p w:rsidR="00000000" w:rsidRDefault="0037791E">
            <w:pPr>
              <w:divId w:val="870537082"/>
              <w:rPr>
                <w:rFonts w:ascii="inherit" w:eastAsia="Times New Roman" w:hAnsi="inherit"/>
                <w:b/>
                <w:bCs/>
                <w:sz w:val="17"/>
                <w:szCs w:val="17"/>
              </w:rPr>
            </w:pPr>
            <w:r>
              <w:rPr>
                <w:rFonts w:eastAsia="Times New Roman"/>
                <w:b/>
                <w:bCs/>
                <w:sz w:val="17"/>
                <w:szCs w:val="17"/>
              </w:rPr>
              <w:t>December 31,</w:t>
            </w:r>
          </w:p>
          <w:p w:rsidR="00000000" w:rsidRDefault="0037791E">
            <w:pPr>
              <w:divId w:val="183985179"/>
              <w:rPr>
                <w:rFonts w:ascii="inherit" w:eastAsia="Times New Roman" w:hAnsi="inherit"/>
              </w:rPr>
            </w:pPr>
            <w:r>
              <w:rPr>
                <w:rFonts w:ascii="inherit" w:eastAsia="Times New Roman" w:hAnsi="inherit"/>
                <w:b/>
                <w:bCs/>
                <w:sz w:val="17"/>
                <w:szCs w:val="17"/>
              </w:rPr>
              <w:t> </w:t>
            </w:r>
          </w:p>
        </w:tc>
      </w:tr>
      <w:tr w:rsidR="00000000">
        <w:trPr>
          <w:divId w:val="722870338"/>
          <w:tblCellSpacing w:w="0" w:type="dxa"/>
        </w:trPr>
        <w:tc>
          <w:tcPr>
            <w:tcW w:w="3800" w:type="pct"/>
            <w:vAlign w:val="bottom"/>
            <w:hideMark/>
          </w:tcPr>
          <w:p w:rsidR="00000000" w:rsidRDefault="0037791E">
            <w:pPr>
              <w:rPr>
                <w:rFonts w:ascii="inherit" w:eastAsia="Times New Roman" w:hAnsi="inherit"/>
              </w:rPr>
            </w:pPr>
            <w:r>
              <w:rPr>
                <w:rFonts w:eastAsia="Times New Roman"/>
                <w:b/>
                <w:bCs/>
                <w:sz w:val="17"/>
                <w:szCs w:val="17"/>
              </w:rPr>
              <w:t>Property Name</w:t>
            </w:r>
          </w:p>
        </w:tc>
        <w:tc>
          <w:tcPr>
            <w:tcW w:w="600" w:type="pct"/>
            <w:vAlign w:val="bottom"/>
            <w:hideMark/>
          </w:tcPr>
          <w:p w:rsidR="00000000" w:rsidRDefault="0037791E">
            <w:pPr>
              <w:divId w:val="24885059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61036287"/>
              <w:rPr>
                <w:rFonts w:ascii="inherit" w:eastAsia="Times New Roman" w:hAnsi="inherit"/>
                <w:b/>
                <w:bCs/>
                <w:sz w:val="17"/>
                <w:szCs w:val="17"/>
              </w:rPr>
            </w:pPr>
            <w:r>
              <w:rPr>
                <w:rFonts w:eastAsia="Times New Roman"/>
                <w:b/>
                <w:bCs/>
                <w:sz w:val="17"/>
                <w:szCs w:val="17"/>
              </w:rPr>
              <w:t>2020</w:t>
            </w:r>
          </w:p>
          <w:p w:rsidR="00000000" w:rsidRDefault="0037791E">
            <w:pPr>
              <w:divId w:val="248850595"/>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15338138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132551142"/>
              <w:rPr>
                <w:rFonts w:ascii="inherit" w:eastAsia="Times New Roman" w:hAnsi="inherit"/>
                <w:b/>
                <w:bCs/>
                <w:sz w:val="17"/>
                <w:szCs w:val="17"/>
              </w:rPr>
            </w:pPr>
            <w:r>
              <w:rPr>
                <w:rFonts w:eastAsia="Times New Roman"/>
                <w:b/>
                <w:bCs/>
                <w:sz w:val="17"/>
                <w:szCs w:val="17"/>
              </w:rPr>
              <w:t>2019</w:t>
            </w:r>
          </w:p>
          <w:p w:rsidR="00000000" w:rsidRDefault="0037791E">
            <w:pPr>
              <w:divId w:val="153381388"/>
              <w:rPr>
                <w:rFonts w:ascii="inherit" w:eastAsia="Times New Roman" w:hAnsi="inherit"/>
              </w:rPr>
            </w:pPr>
            <w:r>
              <w:rPr>
                <w:rFonts w:ascii="inherit" w:eastAsia="Times New Roman" w:hAnsi="inherit"/>
                <w:b/>
                <w:bCs/>
                <w:sz w:val="17"/>
                <w:szCs w:val="17"/>
              </w:rPr>
              <w:t> </w:t>
            </w:r>
          </w:p>
        </w:tc>
      </w:tr>
      <w:tr w:rsidR="00000000">
        <w:trPr>
          <w:divId w:val="722870338"/>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Florida Canyon</w:t>
            </w:r>
          </w:p>
        </w:tc>
        <w:tc>
          <w:tcPr>
            <w:tcW w:w="600" w:type="pct"/>
            <w:shd w:val="clear" w:color="auto" w:fill="CCEEFF"/>
            <w:vAlign w:val="bottom"/>
            <w:hideMark/>
          </w:tcPr>
          <w:p w:rsidR="00000000" w:rsidRDefault="0037791E">
            <w:pPr>
              <w:divId w:val="19077629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37791E">
            <w:pPr>
              <w:divId w:val="121034003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1,07</w:t>
            </w:r>
            <w:r>
              <w:rPr>
                <w:rFonts w:eastAsia="Times New Roman"/>
                <w:sz w:val="20"/>
                <w:szCs w:val="20"/>
              </w:rPr>
              <w:t>2</w:t>
            </w:r>
            <w:r>
              <w:rPr>
                <w:rFonts w:eastAsia="Times New Roman"/>
                <w:sz w:val="20"/>
                <w:szCs w:val="20"/>
              </w:rPr>
              <w:t> </w:t>
            </w:r>
          </w:p>
        </w:tc>
      </w:tr>
      <w:tr w:rsidR="00000000">
        <w:trPr>
          <w:divId w:val="722870338"/>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Lik project</w:t>
            </w:r>
          </w:p>
        </w:tc>
        <w:tc>
          <w:tcPr>
            <w:tcW w:w="600" w:type="pct"/>
            <w:shd w:val="clear" w:color="auto" w:fill="FFFFFF"/>
            <w:vAlign w:val="bottom"/>
            <w:hideMark/>
          </w:tcPr>
          <w:p w:rsidR="00000000" w:rsidRDefault="0037791E">
            <w:pPr>
              <w:divId w:val="8513411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4</w:t>
            </w:r>
            <w:r>
              <w:rPr>
                <w:rFonts w:eastAsia="Times New Roman"/>
                <w:sz w:val="20"/>
                <w:szCs w:val="20"/>
              </w:rPr>
              <w:t> </w:t>
            </w:r>
          </w:p>
        </w:tc>
        <w:tc>
          <w:tcPr>
            <w:tcW w:w="600" w:type="pct"/>
            <w:shd w:val="clear" w:color="auto" w:fill="FFFFFF"/>
            <w:vAlign w:val="bottom"/>
            <w:hideMark/>
          </w:tcPr>
          <w:p w:rsidR="00000000" w:rsidRDefault="0037791E">
            <w:pPr>
              <w:divId w:val="4543683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w:t>
            </w:r>
            <w:r>
              <w:rPr>
                <w:rFonts w:eastAsia="Times New Roman"/>
                <w:sz w:val="20"/>
                <w:szCs w:val="20"/>
              </w:rPr>
              <w:t>9</w:t>
            </w:r>
            <w:r>
              <w:rPr>
                <w:rFonts w:eastAsia="Times New Roman"/>
                <w:sz w:val="20"/>
                <w:szCs w:val="20"/>
              </w:rPr>
              <w:t> </w:t>
            </w:r>
          </w:p>
        </w:tc>
      </w:tr>
      <w:tr w:rsidR="00000000">
        <w:trPr>
          <w:divId w:val="722870338"/>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La Promesa</w:t>
            </w:r>
          </w:p>
        </w:tc>
        <w:tc>
          <w:tcPr>
            <w:tcW w:w="600" w:type="pct"/>
            <w:shd w:val="clear" w:color="auto" w:fill="CCEEFF"/>
            <w:vAlign w:val="bottom"/>
            <w:hideMark/>
          </w:tcPr>
          <w:p w:rsidR="00000000" w:rsidRDefault="0037791E">
            <w:pPr>
              <w:divId w:val="12016706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3902308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2</w:t>
            </w:r>
            <w:r>
              <w:rPr>
                <w:rFonts w:eastAsia="Times New Roman"/>
                <w:sz w:val="20"/>
                <w:szCs w:val="20"/>
              </w:rPr>
              <w:t> </w:t>
            </w:r>
          </w:p>
        </w:tc>
      </w:tr>
      <w:tr w:rsidR="00000000">
        <w:trPr>
          <w:divId w:val="722870338"/>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Reconnaissance exploration activity</w:t>
            </w:r>
          </w:p>
        </w:tc>
        <w:tc>
          <w:tcPr>
            <w:tcW w:w="600" w:type="pct"/>
            <w:shd w:val="clear" w:color="auto" w:fill="FFFFFF"/>
            <w:vAlign w:val="bottom"/>
            <w:hideMark/>
          </w:tcPr>
          <w:p w:rsidR="00000000" w:rsidRDefault="0037791E">
            <w:pPr>
              <w:divId w:val="21306620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37</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37791E">
            <w:pPr>
              <w:divId w:val="1337236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44</w:t>
            </w:r>
            <w:r>
              <w:rPr>
                <w:rFonts w:eastAsia="Times New Roman"/>
                <w:sz w:val="20"/>
                <w:szCs w:val="20"/>
              </w:rPr>
              <w:t>4</w:t>
            </w:r>
            <w:r>
              <w:rPr>
                <w:rFonts w:eastAsia="Times New Roman"/>
                <w:sz w:val="20"/>
                <w:szCs w:val="20"/>
              </w:rPr>
              <w:t> </w:t>
            </w:r>
          </w:p>
        </w:tc>
      </w:tr>
      <w:tr w:rsidR="00000000">
        <w:trPr>
          <w:divId w:val="722870338"/>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Total exploration expense</w:t>
            </w:r>
          </w:p>
        </w:tc>
        <w:tc>
          <w:tcPr>
            <w:tcW w:w="600" w:type="pct"/>
            <w:shd w:val="clear" w:color="auto" w:fill="CCEEFF"/>
            <w:vAlign w:val="bottom"/>
            <w:hideMark/>
          </w:tcPr>
          <w:p w:rsidR="00000000" w:rsidRDefault="0037791E">
            <w:pPr>
              <w:divId w:val="42022011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41</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37791E">
            <w:pPr>
              <w:divId w:val="13834848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1,80</w:t>
            </w:r>
            <w:r>
              <w:rPr>
                <w:rFonts w:eastAsia="Times New Roman"/>
                <w:sz w:val="20"/>
                <w:szCs w:val="20"/>
              </w:rPr>
              <w:t>7</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We </w:t>
      </w:r>
      <w:r>
        <w:rPr>
          <w:rFonts w:eastAsia="Times New Roman"/>
          <w:sz w:val="20"/>
          <w:szCs w:val="20"/>
        </w:rPr>
        <w:t>believe a discussion of our general and administrative costs should be viewed without the non-cash stock option compensation expense (discussed below). Excluding these costs, general and administrative costs were $729,000 during 2020 compared to $1,025,000</w:t>
      </w:r>
      <w:r>
        <w:rPr>
          <w:rFonts w:eastAsia="Times New Roman"/>
          <w:sz w:val="20"/>
          <w:szCs w:val="20"/>
        </w:rPr>
        <w:t xml:space="preserve"> during 2019. We reduced salary and benefits expense to $291,000 during 2020 compared to $427,000 during 2019 as a result of reductions in staff and salaries. In addition, (i) legal and accounting costs decreased to $131,000 during 2020 compared to $185,00</w:t>
      </w:r>
      <w:r>
        <w:rPr>
          <w:rFonts w:eastAsia="Times New Roman"/>
          <w:sz w:val="20"/>
          <w:szCs w:val="20"/>
        </w:rPr>
        <w:t>0 during 2019, primarily due to reduced activity; (ii) travel and investor relation costs decreased to $197,000 during 2020 compared to $271,000 during 2019 as a result of reductions in travel and in-person meetings and presentations and reduced market act</w:t>
      </w:r>
      <w:r>
        <w:rPr>
          <w:rFonts w:eastAsia="Times New Roman"/>
          <w:sz w:val="20"/>
          <w:szCs w:val="20"/>
        </w:rPr>
        <w:t>ivities; (iii) we recorded directors and officer insurance expense of $53,000 during 2019 with no comparable cost during 2020; and (iv) other costs related to office, insurance and miscellaneous costs increased to $107,000 during 2020, which included a $17</w:t>
      </w:r>
      <w:r>
        <w:rPr>
          <w:rFonts w:eastAsia="Times New Roman"/>
          <w:sz w:val="20"/>
          <w:szCs w:val="20"/>
        </w:rPr>
        <w:t>,000 charge to currency fluctuation, compared to $89,000 during 2019. We anticipate general and administrative costs for 2021 will be similar to the costs incurred during 2020; however, this amount may vary significantly during 2021 depending on the outcom</w:t>
      </w:r>
      <w:r>
        <w:rPr>
          <w:rFonts w:eastAsia="Times New Roman"/>
          <w:sz w:val="20"/>
          <w:szCs w:val="20"/>
        </w:rPr>
        <w:t>e of our property evaluations and any strategic transactions we may attempt to execute upon. We have forecast 2021 general and administrative costs to be approximately $747,000, excluding non-cash stock option compensation expense.</w:t>
      </w:r>
    </w:p>
    <w:p w:rsidR="00000000" w:rsidRDefault="0037791E">
      <w:pPr>
        <w:jc w:val="both"/>
        <w:rPr>
          <w:rFonts w:eastAsia="Times New Roman"/>
          <w:sz w:val="20"/>
          <w:szCs w:val="20"/>
        </w:rPr>
      </w:pPr>
      <w:r>
        <w:rPr>
          <w:rFonts w:eastAsia="Times New Roman"/>
          <w:sz w:val="20"/>
          <w:szCs w:val="20"/>
        </w:rPr>
        <w:t> </w:t>
      </w:r>
    </w:p>
    <w:p w:rsidR="00000000" w:rsidRDefault="0037791E">
      <w:pPr>
        <w:divId w:val="583412761"/>
        <w:rPr>
          <w:rFonts w:eastAsia="Times New Roman"/>
          <w:sz w:val="20"/>
          <w:szCs w:val="20"/>
        </w:rPr>
      </w:pPr>
      <w:r>
        <w:rPr>
          <w:rFonts w:eastAsia="Times New Roman"/>
          <w:sz w:val="20"/>
          <w:szCs w:val="20"/>
        </w:rPr>
        <w:t> </w:t>
      </w:r>
    </w:p>
    <w:p w:rsidR="00000000" w:rsidRDefault="0037791E">
      <w:pPr>
        <w:jc w:val="center"/>
        <w:divId w:val="583412761"/>
        <w:rPr>
          <w:rFonts w:eastAsia="Times New Roman"/>
          <w:sz w:val="20"/>
          <w:szCs w:val="20"/>
        </w:rPr>
      </w:pPr>
      <w:r>
        <w:rPr>
          <w:rFonts w:eastAsia="Times New Roman"/>
          <w:sz w:val="20"/>
          <w:szCs w:val="20"/>
        </w:rPr>
        <w:t>29</w:t>
      </w:r>
    </w:p>
    <w:p w:rsidR="00000000" w:rsidRDefault="0037791E">
      <w:pPr>
        <w:divId w:val="1128548922"/>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We account </w:t>
      </w:r>
      <w:r>
        <w:rPr>
          <w:rFonts w:eastAsia="Times New Roman"/>
          <w:sz w:val="20"/>
          <w:szCs w:val="20"/>
        </w:rPr>
        <w:t>for our employee stock options under the provisions of Accounting Standards Codification No. 718 (“ASC No. 718”). We recognize stock option compensation expense on the date of grant for 25% of the grant date fair value, and subsequently, based upon a strai</w:t>
      </w:r>
      <w:r>
        <w:rPr>
          <w:rFonts w:eastAsia="Times New Roman"/>
          <w:sz w:val="20"/>
          <w:szCs w:val="20"/>
        </w:rPr>
        <w:t>ght-line amortization of the grant date fair value of each of our outstanding options. During the year ended December 31, 2020, we recorded $315,000 of non-cash stock option expense for the amortization of our outstanding options grant date fair value with</w:t>
      </w:r>
      <w:r>
        <w:rPr>
          <w:rFonts w:eastAsia="Times New Roman"/>
          <w:sz w:val="20"/>
          <w:szCs w:val="20"/>
        </w:rPr>
        <w:t xml:space="preserve"> a credit to additional paid-in-capital compared to $343,000 of non-cash stock option compensation expense during 2019. The amount was higher during 2019 primarily due to the amortization of options which became fully vested during 2019 and had no grant da</w:t>
      </w:r>
      <w:r>
        <w:rPr>
          <w:rFonts w:eastAsia="Times New Roman"/>
          <w:sz w:val="20"/>
          <w:szCs w:val="20"/>
        </w:rPr>
        <w:t>te fair value amortization during 2020, which was partially offset by 1,325,000 new options granted during 2020 compared to the 150,000 new options granted during 2019. The majority of our remaining stock option compensation during 2020 and 2019 related to</w:t>
      </w:r>
      <w:r>
        <w:rPr>
          <w:rFonts w:eastAsia="Times New Roman"/>
          <w:sz w:val="20"/>
          <w:szCs w:val="20"/>
        </w:rPr>
        <w:t xml:space="preserve"> the normal vesting of other outstanding options. See Note 12, “Employee Stock Compensation Plans,” to our consolidated financial statements in Item 8, “Financial Statements and Supplementary Data to this Form 10-K” for an analysis of the changes in the fa</w:t>
      </w:r>
      <w:r>
        <w:rPr>
          <w:rFonts w:eastAsia="Times New Roman"/>
          <w:sz w:val="20"/>
          <w:szCs w:val="20"/>
        </w:rPr>
        <w:t>ir value of our outstanding stock options and the components that are used to determine the fair value.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color w:val="000000"/>
          <w:sz w:val="20"/>
          <w:szCs w:val="20"/>
        </w:rPr>
        <w:t xml:space="preserve">We recorded an unrealized gain on marketable equity securities of $360,000 during 2020 compared to an unrealized loss on marketable equity securities </w:t>
      </w:r>
      <w:r>
        <w:rPr>
          <w:rFonts w:eastAsia="Times New Roman"/>
          <w:color w:val="000000"/>
          <w:sz w:val="20"/>
          <w:szCs w:val="20"/>
        </w:rPr>
        <w:t>of $711,000 during 2019. The gain in 2020 was primarily related to</w:t>
      </w:r>
      <w:r>
        <w:rPr>
          <w:rFonts w:eastAsia="Times New Roman"/>
          <w:sz w:val="20"/>
          <w:szCs w:val="20"/>
        </w:rPr>
        <w:t xml:space="preserve"> </w:t>
      </w:r>
      <w:r>
        <w:rPr>
          <w:rFonts w:eastAsia="Times New Roman"/>
          <w:color w:val="000000"/>
          <w:sz w:val="20"/>
          <w:szCs w:val="20"/>
        </w:rPr>
        <w:t>an unrealized gain on marketable equity securities of $61,000 due to an increase in the value of our holdings of shares of Vendetta common stock compared to a decrease in the value of our h</w:t>
      </w:r>
      <w:r>
        <w:rPr>
          <w:rFonts w:eastAsia="Times New Roman"/>
          <w:color w:val="000000"/>
          <w:sz w:val="20"/>
          <w:szCs w:val="20"/>
        </w:rPr>
        <w:t>oldings of Vendetta common stock during 2019, which resulted in an unrealized loss on marketable equity securities of $857,000 during 2019. In addition, we recorded an unrealized gain on marketable equity securities of $259,000 during 2020 compared to an u</w:t>
      </w:r>
      <w:r>
        <w:rPr>
          <w:rFonts w:eastAsia="Times New Roman"/>
          <w:color w:val="000000"/>
          <w:sz w:val="20"/>
          <w:szCs w:val="20"/>
        </w:rPr>
        <w:t>nrealized gain of $150,000 on our holdings of Kinross common stock during 2019. We also recorded an unrealized gain on our holdings of Vox during 2020 of $30,000, with no similar item during 2019 and we recorded an unrealized gain of $10,000 on holdings of</w:t>
      </w:r>
      <w:r>
        <w:rPr>
          <w:rFonts w:eastAsia="Times New Roman"/>
          <w:color w:val="000000"/>
          <w:sz w:val="20"/>
          <w:szCs w:val="20"/>
        </w:rPr>
        <w:t xml:space="preserve"> TNR Gold Corp during 2020 compared to a loss of $4,000 during 2019.</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color w:val="000000"/>
          <w:sz w:val="20"/>
          <w:szCs w:val="20"/>
        </w:rPr>
        <w:t>During 2020 we acquired 137,255 shares of Vox recorded at $294,000 as part of the Royalty Sale in 2019 in exchange for the SilverStream Note and we sold 2,900,000 shares of Vendetta for</w:t>
      </w:r>
      <w:r>
        <w:rPr>
          <w:rFonts w:eastAsia="Times New Roman"/>
          <w:color w:val="000000"/>
          <w:sz w:val="20"/>
          <w:szCs w:val="20"/>
        </w:rPr>
        <w:t xml:space="preserve"> cash proceeds of $123,000 and a realized gain of $50,000, with no similar item during 2019. In July of 2019, we acquired 3,450,000 common shares of Vendetta as part of the acquisition of certain Vendetta units, each unit consisting of one common share of </w:t>
      </w:r>
      <w:r>
        <w:rPr>
          <w:rFonts w:eastAsia="Times New Roman"/>
          <w:color w:val="000000"/>
          <w:sz w:val="20"/>
          <w:szCs w:val="20"/>
        </w:rPr>
        <w:t>Vendetta and one warrant to acquire one common share of Vendetta (the “Vendetta Warrants”). The Vendetta common shares associated with the units were recorded at their fair value on the date of acquisition of $165,000.</w:t>
      </w:r>
      <w:r>
        <w:rPr>
          <w:rFonts w:eastAsia="Times New Roman"/>
          <w:sz w:val="20"/>
          <w:szCs w:val="20"/>
        </w:rPr>
        <w:t xml:space="preserve"> See Note 3, “Marketable Equity Securi</w:t>
      </w:r>
      <w:r>
        <w:rPr>
          <w:rFonts w:eastAsia="Times New Roman"/>
          <w:sz w:val="20"/>
          <w:szCs w:val="20"/>
        </w:rPr>
        <w:t xml:space="preserve">ties” to our consolidated financial statements in Item 8, “Financial Statements and Supplementary Data” of this Form 10-K for additional discussion of our marketable equity securities. </w:t>
      </w:r>
      <w:r>
        <w:rPr>
          <w:rFonts w:eastAsia="Times New Roman"/>
          <w:color w:val="000000"/>
          <w:sz w:val="20"/>
          <w:szCs w:val="20"/>
        </w:rPr>
        <w:t>W</w:t>
      </w:r>
      <w:r>
        <w:rPr>
          <w:rFonts w:eastAsia="Times New Roman"/>
          <w:sz w:val="20"/>
          <w:szCs w:val="20"/>
        </w:rPr>
        <w:t xml:space="preserve">e may sell some of our marketable equity securities from time to time </w:t>
      </w:r>
      <w:r>
        <w:rPr>
          <w:rFonts w:eastAsia="Times New Roman"/>
          <w:sz w:val="20"/>
          <w:szCs w:val="20"/>
        </w:rPr>
        <w:t>during 2021 for working capital needs; however, we do not expect to sell all of our holdings of marketable equity securities during 2021. Any proceeds we may receive from sales of marketable equity securities during 2021 will be dependent on the quoted mar</w:t>
      </w:r>
      <w:r>
        <w:rPr>
          <w:rFonts w:eastAsia="Times New Roman"/>
          <w:sz w:val="20"/>
          <w:szCs w:val="20"/>
        </w:rPr>
        <w:t>ket price of the securities sold on the date of sale and may be at prices below the fair value at December 31, 2020. See “Liquidity and Capital Resources” below.</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recorded a loss on derivative instruments of $92,000 during 2020 compared to a loss on de</w:t>
      </w:r>
      <w:r>
        <w:rPr>
          <w:rFonts w:eastAsia="Times New Roman"/>
          <w:sz w:val="20"/>
          <w:szCs w:val="20"/>
        </w:rPr>
        <w:t xml:space="preserve">rivative instruments of $38,000 during 2019. The loss during 2020 was primarily related to certain covered calls we sold against our holdings of Kinross common stock for cash proceeds of $103,000 and repurchases of those calls prior to their expiration of </w:t>
      </w:r>
      <w:r>
        <w:rPr>
          <w:rFonts w:eastAsia="Times New Roman"/>
          <w:sz w:val="20"/>
          <w:szCs w:val="20"/>
        </w:rPr>
        <w:t>$224,000 for a loss on derivative instruments of $121,000, which was partially offset by a gain on derivative instruments during 2020 of $29,000 related to our Vendetta Warrants. The loss during 2019 was primarily related to a loss of $47,000 on our Vendet</w:t>
      </w:r>
      <w:r>
        <w:rPr>
          <w:rFonts w:eastAsia="Times New Roman"/>
          <w:sz w:val="20"/>
          <w:szCs w:val="20"/>
        </w:rPr>
        <w:t>ta Warrants which was partially offset by a gain of $9,000 on covered calls against our holdings of Kinross common stock during 2019. See Note 8, “Derivative Instruments” to our consolidated financial statements in Item 8, “Financial Statements and Supplem</w:t>
      </w:r>
      <w:r>
        <w:rPr>
          <w:rFonts w:eastAsia="Times New Roman"/>
          <w:sz w:val="20"/>
          <w:szCs w:val="20"/>
        </w:rPr>
        <w:t>entary Data” of this Form 10-K for additional discussion of our derivative instruments. We anticipate we will continue to write calls against our holdings of Kinross common stock in 2021 to provide additional income on a limited portion of shares of Kinros</w:t>
      </w:r>
      <w:r>
        <w:rPr>
          <w:rFonts w:eastAsia="Times New Roman"/>
          <w:sz w:val="20"/>
          <w:szCs w:val="20"/>
        </w:rPr>
        <w:t>s that Solitario may sell in the near term, which is generally defined as less than one year.</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recorded $25,000 of depreciation and amortization during 2020 compared to $25,000 of depreciation and amortization during 2019. The majority of our depreciat</w:t>
      </w:r>
      <w:r>
        <w:rPr>
          <w:rFonts w:eastAsia="Times New Roman"/>
          <w:sz w:val="20"/>
          <w:szCs w:val="20"/>
        </w:rPr>
        <w:t>ion relates to depreciation on equipment acquired in 2017 as part of the acquisition at the Lik project. We amortize these assets over a five-year period. We anticipate our 2021 depreciation and amortization expense will be similar to our 2020 depreciation</w:t>
      </w:r>
      <w:r>
        <w:rPr>
          <w:rFonts w:eastAsia="Times New Roman"/>
          <w:sz w:val="20"/>
          <w:szCs w:val="20"/>
        </w:rPr>
        <w:t xml:space="preserve"> expense.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recorded interest income of $127,000 during 2020 compared to interest income of $252,000 during 2019. The decrease during 2020 was primarily related to a reduction in the outstanding balances of our investments in United States Treasury secu</w:t>
      </w:r>
      <w:r>
        <w:rPr>
          <w:rFonts w:eastAsia="Times New Roman"/>
          <w:sz w:val="20"/>
          <w:szCs w:val="20"/>
        </w:rPr>
        <w:t>rities and Bank Certificates of Deposit, which decreased to $5,798,000 at December 31, 2020 from a balance of $6,829,000 at December 31, 2019. In addition, during 2020 the value of our mark-to-market short term investments in United States Treasury securit</w:t>
      </w:r>
      <w:r>
        <w:rPr>
          <w:rFonts w:eastAsia="Times New Roman"/>
          <w:sz w:val="20"/>
          <w:szCs w:val="20"/>
        </w:rPr>
        <w:t>ies, earned less income as a result of declining interest rates. We anticipate our interest income will decrease in 2021 compared to 2020 as a result of the use of our short-term investments and our cash balances for ordinary overhead, operational costs, a</w:t>
      </w:r>
      <w:r>
        <w:rPr>
          <w:rFonts w:eastAsia="Times New Roman"/>
          <w:sz w:val="20"/>
          <w:szCs w:val="20"/>
        </w:rPr>
        <w:t>nd the exploration, evaluation and or acquisition of mineral properties discussed above. See “Liquidity and Capital Resources,” below, for further discussion of our cash and cash equivalent balances.</w:t>
      </w:r>
    </w:p>
    <w:p w:rsidR="00000000" w:rsidRDefault="0037791E">
      <w:pPr>
        <w:jc w:val="both"/>
        <w:rPr>
          <w:rFonts w:eastAsia="Times New Roman"/>
          <w:sz w:val="20"/>
          <w:szCs w:val="20"/>
        </w:rPr>
      </w:pPr>
      <w:r>
        <w:rPr>
          <w:rFonts w:eastAsia="Times New Roman"/>
          <w:sz w:val="20"/>
          <w:szCs w:val="20"/>
        </w:rPr>
        <w:t> </w:t>
      </w:r>
    </w:p>
    <w:p w:rsidR="00000000" w:rsidRDefault="0037791E">
      <w:pPr>
        <w:divId w:val="1622609670"/>
        <w:rPr>
          <w:rFonts w:eastAsia="Times New Roman"/>
          <w:sz w:val="20"/>
          <w:szCs w:val="20"/>
        </w:rPr>
      </w:pPr>
      <w:r>
        <w:rPr>
          <w:rFonts w:eastAsia="Times New Roman"/>
          <w:sz w:val="20"/>
          <w:szCs w:val="20"/>
        </w:rPr>
        <w:t> </w:t>
      </w:r>
    </w:p>
    <w:p w:rsidR="00000000" w:rsidRDefault="0037791E">
      <w:pPr>
        <w:jc w:val="center"/>
        <w:divId w:val="1622609670"/>
        <w:rPr>
          <w:rFonts w:eastAsia="Times New Roman"/>
          <w:sz w:val="20"/>
          <w:szCs w:val="20"/>
        </w:rPr>
      </w:pPr>
      <w:r>
        <w:rPr>
          <w:rFonts w:eastAsia="Times New Roman"/>
          <w:sz w:val="20"/>
          <w:szCs w:val="20"/>
        </w:rPr>
        <w:t>30</w:t>
      </w:r>
    </w:p>
    <w:p w:rsidR="00000000" w:rsidRDefault="0037791E">
      <w:pPr>
        <w:divId w:val="1646473647"/>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Our </w:t>
      </w:r>
      <w:r>
        <w:rPr>
          <w:rFonts w:eastAsia="Times New Roman"/>
          <w:sz w:val="20"/>
          <w:szCs w:val="20"/>
        </w:rPr>
        <w:t>other income of $104,000 related to (i) $44,000 of gain on the conversion of the SilverStream Note to Vox shares (discussed above), and (ii) forgiveness of $60,000 from a Paycheck Protection Program loan of $70,000 (the “PPP Loan”), with no similar items d</w:t>
      </w:r>
      <w:r>
        <w:rPr>
          <w:rFonts w:eastAsia="Times New Roman"/>
          <w:sz w:val="20"/>
          <w:szCs w:val="20"/>
        </w:rPr>
        <w:t>uring 2019. See Note 9, “Paycheck Protection Program Loan” to our consolidated financial statements in Item 8, “Financial Statements and Supplementary Data” of this Form 10-K for additional discussion of the PPP Loan.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We recorded no deferred tax expense </w:t>
      </w:r>
      <w:r>
        <w:rPr>
          <w:rFonts w:eastAsia="Times New Roman"/>
          <w:sz w:val="20"/>
          <w:szCs w:val="20"/>
        </w:rPr>
        <w:t>or benefit in either 2020 or 2019 as we provide a valuation allowance for the tax benefit arising out of our net operating losses for all periods presented. See Note 7, “Income Taxes” to our consolidated financial statements in Item 8, “Financial Statement</w:t>
      </w:r>
      <w:r>
        <w:rPr>
          <w:rFonts w:eastAsia="Times New Roman"/>
          <w:sz w:val="20"/>
          <w:szCs w:val="20"/>
        </w:rPr>
        <w:t>s and Supplementary Data” of this Form 10-K for additional discussion of our income tax valuation allowance, deferred tax assets and our net operating losses for 2020 and 2019. We anticipate we will continue to provide a valuation allowance for these net o</w:t>
      </w:r>
      <w:r>
        <w:rPr>
          <w:rFonts w:eastAsia="Times New Roman"/>
          <w:sz w:val="20"/>
          <w:szCs w:val="20"/>
        </w:rPr>
        <w:t>perating losses until we are in a net tax liability position with regards to those countries where we operate or until it is more likely than not that we will be able to realize those net operating losses in the future.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regularly perform evaluations o</w:t>
      </w:r>
      <w:r>
        <w:rPr>
          <w:rFonts w:eastAsia="Times New Roman"/>
          <w:sz w:val="20"/>
          <w:szCs w:val="20"/>
        </w:rPr>
        <w:t>f our mineral property assets to assess the recoverability of our investments in these assets. All long-lived assets are reviewed for impairment whenever events or circumstances change which indicate the carrying amount of an asset may not be recoverable u</w:t>
      </w:r>
      <w:r>
        <w:rPr>
          <w:rFonts w:eastAsia="Times New Roman"/>
          <w:sz w:val="20"/>
          <w:szCs w:val="20"/>
        </w:rPr>
        <w:t>tilizing guidelines based upon future net cash flows from the asset as well as our estimates of the geologic potential of early-stage mineral property and its related value for future sale, joint venture or development by us or others. During 2020 we recor</w:t>
      </w:r>
      <w:r>
        <w:rPr>
          <w:rFonts w:eastAsia="Times New Roman"/>
          <w:sz w:val="20"/>
          <w:szCs w:val="20"/>
        </w:rPr>
        <w:t>ded $6,000 of mineral property impairment related to our decision to abandon our La Promesa project in Peru. We did not abandon or impair any of our properties during 2019 and did not record any mineral property impairment during 2019.</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(d). Liquidity and</w:t>
      </w:r>
      <w:r>
        <w:rPr>
          <w:rFonts w:eastAsia="Times New Roman"/>
          <w:b/>
          <w:bCs/>
          <w:sz w:val="20"/>
          <w:szCs w:val="20"/>
        </w:rPr>
        <w:t xml:space="preserve"> Capital Resources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Cash</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As of December 31, 2020, we had $605,000 in cash. We intend to utilize a portion of this cash and a portion of our short-term investments, discussed below, to fund our ordinary overhead, operational costs, exploration activities</w:t>
      </w:r>
      <w:r>
        <w:rPr>
          <w:rFonts w:eastAsia="Times New Roman"/>
          <w:sz w:val="20"/>
          <w:szCs w:val="20"/>
        </w:rPr>
        <w:t xml:space="preserve"> and the potential acquisition of mineral properties and other assets over the next several years. We may also use a portion of these assets to repurchase shares of our common stock, pursuant to the terms of a stock buy-back program discussed below.</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Shor</w:t>
      </w:r>
      <w:r>
        <w:rPr>
          <w:rFonts w:eastAsia="Times New Roman"/>
          <w:sz w:val="20"/>
          <w:szCs w:val="20"/>
          <w:u w:val="single"/>
        </w:rPr>
        <w:t>t-term Investments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As of December 31, 2020, we have USTS with maturities of 30 days to one year, recorded at their fair value of $3,989,000. Solitario also holds FDIC insured bank certificates of deposit (“CD’s”) with face values between $100,000 and $25</w:t>
      </w:r>
      <w:r>
        <w:rPr>
          <w:rFonts w:eastAsia="Times New Roman"/>
          <w:sz w:val="20"/>
          <w:szCs w:val="20"/>
        </w:rPr>
        <w:t>0,000 and maturities of two months to 17 months, which are recorded at their fair value of $1,809,000 as of December 31, 2020. The USTS and CD’s are recorded at their fair value based upon quoted market prices. Our short-term investments in USTS and CD’s a</w:t>
      </w:r>
      <w:r>
        <w:rPr>
          <w:rFonts w:eastAsia="Times New Roman"/>
          <w:sz w:val="20"/>
          <w:szCs w:val="20"/>
        </w:rPr>
        <w:t>re highly liquid and may be sold in their entirety at any time at their quoted market price and are classified as a current asset. We anticipate we will roll over that portion of our short-term investments not used for operating costs or mineral property a</w:t>
      </w:r>
      <w:r>
        <w:rPr>
          <w:rFonts w:eastAsia="Times New Roman"/>
          <w:sz w:val="20"/>
          <w:szCs w:val="20"/>
        </w:rPr>
        <w:t>cquisitions as they mature during 2021.</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Marketable Equity Securities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Our marketable equity securities are classified as available-for-sale and are carried at fair value, which is based upon market quotes of the underlying securities. We owned 100,000 s</w:t>
      </w:r>
      <w:r>
        <w:rPr>
          <w:rFonts w:eastAsia="Times New Roman"/>
          <w:sz w:val="20"/>
          <w:szCs w:val="20"/>
        </w:rPr>
        <w:t xml:space="preserve">hares of Kinross common stock as of December 31, 2020, which are recorded at their fair value of $734,000. As of December 31, 2020, we own 11,550,000 shares of Vendetta common stock recorded at their fair market value of $544,000 and we own 137,255 shares </w:t>
      </w:r>
      <w:r>
        <w:rPr>
          <w:rFonts w:eastAsia="Times New Roman"/>
          <w:sz w:val="20"/>
          <w:szCs w:val="20"/>
        </w:rPr>
        <w:t>of Vox common stock recorded at their fair market value of $323,000. In addition, we own other marketable equity securities with a fair value of $19,000 as of December 31, 2020 based upon quoted market prices. Changes in the fair value of marketable equity</w:t>
      </w:r>
      <w:r>
        <w:rPr>
          <w:rFonts w:eastAsia="Times New Roman"/>
          <w:sz w:val="20"/>
          <w:szCs w:val="20"/>
        </w:rPr>
        <w:t xml:space="preserve"> securities are recorded as gains and losses in the statements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Working Capital</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had working capital of $7,875,000 at December 31, 2020 compared to working capital of $8,487,000 as of December 31, 2019. Our working capital at December 3</w:t>
      </w:r>
      <w:r>
        <w:rPr>
          <w:rFonts w:eastAsia="Times New Roman"/>
          <w:sz w:val="20"/>
          <w:szCs w:val="20"/>
        </w:rPr>
        <w:t>1, 2020 consists primarily of our cash and cash equivalents, our investment in short-term investments (discussed above) and our marketable equity securities, less our current liabilities of $174,000. As of December 31, 2020, our cash balances along with ou</w:t>
      </w:r>
      <w:r>
        <w:rPr>
          <w:rFonts w:eastAsia="Times New Roman"/>
          <w:sz w:val="20"/>
          <w:szCs w:val="20"/>
        </w:rPr>
        <w:t>r short-term investments and marketable equity securities are adequate to fund our expected expenditures over the next year.</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w:t>
      </w:r>
      <w:r>
        <w:rPr>
          <w:rFonts w:eastAsia="Times New Roman"/>
          <w:sz w:val="20"/>
          <w:szCs w:val="20"/>
        </w:rPr>
        <w:t>nature of the mineral exploration business requires significant sources of capital to fund exploration, development and operation of mining projects. We expect we will need additional capital if we decide to develop or operate any of our current exploratio</w:t>
      </w:r>
      <w:r>
        <w:rPr>
          <w:rFonts w:eastAsia="Times New Roman"/>
          <w:sz w:val="20"/>
          <w:szCs w:val="20"/>
        </w:rPr>
        <w:t xml:space="preserve">n projects or any projects or assets we may acquire. We anticipate we would finance any such development through the use of our cash reserves, short-term investments, joint ventures, issuance of debt or equity, or the sale of other exploration projects or </w:t>
      </w:r>
      <w:r>
        <w:rPr>
          <w:rFonts w:eastAsia="Times New Roman"/>
          <w:sz w:val="20"/>
          <w:szCs w:val="20"/>
        </w:rPr>
        <w:t>assets.</w:t>
      </w:r>
    </w:p>
    <w:p w:rsidR="00000000" w:rsidRDefault="0037791E">
      <w:pPr>
        <w:jc w:val="both"/>
        <w:rPr>
          <w:rFonts w:eastAsia="Times New Roman"/>
          <w:sz w:val="20"/>
          <w:szCs w:val="20"/>
        </w:rPr>
      </w:pPr>
      <w:r>
        <w:rPr>
          <w:rFonts w:eastAsia="Times New Roman"/>
          <w:sz w:val="20"/>
          <w:szCs w:val="20"/>
        </w:rPr>
        <w:t> </w:t>
      </w:r>
    </w:p>
    <w:p w:rsidR="00000000" w:rsidRDefault="0037791E">
      <w:pPr>
        <w:divId w:val="831531803"/>
        <w:rPr>
          <w:rFonts w:eastAsia="Times New Roman"/>
          <w:sz w:val="20"/>
          <w:szCs w:val="20"/>
        </w:rPr>
      </w:pPr>
      <w:r>
        <w:rPr>
          <w:rFonts w:eastAsia="Times New Roman"/>
          <w:sz w:val="20"/>
          <w:szCs w:val="20"/>
        </w:rPr>
        <w:t> </w:t>
      </w:r>
    </w:p>
    <w:p w:rsidR="00000000" w:rsidRDefault="0037791E">
      <w:pPr>
        <w:jc w:val="center"/>
        <w:divId w:val="831531803"/>
        <w:rPr>
          <w:rFonts w:eastAsia="Times New Roman"/>
          <w:sz w:val="20"/>
          <w:szCs w:val="20"/>
        </w:rPr>
      </w:pPr>
      <w:r>
        <w:rPr>
          <w:rFonts w:eastAsia="Times New Roman"/>
          <w:sz w:val="20"/>
          <w:szCs w:val="20"/>
        </w:rPr>
        <w:t>31</w:t>
      </w:r>
    </w:p>
    <w:p w:rsidR="00000000" w:rsidRDefault="0037791E">
      <w:pPr>
        <w:divId w:val="1218862086"/>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Stock-Based Compensation Plans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As of December 31, 2020, options to acquire 5,558,000 shares of our common stock were outstanding. There are 4,083,500 options that are vested and exercisable at December 31, 2020. As of December 31, 20</w:t>
      </w:r>
      <w:r>
        <w:rPr>
          <w:rFonts w:eastAsia="Times New Roman"/>
          <w:sz w:val="20"/>
          <w:szCs w:val="20"/>
        </w:rPr>
        <w:t>20, our outstanding options include 3,098,000 options that are in the money with a weighted average exercise price of $0.26 per share, which is below the market price of a share of Solitario common stock at December 31, 2020 of $0.56 per share as quoted on</w:t>
      </w:r>
      <w:r>
        <w:rPr>
          <w:rFonts w:eastAsia="Times New Roman"/>
          <w:sz w:val="20"/>
          <w:szCs w:val="20"/>
        </w:rPr>
        <w:t xml:space="preserve"> the NYSE American exchange. See Note 12, “Employee Stock Compensation Plans” to our consolidated financial statements in Item 8, “Financial Statements and Supplementary Data of this Form 10-K for a discussion of the activity in our 2013 Plan during 2020 a</w:t>
      </w:r>
      <w:r>
        <w:rPr>
          <w:rFonts w:eastAsia="Times New Roman"/>
          <w:sz w:val="20"/>
          <w:szCs w:val="20"/>
        </w:rPr>
        <w:t>nd 2019. We do not anticipate that stock option exercises will be a significant source of cash during 2021.</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Share Repurchase Program</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On October 28, 2015, our Board of Directors approved a share repurchase program that authorized us to purchase up to tw</w:t>
      </w:r>
      <w:r>
        <w:rPr>
          <w:rFonts w:eastAsia="Times New Roman"/>
          <w:sz w:val="20"/>
          <w:szCs w:val="20"/>
        </w:rPr>
        <w:t>o million shares of our outstanding common stock. During 2020, our Board of Directors extended the term of the share repurchase program until December 31, 2021. All shares purchased to date have reduced the number of shares of outstanding common stock. The</w:t>
      </w:r>
      <w:r>
        <w:rPr>
          <w:rFonts w:eastAsia="Times New Roman"/>
          <w:sz w:val="20"/>
          <w:szCs w:val="20"/>
        </w:rPr>
        <w:t xml:space="preserve"> amount and timing of any shares purchased has been and will be determined by our management and the purchases will be effected in the open market or in privately negotiated transactions based upon market conditions and other factors, including price, regu</w:t>
      </w:r>
      <w:r>
        <w:rPr>
          <w:rFonts w:eastAsia="Times New Roman"/>
          <w:sz w:val="20"/>
          <w:szCs w:val="20"/>
        </w:rPr>
        <w:t>latory requirements and capital availability and in compliance with applicable state and federal securities laws. Purchases may also be made in accordance with Rule 10b-18 of the Exchange Act. The repurchase program does not require the purchase of any min</w:t>
      </w:r>
      <w:r>
        <w:rPr>
          <w:rFonts w:eastAsia="Times New Roman"/>
          <w:sz w:val="20"/>
          <w:szCs w:val="20"/>
        </w:rPr>
        <w:t xml:space="preserve">imum number of shares of common stock by the Company, and may be suspended, modified or discontinued at any time without prior notice. No purchases have been or will be made outside of the United States, including on the TSX. Payments for shares of common </w:t>
      </w:r>
      <w:r>
        <w:rPr>
          <w:rFonts w:eastAsia="Times New Roman"/>
          <w:sz w:val="20"/>
          <w:szCs w:val="20"/>
        </w:rPr>
        <w:t xml:space="preserve">stock repurchased under the program are being funded using the Company’s working capital. As of December 31, 2020, since the inception of the share repurchase program, we have purchased a total of 994,000 shares for an aggregate purchase price of $467,000 </w:t>
      </w:r>
      <w:r>
        <w:rPr>
          <w:rFonts w:eastAsia="Times New Roman"/>
          <w:sz w:val="20"/>
          <w:szCs w:val="20"/>
        </w:rPr>
        <w:t xml:space="preserve">and these shares are no longer included in our issued and outstanding shares. We anticipate we will purchase fewer shares, if any, under the share repurchase plan during 2021 than were purchased during 2020, depending on market conditions and the price of </w:t>
      </w:r>
      <w:r>
        <w:rPr>
          <w:rFonts w:eastAsia="Times New Roman"/>
          <w:sz w:val="20"/>
          <w:szCs w:val="20"/>
        </w:rPr>
        <w:t>our common stock.</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At the Market Offering</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540"/>
        <w:rPr>
          <w:rFonts w:eastAsia="Times New Roman"/>
          <w:sz w:val="20"/>
          <w:szCs w:val="20"/>
        </w:rPr>
      </w:pPr>
      <w:r>
        <w:rPr>
          <w:rFonts w:eastAsia="Times New Roman"/>
          <w:sz w:val="20"/>
          <w:szCs w:val="20"/>
        </w:rPr>
        <w:t>On February 2, 2021, we entered into an at-the-market offering agreement (the “ATM Agreement”) with H.C. Wainwright &amp; Co., LLC (“Wainwright”), establishing an at-the-market equity program (the “ATM Program”). Pu</w:t>
      </w:r>
      <w:r>
        <w:rPr>
          <w:rFonts w:eastAsia="Times New Roman"/>
          <w:sz w:val="20"/>
          <w:szCs w:val="20"/>
        </w:rPr>
        <w:t>rsuant to the ATM Program, we may, from time-to-time issue and sell shares of our common stock (the “Shares”) to the public through Wainwright on the NYSE American exchange. No sales of the Shares will be made in Canada, including on the TSX. By definition</w:t>
      </w:r>
      <w:r>
        <w:rPr>
          <w:rFonts w:eastAsia="Times New Roman"/>
          <w:sz w:val="20"/>
          <w:szCs w:val="20"/>
        </w:rPr>
        <w:t>, the offering price of shares sold in an at-the-market offering is based on a price in line with the current market price of the security. We will determine, at our sole discretion, the timing and number of Shares to be sold. The net proceeds of any sales</w:t>
      </w:r>
      <w:r>
        <w:rPr>
          <w:rFonts w:eastAsia="Times New Roman"/>
          <w:sz w:val="20"/>
          <w:szCs w:val="20"/>
        </w:rPr>
        <w:t xml:space="preserve"> of the Shares under the ATM Program would be used for primarily for operational expenditures, to maintain our working capital balances and for general corporate purposes. We are not obligated to make any sales of Shares under the ATM Agreement. Concurrent</w:t>
      </w:r>
      <w:r>
        <w:rPr>
          <w:rFonts w:eastAsia="Times New Roman"/>
          <w:sz w:val="20"/>
          <w:szCs w:val="20"/>
        </w:rPr>
        <w:t xml:space="preserve"> with entering into the ATM Agreement, we filed with the SEC a prospectus supplement, qualifying the offer and sale of the Shares having an aggregate offering price of up to US$9,000,000 through the ATM Program. We anticipate we will sell a portion of the </w:t>
      </w:r>
      <w:r>
        <w:rPr>
          <w:rFonts w:eastAsia="Times New Roman"/>
          <w:sz w:val="20"/>
          <w:szCs w:val="20"/>
        </w:rPr>
        <w:t>available Shares during 2021 to provide additional working capital.</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Off-balance sheet arrangements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As of December 31, 2020, and 2019, we have no off-balance sheet arrangements.</w:t>
      </w:r>
    </w:p>
    <w:p w:rsidR="00000000" w:rsidRDefault="0037791E">
      <w:pPr>
        <w:jc w:val="both"/>
        <w:rPr>
          <w:rFonts w:eastAsia="Times New Roman"/>
          <w:sz w:val="20"/>
          <w:szCs w:val="20"/>
        </w:rPr>
      </w:pPr>
      <w:r>
        <w:rPr>
          <w:rFonts w:eastAsia="Times New Roman"/>
          <w:sz w:val="20"/>
          <w:szCs w:val="20"/>
        </w:rPr>
        <w:t> </w:t>
      </w:r>
    </w:p>
    <w:p w:rsidR="00000000" w:rsidRDefault="0037791E">
      <w:pPr>
        <w:ind w:hanging="540"/>
        <w:divId w:val="2003506282"/>
        <w:rPr>
          <w:rFonts w:eastAsia="Times New Roman"/>
          <w:sz w:val="20"/>
          <w:szCs w:val="20"/>
        </w:rPr>
      </w:pPr>
      <w:r>
        <w:rPr>
          <w:rFonts w:eastAsia="Times New Roman"/>
          <w:b/>
          <w:bCs/>
          <w:sz w:val="20"/>
          <w:szCs w:val="20"/>
        </w:rPr>
        <w:t>(e). Cash Flows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Net </w:t>
      </w:r>
      <w:r>
        <w:rPr>
          <w:rFonts w:eastAsia="Times New Roman"/>
          <w:sz w:val="20"/>
          <w:szCs w:val="20"/>
        </w:rPr>
        <w:t>cash used in operations during the year ended December 31, 2020 decreased to $1,010,000 compared to $2,639,000 for the year ended December 31, 2019 primarily as a result of (i) the Drilling Program, which included the use of cash of $1,580,000, during 2019</w:t>
      </w:r>
      <w:r>
        <w:rPr>
          <w:rFonts w:eastAsia="Times New Roman"/>
          <w:sz w:val="20"/>
          <w:szCs w:val="20"/>
        </w:rPr>
        <w:t xml:space="preserve"> compared to no use of cash for the Drilling Program during 2020, as the</w:t>
      </w:r>
    </w:p>
    <w:p w:rsidR="00000000" w:rsidRDefault="0037791E">
      <w:pPr>
        <w:rPr>
          <w:rFonts w:eastAsia="Times New Roman"/>
          <w:sz w:val="20"/>
          <w:szCs w:val="20"/>
        </w:rPr>
      </w:pPr>
      <w:r>
        <w:rPr>
          <w:rFonts w:eastAsia="Times New Roman"/>
          <w:sz w:val="20"/>
          <w:szCs w:val="20"/>
        </w:rPr>
        <w:t>Drilling Program was completed in 2019 and (ii) a decrease in general and administrative expense, excluding non-cash stock option compensation to $729,000 during 2020 compared to $1,0</w:t>
      </w:r>
      <w:r>
        <w:rPr>
          <w:rFonts w:eastAsia="Times New Roman"/>
          <w:sz w:val="20"/>
          <w:szCs w:val="20"/>
        </w:rPr>
        <w:t xml:space="preserve">25,000 during 2019. Partially offsetting this decreased use of cash in operations was (i) no mineral property revenue during 2020 compared to mineral property revenue to $408,000 during 2019 for the Royalty Sale, of which $186,000 was received in cash and </w:t>
      </w:r>
      <w:r>
        <w:rPr>
          <w:rFonts w:eastAsia="Times New Roman"/>
          <w:sz w:val="20"/>
          <w:szCs w:val="20"/>
        </w:rPr>
        <w:t>(ii) a reduction in interest income to $127,000 during 2020 compared to interest income of $252,000 during 2019. These items are discussed in further detail above under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divId w:val="875582553"/>
        <w:rPr>
          <w:rFonts w:eastAsia="Times New Roman"/>
          <w:sz w:val="20"/>
          <w:szCs w:val="20"/>
        </w:rPr>
      </w:pPr>
      <w:r>
        <w:rPr>
          <w:rFonts w:eastAsia="Times New Roman"/>
          <w:sz w:val="20"/>
          <w:szCs w:val="20"/>
        </w:rPr>
        <w:t> </w:t>
      </w:r>
    </w:p>
    <w:p w:rsidR="00000000" w:rsidRDefault="0037791E">
      <w:pPr>
        <w:jc w:val="center"/>
        <w:divId w:val="875582553"/>
        <w:rPr>
          <w:rFonts w:eastAsia="Times New Roman"/>
          <w:sz w:val="20"/>
          <w:szCs w:val="20"/>
        </w:rPr>
      </w:pPr>
      <w:r>
        <w:rPr>
          <w:rFonts w:eastAsia="Times New Roman"/>
          <w:sz w:val="20"/>
          <w:szCs w:val="20"/>
        </w:rPr>
        <w:t>32</w:t>
      </w:r>
    </w:p>
    <w:p w:rsidR="00000000" w:rsidRDefault="0037791E">
      <w:pPr>
        <w:divId w:val="2021736431"/>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Net cash provided by investing activities decreas</w:t>
      </w:r>
      <w:r>
        <w:rPr>
          <w:rFonts w:eastAsia="Times New Roman"/>
          <w:sz w:val="20"/>
          <w:szCs w:val="20"/>
        </w:rPr>
        <w:t>ed to $976,000 during 2020 compared to net cash provided of $3,109,000 during 2019. The primary source of cash during 2019 was the sale of short-term investments of $3,338,000 compared to $974,000 during 2020, with the bulk of the cash from the sales of sh</w:t>
      </w:r>
      <w:r>
        <w:rPr>
          <w:rFonts w:eastAsia="Times New Roman"/>
          <w:sz w:val="20"/>
          <w:szCs w:val="20"/>
        </w:rPr>
        <w:t>ort-term investments in 2019 used (i) to fund the Drilling Program and (ii) to purchase $233,000 of Vendetta units, described above, with no similar items in 2020. We anticipate we will continue to utilize proceeds from the sale of our short-term investmen</w:t>
      </w:r>
      <w:r>
        <w:rPr>
          <w:rFonts w:eastAsia="Times New Roman"/>
          <w:sz w:val="20"/>
          <w:szCs w:val="20"/>
        </w:rPr>
        <w:t>ts and any proceeds we may derive from the ATM Program, discussed above in Liquidity and Capital Resources to fund our operations during 2021.</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Our net cash provided by financing activities during 2020 included $70,000 from the PPP Loan, with no similar i</w:t>
      </w:r>
      <w:r>
        <w:rPr>
          <w:rFonts w:eastAsia="Times New Roman"/>
          <w:sz w:val="20"/>
          <w:szCs w:val="20"/>
        </w:rPr>
        <w:t>tem during 2019. We used cash of $5,000 during 2020 and $13,000 during 2019 for the repurchase of common stock for cancellation. We do not anticipate receiving any additional PPP Loan funds during 2021 and we anticipate we may not repurchase shares of comm</w:t>
      </w:r>
      <w:r>
        <w:rPr>
          <w:rFonts w:eastAsia="Times New Roman"/>
          <w:sz w:val="20"/>
          <w:szCs w:val="20"/>
        </w:rPr>
        <w:t>on stock during 2021. However, we may sell shares of common stock pursuant to the ATM Program as a source of financing for working capital during 2021.</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(f). Development Activities, Exploration Activities, Environmental Compliance and Contractual Obligati</w:t>
      </w:r>
      <w:r>
        <w:rPr>
          <w:rFonts w:eastAsia="Times New Roman"/>
          <w:b/>
          <w:bCs/>
          <w:sz w:val="20"/>
          <w:szCs w:val="20"/>
        </w:rPr>
        <w:t>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Development Activities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do not have any ongoing mineral development activities, which are activities for the development of mineral properties with reserves for potential mining.</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Exploration Activities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 historically significant part of our b</w:t>
      </w:r>
      <w:r>
        <w:rPr>
          <w:rFonts w:eastAsia="Times New Roman"/>
          <w:sz w:val="20"/>
          <w:szCs w:val="20"/>
        </w:rPr>
        <w:t>usiness involves the review of potential property acquisitions and continuing review and analysis of properties in which we have an interest to determine the exploration and development potential of the properties. In analyzing expected levels of expenditu</w:t>
      </w:r>
      <w:r>
        <w:rPr>
          <w:rFonts w:eastAsia="Times New Roman"/>
          <w:sz w:val="20"/>
          <w:szCs w:val="20"/>
        </w:rPr>
        <w:t>res for work commitments and property payments, our obligations to make such payments fluctuate greatly depending on whether, among other things, we make a decision to sell a property interest, convey a property interest to a joint venture, or allow our in</w:t>
      </w:r>
      <w:r>
        <w:rPr>
          <w:rFonts w:eastAsia="Times New Roman"/>
          <w:sz w:val="20"/>
          <w:szCs w:val="20"/>
        </w:rPr>
        <w:t>terest in a property to lapse by not making the work commitment or payment required. In acquiring many of our interests in mining claims and leases, we have entered into agreements, which generally may be canceled at our option. We are often required to ma</w:t>
      </w:r>
      <w:r>
        <w:rPr>
          <w:rFonts w:eastAsia="Times New Roman"/>
          <w:sz w:val="20"/>
          <w:szCs w:val="20"/>
        </w:rPr>
        <w:t>ke minimum rental and option payments in order to maintain our interest in certain claims and leases. Our net 2020 mineral and surface property rental and option payments, included in exploration expense, were $10,000. Our 2021 total exploration property r</w:t>
      </w:r>
      <w:r>
        <w:rPr>
          <w:rFonts w:eastAsia="Times New Roman"/>
          <w:sz w:val="20"/>
          <w:szCs w:val="20"/>
        </w:rPr>
        <w:t>entals and option payments for properties we own, have under joint venture, or operate are estimated to be approximately $788,000. Assuming that our joint ventures continue in their current status and that we do not appreciably change our property position</w:t>
      </w:r>
      <w:r>
        <w:rPr>
          <w:rFonts w:eastAsia="Times New Roman"/>
          <w:sz w:val="20"/>
          <w:szCs w:val="20"/>
        </w:rPr>
        <w:t>s on existing properties, we estimate that our joint venture partners will pay on our behalf or reimburse us approximately $780,000 of these annual payments. These obligations are detailed below under “Contractual Obligations.” In addition, we may be requi</w:t>
      </w:r>
      <w:r>
        <w:rPr>
          <w:rFonts w:eastAsia="Times New Roman"/>
          <w:sz w:val="20"/>
          <w:szCs w:val="20"/>
        </w:rPr>
        <w:t>red to make further payments in the future if we elect to exercise our options under those agreements or if we enter into new agreements.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Environmental Compliance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We are subject to various federal, state and local environmental laws and regulations in </w:t>
      </w:r>
      <w:r>
        <w:rPr>
          <w:rFonts w:eastAsia="Times New Roman"/>
          <w:sz w:val="20"/>
          <w:szCs w:val="20"/>
        </w:rPr>
        <w:t>the countries where we operate. We are required to obtain permits in advance of initiating certain of our exploration activities, to monitor and report on certain activities to appropriate authorities, and to perform remediation of environmental disturbanc</w:t>
      </w:r>
      <w:r>
        <w:rPr>
          <w:rFonts w:eastAsia="Times New Roman"/>
          <w:sz w:val="20"/>
          <w:szCs w:val="20"/>
        </w:rPr>
        <w:t>e as a result of certain of our activities. Historically, the nature of our activities of review, acquisition and exploration of properties prior to the establishment of reserves, which may include mapping, sampling, geochemistry and geophysical studies as</w:t>
      </w:r>
      <w:r>
        <w:rPr>
          <w:rFonts w:eastAsia="Times New Roman"/>
          <w:sz w:val="20"/>
          <w:szCs w:val="20"/>
        </w:rPr>
        <w:t xml:space="preserve"> well as some limited exploration drilling, has not resulted in significant environmental impacts in the past. We have historically carried on our required environmental remediation expenditures and activities, if any, concurrently with our exploration act</w:t>
      </w:r>
      <w:r>
        <w:rPr>
          <w:rFonts w:eastAsia="Times New Roman"/>
          <w:sz w:val="20"/>
          <w:szCs w:val="20"/>
        </w:rPr>
        <w:t>ivities and expenditures. The expenditures to comply with our environmental obligations are included in our exploration expenditures in the statement of operations and have not been material to our capital or exploration expenditures and have not had a mat</w:t>
      </w:r>
      <w:r>
        <w:rPr>
          <w:rFonts w:eastAsia="Times New Roman"/>
          <w:sz w:val="20"/>
          <w:szCs w:val="20"/>
        </w:rPr>
        <w:t>erial effect on our financial position. For the years ended December 31, 2020 and 2019, we have not capitalized any costs related to environmental control facilities. We do not anticipate our exploration activities will result in any material new or additi</w:t>
      </w:r>
      <w:r>
        <w:rPr>
          <w:rFonts w:eastAsia="Times New Roman"/>
          <w:sz w:val="20"/>
          <w:szCs w:val="20"/>
        </w:rPr>
        <w:t>onal environmental expenditures or liabilities in the near future.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Contractual Obligations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following table provides an analysis of our contractual obligations:</w:t>
      </w:r>
    </w:p>
    <w:tbl>
      <w:tblPr>
        <w:tblW w:w="5000" w:type="pct"/>
        <w:tblCellSpacing w:w="0" w:type="dxa"/>
        <w:tblCellMar>
          <w:left w:w="0" w:type="dxa"/>
          <w:right w:w="0" w:type="dxa"/>
        </w:tblCellMar>
        <w:tblLook w:val="04A0" w:firstRow="1" w:lastRow="0" w:firstColumn="1" w:lastColumn="0" w:noHBand="0" w:noVBand="1"/>
      </w:tblPr>
      <w:tblGrid>
        <w:gridCol w:w="4152"/>
        <w:gridCol w:w="830"/>
        <w:gridCol w:w="831"/>
        <w:gridCol w:w="831"/>
        <w:gridCol w:w="831"/>
        <w:gridCol w:w="831"/>
      </w:tblGrid>
      <w:tr w:rsidR="00000000">
        <w:trPr>
          <w:divId w:val="2116947397"/>
          <w:tblCellSpacing w:w="0" w:type="dxa"/>
        </w:trPr>
        <w:tc>
          <w:tcPr>
            <w:tcW w:w="2500" w:type="pct"/>
            <w:vAlign w:val="bottom"/>
            <w:hideMark/>
          </w:tcPr>
          <w:p w:rsidR="00000000" w:rsidRDefault="0037791E">
            <w:pPr>
              <w:rPr>
                <w:rFonts w:ascii="inherit" w:eastAsia="Times New Roman" w:hAnsi="inherit"/>
              </w:rPr>
            </w:pPr>
          </w:p>
        </w:tc>
        <w:tc>
          <w:tcPr>
            <w:tcW w:w="2500" w:type="pct"/>
            <w:gridSpan w:val="5"/>
            <w:vAlign w:val="bottom"/>
            <w:hideMark/>
          </w:tcPr>
          <w:p w:rsidR="00000000" w:rsidRDefault="0037791E">
            <w:pPr>
              <w:divId w:val="84609493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822380906"/>
              <w:rPr>
                <w:rFonts w:ascii="inherit" w:eastAsia="Times New Roman" w:hAnsi="inherit"/>
              </w:rPr>
            </w:pPr>
            <w:r>
              <w:rPr>
                <w:rFonts w:eastAsia="Times New Roman"/>
                <w:b/>
                <w:bCs/>
                <w:sz w:val="20"/>
                <w:szCs w:val="20"/>
              </w:rPr>
              <w:t> As of December 31, 2020 Payments due by period</w:t>
            </w:r>
          </w:p>
          <w:p w:rsidR="00000000" w:rsidRDefault="0037791E">
            <w:pPr>
              <w:divId w:val="846094931"/>
              <w:rPr>
                <w:rFonts w:ascii="inherit" w:eastAsia="Times New Roman" w:hAnsi="inherit"/>
              </w:rPr>
            </w:pPr>
            <w:r>
              <w:rPr>
                <w:rFonts w:ascii="inherit" w:eastAsia="Times New Roman" w:hAnsi="inherit"/>
              </w:rPr>
              <w:t> </w:t>
            </w:r>
          </w:p>
        </w:tc>
      </w:tr>
      <w:tr w:rsidR="00000000">
        <w:trPr>
          <w:divId w:val="2116947397"/>
          <w:tblCellSpacing w:w="0" w:type="dxa"/>
        </w:trPr>
        <w:tc>
          <w:tcPr>
            <w:tcW w:w="2500" w:type="pct"/>
            <w:vAlign w:val="bottom"/>
            <w:hideMark/>
          </w:tcPr>
          <w:p w:rsidR="00000000" w:rsidRDefault="0037791E">
            <w:pPr>
              <w:rPr>
                <w:rFonts w:ascii="inherit" w:eastAsia="Times New Roman" w:hAnsi="inherit"/>
              </w:rPr>
            </w:pPr>
            <w:r>
              <w:rPr>
                <w:rFonts w:eastAsia="Times New Roman"/>
                <w:sz w:val="20"/>
                <w:szCs w:val="20"/>
              </w:rPr>
              <w:t>(in thousands)</w:t>
            </w:r>
          </w:p>
        </w:tc>
        <w:tc>
          <w:tcPr>
            <w:tcW w:w="500" w:type="pct"/>
            <w:vAlign w:val="bottom"/>
            <w:hideMark/>
          </w:tcPr>
          <w:p w:rsidR="00000000" w:rsidRDefault="0037791E">
            <w:pPr>
              <w:divId w:val="168724523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691536358"/>
              <w:rPr>
                <w:rFonts w:ascii="inherit" w:eastAsia="Times New Roman" w:hAnsi="inherit"/>
              </w:rPr>
            </w:pPr>
            <w:r>
              <w:rPr>
                <w:rFonts w:eastAsia="Times New Roman"/>
                <w:b/>
                <w:bCs/>
                <w:sz w:val="20"/>
                <w:szCs w:val="20"/>
              </w:rPr>
              <w:t> </w:t>
            </w:r>
            <w:r>
              <w:rPr>
                <w:rFonts w:eastAsia="Times New Roman"/>
                <w:b/>
                <w:bCs/>
                <w:sz w:val="20"/>
                <w:szCs w:val="20"/>
              </w:rPr>
              <w:t>Total</w:t>
            </w:r>
          </w:p>
          <w:p w:rsidR="00000000" w:rsidRDefault="0037791E">
            <w:pPr>
              <w:divId w:val="1687245233"/>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27043347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226377169"/>
              <w:rPr>
                <w:rFonts w:ascii="inherit" w:eastAsia="Times New Roman" w:hAnsi="inherit"/>
              </w:rPr>
            </w:pPr>
            <w:r>
              <w:rPr>
                <w:rFonts w:eastAsia="Times New Roman"/>
                <w:b/>
                <w:bCs/>
                <w:sz w:val="20"/>
                <w:szCs w:val="20"/>
              </w:rPr>
              <w:t> Less than 1 year</w:t>
            </w:r>
          </w:p>
          <w:p w:rsidR="00000000" w:rsidRDefault="0037791E">
            <w:pPr>
              <w:divId w:val="270433471"/>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140209571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429543853"/>
              <w:rPr>
                <w:rFonts w:ascii="inherit" w:eastAsia="Times New Roman" w:hAnsi="inherit"/>
              </w:rPr>
            </w:pPr>
            <w:r>
              <w:rPr>
                <w:rFonts w:eastAsia="Times New Roman"/>
                <w:b/>
                <w:bCs/>
                <w:sz w:val="20"/>
                <w:szCs w:val="20"/>
              </w:rPr>
              <w:t> 1–3 years</w:t>
            </w:r>
          </w:p>
          <w:p w:rsidR="00000000" w:rsidRDefault="0037791E">
            <w:pPr>
              <w:divId w:val="1402095714"/>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56734630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671254316"/>
              <w:rPr>
                <w:rFonts w:ascii="inherit" w:eastAsia="Times New Roman" w:hAnsi="inherit"/>
              </w:rPr>
            </w:pPr>
            <w:r>
              <w:rPr>
                <w:rFonts w:eastAsia="Times New Roman"/>
                <w:b/>
                <w:bCs/>
                <w:sz w:val="20"/>
                <w:szCs w:val="20"/>
              </w:rPr>
              <w:t> 4–5 years</w:t>
            </w:r>
          </w:p>
          <w:p w:rsidR="00000000" w:rsidRDefault="0037791E">
            <w:pPr>
              <w:divId w:val="567346309"/>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39932941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2096703274"/>
              <w:rPr>
                <w:rFonts w:ascii="inherit" w:eastAsia="Times New Roman" w:hAnsi="inherit"/>
              </w:rPr>
            </w:pPr>
            <w:r>
              <w:rPr>
                <w:rFonts w:eastAsia="Times New Roman"/>
                <w:b/>
                <w:bCs/>
                <w:sz w:val="20"/>
                <w:szCs w:val="20"/>
              </w:rPr>
              <w:t> More than  5 years</w:t>
            </w:r>
          </w:p>
          <w:p w:rsidR="00000000" w:rsidRDefault="0037791E">
            <w:pPr>
              <w:divId w:val="399329418"/>
              <w:rPr>
                <w:rFonts w:ascii="inherit" w:eastAsia="Times New Roman" w:hAnsi="inherit"/>
              </w:rPr>
            </w:pPr>
            <w:r>
              <w:rPr>
                <w:rFonts w:ascii="inherit" w:eastAsia="Times New Roman" w:hAnsi="inherit"/>
              </w:rPr>
              <w:t> </w:t>
            </w:r>
          </w:p>
        </w:tc>
      </w:tr>
      <w:tr w:rsidR="00000000">
        <w:trPr>
          <w:divId w:val="2116947397"/>
          <w:tblCellSpacing w:w="0" w:type="dxa"/>
        </w:trPr>
        <w:tc>
          <w:tcPr>
            <w:tcW w:w="2500" w:type="pct"/>
            <w:shd w:val="clear" w:color="auto" w:fill="CCEEFF"/>
            <w:vAlign w:val="bottom"/>
            <w:hideMark/>
          </w:tcPr>
          <w:p w:rsidR="00000000" w:rsidRDefault="0037791E">
            <w:pPr>
              <w:rPr>
                <w:rFonts w:ascii="inherit" w:eastAsia="Times New Roman" w:hAnsi="inherit"/>
              </w:rPr>
            </w:pPr>
            <w:r>
              <w:rPr>
                <w:rFonts w:eastAsia="Times New Roman"/>
                <w:sz w:val="20"/>
                <w:szCs w:val="20"/>
              </w:rPr>
              <w:t>Operating Lease Obligations (1)</w:t>
            </w:r>
          </w:p>
        </w:tc>
        <w:tc>
          <w:tcPr>
            <w:tcW w:w="500" w:type="pct"/>
            <w:shd w:val="clear" w:color="auto" w:fill="CCEEFF"/>
            <w:vAlign w:val="bottom"/>
            <w:hideMark/>
          </w:tcPr>
          <w:p w:rsidR="00000000" w:rsidRDefault="0037791E">
            <w:pPr>
              <w:divId w:val="17947122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 </w:t>
            </w:r>
          </w:p>
        </w:tc>
        <w:tc>
          <w:tcPr>
            <w:tcW w:w="500" w:type="pct"/>
            <w:shd w:val="clear" w:color="auto" w:fill="CCEEFF"/>
            <w:vAlign w:val="bottom"/>
            <w:hideMark/>
          </w:tcPr>
          <w:p w:rsidR="00000000" w:rsidRDefault="0037791E">
            <w:pPr>
              <w:divId w:val="160611225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 </w:t>
            </w:r>
          </w:p>
        </w:tc>
        <w:tc>
          <w:tcPr>
            <w:tcW w:w="500" w:type="pct"/>
            <w:shd w:val="clear" w:color="auto" w:fill="CCEEFF"/>
            <w:vAlign w:val="bottom"/>
            <w:hideMark/>
          </w:tcPr>
          <w:p w:rsidR="00000000" w:rsidRDefault="0037791E">
            <w:pPr>
              <w:divId w:val="8041864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15764937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47583244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r w:rsidR="00000000">
        <w:trPr>
          <w:divId w:val="2116947397"/>
          <w:tblCellSpacing w:w="0" w:type="dxa"/>
        </w:trPr>
        <w:tc>
          <w:tcPr>
            <w:tcW w:w="2500" w:type="pct"/>
            <w:shd w:val="clear" w:color="auto" w:fill="FFFFFF"/>
            <w:vAlign w:val="bottom"/>
            <w:hideMark/>
          </w:tcPr>
          <w:p w:rsidR="00000000" w:rsidRDefault="0037791E">
            <w:pPr>
              <w:rPr>
                <w:rFonts w:ascii="inherit" w:eastAsia="Times New Roman" w:hAnsi="inherit"/>
              </w:rPr>
            </w:pPr>
            <w:r>
              <w:rPr>
                <w:rFonts w:eastAsia="Times New Roman"/>
                <w:sz w:val="20"/>
                <w:szCs w:val="20"/>
              </w:rPr>
              <w:t>Mineral property option and lease payments (2)</w:t>
            </w:r>
          </w:p>
        </w:tc>
        <w:tc>
          <w:tcPr>
            <w:tcW w:w="500" w:type="pct"/>
            <w:shd w:val="clear" w:color="auto" w:fill="FFFFFF"/>
            <w:vAlign w:val="bottom"/>
            <w:hideMark/>
          </w:tcPr>
          <w:p w:rsidR="00000000" w:rsidRDefault="0037791E">
            <w:pPr>
              <w:divId w:val="189739863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w:t>
            </w:r>
            <w:r>
              <w:rPr>
                <w:rFonts w:eastAsia="Times New Roman"/>
                <w:sz w:val="20"/>
                <w:szCs w:val="20"/>
              </w:rPr>
              <w:t> </w:t>
            </w:r>
          </w:p>
        </w:tc>
        <w:tc>
          <w:tcPr>
            <w:tcW w:w="500" w:type="pct"/>
            <w:shd w:val="clear" w:color="auto" w:fill="FFFFFF"/>
            <w:vAlign w:val="bottom"/>
            <w:hideMark/>
          </w:tcPr>
          <w:p w:rsidR="00000000" w:rsidRDefault="0037791E">
            <w:pPr>
              <w:divId w:val="6592328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w:t>
            </w:r>
            <w:r>
              <w:rPr>
                <w:rFonts w:eastAsia="Times New Roman"/>
                <w:sz w:val="20"/>
                <w:szCs w:val="20"/>
              </w:rPr>
              <w:t> </w:t>
            </w:r>
          </w:p>
        </w:tc>
        <w:tc>
          <w:tcPr>
            <w:tcW w:w="500" w:type="pct"/>
            <w:shd w:val="clear" w:color="auto" w:fill="FFFFFF"/>
            <w:vAlign w:val="bottom"/>
            <w:hideMark/>
          </w:tcPr>
          <w:p w:rsidR="00000000" w:rsidRDefault="0037791E">
            <w:pPr>
              <w:divId w:val="67202853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37791E">
            <w:pPr>
              <w:divId w:val="128241874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37791E">
            <w:pPr>
              <w:divId w:val="23042667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bl>
    <w:p w:rsidR="00000000" w:rsidRDefault="0037791E">
      <w:pPr>
        <w:divId w:val="1112746046"/>
        <w:rPr>
          <w:rFonts w:eastAsia="Times New Roman"/>
          <w:sz w:val="20"/>
          <w:szCs w:val="20"/>
        </w:rPr>
      </w:pPr>
      <w:r>
        <w:rPr>
          <w:rFonts w:eastAsia="Times New Roman"/>
          <w:i/>
          <w:iCs/>
          <w:sz w:val="20"/>
          <w:szCs w:val="20"/>
        </w:rPr>
        <w:t>(1)</w:t>
      </w:r>
    </w:p>
    <w:p w:rsidR="00000000" w:rsidRDefault="0037791E">
      <w:pPr>
        <w:jc w:val="both"/>
        <w:divId w:val="1112746046"/>
        <w:rPr>
          <w:rFonts w:eastAsia="Times New Roman"/>
          <w:sz w:val="20"/>
          <w:szCs w:val="20"/>
        </w:rPr>
      </w:pPr>
      <w:r>
        <w:rPr>
          <w:rFonts w:eastAsia="Times New Roman"/>
          <w:i/>
          <w:iCs/>
          <w:sz w:val="20"/>
          <w:szCs w:val="20"/>
        </w:rPr>
        <w:t>Lease obligation on our Wheat Ridge, Colorado office.</w:t>
      </w:r>
    </w:p>
    <w:p w:rsidR="00000000" w:rsidRDefault="0037791E">
      <w:pPr>
        <w:divId w:val="1033461843"/>
        <w:rPr>
          <w:rFonts w:eastAsia="Times New Roman"/>
          <w:sz w:val="20"/>
          <w:szCs w:val="20"/>
        </w:rPr>
      </w:pPr>
      <w:r>
        <w:rPr>
          <w:rFonts w:eastAsia="Times New Roman"/>
          <w:i/>
          <w:iCs/>
          <w:sz w:val="20"/>
          <w:szCs w:val="20"/>
        </w:rPr>
        <w:t>(2)</w:t>
      </w:r>
    </w:p>
    <w:p w:rsidR="00000000" w:rsidRDefault="0037791E">
      <w:pPr>
        <w:jc w:val="both"/>
        <w:divId w:val="1033461843"/>
        <w:rPr>
          <w:rFonts w:eastAsia="Times New Roman"/>
          <w:sz w:val="20"/>
          <w:szCs w:val="20"/>
        </w:rPr>
      </w:pPr>
      <w:r>
        <w:rPr>
          <w:rFonts w:eastAsia="Times New Roman"/>
          <w:i/>
          <w:iCs/>
          <w:sz w:val="20"/>
          <w:szCs w:val="20"/>
        </w:rPr>
        <w:t>Mineral property payments under lease and property claim and concession payments for the next year, net of joint venture payments.</w:t>
      </w:r>
    </w:p>
    <w:p w:rsidR="00000000" w:rsidRDefault="0037791E">
      <w:pPr>
        <w:jc w:val="both"/>
        <w:rPr>
          <w:rFonts w:eastAsia="Times New Roman"/>
          <w:sz w:val="20"/>
          <w:szCs w:val="20"/>
        </w:rPr>
      </w:pPr>
      <w:r>
        <w:rPr>
          <w:rFonts w:eastAsia="Times New Roman"/>
          <w:sz w:val="20"/>
          <w:szCs w:val="20"/>
        </w:rPr>
        <w:t> </w:t>
      </w:r>
    </w:p>
    <w:p w:rsidR="00000000" w:rsidRDefault="0037791E">
      <w:pPr>
        <w:divId w:val="1001396314"/>
        <w:rPr>
          <w:rFonts w:eastAsia="Times New Roman"/>
          <w:sz w:val="20"/>
          <w:szCs w:val="20"/>
        </w:rPr>
      </w:pPr>
      <w:r>
        <w:rPr>
          <w:rFonts w:eastAsia="Times New Roman"/>
          <w:sz w:val="20"/>
          <w:szCs w:val="20"/>
        </w:rPr>
        <w:t> </w:t>
      </w:r>
    </w:p>
    <w:p w:rsidR="00000000" w:rsidRDefault="0037791E">
      <w:pPr>
        <w:jc w:val="center"/>
        <w:divId w:val="1001396314"/>
        <w:rPr>
          <w:rFonts w:eastAsia="Times New Roman"/>
          <w:sz w:val="20"/>
          <w:szCs w:val="20"/>
        </w:rPr>
      </w:pPr>
      <w:r>
        <w:rPr>
          <w:rFonts w:eastAsia="Times New Roman"/>
          <w:sz w:val="20"/>
          <w:szCs w:val="20"/>
        </w:rPr>
        <w:t>33</w:t>
      </w:r>
    </w:p>
    <w:p w:rsidR="00000000" w:rsidRDefault="0037791E">
      <w:pPr>
        <w:divId w:val="1290207533"/>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(g). Exploration Joint Ventures, Royalty and Other Pro</w:t>
      </w:r>
      <w:r>
        <w:rPr>
          <w:rFonts w:eastAsia="Times New Roman"/>
          <w:b/>
          <w:bCs/>
          <w:sz w:val="20"/>
          <w:szCs w:val="20"/>
        </w:rPr>
        <w:t>perties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following discussion relates to an analysis of our anticipated property exploration plans as of December 31, 2020. Please also see Note 2, “Mineral Properties,” to the consolidated financial statements in Item 8, “Financial Statements and Sup</w:t>
      </w:r>
      <w:r>
        <w:rPr>
          <w:rFonts w:eastAsia="Times New Roman"/>
          <w:sz w:val="20"/>
          <w:szCs w:val="20"/>
        </w:rPr>
        <w:t>plementary Data,” and our discussion of our properties under Item 2, “Properties” of this Annual Report on Form 10-K for a more complete discussion of all of our mineral properties.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Florida Canyon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Florida Canyon project is an advanced-stage high-gr</w:t>
      </w:r>
      <w:r>
        <w:rPr>
          <w:rFonts w:eastAsia="Times New Roman"/>
          <w:sz w:val="20"/>
          <w:szCs w:val="20"/>
        </w:rPr>
        <w:t>ade zinc project in Peru. Based on extensive exploration and development work conducted to date, we believe the property has potential to be developed into a mine over the next several years. The project is held in a joint venture between Nexa (61%) and So</w:t>
      </w:r>
      <w:r>
        <w:rPr>
          <w:rFonts w:eastAsia="Times New Roman"/>
          <w:sz w:val="20"/>
          <w:szCs w:val="20"/>
        </w:rPr>
        <w:t>litario (39%).</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and Nexa jointly completed a PEA in 2017 that incorporated a variety of Nexa-generated prefeasibility studies into the analysis. The PEA evaluation included resource estimation, mining and processing recovery estimates, a prelimi</w:t>
      </w:r>
      <w:r>
        <w:rPr>
          <w:rFonts w:eastAsia="Times New Roman"/>
          <w:sz w:val="20"/>
          <w:szCs w:val="20"/>
        </w:rPr>
        <w:t>nary mining and processing plan, infrastructure layout, environmental considerations and an economic analysis based on certain base case parameters. The PEA envisioned an underground mining operation with a 2,500 tonne per day floatation mill for processin</w:t>
      </w:r>
      <w:r>
        <w:rPr>
          <w:rFonts w:eastAsia="Times New Roman"/>
          <w:sz w:val="20"/>
          <w:szCs w:val="20"/>
        </w:rPr>
        <w:t>g, resulting in a 12.5-year mine life. Concentrates would be trucked to Nexa’s Cajamarquilla zinc smelter facility in Lima, Peru.</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terrain at Florida Canyon is steep and previous project access supporting surface and underground work programs was cond</w:t>
      </w:r>
      <w:r>
        <w:rPr>
          <w:rFonts w:eastAsia="Times New Roman"/>
          <w:sz w:val="20"/>
          <w:szCs w:val="20"/>
        </w:rPr>
        <w:t>ucted by helicopter. The lack of road access restricted the scope of field activities to further advance the project. During 2019 and 2020 limited work was undertaken on road access to the project, and Nexa expects to continue to work on completing the roa</w:t>
      </w:r>
      <w:r>
        <w:rPr>
          <w:rFonts w:eastAsia="Times New Roman"/>
          <w:sz w:val="20"/>
          <w:szCs w:val="20"/>
        </w:rPr>
        <w:t>d access during 2021. During 2019, Nexa completed the Drilling Program and several significant drill intercepts were encountered. Solitario reported the results of the drill intercepts in February 2021.</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Nexa is </w:t>
      </w:r>
      <w:r>
        <w:rPr>
          <w:rFonts w:eastAsia="Times New Roman"/>
          <w:sz w:val="20"/>
          <w:szCs w:val="20"/>
        </w:rPr>
        <w:t>currently working on two new drilling permits that will greatly expand the area available for exploration drilling. One of the permits would allow for 84 new drilling platforms and associated interconnecting roads scattered over an area approximately six k</w:t>
      </w:r>
      <w:r>
        <w:rPr>
          <w:rFonts w:eastAsia="Times New Roman"/>
          <w:sz w:val="20"/>
          <w:szCs w:val="20"/>
        </w:rPr>
        <w:t>ilometers by five kilometers. These proposed platforms are located immediately south, east and southeast of the current Florida Canyon drilling footprint. In addition, Nexa plans to conduct additional road construction in 2021 to access the mineralized are</w:t>
      </w:r>
      <w:r>
        <w:rPr>
          <w:rFonts w:eastAsia="Times New Roman"/>
          <w:sz w:val="20"/>
          <w:szCs w:val="20"/>
        </w:rPr>
        <w:t>as of the project as well as local communities as part of their social commitment to these communities.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Solitario’s payments of $1,580,000 related to the Drilling Program were expensed as incurred, however the payments will be treated as an advance on So</w:t>
      </w:r>
      <w:r>
        <w:rPr>
          <w:rFonts w:eastAsia="Times New Roman"/>
          <w:sz w:val="20"/>
          <w:szCs w:val="20"/>
        </w:rPr>
        <w:t xml:space="preserve">litario’s commitment to fund 30% of any future development of Florida Canyon under the original joint venture agreement between Solitario and Nexa. Accordingly, in the event Florida Canyon is developed, which cannot be assured at this time, the funds paid </w:t>
      </w:r>
      <w:r>
        <w:rPr>
          <w:rFonts w:eastAsia="Times New Roman"/>
          <w:sz w:val="20"/>
          <w:szCs w:val="20"/>
        </w:rPr>
        <w:t>to Nexa related to the Drilling Program will reduce the amount of Solitario’s obligation to fund 30% of future development costs, and / or repay any loans from Nexa for future development costs at Florida Canyon.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Lik project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Lik project is an advan</w:t>
      </w:r>
      <w:r>
        <w:rPr>
          <w:rFonts w:eastAsia="Times New Roman"/>
          <w:sz w:val="20"/>
          <w:szCs w:val="20"/>
        </w:rPr>
        <w:t>ced-staged high-grade zinc project. The project is held in a joint venture between Teck (50%) and Solitario (50%).</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Zazu completed a PEA in 2014 that incorporated a variety of prefeasibility studies into the analysis. These studies included resource estim</w:t>
      </w:r>
      <w:r>
        <w:rPr>
          <w:rFonts w:eastAsia="Times New Roman"/>
          <w:sz w:val="20"/>
          <w:szCs w:val="20"/>
        </w:rPr>
        <w:t xml:space="preserve">ation, mining and processing recovery estimates, a preliminary mining and processing plan, infrastructure layout, environmental considerations and an economic analysis based on the base case parameters. The PEA envisioned an open pit mining operation with </w:t>
      </w:r>
      <w:r>
        <w:rPr>
          <w:rFonts w:eastAsia="Times New Roman"/>
          <w:sz w:val="20"/>
          <w:szCs w:val="20"/>
        </w:rPr>
        <w:t>a 5,500 ton per day floatation mill for processing resulting in a nine-year mine life. Concentrates would be handled through the DMTS road and port system that currently handles all concentrate produced by the nearby Red Dog zinc mine of Teck. The PEA anal</w:t>
      </w:r>
      <w:r>
        <w:rPr>
          <w:rFonts w:eastAsia="Times New Roman"/>
          <w:sz w:val="20"/>
          <w:szCs w:val="20"/>
        </w:rPr>
        <w:t>yzed the Lik project as a stand-alone operation building its own independent processing, tailings and port facilities.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and Teck are in discussions to jointly fund a 2021 exploration program with Teck acting as project manager. The program, if a</w:t>
      </w:r>
      <w:r>
        <w:rPr>
          <w:rFonts w:eastAsia="Times New Roman"/>
          <w:sz w:val="20"/>
          <w:szCs w:val="20"/>
        </w:rPr>
        <w:t>pproved, consists of drilling four-to-five core holes totaling approximately 1,000 meters. Drill targets under consideration are extensions to the currently defined Lik deposit on the northeast, northwest and southern limits of the deposit, including one-h</w:t>
      </w:r>
      <w:r>
        <w:rPr>
          <w:rFonts w:eastAsia="Times New Roman"/>
          <w:sz w:val="20"/>
          <w:szCs w:val="20"/>
        </w:rPr>
        <w:t>ole testing for stacked mineralized horizons. Drilling is expected to begin during the 2021 summer field season. Besides drilling, a rigorous soil sampling program of up to 500 samples and an eight-line-kilometer induced polarization geophysical program is</w:t>
      </w:r>
      <w:r>
        <w:rPr>
          <w:rFonts w:eastAsia="Times New Roman"/>
          <w:sz w:val="20"/>
          <w:szCs w:val="20"/>
        </w:rPr>
        <w:t xml:space="preserve"> planned for an area northeast of the Lik deposit where there are indications of a second mineralized zone where no drilling has been conducted. We expect to reach a final decision on this program before the end of the first quarter of 2021. Teck will mana</w:t>
      </w:r>
      <w:r>
        <w:rPr>
          <w:rFonts w:eastAsia="Times New Roman"/>
          <w:sz w:val="20"/>
          <w:szCs w:val="20"/>
        </w:rPr>
        <w:t>ge the 2021 exploration program as the designated operator during 2021, although Solitario will remain the operator of the joint venture in subsequent years.</w:t>
      </w:r>
    </w:p>
    <w:p w:rsidR="00000000" w:rsidRDefault="0037791E">
      <w:pPr>
        <w:jc w:val="both"/>
        <w:rPr>
          <w:rFonts w:eastAsia="Times New Roman"/>
          <w:sz w:val="20"/>
          <w:szCs w:val="20"/>
        </w:rPr>
      </w:pPr>
      <w:r>
        <w:rPr>
          <w:rFonts w:eastAsia="Times New Roman"/>
          <w:sz w:val="20"/>
          <w:szCs w:val="20"/>
        </w:rPr>
        <w:t> </w:t>
      </w:r>
    </w:p>
    <w:p w:rsidR="00000000" w:rsidRDefault="0037791E">
      <w:pPr>
        <w:divId w:val="1266768628"/>
        <w:rPr>
          <w:rFonts w:eastAsia="Times New Roman"/>
          <w:sz w:val="20"/>
          <w:szCs w:val="20"/>
        </w:rPr>
      </w:pPr>
      <w:r>
        <w:rPr>
          <w:rFonts w:eastAsia="Times New Roman"/>
          <w:sz w:val="20"/>
          <w:szCs w:val="20"/>
        </w:rPr>
        <w:t> </w:t>
      </w:r>
    </w:p>
    <w:p w:rsidR="00000000" w:rsidRDefault="0037791E">
      <w:pPr>
        <w:jc w:val="center"/>
        <w:divId w:val="1266768628"/>
        <w:rPr>
          <w:rFonts w:eastAsia="Times New Roman"/>
          <w:sz w:val="20"/>
          <w:szCs w:val="20"/>
        </w:rPr>
      </w:pPr>
      <w:r>
        <w:rPr>
          <w:rFonts w:eastAsia="Times New Roman"/>
          <w:sz w:val="20"/>
          <w:szCs w:val="20"/>
        </w:rPr>
        <w:t>34</w:t>
      </w:r>
    </w:p>
    <w:p w:rsidR="00000000" w:rsidRDefault="0037791E">
      <w:pPr>
        <w:divId w:val="1975913569"/>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Other Properties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i/>
          <w:iCs/>
          <w:sz w:val="20"/>
          <w:szCs w:val="20"/>
        </w:rPr>
        <w:t>Chambara</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project has been on care and maintenance in recent </w:t>
      </w:r>
      <w:r>
        <w:rPr>
          <w:rFonts w:eastAsia="Times New Roman"/>
          <w:sz w:val="20"/>
          <w:szCs w:val="20"/>
        </w:rPr>
        <w:t>years. Significant geochemical anomalies and outcropping mineralization have been identified at several locations on the Chambara property. Nexa is responsible for maintaining the property in good standing and making all concession payments to the Peruvian</w:t>
      </w:r>
      <w:r>
        <w:rPr>
          <w:rFonts w:eastAsia="Times New Roman"/>
          <w:sz w:val="20"/>
          <w:szCs w:val="20"/>
        </w:rPr>
        <w:t xml:space="preserve"> government. Although concession costs in 2021 to be paid by Nexa are estimated to be $462,000, Solitario is fully carried and has no funding requirement at Chambara.</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i/>
          <w:iCs/>
          <w:sz w:val="20"/>
          <w:szCs w:val="20"/>
        </w:rPr>
        <w:t>Gold Coin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We are currently evaluating the Gold Coin project exploration activities fo</w:t>
      </w:r>
      <w:r>
        <w:rPr>
          <w:rFonts w:eastAsia="Times New Roman"/>
          <w:sz w:val="20"/>
          <w:szCs w:val="20"/>
        </w:rPr>
        <w:t xml:space="preserve">r 2021 and do not expect to have significant exploration expenditures for 2021, pending the results of our evaluation, and / or the availability of permits for drilling or other field activities. Our 2021 concession costs are estimated to be approximately </w:t>
      </w:r>
      <w:r>
        <w:rPr>
          <w:rFonts w:eastAsia="Times New Roman"/>
          <w:sz w:val="20"/>
          <w:szCs w:val="20"/>
        </w:rPr>
        <w:t>$4,000.</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2021 Planned Expenditures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Our 2021 total exploration and development budget is approximately $921,000 for our planned exploration expenditures. This amount </w:t>
      </w:r>
      <w:r>
        <w:rPr>
          <w:rFonts w:eastAsia="Times New Roman"/>
          <w:sz w:val="20"/>
          <w:szCs w:val="20"/>
        </w:rPr>
        <w:t>includes a limited drilling program and evaluation of the Lik project, where we are responsible for 50% of the exploration expenditures. This amount does not include any significant expenditures for our Florida Canyon project where our joint venture partne</w:t>
      </w:r>
      <w:r>
        <w:rPr>
          <w:rFonts w:eastAsia="Times New Roman"/>
          <w:sz w:val="20"/>
          <w:szCs w:val="20"/>
        </w:rPr>
        <w:t xml:space="preserve">r, Nexa, is responsible for 100% of exploration costs, nor does it include any significant expenditures, such as drilling, at our newly acquired Gold Coin project, as we are evaluating planned exploration activities for 2021 at Gold Coin. We will continue </w:t>
      </w:r>
      <w:r>
        <w:rPr>
          <w:rFonts w:eastAsia="Times New Roman"/>
          <w:sz w:val="20"/>
          <w:szCs w:val="20"/>
        </w:rPr>
        <w:t>the evaluation of potential new acquisitions of properties primarily in Peru and in other regions of North and South America. We expect to carry out our exploration activities during 2021 utilizing Teck at Lik, Nexa at Florida Canyon, and our own employees</w:t>
      </w:r>
      <w:r>
        <w:rPr>
          <w:rFonts w:eastAsia="Times New Roman"/>
          <w:sz w:val="20"/>
          <w:szCs w:val="20"/>
        </w:rPr>
        <w:t xml:space="preserve"> and contract geologists on our other projects.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 (h). Discontinued Projects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During 2020 we recorded $6,000 of mineral property impairment related to our decision to abandon the La Promesa project in Peru. We had no mineral property impairments during 2</w:t>
      </w:r>
      <w:r>
        <w:rPr>
          <w:rFonts w:eastAsia="Times New Roman"/>
          <w:sz w:val="20"/>
          <w:szCs w:val="20"/>
        </w:rPr>
        <w:t>019. We did sell certain royalty properties in the Royalty Sale during 2019.</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 Significant Accounting Policies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See Note 1, “Business and Summary of Significant Accounting Policies,” in Item 8, “Financial Statements and Supplementary Data” of this Fo</w:t>
      </w:r>
      <w:r>
        <w:rPr>
          <w:rFonts w:eastAsia="Times New Roman"/>
          <w:sz w:val="20"/>
          <w:szCs w:val="20"/>
        </w:rPr>
        <w:t>rm 10-K for a discussion of our significant accounting policies.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(j). Related Party Transactions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None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(k). Recent Accounting Pronouncements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See Note 1, “Business and Summary of Significant Accounting Policies,” in Item 8 “Financial Statements and S</w:t>
      </w:r>
      <w:r>
        <w:rPr>
          <w:rFonts w:eastAsia="Times New Roman"/>
          <w:sz w:val="20"/>
          <w:szCs w:val="20"/>
        </w:rPr>
        <w:t>upplementary Data” of this Form 10-K for a discussion of recent accounting pronouncements.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7A. </w:t>
      </w:r>
      <w:bookmarkStart w:id="9" w:name="Quan"/>
      <w:r>
        <w:rPr>
          <w:rFonts w:eastAsia="Times New Roman"/>
          <w:b/>
          <w:bCs/>
          <w:sz w:val="20"/>
          <w:szCs w:val="20"/>
          <w:u w:val="single"/>
        </w:rPr>
        <w:t>Q</w:t>
      </w:r>
      <w:bookmarkEnd w:id="9"/>
      <w:r>
        <w:rPr>
          <w:rFonts w:eastAsia="Times New Roman"/>
          <w:b/>
          <w:bCs/>
          <w:sz w:val="20"/>
          <w:szCs w:val="20"/>
          <w:u w:val="single"/>
        </w:rPr>
        <w:t>uantitative and Qualitative Disclosures about Market Risk</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Smaller reporting companies are not required to provide the information required by this item</w:t>
      </w:r>
      <w:r>
        <w:rPr>
          <w:rFonts w:eastAsia="Times New Roman"/>
          <w:sz w:val="20"/>
          <w:szCs w:val="20"/>
        </w:rPr>
        <w:t>.</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452986561"/>
        <w:rPr>
          <w:rFonts w:eastAsia="Times New Roman"/>
          <w:sz w:val="20"/>
          <w:szCs w:val="20"/>
        </w:rPr>
      </w:pPr>
      <w:r>
        <w:rPr>
          <w:rFonts w:eastAsia="Times New Roman"/>
          <w:sz w:val="20"/>
          <w:szCs w:val="20"/>
        </w:rPr>
        <w:t> </w:t>
      </w:r>
    </w:p>
    <w:p w:rsidR="00000000" w:rsidRDefault="0037791E">
      <w:pPr>
        <w:jc w:val="center"/>
        <w:divId w:val="452986561"/>
        <w:rPr>
          <w:rFonts w:eastAsia="Times New Roman"/>
          <w:sz w:val="20"/>
          <w:szCs w:val="20"/>
        </w:rPr>
      </w:pPr>
      <w:r>
        <w:rPr>
          <w:rFonts w:eastAsia="Times New Roman"/>
          <w:sz w:val="20"/>
          <w:szCs w:val="20"/>
        </w:rPr>
        <w:t>35</w:t>
      </w:r>
    </w:p>
    <w:p w:rsidR="00000000" w:rsidRDefault="0037791E">
      <w:pPr>
        <w:divId w:val="314333796"/>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8. </w:t>
      </w:r>
      <w:bookmarkStart w:id="10" w:name="Fina"/>
      <w:r>
        <w:rPr>
          <w:rFonts w:eastAsia="Times New Roman"/>
          <w:b/>
          <w:bCs/>
          <w:sz w:val="20"/>
          <w:szCs w:val="20"/>
          <w:u w:val="single"/>
        </w:rPr>
        <w:t>F</w:t>
      </w:r>
      <w:bookmarkEnd w:id="10"/>
      <w:r>
        <w:rPr>
          <w:rFonts w:eastAsia="Times New Roman"/>
          <w:b/>
          <w:bCs/>
          <w:sz w:val="20"/>
          <w:szCs w:val="20"/>
          <w:u w:val="single"/>
        </w:rPr>
        <w:t>inancial Statements and Supplementary Data</w:t>
      </w:r>
    </w:p>
    <w:p w:rsidR="00000000" w:rsidRDefault="0037791E">
      <w:pP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7226"/>
        <w:gridCol w:w="748"/>
      </w:tblGrid>
      <w:tr w:rsidR="00000000">
        <w:trPr>
          <w:divId w:val="721751815"/>
          <w:tblCellSpacing w:w="0" w:type="dxa"/>
        </w:trPr>
        <w:tc>
          <w:tcPr>
            <w:tcW w:w="200" w:type="pct"/>
            <w:hideMark/>
          </w:tcPr>
          <w:p w:rsidR="00000000" w:rsidRDefault="0037791E">
            <w:pPr>
              <w:divId w:val="1947275212"/>
              <w:rPr>
                <w:rFonts w:eastAsia="Times New Roman"/>
                <w:sz w:val="20"/>
                <w:szCs w:val="20"/>
              </w:rPr>
            </w:pPr>
            <w:r>
              <w:rPr>
                <w:rFonts w:eastAsia="Times New Roman"/>
                <w:sz w:val="20"/>
                <w:szCs w:val="20"/>
              </w:rPr>
              <w:t> </w:t>
            </w:r>
          </w:p>
        </w:tc>
        <w:tc>
          <w:tcPr>
            <w:tcW w:w="4350" w:type="pct"/>
            <w:hideMark/>
          </w:tcPr>
          <w:p w:rsidR="00000000" w:rsidRDefault="0037791E">
            <w:pPr>
              <w:divId w:val="341587892"/>
              <w:rPr>
                <w:rFonts w:eastAsia="Times New Roman"/>
                <w:sz w:val="20"/>
                <w:szCs w:val="20"/>
              </w:rPr>
            </w:pPr>
            <w:r>
              <w:rPr>
                <w:rFonts w:eastAsia="Times New Roman"/>
                <w:sz w:val="20"/>
                <w:szCs w:val="20"/>
              </w:rPr>
              <w:t> </w:t>
            </w:r>
          </w:p>
        </w:tc>
        <w:tc>
          <w:tcPr>
            <w:tcW w:w="450" w:type="pct"/>
            <w:vAlign w:val="bottom"/>
            <w:hideMark/>
          </w:tcPr>
          <w:p w:rsidR="00000000" w:rsidRDefault="0037791E">
            <w:pPr>
              <w:jc w:val="center"/>
              <w:rPr>
                <w:rFonts w:eastAsia="Times New Roman"/>
                <w:sz w:val="20"/>
                <w:szCs w:val="20"/>
              </w:rPr>
            </w:pPr>
            <w:r>
              <w:rPr>
                <w:rFonts w:eastAsia="Times New Roman"/>
                <w:sz w:val="20"/>
                <w:szCs w:val="20"/>
              </w:rPr>
              <w:t>Page</w:t>
            </w:r>
          </w:p>
        </w:tc>
      </w:tr>
      <w:tr w:rsidR="00000000">
        <w:trPr>
          <w:divId w:val="721751815"/>
          <w:tblCellSpacing w:w="0" w:type="dxa"/>
        </w:trPr>
        <w:tc>
          <w:tcPr>
            <w:tcW w:w="4550" w:type="pct"/>
            <w:gridSpan w:val="2"/>
            <w:hideMark/>
          </w:tcPr>
          <w:p w:rsidR="00000000" w:rsidRDefault="0037791E">
            <w:pPr>
              <w:rPr>
                <w:rFonts w:eastAsia="Times New Roman"/>
                <w:sz w:val="20"/>
                <w:szCs w:val="20"/>
              </w:rPr>
            </w:pPr>
            <w:r>
              <w:rPr>
                <w:rFonts w:eastAsia="Times New Roman"/>
                <w:sz w:val="20"/>
                <w:szCs w:val="20"/>
              </w:rPr>
              <w:t>Consolidated Financial Statements</w:t>
            </w:r>
          </w:p>
        </w:tc>
        <w:tc>
          <w:tcPr>
            <w:tcW w:w="450" w:type="pct"/>
            <w:hideMark/>
          </w:tcPr>
          <w:p w:rsidR="00000000" w:rsidRDefault="0037791E">
            <w:pPr>
              <w:divId w:val="39942139"/>
              <w:rPr>
                <w:rFonts w:eastAsia="Times New Roman"/>
                <w:sz w:val="20"/>
                <w:szCs w:val="20"/>
              </w:rPr>
            </w:pPr>
            <w:r>
              <w:rPr>
                <w:rFonts w:eastAsia="Times New Roman"/>
                <w:sz w:val="20"/>
                <w:szCs w:val="20"/>
              </w:rPr>
              <w:t> </w:t>
            </w:r>
          </w:p>
        </w:tc>
      </w:tr>
      <w:tr w:rsidR="00000000">
        <w:trPr>
          <w:divId w:val="721751815"/>
          <w:tblCellSpacing w:w="0" w:type="dxa"/>
        </w:trPr>
        <w:tc>
          <w:tcPr>
            <w:tcW w:w="200" w:type="pct"/>
            <w:shd w:val="clear" w:color="auto" w:fill="CCEEFF"/>
            <w:hideMark/>
          </w:tcPr>
          <w:p w:rsidR="00000000" w:rsidRDefault="0037791E">
            <w:pPr>
              <w:divId w:val="65961398"/>
              <w:rPr>
                <w:rFonts w:eastAsia="Times New Roman"/>
                <w:sz w:val="20"/>
                <w:szCs w:val="20"/>
              </w:rPr>
            </w:pPr>
            <w:r>
              <w:rPr>
                <w:rFonts w:eastAsia="Times New Roman"/>
                <w:sz w:val="20"/>
                <w:szCs w:val="20"/>
              </w:rPr>
              <w:t> </w:t>
            </w:r>
          </w:p>
        </w:tc>
        <w:tc>
          <w:tcPr>
            <w:tcW w:w="4350" w:type="pct"/>
            <w:shd w:val="clear" w:color="auto" w:fill="CCEEFF"/>
            <w:hideMark/>
          </w:tcPr>
          <w:p w:rsidR="00000000" w:rsidRDefault="0037791E">
            <w:pPr>
              <w:ind w:hanging="360"/>
              <w:divId w:val="1440639739"/>
              <w:rPr>
                <w:rFonts w:eastAsia="Times New Roman"/>
                <w:sz w:val="20"/>
                <w:szCs w:val="20"/>
              </w:rPr>
            </w:pPr>
            <w:hyperlink w:anchor="Repo" w:history="1">
              <w:r>
                <w:rPr>
                  <w:rStyle w:val="a3"/>
                  <w:rFonts w:eastAsia="Times New Roman"/>
                  <w:sz w:val="20"/>
                  <w:szCs w:val="20"/>
                </w:rPr>
                <w:t>Report of Independent Registered Public Accounting Firm</w:t>
              </w:r>
            </w:hyperlink>
          </w:p>
        </w:tc>
        <w:tc>
          <w:tcPr>
            <w:tcW w:w="450" w:type="pct"/>
            <w:shd w:val="clear" w:color="auto" w:fill="CCEEFF"/>
            <w:vAlign w:val="bottom"/>
            <w:hideMark/>
          </w:tcPr>
          <w:p w:rsidR="00000000" w:rsidRDefault="0037791E">
            <w:pPr>
              <w:jc w:val="center"/>
              <w:rPr>
                <w:rFonts w:eastAsia="Times New Roman"/>
                <w:sz w:val="20"/>
                <w:szCs w:val="20"/>
              </w:rPr>
            </w:pPr>
            <w:r>
              <w:rPr>
                <w:rFonts w:eastAsia="Times New Roman"/>
                <w:sz w:val="20"/>
                <w:szCs w:val="20"/>
              </w:rPr>
              <w:t>37</w:t>
            </w:r>
          </w:p>
        </w:tc>
      </w:tr>
      <w:tr w:rsidR="00000000">
        <w:trPr>
          <w:divId w:val="721751815"/>
          <w:tblCellSpacing w:w="0" w:type="dxa"/>
        </w:trPr>
        <w:tc>
          <w:tcPr>
            <w:tcW w:w="200" w:type="pct"/>
            <w:hideMark/>
          </w:tcPr>
          <w:p w:rsidR="00000000" w:rsidRDefault="0037791E">
            <w:pPr>
              <w:divId w:val="1124735413"/>
              <w:rPr>
                <w:rFonts w:eastAsia="Times New Roman"/>
                <w:sz w:val="20"/>
                <w:szCs w:val="20"/>
              </w:rPr>
            </w:pPr>
            <w:r>
              <w:rPr>
                <w:rFonts w:eastAsia="Times New Roman"/>
                <w:sz w:val="20"/>
                <w:szCs w:val="20"/>
              </w:rPr>
              <w:t> </w:t>
            </w:r>
          </w:p>
        </w:tc>
        <w:tc>
          <w:tcPr>
            <w:tcW w:w="4350" w:type="pct"/>
            <w:hideMark/>
          </w:tcPr>
          <w:p w:rsidR="00000000" w:rsidRDefault="0037791E">
            <w:pPr>
              <w:ind w:hanging="360"/>
              <w:divId w:val="1367371686"/>
              <w:rPr>
                <w:rFonts w:eastAsia="Times New Roman"/>
                <w:sz w:val="20"/>
                <w:szCs w:val="20"/>
              </w:rPr>
            </w:pPr>
            <w:hyperlink w:anchor="BAL" w:history="1">
              <w:r>
                <w:rPr>
                  <w:rStyle w:val="a3"/>
                  <w:rFonts w:eastAsia="Times New Roman"/>
                  <w:sz w:val="20"/>
                  <w:szCs w:val="20"/>
                </w:rPr>
                <w:t>Consolidated Balance Sheets as of December 31, 2020 and 2019</w:t>
              </w:r>
            </w:hyperlink>
          </w:p>
        </w:tc>
        <w:tc>
          <w:tcPr>
            <w:tcW w:w="450" w:type="pct"/>
            <w:vAlign w:val="bottom"/>
            <w:hideMark/>
          </w:tcPr>
          <w:p w:rsidR="00000000" w:rsidRDefault="0037791E">
            <w:pPr>
              <w:jc w:val="center"/>
              <w:rPr>
                <w:rFonts w:eastAsia="Times New Roman"/>
                <w:sz w:val="20"/>
                <w:szCs w:val="20"/>
              </w:rPr>
            </w:pPr>
            <w:r>
              <w:rPr>
                <w:rFonts w:eastAsia="Times New Roman"/>
                <w:sz w:val="20"/>
                <w:szCs w:val="20"/>
              </w:rPr>
              <w:t>38</w:t>
            </w:r>
          </w:p>
        </w:tc>
      </w:tr>
      <w:tr w:rsidR="00000000">
        <w:trPr>
          <w:divId w:val="721751815"/>
          <w:tblCellSpacing w:w="0" w:type="dxa"/>
        </w:trPr>
        <w:tc>
          <w:tcPr>
            <w:tcW w:w="200" w:type="pct"/>
            <w:shd w:val="clear" w:color="auto" w:fill="CCEEFF"/>
            <w:hideMark/>
          </w:tcPr>
          <w:p w:rsidR="00000000" w:rsidRDefault="0037791E">
            <w:pPr>
              <w:divId w:val="1370566283"/>
              <w:rPr>
                <w:rFonts w:eastAsia="Times New Roman"/>
                <w:sz w:val="20"/>
                <w:szCs w:val="20"/>
              </w:rPr>
            </w:pPr>
            <w:r>
              <w:rPr>
                <w:rFonts w:eastAsia="Times New Roman"/>
                <w:sz w:val="20"/>
                <w:szCs w:val="20"/>
              </w:rPr>
              <w:t> </w:t>
            </w:r>
          </w:p>
        </w:tc>
        <w:tc>
          <w:tcPr>
            <w:tcW w:w="4350" w:type="pct"/>
            <w:shd w:val="clear" w:color="auto" w:fill="CCEEFF"/>
            <w:hideMark/>
          </w:tcPr>
          <w:p w:rsidR="00000000" w:rsidRDefault="0037791E">
            <w:pPr>
              <w:ind w:hanging="360"/>
              <w:divId w:val="655377290"/>
              <w:rPr>
                <w:rFonts w:eastAsia="Times New Roman"/>
                <w:sz w:val="20"/>
                <w:szCs w:val="20"/>
              </w:rPr>
            </w:pPr>
            <w:hyperlink w:anchor="OPER" w:history="1">
              <w:r>
                <w:rPr>
                  <w:rStyle w:val="a3"/>
                  <w:rFonts w:eastAsia="Times New Roman"/>
                  <w:sz w:val="20"/>
                  <w:szCs w:val="20"/>
                </w:rPr>
                <w:t>Consolidated Statements of Operations for the years ended December 31, 2020 and 2019</w:t>
              </w:r>
            </w:hyperlink>
          </w:p>
        </w:tc>
        <w:tc>
          <w:tcPr>
            <w:tcW w:w="450" w:type="pct"/>
            <w:shd w:val="clear" w:color="auto" w:fill="CCEEFF"/>
            <w:vAlign w:val="bottom"/>
            <w:hideMark/>
          </w:tcPr>
          <w:p w:rsidR="00000000" w:rsidRDefault="0037791E">
            <w:pPr>
              <w:jc w:val="center"/>
              <w:rPr>
                <w:rFonts w:eastAsia="Times New Roman"/>
                <w:sz w:val="20"/>
                <w:szCs w:val="20"/>
              </w:rPr>
            </w:pPr>
            <w:r>
              <w:rPr>
                <w:rFonts w:eastAsia="Times New Roman"/>
                <w:sz w:val="20"/>
                <w:szCs w:val="20"/>
              </w:rPr>
              <w:t>39</w:t>
            </w:r>
          </w:p>
        </w:tc>
      </w:tr>
      <w:tr w:rsidR="00000000">
        <w:trPr>
          <w:divId w:val="721751815"/>
          <w:tblCellSpacing w:w="0" w:type="dxa"/>
        </w:trPr>
        <w:tc>
          <w:tcPr>
            <w:tcW w:w="200" w:type="pct"/>
            <w:hideMark/>
          </w:tcPr>
          <w:p w:rsidR="00000000" w:rsidRDefault="0037791E">
            <w:pPr>
              <w:divId w:val="852962743"/>
              <w:rPr>
                <w:rFonts w:eastAsia="Times New Roman"/>
                <w:sz w:val="20"/>
                <w:szCs w:val="20"/>
              </w:rPr>
            </w:pPr>
            <w:r>
              <w:rPr>
                <w:rFonts w:eastAsia="Times New Roman"/>
                <w:sz w:val="20"/>
                <w:szCs w:val="20"/>
              </w:rPr>
              <w:t> </w:t>
            </w:r>
          </w:p>
        </w:tc>
        <w:tc>
          <w:tcPr>
            <w:tcW w:w="4350" w:type="pct"/>
            <w:hideMark/>
          </w:tcPr>
          <w:p w:rsidR="00000000" w:rsidRDefault="0037791E">
            <w:pPr>
              <w:ind w:hanging="360"/>
              <w:divId w:val="1265265451"/>
              <w:rPr>
                <w:rFonts w:eastAsia="Times New Roman"/>
                <w:sz w:val="20"/>
                <w:szCs w:val="20"/>
              </w:rPr>
            </w:pPr>
            <w:hyperlink w:anchor="EQU" w:history="1">
              <w:r>
                <w:rPr>
                  <w:rStyle w:val="a3"/>
                  <w:rFonts w:eastAsia="Times New Roman"/>
                  <w:sz w:val="20"/>
                  <w:szCs w:val="20"/>
                </w:rPr>
                <w:t xml:space="preserve">Consolidated </w:t>
              </w:r>
              <w:r>
                <w:rPr>
                  <w:rStyle w:val="a3"/>
                  <w:rFonts w:eastAsia="Times New Roman"/>
                  <w:sz w:val="20"/>
                  <w:szCs w:val="20"/>
                </w:rPr>
                <w:t>Statements of Shareholders' Equity for the years ended December 31, 2020 and 2019</w:t>
              </w:r>
            </w:hyperlink>
          </w:p>
        </w:tc>
        <w:tc>
          <w:tcPr>
            <w:tcW w:w="450" w:type="pct"/>
            <w:vAlign w:val="bottom"/>
            <w:hideMark/>
          </w:tcPr>
          <w:p w:rsidR="00000000" w:rsidRDefault="0037791E">
            <w:pPr>
              <w:jc w:val="center"/>
              <w:rPr>
                <w:rFonts w:eastAsia="Times New Roman"/>
                <w:sz w:val="20"/>
                <w:szCs w:val="20"/>
              </w:rPr>
            </w:pPr>
            <w:r>
              <w:rPr>
                <w:rFonts w:eastAsia="Times New Roman"/>
                <w:sz w:val="20"/>
                <w:szCs w:val="20"/>
              </w:rPr>
              <w:t>40</w:t>
            </w:r>
          </w:p>
        </w:tc>
      </w:tr>
      <w:tr w:rsidR="00000000">
        <w:trPr>
          <w:divId w:val="721751815"/>
          <w:tblCellSpacing w:w="0" w:type="dxa"/>
        </w:trPr>
        <w:tc>
          <w:tcPr>
            <w:tcW w:w="200" w:type="pct"/>
            <w:shd w:val="clear" w:color="auto" w:fill="CCEEFF"/>
            <w:hideMark/>
          </w:tcPr>
          <w:p w:rsidR="00000000" w:rsidRDefault="0037791E">
            <w:pPr>
              <w:divId w:val="2045445773"/>
              <w:rPr>
                <w:rFonts w:eastAsia="Times New Roman"/>
                <w:sz w:val="20"/>
                <w:szCs w:val="20"/>
              </w:rPr>
            </w:pPr>
            <w:r>
              <w:rPr>
                <w:rFonts w:eastAsia="Times New Roman"/>
                <w:sz w:val="20"/>
                <w:szCs w:val="20"/>
              </w:rPr>
              <w:t> </w:t>
            </w:r>
          </w:p>
        </w:tc>
        <w:tc>
          <w:tcPr>
            <w:tcW w:w="4350" w:type="pct"/>
            <w:shd w:val="clear" w:color="auto" w:fill="CCEEFF"/>
            <w:hideMark/>
          </w:tcPr>
          <w:p w:rsidR="00000000" w:rsidRDefault="0037791E">
            <w:pPr>
              <w:ind w:hanging="360"/>
              <w:divId w:val="1746099851"/>
              <w:rPr>
                <w:rFonts w:eastAsia="Times New Roman"/>
                <w:sz w:val="20"/>
                <w:szCs w:val="20"/>
              </w:rPr>
            </w:pPr>
            <w:hyperlink w:anchor="CASH" w:history="1">
              <w:r>
                <w:rPr>
                  <w:rStyle w:val="a3"/>
                  <w:rFonts w:eastAsia="Times New Roman"/>
                  <w:sz w:val="20"/>
                  <w:szCs w:val="20"/>
                </w:rPr>
                <w:t>Consolidated Statements of Cash Flows for the years ended December 31, 2020 and 2019</w:t>
              </w:r>
            </w:hyperlink>
          </w:p>
        </w:tc>
        <w:tc>
          <w:tcPr>
            <w:tcW w:w="450" w:type="pct"/>
            <w:shd w:val="clear" w:color="auto" w:fill="CCEEFF"/>
            <w:vAlign w:val="bottom"/>
            <w:hideMark/>
          </w:tcPr>
          <w:p w:rsidR="00000000" w:rsidRDefault="0037791E">
            <w:pPr>
              <w:jc w:val="center"/>
              <w:rPr>
                <w:rFonts w:eastAsia="Times New Roman"/>
                <w:sz w:val="20"/>
                <w:szCs w:val="20"/>
              </w:rPr>
            </w:pPr>
            <w:r>
              <w:rPr>
                <w:rFonts w:eastAsia="Times New Roman"/>
                <w:sz w:val="20"/>
                <w:szCs w:val="20"/>
              </w:rPr>
              <w:t>41</w:t>
            </w:r>
          </w:p>
        </w:tc>
      </w:tr>
      <w:tr w:rsidR="00000000">
        <w:trPr>
          <w:divId w:val="721751815"/>
          <w:tblCellSpacing w:w="0" w:type="dxa"/>
        </w:trPr>
        <w:tc>
          <w:tcPr>
            <w:tcW w:w="200" w:type="pct"/>
            <w:hideMark/>
          </w:tcPr>
          <w:p w:rsidR="00000000" w:rsidRDefault="0037791E">
            <w:pPr>
              <w:divId w:val="549416796"/>
              <w:rPr>
                <w:rFonts w:eastAsia="Times New Roman"/>
                <w:sz w:val="20"/>
                <w:szCs w:val="20"/>
              </w:rPr>
            </w:pPr>
            <w:r>
              <w:rPr>
                <w:rFonts w:eastAsia="Times New Roman"/>
                <w:sz w:val="20"/>
                <w:szCs w:val="20"/>
              </w:rPr>
              <w:t> </w:t>
            </w:r>
          </w:p>
        </w:tc>
        <w:tc>
          <w:tcPr>
            <w:tcW w:w="4350" w:type="pct"/>
            <w:hideMark/>
          </w:tcPr>
          <w:p w:rsidR="00000000" w:rsidRDefault="0037791E">
            <w:pPr>
              <w:ind w:hanging="360"/>
              <w:divId w:val="1247884432"/>
              <w:rPr>
                <w:rFonts w:eastAsia="Times New Roman"/>
                <w:sz w:val="20"/>
                <w:szCs w:val="20"/>
              </w:rPr>
            </w:pPr>
            <w:hyperlink w:anchor="NOTE" w:history="1">
              <w:r>
                <w:rPr>
                  <w:rStyle w:val="a3"/>
                  <w:rFonts w:eastAsia="Times New Roman"/>
                  <w:sz w:val="20"/>
                  <w:szCs w:val="20"/>
                </w:rPr>
                <w:t xml:space="preserve">Notes to Consolidated </w:t>
              </w:r>
              <w:r>
                <w:rPr>
                  <w:rStyle w:val="a3"/>
                  <w:rFonts w:eastAsia="Times New Roman"/>
                  <w:sz w:val="20"/>
                  <w:szCs w:val="20"/>
                </w:rPr>
                <w:t>Financial Statements</w:t>
              </w:r>
            </w:hyperlink>
          </w:p>
        </w:tc>
        <w:tc>
          <w:tcPr>
            <w:tcW w:w="450" w:type="pct"/>
            <w:vAlign w:val="bottom"/>
            <w:hideMark/>
          </w:tcPr>
          <w:p w:rsidR="00000000" w:rsidRDefault="0037791E">
            <w:pPr>
              <w:jc w:val="center"/>
              <w:rPr>
                <w:rFonts w:eastAsia="Times New Roman"/>
                <w:sz w:val="20"/>
                <w:szCs w:val="20"/>
              </w:rPr>
            </w:pPr>
            <w:r>
              <w:rPr>
                <w:rFonts w:eastAsia="Times New Roman"/>
                <w:sz w:val="20"/>
                <w:szCs w:val="20"/>
              </w:rPr>
              <w:t>42</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2630058"/>
        <w:rPr>
          <w:rFonts w:eastAsia="Times New Roman"/>
          <w:sz w:val="20"/>
          <w:szCs w:val="20"/>
        </w:rPr>
      </w:pPr>
      <w:r>
        <w:rPr>
          <w:rFonts w:eastAsia="Times New Roman"/>
          <w:sz w:val="20"/>
          <w:szCs w:val="20"/>
        </w:rPr>
        <w:t> </w:t>
      </w:r>
    </w:p>
    <w:p w:rsidR="00000000" w:rsidRDefault="0037791E">
      <w:pPr>
        <w:jc w:val="center"/>
        <w:divId w:val="2630058"/>
        <w:rPr>
          <w:rFonts w:eastAsia="Times New Roman"/>
          <w:sz w:val="20"/>
          <w:szCs w:val="20"/>
        </w:rPr>
      </w:pPr>
      <w:r>
        <w:rPr>
          <w:rFonts w:eastAsia="Times New Roman"/>
          <w:sz w:val="20"/>
          <w:szCs w:val="20"/>
        </w:rPr>
        <w:t>36</w:t>
      </w:r>
    </w:p>
    <w:p w:rsidR="00000000" w:rsidRDefault="0037791E">
      <w:pPr>
        <w:divId w:val="321660714"/>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bookmarkStart w:id="11" w:name="Repo"/>
      <w:r>
        <w:rPr>
          <w:rFonts w:eastAsia="Times New Roman"/>
          <w:b/>
          <w:bCs/>
          <w:sz w:val="20"/>
          <w:szCs w:val="20"/>
        </w:rPr>
        <w:t>R</w:t>
      </w:r>
      <w:bookmarkEnd w:id="11"/>
      <w:r>
        <w:rPr>
          <w:rFonts w:eastAsia="Times New Roman"/>
          <w:b/>
          <w:bCs/>
          <w:sz w:val="20"/>
          <w:szCs w:val="20"/>
        </w:rPr>
        <w:t>eport of Independent Registered Public Accounting Firm</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To the Stockholders and Board of Directors of Solitario Zinc Corp.</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Opinion on the Financial Statements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We have </w:t>
      </w:r>
      <w:r>
        <w:rPr>
          <w:rFonts w:eastAsia="Times New Roman"/>
          <w:sz w:val="20"/>
          <w:szCs w:val="20"/>
        </w:rPr>
        <w:t>audited the accompanying consolidated balance sheets of Solitario Zinc Corp. (the “Company”) as of December 31, 2020 and 2019, and the related consolidated statements of operations, shareholders’ equity, and cash flows for each of the years in the two-year</w:t>
      </w:r>
      <w:r>
        <w:rPr>
          <w:rFonts w:eastAsia="Times New Roman"/>
          <w:sz w:val="20"/>
          <w:szCs w:val="20"/>
        </w:rPr>
        <w:t xml:space="preserve"> period ended December 31, 2020, and the related notes and schedules (collectively referred to as the “financial statements”). In our opinion, the financial statements referred to above present fairly, in all material respects, the financial position of th</w:t>
      </w:r>
      <w:r>
        <w:rPr>
          <w:rFonts w:eastAsia="Times New Roman"/>
          <w:sz w:val="20"/>
          <w:szCs w:val="20"/>
        </w:rPr>
        <w:t>e Company as of December 31, 2020 and 2019, and the results of its operations and its cash flows for each of the years in the two-year period ended December 31, 2020, in conformity with accounting principles generally accepted in the United States of Ameri</w:t>
      </w:r>
      <w:r>
        <w:rPr>
          <w:rFonts w:eastAsia="Times New Roman"/>
          <w:sz w:val="20"/>
          <w:szCs w:val="20"/>
        </w:rPr>
        <w:t>ca.</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Basis for Opinion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The Company's management is responsible for these financial statements. Our responsibility is to express an opinion on the Company’s </w:t>
      </w:r>
      <w:r>
        <w:rPr>
          <w:rFonts w:eastAsia="Times New Roman"/>
          <w:sz w:val="20"/>
          <w:szCs w:val="20"/>
        </w:rPr>
        <w:t>financial statements based on our audits. We are a public accounting firm registered with the Public Company Accounting Oversight Board (United States) (“PCAOB”) and are required to be independent with respect to the Company in accordance with the U.S. fed</w:t>
      </w:r>
      <w:r>
        <w:rPr>
          <w:rFonts w:eastAsia="Times New Roman"/>
          <w:sz w:val="20"/>
          <w:szCs w:val="20"/>
        </w:rPr>
        <w:t>eral securities laws and the applicable rules and regulations of the Securities and Exchange Commission and the PCAOB.</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We conducted our audits in accordance with the standards of the PCAOB. Those standards require that we plan and perform the audit to ob</w:t>
      </w:r>
      <w:r>
        <w:rPr>
          <w:rFonts w:eastAsia="Times New Roman"/>
          <w:sz w:val="20"/>
          <w:szCs w:val="20"/>
        </w:rPr>
        <w:t>tain reasonable assurance about whether the financial statements are free of material misstatement, whether due to error or fraud. The Company is not required to have, nor were we engaged to perform, an audit of its internal control over financial reportin</w:t>
      </w:r>
      <w:r>
        <w:rPr>
          <w:rFonts w:eastAsia="Times New Roman"/>
          <w:sz w:val="20"/>
          <w:szCs w:val="20"/>
        </w:rPr>
        <w:t xml:space="preserve">g. As part of our audits we are required to obtain an understanding of internal control over financial reporting but not for the purpose of expressing an opinion on the effectiveness of the Company's internal control over financial reporting. Accordingly, </w:t>
      </w:r>
      <w:r>
        <w:rPr>
          <w:rFonts w:eastAsia="Times New Roman"/>
          <w:sz w:val="20"/>
          <w:szCs w:val="20"/>
        </w:rPr>
        <w:t>we express no such opinion.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Our audits included performing procedures to assess the risks of material misstatement of the financial statements, whether due to error or fraud, and performing procedures that respond to those risks. Such procedures included</w:t>
      </w:r>
      <w:r>
        <w:rPr>
          <w:rFonts w:eastAsia="Times New Roman"/>
          <w:sz w:val="20"/>
          <w:szCs w:val="20"/>
        </w:rPr>
        <w:t xml:space="preserve"> examining, on a test basis, evidence regarding the amounts and disclosures in the financial statements. Our audits also included evaluating the accounting principles used and significant estimates made by management, as well as evaluating the overall pres</w:t>
      </w:r>
      <w:r>
        <w:rPr>
          <w:rFonts w:eastAsia="Times New Roman"/>
          <w:sz w:val="20"/>
          <w:szCs w:val="20"/>
        </w:rPr>
        <w:t>entation of the financial statements. We believe that our audits provide a reasonable basis for our opinion.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i/>
          <w:iCs/>
          <w:sz w:val="20"/>
          <w:szCs w:val="20"/>
        </w:rPr>
        <w:t>Critical Accounting Matters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Critical audit matters are matters arising from the current period audit of the financial statements that were comm</w:t>
      </w:r>
      <w:r>
        <w:rPr>
          <w:rFonts w:eastAsia="Times New Roman"/>
          <w:sz w:val="20"/>
          <w:szCs w:val="20"/>
        </w:rPr>
        <w:t>unicated or required to be communicated to the audit committee and that: (1) relate to accounts or disclosures that are material to the financial statements and (2) involved especially challenging, subjective, or complex judgements. We determined that ther</w:t>
      </w:r>
      <w:r>
        <w:rPr>
          <w:rFonts w:eastAsia="Times New Roman"/>
          <w:sz w:val="20"/>
          <w:szCs w:val="20"/>
        </w:rPr>
        <w:t>e are no critical audit matters.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/s/ Plante &amp; Moran, PLLC</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We have served as the Company’s auditor since 2005.</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Denver, Colorado</w:t>
      </w:r>
    </w:p>
    <w:p w:rsidR="00000000" w:rsidRDefault="0037791E">
      <w:pPr>
        <w:rPr>
          <w:rFonts w:eastAsia="Times New Roman"/>
          <w:sz w:val="20"/>
          <w:szCs w:val="20"/>
        </w:rPr>
      </w:pPr>
      <w:r>
        <w:rPr>
          <w:rFonts w:eastAsia="Times New Roman"/>
          <w:sz w:val="20"/>
          <w:szCs w:val="20"/>
        </w:rPr>
        <w:t>March 5, 2021</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182816179"/>
        <w:rPr>
          <w:rFonts w:eastAsia="Times New Roman"/>
          <w:sz w:val="20"/>
          <w:szCs w:val="20"/>
        </w:rPr>
      </w:pPr>
      <w:r>
        <w:rPr>
          <w:rFonts w:eastAsia="Times New Roman"/>
          <w:sz w:val="20"/>
          <w:szCs w:val="20"/>
        </w:rPr>
        <w:t> </w:t>
      </w:r>
    </w:p>
    <w:p w:rsidR="00000000" w:rsidRDefault="0037791E">
      <w:pPr>
        <w:jc w:val="center"/>
        <w:divId w:val="1182816179"/>
        <w:rPr>
          <w:rFonts w:eastAsia="Times New Roman"/>
          <w:sz w:val="20"/>
          <w:szCs w:val="20"/>
        </w:rPr>
      </w:pPr>
      <w:r>
        <w:rPr>
          <w:rFonts w:eastAsia="Times New Roman"/>
          <w:sz w:val="20"/>
          <w:szCs w:val="20"/>
        </w:rPr>
        <w:t>37</w:t>
      </w:r>
    </w:p>
    <w:p w:rsidR="00000000" w:rsidRDefault="0037791E">
      <w:pPr>
        <w:divId w:val="593244934"/>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SOLITARIO ZINC CORP.</w:t>
      </w:r>
    </w:p>
    <w:p w:rsidR="00000000" w:rsidRDefault="0037791E">
      <w:pPr>
        <w:jc w:val="center"/>
        <w:rPr>
          <w:rFonts w:eastAsia="Times New Roman"/>
          <w:sz w:val="20"/>
          <w:szCs w:val="20"/>
        </w:rPr>
      </w:pPr>
      <w:r>
        <w:rPr>
          <w:rFonts w:eastAsia="Times New Roman"/>
          <w:sz w:val="20"/>
          <w:szCs w:val="20"/>
        </w:rPr>
        <w:t xml:space="preserve">CONSOLIDATED </w:t>
      </w:r>
      <w:bookmarkStart w:id="12" w:name="BAL"/>
      <w:r>
        <w:rPr>
          <w:rFonts w:eastAsia="Times New Roman"/>
          <w:sz w:val="20"/>
          <w:szCs w:val="20"/>
        </w:rPr>
        <w:t>B</w:t>
      </w:r>
      <w:bookmarkEnd w:id="12"/>
      <w:r>
        <w:rPr>
          <w:rFonts w:eastAsia="Times New Roman"/>
          <w:sz w:val="20"/>
          <w:szCs w:val="20"/>
        </w:rPr>
        <w:t>ALANCE SHEETS</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462384744"/>
          <w:tblCellSpacing w:w="0" w:type="dxa"/>
        </w:trPr>
        <w:tc>
          <w:tcPr>
            <w:tcW w:w="3800" w:type="pct"/>
            <w:vAlign w:val="bottom"/>
            <w:hideMark/>
          </w:tcPr>
          <w:p w:rsidR="00000000" w:rsidRDefault="0037791E">
            <w:pPr>
              <w:rPr>
                <w:rFonts w:ascii="inherit" w:eastAsia="Times New Roman" w:hAnsi="inherit"/>
              </w:rPr>
            </w:pPr>
            <w:r>
              <w:rPr>
                <w:rFonts w:eastAsia="Times New Roman"/>
                <w:sz w:val="20"/>
                <w:szCs w:val="20"/>
              </w:rPr>
              <w:t xml:space="preserve">(in thousands of </w:t>
            </w:r>
            <w:r>
              <w:rPr>
                <w:rFonts w:eastAsia="Times New Roman"/>
                <w:sz w:val="20"/>
                <w:szCs w:val="20"/>
              </w:rPr>
              <w:t>U.S. dollars, except share and per share amounts)</w:t>
            </w:r>
          </w:p>
        </w:tc>
        <w:tc>
          <w:tcPr>
            <w:tcW w:w="600" w:type="pct"/>
            <w:vAlign w:val="bottom"/>
            <w:hideMark/>
          </w:tcPr>
          <w:p w:rsidR="00000000" w:rsidRDefault="0037791E">
            <w:pPr>
              <w:divId w:val="118929663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744642713"/>
              <w:rPr>
                <w:rFonts w:ascii="inherit" w:eastAsia="Times New Roman" w:hAnsi="inherit"/>
                <w:b/>
                <w:bCs/>
                <w:sz w:val="17"/>
                <w:szCs w:val="17"/>
              </w:rPr>
            </w:pPr>
            <w:r>
              <w:rPr>
                <w:rFonts w:eastAsia="Times New Roman"/>
                <w:b/>
                <w:bCs/>
                <w:sz w:val="17"/>
                <w:szCs w:val="17"/>
              </w:rPr>
              <w:t>December 31,</w:t>
            </w:r>
          </w:p>
          <w:p w:rsidR="00000000" w:rsidRDefault="0037791E">
            <w:pPr>
              <w:divId w:val="118929663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15264656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957592740"/>
              <w:rPr>
                <w:rFonts w:ascii="inherit" w:eastAsia="Times New Roman" w:hAnsi="inherit"/>
                <w:b/>
                <w:bCs/>
                <w:sz w:val="17"/>
                <w:szCs w:val="17"/>
              </w:rPr>
            </w:pPr>
            <w:r>
              <w:rPr>
                <w:rFonts w:eastAsia="Times New Roman"/>
                <w:b/>
                <w:bCs/>
                <w:sz w:val="17"/>
                <w:szCs w:val="17"/>
              </w:rPr>
              <w:t>December 31,</w:t>
            </w:r>
          </w:p>
          <w:p w:rsidR="00000000" w:rsidRDefault="0037791E">
            <w:pPr>
              <w:divId w:val="152646560"/>
              <w:rPr>
                <w:rFonts w:ascii="inherit" w:eastAsia="Times New Roman" w:hAnsi="inherit"/>
              </w:rPr>
            </w:pPr>
            <w:r>
              <w:rPr>
                <w:rFonts w:ascii="inherit" w:eastAsia="Times New Roman" w:hAnsi="inherit"/>
                <w:b/>
                <w:bCs/>
                <w:sz w:val="17"/>
                <w:szCs w:val="17"/>
              </w:rPr>
              <w:t> </w:t>
            </w:r>
          </w:p>
        </w:tc>
      </w:tr>
      <w:tr w:rsidR="00000000">
        <w:trPr>
          <w:divId w:val="1462384744"/>
          <w:tblCellSpacing w:w="0" w:type="dxa"/>
        </w:trPr>
        <w:tc>
          <w:tcPr>
            <w:tcW w:w="3800" w:type="pct"/>
            <w:vAlign w:val="bottom"/>
            <w:hideMark/>
          </w:tcPr>
          <w:p w:rsidR="00000000" w:rsidRDefault="0037791E">
            <w:pPr>
              <w:divId w:val="135340120"/>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43524830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403916977"/>
              <w:rPr>
                <w:rFonts w:ascii="inherit" w:eastAsia="Times New Roman" w:hAnsi="inherit"/>
                <w:b/>
                <w:bCs/>
                <w:sz w:val="17"/>
                <w:szCs w:val="17"/>
              </w:rPr>
            </w:pPr>
            <w:r>
              <w:rPr>
                <w:rFonts w:eastAsia="Times New Roman"/>
                <w:b/>
                <w:bCs/>
                <w:sz w:val="17"/>
                <w:szCs w:val="17"/>
              </w:rPr>
              <w:t> 2020</w:t>
            </w:r>
          </w:p>
          <w:p w:rsidR="00000000" w:rsidRDefault="0037791E">
            <w:pPr>
              <w:divId w:val="435248309"/>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11830365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856508932"/>
              <w:rPr>
                <w:rFonts w:ascii="inherit" w:eastAsia="Times New Roman" w:hAnsi="inherit"/>
                <w:b/>
                <w:bCs/>
                <w:sz w:val="17"/>
                <w:szCs w:val="17"/>
              </w:rPr>
            </w:pPr>
            <w:r>
              <w:rPr>
                <w:rFonts w:eastAsia="Times New Roman"/>
                <w:b/>
                <w:bCs/>
                <w:sz w:val="17"/>
                <w:szCs w:val="17"/>
              </w:rPr>
              <w:t> 2019</w:t>
            </w:r>
          </w:p>
          <w:p w:rsidR="00000000" w:rsidRDefault="0037791E">
            <w:pPr>
              <w:divId w:val="118303653"/>
              <w:rPr>
                <w:rFonts w:ascii="inherit" w:eastAsia="Times New Roman" w:hAnsi="inherit"/>
              </w:rPr>
            </w:pPr>
            <w:r>
              <w:rPr>
                <w:rFonts w:ascii="inherit" w:eastAsia="Times New Roman" w:hAnsi="inherit"/>
                <w:b/>
                <w:bCs/>
                <w:sz w:val="17"/>
                <w:szCs w:val="17"/>
              </w:rPr>
              <w:t> </w:t>
            </w:r>
          </w:p>
        </w:tc>
      </w:tr>
      <w:tr w:rsidR="00000000">
        <w:trPr>
          <w:divId w:val="1462384744"/>
          <w:tblCellSpacing w:w="0" w:type="dxa"/>
        </w:trPr>
        <w:tc>
          <w:tcPr>
            <w:tcW w:w="3800" w:type="pct"/>
            <w:vAlign w:val="bottom"/>
            <w:hideMark/>
          </w:tcPr>
          <w:p w:rsidR="00000000" w:rsidRDefault="0037791E">
            <w:pPr>
              <w:jc w:val="center"/>
              <w:rPr>
                <w:rFonts w:ascii="inherit" w:eastAsia="Times New Roman" w:hAnsi="inherit"/>
              </w:rPr>
            </w:pPr>
            <w:r>
              <w:rPr>
                <w:rFonts w:eastAsia="Times New Roman"/>
                <w:sz w:val="20"/>
                <w:szCs w:val="20"/>
              </w:rPr>
              <w:t>Assets</w:t>
            </w:r>
          </w:p>
        </w:tc>
        <w:tc>
          <w:tcPr>
            <w:tcW w:w="600" w:type="pct"/>
            <w:vAlign w:val="bottom"/>
            <w:hideMark/>
          </w:tcPr>
          <w:p w:rsidR="00000000" w:rsidRDefault="0037791E">
            <w:pPr>
              <w:divId w:val="90014319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898516075"/>
              <w:rPr>
                <w:rFonts w:ascii="inherit" w:eastAsia="Times New Roman" w:hAnsi="inherit"/>
              </w:rPr>
            </w:pPr>
            <w:r>
              <w:rPr>
                <w:rFonts w:eastAsia="Times New Roman"/>
                <w:sz w:val="20"/>
                <w:szCs w:val="20"/>
              </w:rPr>
              <w:t> </w:t>
            </w:r>
          </w:p>
          <w:p w:rsidR="00000000" w:rsidRDefault="0037791E">
            <w:pPr>
              <w:divId w:val="900143190"/>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106872510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404693473"/>
              <w:rPr>
                <w:rFonts w:ascii="inherit" w:eastAsia="Times New Roman" w:hAnsi="inherit"/>
              </w:rPr>
            </w:pPr>
            <w:r>
              <w:rPr>
                <w:rFonts w:eastAsia="Times New Roman"/>
                <w:sz w:val="20"/>
                <w:szCs w:val="20"/>
              </w:rPr>
              <w:t> </w:t>
            </w:r>
          </w:p>
          <w:p w:rsidR="00000000" w:rsidRDefault="0037791E">
            <w:pPr>
              <w:divId w:val="1068725102"/>
              <w:rPr>
                <w:rFonts w:ascii="inherit" w:eastAsia="Times New Roman" w:hAnsi="inherit"/>
              </w:rPr>
            </w:pPr>
            <w:r>
              <w:rPr>
                <w:rFonts w:ascii="inherit" w:eastAsia="Times New Roman" w:hAnsi="inherit"/>
              </w:rPr>
              <w:t> </w:t>
            </w:r>
          </w:p>
        </w:tc>
      </w:tr>
      <w:tr w:rsidR="00000000">
        <w:trPr>
          <w:divId w:val="1462384744"/>
          <w:tblCellSpacing w:w="0" w:type="dxa"/>
        </w:trPr>
        <w:tc>
          <w:tcPr>
            <w:tcW w:w="3800" w:type="pct"/>
            <w:vAlign w:val="bottom"/>
            <w:hideMark/>
          </w:tcPr>
          <w:p w:rsidR="00000000" w:rsidRDefault="0037791E">
            <w:pPr>
              <w:rPr>
                <w:rFonts w:ascii="inherit" w:eastAsia="Times New Roman" w:hAnsi="inherit"/>
              </w:rPr>
            </w:pPr>
            <w:r>
              <w:rPr>
                <w:rFonts w:eastAsia="Times New Roman"/>
                <w:b/>
                <w:bCs/>
                <w:sz w:val="20"/>
                <w:szCs w:val="20"/>
              </w:rPr>
              <w:t>Current assets:</w:t>
            </w:r>
          </w:p>
        </w:tc>
        <w:tc>
          <w:tcPr>
            <w:tcW w:w="600" w:type="pct"/>
            <w:vAlign w:val="bottom"/>
            <w:hideMark/>
          </w:tcPr>
          <w:p w:rsidR="00000000" w:rsidRDefault="0037791E">
            <w:pPr>
              <w:divId w:val="122941369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861697002"/>
              <w:rPr>
                <w:rFonts w:ascii="inherit" w:eastAsia="Times New Roman" w:hAnsi="inherit"/>
              </w:rPr>
            </w:pPr>
            <w:r>
              <w:rPr>
                <w:rFonts w:eastAsia="Times New Roman"/>
                <w:sz w:val="20"/>
                <w:szCs w:val="20"/>
              </w:rPr>
              <w:t> </w:t>
            </w:r>
          </w:p>
          <w:p w:rsidR="00000000" w:rsidRDefault="0037791E">
            <w:pPr>
              <w:divId w:val="1229413698"/>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14385994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093432645"/>
              <w:rPr>
                <w:rFonts w:ascii="inherit" w:eastAsia="Times New Roman" w:hAnsi="inherit"/>
              </w:rPr>
            </w:pPr>
            <w:r>
              <w:rPr>
                <w:rFonts w:eastAsia="Times New Roman"/>
                <w:sz w:val="20"/>
                <w:szCs w:val="20"/>
              </w:rPr>
              <w:t> </w:t>
            </w:r>
          </w:p>
          <w:p w:rsidR="00000000" w:rsidRDefault="0037791E">
            <w:pPr>
              <w:divId w:val="143859942"/>
              <w:rPr>
                <w:rFonts w:ascii="inherit" w:eastAsia="Times New Roman" w:hAnsi="inherit"/>
              </w:rPr>
            </w:pPr>
            <w:r>
              <w:rPr>
                <w:rFonts w:ascii="inherit" w:eastAsia="Times New Roman" w:hAnsi="inherit"/>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Cash and cash equivalents</w:t>
            </w:r>
          </w:p>
        </w:tc>
        <w:tc>
          <w:tcPr>
            <w:tcW w:w="600" w:type="pct"/>
            <w:shd w:val="clear" w:color="auto" w:fill="CCEEFF"/>
            <w:vAlign w:val="bottom"/>
            <w:hideMark/>
          </w:tcPr>
          <w:p w:rsidR="00000000" w:rsidRDefault="0037791E">
            <w:pPr>
              <w:divId w:val="8239337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60</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37791E">
            <w:pPr>
              <w:divId w:val="91786285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w:t>
            </w:r>
            <w:r>
              <w:rPr>
                <w:rFonts w:eastAsia="Times New Roman"/>
                <w:sz w:val="20"/>
                <w:szCs w:val="20"/>
              </w:rPr>
              <w:t>4</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xml:space="preserve">  Short-term </w:t>
            </w:r>
            <w:r>
              <w:rPr>
                <w:rFonts w:eastAsia="Times New Roman"/>
                <w:sz w:val="20"/>
                <w:szCs w:val="20"/>
              </w:rPr>
              <w:t>investments, at fair value</w:t>
            </w:r>
          </w:p>
        </w:tc>
        <w:tc>
          <w:tcPr>
            <w:tcW w:w="600" w:type="pct"/>
            <w:shd w:val="clear" w:color="auto" w:fill="FFFFFF"/>
            <w:vAlign w:val="bottom"/>
            <w:hideMark/>
          </w:tcPr>
          <w:p w:rsidR="00000000" w:rsidRDefault="0037791E">
            <w:pPr>
              <w:divId w:val="2342435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5,79</w:t>
            </w:r>
            <w:r>
              <w:rPr>
                <w:rFonts w:eastAsia="Times New Roman"/>
                <w:sz w:val="20"/>
                <w:szCs w:val="20"/>
              </w:rPr>
              <w:t>8</w:t>
            </w:r>
            <w:r>
              <w:rPr>
                <w:rFonts w:eastAsia="Times New Roman"/>
                <w:sz w:val="20"/>
                <w:szCs w:val="20"/>
              </w:rPr>
              <w:t> </w:t>
            </w:r>
          </w:p>
        </w:tc>
        <w:tc>
          <w:tcPr>
            <w:tcW w:w="600" w:type="pct"/>
            <w:shd w:val="clear" w:color="auto" w:fill="FFFFFF"/>
            <w:vAlign w:val="bottom"/>
            <w:hideMark/>
          </w:tcPr>
          <w:p w:rsidR="00000000" w:rsidRDefault="0037791E">
            <w:pPr>
              <w:divId w:val="2940212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6,82</w:t>
            </w:r>
            <w:r>
              <w:rPr>
                <w:rFonts w:eastAsia="Times New Roman"/>
                <w:sz w:val="20"/>
                <w:szCs w:val="20"/>
              </w:rPr>
              <w:t>9</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Investments in marketable equity securities, at fair value</w:t>
            </w:r>
          </w:p>
        </w:tc>
        <w:tc>
          <w:tcPr>
            <w:tcW w:w="600" w:type="pct"/>
            <w:shd w:val="clear" w:color="auto" w:fill="CCEEFF"/>
            <w:vAlign w:val="bottom"/>
            <w:hideMark/>
          </w:tcPr>
          <w:p w:rsidR="00000000" w:rsidRDefault="0037791E">
            <w:pPr>
              <w:divId w:val="17258379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1,62</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8102905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1,03</w:t>
            </w:r>
            <w:r>
              <w:rPr>
                <w:rFonts w:eastAsia="Times New Roman"/>
                <w:sz w:val="20"/>
                <w:szCs w:val="20"/>
              </w:rPr>
              <w:t>9</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SilverStream note receivable</w:t>
            </w:r>
          </w:p>
        </w:tc>
        <w:tc>
          <w:tcPr>
            <w:tcW w:w="600" w:type="pct"/>
            <w:shd w:val="clear" w:color="auto" w:fill="FFFFFF"/>
            <w:vAlign w:val="bottom"/>
            <w:hideMark/>
          </w:tcPr>
          <w:p w:rsidR="00000000" w:rsidRDefault="0037791E">
            <w:pPr>
              <w:divId w:val="21375226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37791E">
            <w:pPr>
              <w:divId w:val="2799911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w:t>
            </w:r>
            <w:r>
              <w:rPr>
                <w:rFonts w:eastAsia="Times New Roman"/>
                <w:sz w:val="20"/>
                <w:szCs w:val="20"/>
              </w:rPr>
              <w:t>8</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Prepaid expenses and other</w:t>
            </w:r>
          </w:p>
        </w:tc>
        <w:tc>
          <w:tcPr>
            <w:tcW w:w="600" w:type="pct"/>
            <w:shd w:val="clear" w:color="auto" w:fill="CCEEFF"/>
            <w:vAlign w:val="bottom"/>
            <w:hideMark/>
          </w:tcPr>
          <w:p w:rsidR="00000000" w:rsidRDefault="0037791E">
            <w:pPr>
              <w:divId w:val="16960811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37791E">
            <w:pPr>
              <w:divId w:val="976020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6</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Total current assets</w:t>
            </w:r>
          </w:p>
        </w:tc>
        <w:tc>
          <w:tcPr>
            <w:tcW w:w="600" w:type="pct"/>
            <w:shd w:val="clear" w:color="auto" w:fill="FFFFFF"/>
            <w:vAlign w:val="bottom"/>
            <w:hideMark/>
          </w:tcPr>
          <w:p w:rsidR="00000000" w:rsidRDefault="0037791E">
            <w:pPr>
              <w:divId w:val="14667749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8,04</w:t>
            </w:r>
            <w:r>
              <w:rPr>
                <w:rFonts w:eastAsia="Times New Roman"/>
                <w:sz w:val="20"/>
                <w:szCs w:val="20"/>
              </w:rPr>
              <w:t>9</w:t>
            </w:r>
            <w:r>
              <w:rPr>
                <w:rFonts w:eastAsia="Times New Roman"/>
                <w:sz w:val="20"/>
                <w:szCs w:val="20"/>
              </w:rPr>
              <w:t> </w:t>
            </w:r>
          </w:p>
        </w:tc>
        <w:tc>
          <w:tcPr>
            <w:tcW w:w="600" w:type="pct"/>
            <w:shd w:val="clear" w:color="auto" w:fill="FFFFFF"/>
            <w:vAlign w:val="bottom"/>
            <w:hideMark/>
          </w:tcPr>
          <w:p w:rsidR="00000000" w:rsidRDefault="0037791E">
            <w:pPr>
              <w:divId w:val="12220123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8,75</w:t>
            </w:r>
            <w:r>
              <w:rPr>
                <w:rFonts w:eastAsia="Times New Roman"/>
                <w:sz w:val="20"/>
                <w:szCs w:val="20"/>
              </w:rPr>
              <w:t>6</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divId w:val="585384615"/>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37791E">
            <w:pPr>
              <w:divId w:val="7367101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17845687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Mineral properties</w:t>
            </w:r>
          </w:p>
        </w:tc>
        <w:tc>
          <w:tcPr>
            <w:tcW w:w="600" w:type="pct"/>
            <w:shd w:val="clear" w:color="auto" w:fill="FFFFFF"/>
            <w:vAlign w:val="bottom"/>
            <w:hideMark/>
          </w:tcPr>
          <w:p w:rsidR="00000000" w:rsidRDefault="0037791E">
            <w:pPr>
              <w:divId w:val="5633751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15,62</w:t>
            </w:r>
            <w:r>
              <w:rPr>
                <w:rFonts w:eastAsia="Times New Roman"/>
                <w:sz w:val="20"/>
                <w:szCs w:val="20"/>
              </w:rPr>
              <w:t>8</w:t>
            </w:r>
            <w:r>
              <w:rPr>
                <w:rFonts w:eastAsia="Times New Roman"/>
                <w:sz w:val="20"/>
                <w:szCs w:val="20"/>
              </w:rPr>
              <w:t> </w:t>
            </w:r>
          </w:p>
        </w:tc>
        <w:tc>
          <w:tcPr>
            <w:tcW w:w="600" w:type="pct"/>
            <w:shd w:val="clear" w:color="auto" w:fill="FFFFFF"/>
            <w:vAlign w:val="bottom"/>
            <w:hideMark/>
          </w:tcPr>
          <w:p w:rsidR="00000000" w:rsidRDefault="0037791E">
            <w:pPr>
              <w:divId w:val="8137647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15,61</w:t>
            </w:r>
            <w:r>
              <w:rPr>
                <w:rFonts w:eastAsia="Times New Roman"/>
                <w:sz w:val="20"/>
                <w:szCs w:val="20"/>
              </w:rPr>
              <w:t>7</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Other assets</w:t>
            </w:r>
          </w:p>
        </w:tc>
        <w:tc>
          <w:tcPr>
            <w:tcW w:w="600" w:type="pct"/>
            <w:shd w:val="clear" w:color="auto" w:fill="CCEEFF"/>
            <w:vAlign w:val="bottom"/>
            <w:hideMark/>
          </w:tcPr>
          <w:p w:rsidR="00000000" w:rsidRDefault="0037791E">
            <w:pPr>
              <w:divId w:val="17267618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37791E">
            <w:pPr>
              <w:divId w:val="19778765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w:t>
            </w:r>
            <w:r>
              <w:rPr>
                <w:rFonts w:eastAsia="Times New Roman"/>
                <w:sz w:val="20"/>
                <w:szCs w:val="20"/>
              </w:rPr>
              <w:t>9</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Total assets</w:t>
            </w:r>
          </w:p>
        </w:tc>
        <w:tc>
          <w:tcPr>
            <w:tcW w:w="600" w:type="pct"/>
            <w:shd w:val="clear" w:color="auto" w:fill="FFFFFF"/>
            <w:vAlign w:val="bottom"/>
            <w:hideMark/>
          </w:tcPr>
          <w:p w:rsidR="00000000" w:rsidRDefault="0037791E">
            <w:pPr>
              <w:divId w:val="24349514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23,80</w:t>
            </w:r>
            <w:r>
              <w:rPr>
                <w:rFonts w:eastAsia="Times New Roman"/>
                <w:sz w:val="20"/>
                <w:szCs w:val="20"/>
              </w:rPr>
              <w:t>1</w:t>
            </w:r>
            <w:r>
              <w:rPr>
                <w:rFonts w:eastAsia="Times New Roman"/>
                <w:sz w:val="20"/>
                <w:szCs w:val="20"/>
              </w:rPr>
              <w:t> </w:t>
            </w:r>
          </w:p>
        </w:tc>
        <w:tc>
          <w:tcPr>
            <w:tcW w:w="600" w:type="pct"/>
            <w:shd w:val="clear" w:color="auto" w:fill="FFFFFF"/>
            <w:vAlign w:val="bottom"/>
            <w:hideMark/>
          </w:tcPr>
          <w:p w:rsidR="00000000" w:rsidRDefault="0037791E">
            <w:pPr>
              <w:divId w:val="191223305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24,53</w:t>
            </w:r>
            <w:r>
              <w:rPr>
                <w:rFonts w:eastAsia="Times New Roman"/>
                <w:sz w:val="20"/>
                <w:szCs w:val="20"/>
              </w:rPr>
              <w:t>2</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divId w:val="1177966494"/>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37791E">
            <w:pPr>
              <w:divId w:val="17201287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6945781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jc w:val="center"/>
              <w:rPr>
                <w:rFonts w:ascii="inherit" w:eastAsia="Times New Roman" w:hAnsi="inherit"/>
              </w:rPr>
            </w:pPr>
            <w:r>
              <w:rPr>
                <w:rFonts w:eastAsia="Times New Roman"/>
                <w:sz w:val="20"/>
                <w:szCs w:val="20"/>
              </w:rPr>
              <w:t>Liabilities and Shareholders’ Equity</w:t>
            </w:r>
          </w:p>
        </w:tc>
        <w:tc>
          <w:tcPr>
            <w:tcW w:w="600" w:type="pct"/>
            <w:shd w:val="clear" w:color="auto" w:fill="FFFFFF"/>
            <w:vAlign w:val="bottom"/>
            <w:hideMark/>
          </w:tcPr>
          <w:p w:rsidR="00000000" w:rsidRDefault="0037791E">
            <w:pPr>
              <w:divId w:val="20995197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7707096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Current liabilities:</w:t>
            </w:r>
          </w:p>
        </w:tc>
        <w:tc>
          <w:tcPr>
            <w:tcW w:w="600" w:type="pct"/>
            <w:shd w:val="clear" w:color="auto" w:fill="CCEEFF"/>
            <w:vAlign w:val="bottom"/>
            <w:hideMark/>
          </w:tcPr>
          <w:p w:rsidR="00000000" w:rsidRDefault="0037791E">
            <w:pPr>
              <w:divId w:val="7621855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6563060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Accounts payable</w:t>
            </w:r>
          </w:p>
        </w:tc>
        <w:tc>
          <w:tcPr>
            <w:tcW w:w="600" w:type="pct"/>
            <w:shd w:val="clear" w:color="auto" w:fill="FFFFFF"/>
            <w:vAlign w:val="bottom"/>
            <w:hideMark/>
          </w:tcPr>
          <w:p w:rsidR="00000000" w:rsidRDefault="0037791E">
            <w:pPr>
              <w:divId w:val="75616867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37791E">
            <w:pPr>
              <w:divId w:val="212260182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22</w:t>
            </w:r>
            <w:r>
              <w:rPr>
                <w:rFonts w:eastAsia="Times New Roman"/>
                <w:sz w:val="20"/>
                <w:szCs w:val="20"/>
              </w:rPr>
              <w:t>8</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w:t>
            </w:r>
            <w:r>
              <w:rPr>
                <w:rFonts w:eastAsia="Times New Roman"/>
                <w:sz w:val="20"/>
                <w:szCs w:val="20"/>
              </w:rPr>
              <w:t>Paycheck Protection Loan</w:t>
            </w:r>
          </w:p>
        </w:tc>
        <w:tc>
          <w:tcPr>
            <w:tcW w:w="600" w:type="pct"/>
            <w:shd w:val="clear" w:color="auto" w:fill="CCEEFF"/>
            <w:vAlign w:val="bottom"/>
            <w:hideMark/>
          </w:tcPr>
          <w:p w:rsidR="00000000" w:rsidRDefault="0037791E">
            <w:pPr>
              <w:divId w:val="21386034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2442687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Operating lease liability</w:t>
            </w:r>
          </w:p>
        </w:tc>
        <w:tc>
          <w:tcPr>
            <w:tcW w:w="600" w:type="pct"/>
            <w:shd w:val="clear" w:color="auto" w:fill="FFFFFF"/>
            <w:vAlign w:val="bottom"/>
            <w:hideMark/>
          </w:tcPr>
          <w:p w:rsidR="00000000" w:rsidRDefault="0037791E">
            <w:pPr>
              <w:divId w:val="15429335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37791E">
            <w:pPr>
              <w:divId w:val="1879141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1</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       </w:t>
            </w:r>
            <w:r>
              <w:rPr>
                <w:rFonts w:eastAsia="Times New Roman"/>
                <w:sz w:val="20"/>
                <w:szCs w:val="20"/>
              </w:rPr>
              <w:t>Total current liabilities</w:t>
            </w:r>
          </w:p>
        </w:tc>
        <w:tc>
          <w:tcPr>
            <w:tcW w:w="600" w:type="pct"/>
            <w:shd w:val="clear" w:color="auto" w:fill="CCEEFF"/>
            <w:vAlign w:val="bottom"/>
            <w:hideMark/>
          </w:tcPr>
          <w:p w:rsidR="00000000" w:rsidRDefault="0037791E">
            <w:pPr>
              <w:divId w:val="8033485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17</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37791E">
            <w:pPr>
              <w:divId w:val="20850281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w:t>
            </w:r>
            <w:r>
              <w:rPr>
                <w:rFonts w:eastAsia="Times New Roman"/>
                <w:sz w:val="20"/>
                <w:szCs w:val="20"/>
              </w:rPr>
              <w:t>9</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divId w:val="1939748205"/>
              <w:rPr>
                <w:rFonts w:ascii="inherit" w:eastAsia="Times New Roman" w:hAnsi="inherit"/>
              </w:rPr>
            </w:pPr>
            <w:r>
              <w:rPr>
                <w:rFonts w:eastAsia="Times New Roman"/>
                <w:sz w:val="20"/>
                <w:szCs w:val="20"/>
              </w:rPr>
              <w:t> </w:t>
            </w:r>
          </w:p>
        </w:tc>
        <w:tc>
          <w:tcPr>
            <w:tcW w:w="600" w:type="pct"/>
            <w:shd w:val="clear" w:color="auto" w:fill="FFFFFF"/>
            <w:vAlign w:val="bottom"/>
            <w:hideMark/>
          </w:tcPr>
          <w:p w:rsidR="00000000" w:rsidRDefault="0037791E">
            <w:pPr>
              <w:divId w:val="5792129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12305745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Long-term liabilities</w:t>
            </w:r>
          </w:p>
        </w:tc>
        <w:tc>
          <w:tcPr>
            <w:tcW w:w="600" w:type="pct"/>
            <w:shd w:val="clear" w:color="auto" w:fill="CCEEFF"/>
            <w:vAlign w:val="bottom"/>
            <w:hideMark/>
          </w:tcPr>
          <w:p w:rsidR="00000000" w:rsidRDefault="0037791E">
            <w:pPr>
              <w:divId w:val="14409514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2595275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Asset retirement obligation - Lik</w:t>
            </w:r>
          </w:p>
        </w:tc>
        <w:tc>
          <w:tcPr>
            <w:tcW w:w="600" w:type="pct"/>
            <w:shd w:val="clear" w:color="auto" w:fill="FFFFFF"/>
            <w:vAlign w:val="bottom"/>
            <w:hideMark/>
          </w:tcPr>
          <w:p w:rsidR="00000000" w:rsidRDefault="0037791E">
            <w:pPr>
              <w:divId w:val="7411002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c>
          <w:tcPr>
            <w:tcW w:w="600" w:type="pct"/>
            <w:shd w:val="clear" w:color="auto" w:fill="FFFFFF"/>
            <w:vAlign w:val="bottom"/>
            <w:hideMark/>
          </w:tcPr>
          <w:p w:rsidR="00000000" w:rsidRDefault="0037791E">
            <w:pPr>
              <w:divId w:val="13138762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Operating lease liability</w:t>
            </w:r>
          </w:p>
        </w:tc>
        <w:tc>
          <w:tcPr>
            <w:tcW w:w="600" w:type="pct"/>
            <w:shd w:val="clear" w:color="auto" w:fill="CCEEFF"/>
            <w:vAlign w:val="bottom"/>
            <w:hideMark/>
          </w:tcPr>
          <w:p w:rsidR="00000000" w:rsidRDefault="0037791E">
            <w:pPr>
              <w:divId w:val="20694972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9204087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       </w:t>
            </w:r>
            <w:r>
              <w:rPr>
                <w:rFonts w:eastAsia="Times New Roman"/>
                <w:sz w:val="20"/>
                <w:szCs w:val="20"/>
              </w:rPr>
              <w:t>Total long-term liabilities</w:t>
            </w:r>
          </w:p>
        </w:tc>
        <w:tc>
          <w:tcPr>
            <w:tcW w:w="600" w:type="pct"/>
            <w:shd w:val="clear" w:color="auto" w:fill="FFFFFF"/>
            <w:vAlign w:val="bottom"/>
            <w:hideMark/>
          </w:tcPr>
          <w:p w:rsidR="00000000" w:rsidRDefault="0037791E">
            <w:pPr>
              <w:divId w:val="12873899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c>
          <w:tcPr>
            <w:tcW w:w="600" w:type="pct"/>
            <w:shd w:val="clear" w:color="auto" w:fill="FFFFFF"/>
            <w:vAlign w:val="bottom"/>
            <w:hideMark/>
          </w:tcPr>
          <w:p w:rsidR="00000000" w:rsidRDefault="0037791E">
            <w:pPr>
              <w:divId w:val="21178706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w:t>
            </w:r>
            <w:r>
              <w:rPr>
                <w:rFonts w:eastAsia="Times New Roman"/>
                <w:sz w:val="20"/>
                <w:szCs w:val="20"/>
              </w:rPr>
              <w:t>2</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divId w:val="1318800794"/>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37791E">
            <w:pPr>
              <w:divId w:val="4259231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4881378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Commitments and contingencies (Note 11)</w:t>
            </w:r>
          </w:p>
        </w:tc>
        <w:tc>
          <w:tcPr>
            <w:tcW w:w="600" w:type="pct"/>
            <w:shd w:val="clear" w:color="auto" w:fill="FFFFFF"/>
            <w:vAlign w:val="bottom"/>
            <w:hideMark/>
          </w:tcPr>
          <w:p w:rsidR="00000000" w:rsidRDefault="0037791E">
            <w:pPr>
              <w:divId w:val="9930286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17370433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divId w:val="1975020819"/>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37791E">
            <w:pPr>
              <w:divId w:val="4824273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14250351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Shareholders’ equity:</w:t>
            </w:r>
          </w:p>
        </w:tc>
        <w:tc>
          <w:tcPr>
            <w:tcW w:w="600" w:type="pct"/>
            <w:shd w:val="clear" w:color="auto" w:fill="FFFFFF"/>
            <w:vAlign w:val="bottom"/>
            <w:hideMark/>
          </w:tcPr>
          <w:p w:rsidR="00000000" w:rsidRDefault="0037791E">
            <w:pPr>
              <w:divId w:val="20543043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20400863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xml:space="preserve">  Preferred </w:t>
            </w:r>
            <w:r>
              <w:rPr>
                <w:rFonts w:eastAsia="Times New Roman"/>
                <w:sz w:val="20"/>
                <w:szCs w:val="20"/>
              </w:rPr>
              <w:t>stock, $0.01 par value, authorized 10,000,000 shares (none issued     and outstanding at December 31, 2020 and 2019)</w:t>
            </w:r>
          </w:p>
        </w:tc>
        <w:tc>
          <w:tcPr>
            <w:tcW w:w="600" w:type="pct"/>
            <w:shd w:val="clear" w:color="auto" w:fill="CCEEFF"/>
            <w:vAlign w:val="bottom"/>
            <w:hideMark/>
          </w:tcPr>
          <w:p w:rsidR="00000000" w:rsidRDefault="0037791E">
            <w:pPr>
              <w:divId w:val="1491060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8603648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Common stock, $0.01 par value, authorized, 100,000,000 shares     </w:t>
            </w:r>
            <w:r>
              <w:rPr>
                <w:rFonts w:eastAsia="Times New Roman"/>
                <w:sz w:val="20"/>
                <w:szCs w:val="20"/>
              </w:rPr>
              <w:t>(58,108,366 and 58,133,066, respectively, shares issued and outstanding at December 31, 2020 and 2019)</w:t>
            </w:r>
          </w:p>
        </w:tc>
        <w:tc>
          <w:tcPr>
            <w:tcW w:w="600" w:type="pct"/>
            <w:shd w:val="clear" w:color="auto" w:fill="FFFFFF"/>
            <w:vAlign w:val="bottom"/>
            <w:hideMark/>
          </w:tcPr>
          <w:p w:rsidR="00000000" w:rsidRDefault="0037791E">
            <w:pPr>
              <w:divId w:val="14646164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1</w:t>
            </w:r>
            <w:r>
              <w:rPr>
                <w:rFonts w:eastAsia="Times New Roman"/>
                <w:sz w:val="20"/>
                <w:szCs w:val="20"/>
              </w:rPr>
              <w:t> </w:t>
            </w:r>
          </w:p>
        </w:tc>
        <w:tc>
          <w:tcPr>
            <w:tcW w:w="600" w:type="pct"/>
            <w:shd w:val="clear" w:color="auto" w:fill="FFFFFF"/>
            <w:vAlign w:val="bottom"/>
            <w:hideMark/>
          </w:tcPr>
          <w:p w:rsidR="00000000" w:rsidRDefault="0037791E">
            <w:pPr>
              <w:divId w:val="18419621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1</w:t>
            </w:r>
            <w:r>
              <w:rPr>
                <w:rFonts w:eastAsia="Times New Roman"/>
                <w:sz w:val="20"/>
                <w:szCs w:val="20"/>
              </w:rPr>
              <w:t> </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Additional paid-in capital</w:t>
            </w:r>
          </w:p>
        </w:tc>
        <w:tc>
          <w:tcPr>
            <w:tcW w:w="600" w:type="pct"/>
            <w:shd w:val="clear" w:color="auto" w:fill="CCEEFF"/>
            <w:vAlign w:val="bottom"/>
            <w:hideMark/>
          </w:tcPr>
          <w:p w:rsidR="00000000" w:rsidRDefault="0037791E">
            <w:pPr>
              <w:divId w:val="11687895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70,51</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37791E">
            <w:pPr>
              <w:divId w:val="18270415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70,20</w:t>
            </w:r>
            <w:r>
              <w:rPr>
                <w:rFonts w:eastAsia="Times New Roman"/>
                <w:sz w:val="20"/>
                <w:szCs w:val="20"/>
              </w:rPr>
              <w:t>4</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Accumulated deficit</w:t>
            </w:r>
          </w:p>
        </w:tc>
        <w:tc>
          <w:tcPr>
            <w:tcW w:w="600" w:type="pct"/>
            <w:shd w:val="clear" w:color="auto" w:fill="FFFFFF"/>
            <w:vAlign w:val="bottom"/>
            <w:hideMark/>
          </w:tcPr>
          <w:p w:rsidR="00000000" w:rsidRDefault="0037791E">
            <w:pPr>
              <w:divId w:val="17218555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(47,59</w:t>
            </w:r>
            <w:r>
              <w:rPr>
                <w:rFonts w:eastAsia="Times New Roman"/>
                <w:sz w:val="20"/>
                <w:szCs w:val="20"/>
              </w:rPr>
              <w:t>3</w:t>
            </w:r>
            <w:r>
              <w:rPr>
                <w:rFonts w:eastAsia="Times New Roman"/>
                <w:sz w:val="20"/>
                <w:szCs w:val="20"/>
              </w:rPr>
              <w:t>)</w:t>
            </w:r>
          </w:p>
        </w:tc>
        <w:tc>
          <w:tcPr>
            <w:tcW w:w="600" w:type="pct"/>
            <w:shd w:val="clear" w:color="auto" w:fill="FFFFFF"/>
            <w:vAlign w:val="bottom"/>
            <w:hideMark/>
          </w:tcPr>
          <w:p w:rsidR="00000000" w:rsidRDefault="0037791E">
            <w:pPr>
              <w:divId w:val="215180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(46,65</w:t>
            </w:r>
            <w:r>
              <w:rPr>
                <w:rFonts w:eastAsia="Times New Roman"/>
                <w:sz w:val="20"/>
                <w:szCs w:val="20"/>
              </w:rPr>
              <w:t>4</w:t>
            </w:r>
            <w:r>
              <w:rPr>
                <w:rFonts w:eastAsia="Times New Roman"/>
                <w:sz w:val="20"/>
                <w:szCs w:val="20"/>
              </w:rPr>
              <w:t>)</w:t>
            </w:r>
          </w:p>
        </w:tc>
      </w:tr>
      <w:tr w:rsidR="00000000">
        <w:trPr>
          <w:divId w:val="146238474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Total shareholders' equity</w:t>
            </w:r>
          </w:p>
        </w:tc>
        <w:tc>
          <w:tcPr>
            <w:tcW w:w="600" w:type="pct"/>
            <w:shd w:val="clear" w:color="auto" w:fill="CCEEFF"/>
            <w:vAlign w:val="bottom"/>
            <w:hideMark/>
          </w:tcPr>
          <w:p w:rsidR="00000000" w:rsidRDefault="0037791E">
            <w:pPr>
              <w:divId w:val="13351123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23,50</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37791E">
            <w:pPr>
              <w:divId w:val="17047425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24,13</w:t>
            </w:r>
            <w:r>
              <w:rPr>
                <w:rFonts w:eastAsia="Times New Roman"/>
                <w:sz w:val="20"/>
                <w:szCs w:val="20"/>
              </w:rPr>
              <w:t>1</w:t>
            </w:r>
            <w:r>
              <w:rPr>
                <w:rFonts w:eastAsia="Times New Roman"/>
                <w:sz w:val="20"/>
                <w:szCs w:val="20"/>
              </w:rPr>
              <w:t> </w:t>
            </w:r>
          </w:p>
        </w:tc>
      </w:tr>
      <w:tr w:rsidR="00000000">
        <w:trPr>
          <w:divId w:val="146238474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Total liabilities and shareholders' equity</w:t>
            </w:r>
          </w:p>
        </w:tc>
        <w:tc>
          <w:tcPr>
            <w:tcW w:w="600" w:type="pct"/>
            <w:shd w:val="clear" w:color="auto" w:fill="FFFFFF"/>
            <w:vAlign w:val="bottom"/>
            <w:hideMark/>
          </w:tcPr>
          <w:p w:rsidR="00000000" w:rsidRDefault="0037791E">
            <w:pPr>
              <w:divId w:val="21662545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23,80</w:t>
            </w:r>
            <w:r>
              <w:rPr>
                <w:rFonts w:eastAsia="Times New Roman"/>
                <w:sz w:val="20"/>
                <w:szCs w:val="20"/>
              </w:rPr>
              <w:t>1</w:t>
            </w:r>
            <w:r>
              <w:rPr>
                <w:rFonts w:eastAsia="Times New Roman"/>
                <w:sz w:val="20"/>
                <w:szCs w:val="20"/>
              </w:rPr>
              <w:t> </w:t>
            </w:r>
          </w:p>
        </w:tc>
        <w:tc>
          <w:tcPr>
            <w:tcW w:w="600" w:type="pct"/>
            <w:shd w:val="clear" w:color="auto" w:fill="FFFFFF"/>
            <w:vAlign w:val="bottom"/>
            <w:hideMark/>
          </w:tcPr>
          <w:p w:rsidR="00000000" w:rsidRDefault="0037791E">
            <w:pPr>
              <w:divId w:val="135974273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24,53</w:t>
            </w:r>
            <w:r>
              <w:rPr>
                <w:rFonts w:eastAsia="Times New Roman"/>
                <w:sz w:val="20"/>
                <w:szCs w:val="20"/>
              </w:rPr>
              <w:t>2</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See Notes to Consolidated Financial Statements.</w:t>
      </w:r>
    </w:p>
    <w:p w:rsidR="00000000" w:rsidRDefault="0037791E">
      <w:pPr>
        <w:jc w:val="both"/>
        <w:rPr>
          <w:rFonts w:eastAsia="Times New Roman"/>
          <w:sz w:val="20"/>
          <w:szCs w:val="20"/>
        </w:rPr>
      </w:pPr>
      <w:r>
        <w:rPr>
          <w:rFonts w:eastAsia="Times New Roman"/>
          <w:sz w:val="20"/>
          <w:szCs w:val="20"/>
        </w:rPr>
        <w:t> </w:t>
      </w:r>
    </w:p>
    <w:p w:rsidR="00000000" w:rsidRDefault="0037791E">
      <w:pPr>
        <w:divId w:val="285816720"/>
        <w:rPr>
          <w:rFonts w:eastAsia="Times New Roman"/>
          <w:sz w:val="20"/>
          <w:szCs w:val="20"/>
        </w:rPr>
      </w:pPr>
      <w:r>
        <w:rPr>
          <w:rFonts w:eastAsia="Times New Roman"/>
          <w:sz w:val="20"/>
          <w:szCs w:val="20"/>
        </w:rPr>
        <w:t> </w:t>
      </w:r>
    </w:p>
    <w:p w:rsidR="00000000" w:rsidRDefault="0037791E">
      <w:pPr>
        <w:jc w:val="center"/>
        <w:divId w:val="285816720"/>
        <w:rPr>
          <w:rFonts w:eastAsia="Times New Roman"/>
          <w:sz w:val="20"/>
          <w:szCs w:val="20"/>
        </w:rPr>
      </w:pPr>
      <w:r>
        <w:rPr>
          <w:rFonts w:eastAsia="Times New Roman"/>
          <w:sz w:val="20"/>
          <w:szCs w:val="20"/>
        </w:rPr>
        <w:t>38</w:t>
      </w:r>
    </w:p>
    <w:p w:rsidR="00000000" w:rsidRDefault="0037791E">
      <w:pPr>
        <w:divId w:val="805316974"/>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SOLITARIO ZINC CORP.</w:t>
      </w:r>
    </w:p>
    <w:p w:rsidR="00000000" w:rsidRDefault="0037791E">
      <w:pPr>
        <w:jc w:val="center"/>
        <w:rPr>
          <w:rFonts w:eastAsia="Times New Roman"/>
          <w:sz w:val="20"/>
          <w:szCs w:val="20"/>
        </w:rPr>
      </w:pPr>
      <w:r>
        <w:rPr>
          <w:rFonts w:eastAsia="Times New Roman"/>
          <w:sz w:val="20"/>
          <w:szCs w:val="20"/>
        </w:rPr>
        <w:t xml:space="preserve">CONSOLIDATED STATEMENTS OF </w:t>
      </w:r>
      <w:bookmarkStart w:id="13" w:name="OPER"/>
      <w:r>
        <w:rPr>
          <w:rFonts w:eastAsia="Times New Roman"/>
          <w:sz w:val="20"/>
          <w:szCs w:val="20"/>
        </w:rPr>
        <w:t>O</w:t>
      </w:r>
      <w:bookmarkEnd w:id="13"/>
      <w:r>
        <w:rPr>
          <w:rFonts w:eastAsia="Times New Roman"/>
          <w:sz w:val="20"/>
          <w:szCs w:val="20"/>
        </w:rPr>
        <w:t>PERATIONS</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2137336004"/>
          <w:tblCellSpacing w:w="0" w:type="dxa"/>
        </w:trPr>
        <w:tc>
          <w:tcPr>
            <w:tcW w:w="3800" w:type="pct"/>
            <w:vAlign w:val="bottom"/>
            <w:hideMark/>
          </w:tcPr>
          <w:p w:rsidR="00000000" w:rsidRDefault="0037791E">
            <w:pPr>
              <w:rPr>
                <w:rFonts w:ascii="inherit" w:eastAsia="Times New Roman" w:hAnsi="inherit"/>
              </w:rPr>
            </w:pPr>
            <w:r>
              <w:rPr>
                <w:rFonts w:eastAsia="Times New Roman"/>
                <w:sz w:val="20"/>
                <w:szCs w:val="20"/>
              </w:rPr>
              <w:t xml:space="preserve">(in thousands, </w:t>
            </w:r>
            <w:r>
              <w:rPr>
                <w:rFonts w:eastAsia="Times New Roman"/>
                <w:sz w:val="20"/>
                <w:szCs w:val="20"/>
              </w:rPr>
              <w:t>except share and per share amounts)</w:t>
            </w:r>
          </w:p>
        </w:tc>
        <w:tc>
          <w:tcPr>
            <w:tcW w:w="1200" w:type="pct"/>
            <w:gridSpan w:val="2"/>
            <w:vAlign w:val="bottom"/>
            <w:hideMark/>
          </w:tcPr>
          <w:p w:rsidR="00000000" w:rsidRDefault="0037791E">
            <w:pPr>
              <w:divId w:val="187723213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713924139"/>
              <w:rPr>
                <w:rFonts w:ascii="inherit" w:eastAsia="Times New Roman" w:hAnsi="inherit"/>
                <w:b/>
                <w:bCs/>
                <w:sz w:val="17"/>
                <w:szCs w:val="17"/>
              </w:rPr>
            </w:pPr>
            <w:r>
              <w:rPr>
                <w:rFonts w:eastAsia="Times New Roman"/>
                <w:b/>
                <w:bCs/>
                <w:sz w:val="17"/>
                <w:szCs w:val="17"/>
              </w:rPr>
              <w:t>For the years ended December 31,</w:t>
            </w:r>
          </w:p>
          <w:p w:rsidR="00000000" w:rsidRDefault="0037791E">
            <w:pPr>
              <w:divId w:val="1877232139"/>
              <w:rPr>
                <w:rFonts w:ascii="inherit" w:eastAsia="Times New Roman" w:hAnsi="inherit"/>
              </w:rPr>
            </w:pPr>
            <w:r>
              <w:rPr>
                <w:rFonts w:ascii="inherit" w:eastAsia="Times New Roman" w:hAnsi="inherit"/>
                <w:b/>
                <w:bCs/>
                <w:sz w:val="17"/>
                <w:szCs w:val="17"/>
              </w:rPr>
              <w:t> </w:t>
            </w:r>
          </w:p>
        </w:tc>
      </w:tr>
      <w:tr w:rsidR="00000000">
        <w:trPr>
          <w:divId w:val="2137336004"/>
          <w:tblCellSpacing w:w="0" w:type="dxa"/>
        </w:trPr>
        <w:tc>
          <w:tcPr>
            <w:tcW w:w="3800" w:type="pct"/>
            <w:vAlign w:val="bottom"/>
            <w:hideMark/>
          </w:tcPr>
          <w:p w:rsidR="00000000" w:rsidRDefault="0037791E">
            <w:pPr>
              <w:divId w:val="453213607"/>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75066069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355161672"/>
              <w:rPr>
                <w:rFonts w:ascii="inherit" w:eastAsia="Times New Roman" w:hAnsi="inherit"/>
                <w:b/>
                <w:bCs/>
                <w:sz w:val="17"/>
                <w:szCs w:val="17"/>
              </w:rPr>
            </w:pPr>
            <w:r>
              <w:rPr>
                <w:rFonts w:eastAsia="Times New Roman"/>
                <w:b/>
                <w:bCs/>
                <w:sz w:val="17"/>
                <w:szCs w:val="17"/>
              </w:rPr>
              <w:t>2020</w:t>
            </w:r>
          </w:p>
          <w:p w:rsidR="00000000" w:rsidRDefault="0037791E">
            <w:pPr>
              <w:divId w:val="75066069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163659590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643581969"/>
              <w:rPr>
                <w:rFonts w:ascii="inherit" w:eastAsia="Times New Roman" w:hAnsi="inherit"/>
                <w:b/>
                <w:bCs/>
                <w:sz w:val="17"/>
                <w:szCs w:val="17"/>
              </w:rPr>
            </w:pPr>
            <w:r>
              <w:rPr>
                <w:rFonts w:eastAsia="Times New Roman"/>
                <w:b/>
                <w:bCs/>
                <w:sz w:val="17"/>
                <w:szCs w:val="17"/>
              </w:rPr>
              <w:t>2019</w:t>
            </w:r>
          </w:p>
          <w:p w:rsidR="00000000" w:rsidRDefault="0037791E">
            <w:pPr>
              <w:divId w:val="1636595904"/>
              <w:rPr>
                <w:rFonts w:ascii="inherit" w:eastAsia="Times New Roman" w:hAnsi="inherit"/>
              </w:rPr>
            </w:pPr>
            <w:r>
              <w:rPr>
                <w:rFonts w:ascii="inherit" w:eastAsia="Times New Roman" w:hAnsi="inherit"/>
                <w:b/>
                <w:bCs/>
                <w:sz w:val="17"/>
                <w:szCs w:val="17"/>
              </w:rPr>
              <w:t> </w:t>
            </w:r>
          </w:p>
        </w:tc>
      </w:tr>
      <w:tr w:rsidR="00000000">
        <w:trPr>
          <w:divId w:val="21373360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Revenue, net – mineral property sale</w:t>
            </w:r>
          </w:p>
        </w:tc>
        <w:tc>
          <w:tcPr>
            <w:tcW w:w="600" w:type="pct"/>
            <w:shd w:val="clear" w:color="auto" w:fill="CCEEFF"/>
            <w:vAlign w:val="bottom"/>
            <w:hideMark/>
          </w:tcPr>
          <w:p w:rsidR="00000000" w:rsidRDefault="0037791E">
            <w:pPr>
              <w:divId w:val="210214559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6679727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40</w:t>
            </w:r>
            <w:r>
              <w:rPr>
                <w:rFonts w:eastAsia="Times New Roman"/>
                <w:sz w:val="20"/>
                <w:szCs w:val="20"/>
              </w:rPr>
              <w:t>8</w:t>
            </w:r>
            <w:r>
              <w:rPr>
                <w:rFonts w:eastAsia="Times New Roman"/>
                <w:sz w:val="20"/>
                <w:szCs w:val="20"/>
              </w:rPr>
              <w:t> </w:t>
            </w:r>
          </w:p>
        </w:tc>
      </w:tr>
      <w:tr w:rsidR="00000000">
        <w:trPr>
          <w:divId w:val="2137336004"/>
          <w:tblCellSpacing w:w="0" w:type="dxa"/>
        </w:trPr>
        <w:tc>
          <w:tcPr>
            <w:tcW w:w="3800" w:type="pct"/>
            <w:shd w:val="clear" w:color="auto" w:fill="FFFFFF"/>
            <w:vAlign w:val="bottom"/>
            <w:hideMark/>
          </w:tcPr>
          <w:p w:rsidR="00000000" w:rsidRDefault="0037791E">
            <w:pPr>
              <w:divId w:val="2118334090"/>
              <w:rPr>
                <w:rFonts w:ascii="inherit" w:eastAsia="Times New Roman" w:hAnsi="inherit"/>
              </w:rPr>
            </w:pPr>
            <w:r>
              <w:rPr>
                <w:rFonts w:eastAsia="Times New Roman"/>
                <w:sz w:val="20"/>
                <w:szCs w:val="20"/>
              </w:rPr>
              <w:t> </w:t>
            </w:r>
          </w:p>
        </w:tc>
        <w:tc>
          <w:tcPr>
            <w:tcW w:w="600" w:type="pct"/>
            <w:shd w:val="clear" w:color="auto" w:fill="FFFFFF"/>
            <w:vAlign w:val="bottom"/>
            <w:hideMark/>
          </w:tcPr>
          <w:p w:rsidR="00000000" w:rsidRDefault="0037791E">
            <w:pPr>
              <w:divId w:val="18135987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13906901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21373360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Costs, expenses and other</w:t>
            </w:r>
          </w:p>
        </w:tc>
        <w:tc>
          <w:tcPr>
            <w:tcW w:w="600" w:type="pct"/>
            <w:shd w:val="clear" w:color="auto" w:fill="CCEEFF"/>
            <w:vAlign w:val="bottom"/>
            <w:hideMark/>
          </w:tcPr>
          <w:p w:rsidR="00000000" w:rsidRDefault="0037791E">
            <w:pPr>
              <w:divId w:val="8740073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2680479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21373360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Exploration expense</w:t>
            </w:r>
          </w:p>
        </w:tc>
        <w:tc>
          <w:tcPr>
            <w:tcW w:w="600" w:type="pct"/>
            <w:shd w:val="clear" w:color="auto" w:fill="FFFFFF"/>
            <w:vAlign w:val="bottom"/>
            <w:hideMark/>
          </w:tcPr>
          <w:p w:rsidR="00000000" w:rsidRDefault="0037791E">
            <w:pPr>
              <w:divId w:val="19712821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41</w:t>
            </w:r>
            <w:r>
              <w:rPr>
                <w:rFonts w:eastAsia="Times New Roman"/>
                <w:sz w:val="20"/>
                <w:szCs w:val="20"/>
              </w:rPr>
              <w:t>3</w:t>
            </w:r>
            <w:r>
              <w:rPr>
                <w:rFonts w:eastAsia="Times New Roman"/>
                <w:sz w:val="20"/>
                <w:szCs w:val="20"/>
              </w:rPr>
              <w:t> </w:t>
            </w:r>
          </w:p>
        </w:tc>
        <w:tc>
          <w:tcPr>
            <w:tcW w:w="600" w:type="pct"/>
            <w:shd w:val="clear" w:color="auto" w:fill="FFFFFF"/>
            <w:vAlign w:val="bottom"/>
            <w:hideMark/>
          </w:tcPr>
          <w:p w:rsidR="00000000" w:rsidRDefault="0037791E">
            <w:pPr>
              <w:divId w:val="9774140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1,80</w:t>
            </w:r>
            <w:r>
              <w:rPr>
                <w:rFonts w:eastAsia="Times New Roman"/>
                <w:sz w:val="20"/>
                <w:szCs w:val="20"/>
              </w:rPr>
              <w:t>7</w:t>
            </w:r>
            <w:r>
              <w:rPr>
                <w:rFonts w:eastAsia="Times New Roman"/>
                <w:sz w:val="20"/>
                <w:szCs w:val="20"/>
              </w:rPr>
              <w:t> </w:t>
            </w:r>
          </w:p>
        </w:tc>
      </w:tr>
      <w:tr w:rsidR="00000000">
        <w:trPr>
          <w:divId w:val="21373360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w:t>
            </w:r>
            <w:r>
              <w:rPr>
                <w:rFonts w:eastAsia="Times New Roman"/>
                <w:sz w:val="20"/>
                <w:szCs w:val="20"/>
              </w:rPr>
              <w:t>Depreciation and amortization</w:t>
            </w:r>
          </w:p>
        </w:tc>
        <w:tc>
          <w:tcPr>
            <w:tcW w:w="600" w:type="pct"/>
            <w:shd w:val="clear" w:color="auto" w:fill="CCEEFF"/>
            <w:vAlign w:val="bottom"/>
            <w:hideMark/>
          </w:tcPr>
          <w:p w:rsidR="00000000" w:rsidRDefault="0037791E">
            <w:pPr>
              <w:divId w:val="15808689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37791E">
            <w:pPr>
              <w:divId w:val="11620418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r>
      <w:tr w:rsidR="00000000">
        <w:trPr>
          <w:divId w:val="21373360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Mineral property impairment</w:t>
            </w:r>
          </w:p>
        </w:tc>
        <w:tc>
          <w:tcPr>
            <w:tcW w:w="600" w:type="pct"/>
            <w:shd w:val="clear" w:color="auto" w:fill="FFFFFF"/>
            <w:vAlign w:val="bottom"/>
            <w:hideMark/>
          </w:tcPr>
          <w:p w:rsidR="00000000" w:rsidRDefault="0037791E">
            <w:pPr>
              <w:divId w:val="9115016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shd w:val="clear" w:color="auto" w:fill="FFFFFF"/>
            <w:vAlign w:val="bottom"/>
            <w:hideMark/>
          </w:tcPr>
          <w:p w:rsidR="00000000" w:rsidRDefault="0037791E">
            <w:pPr>
              <w:divId w:val="80264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21373360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General and administrative</w:t>
            </w:r>
          </w:p>
        </w:tc>
        <w:tc>
          <w:tcPr>
            <w:tcW w:w="600" w:type="pct"/>
            <w:shd w:val="clear" w:color="auto" w:fill="CCEEFF"/>
            <w:vAlign w:val="bottom"/>
            <w:hideMark/>
          </w:tcPr>
          <w:p w:rsidR="00000000" w:rsidRDefault="0037791E">
            <w:pPr>
              <w:divId w:val="15583949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1,04</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37791E">
            <w:pPr>
              <w:divId w:val="1801232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1,36</w:t>
            </w:r>
            <w:r>
              <w:rPr>
                <w:rFonts w:eastAsia="Times New Roman"/>
                <w:sz w:val="20"/>
                <w:szCs w:val="20"/>
              </w:rPr>
              <w:t>8</w:t>
            </w:r>
            <w:r>
              <w:rPr>
                <w:rFonts w:eastAsia="Times New Roman"/>
                <w:sz w:val="20"/>
                <w:szCs w:val="20"/>
              </w:rPr>
              <w:t> </w:t>
            </w:r>
          </w:p>
        </w:tc>
      </w:tr>
      <w:tr w:rsidR="00000000">
        <w:trPr>
          <w:divId w:val="21373360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Total costs, expenses and other</w:t>
            </w:r>
          </w:p>
        </w:tc>
        <w:tc>
          <w:tcPr>
            <w:tcW w:w="600" w:type="pct"/>
            <w:shd w:val="clear" w:color="auto" w:fill="FFFFFF"/>
            <w:vAlign w:val="bottom"/>
            <w:hideMark/>
          </w:tcPr>
          <w:p w:rsidR="00000000" w:rsidRDefault="0037791E">
            <w:pPr>
              <w:divId w:val="20352995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1,48</w:t>
            </w:r>
            <w:r>
              <w:rPr>
                <w:rFonts w:eastAsia="Times New Roman"/>
                <w:sz w:val="20"/>
                <w:szCs w:val="20"/>
              </w:rPr>
              <w:t>8</w:t>
            </w:r>
            <w:r>
              <w:rPr>
                <w:rFonts w:eastAsia="Times New Roman"/>
                <w:sz w:val="20"/>
                <w:szCs w:val="20"/>
              </w:rPr>
              <w:t> </w:t>
            </w:r>
          </w:p>
        </w:tc>
        <w:tc>
          <w:tcPr>
            <w:tcW w:w="600" w:type="pct"/>
            <w:shd w:val="clear" w:color="auto" w:fill="FFFFFF"/>
            <w:vAlign w:val="bottom"/>
            <w:hideMark/>
          </w:tcPr>
          <w:p w:rsidR="00000000" w:rsidRDefault="0037791E">
            <w:pPr>
              <w:divId w:val="3767094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3,20</w:t>
            </w:r>
            <w:r>
              <w:rPr>
                <w:rFonts w:eastAsia="Times New Roman"/>
                <w:sz w:val="20"/>
                <w:szCs w:val="20"/>
              </w:rPr>
              <w:t>0</w:t>
            </w:r>
            <w:r>
              <w:rPr>
                <w:rFonts w:eastAsia="Times New Roman"/>
                <w:sz w:val="20"/>
                <w:szCs w:val="20"/>
              </w:rPr>
              <w:t> </w:t>
            </w:r>
          </w:p>
        </w:tc>
      </w:tr>
      <w:tr w:rsidR="00000000">
        <w:trPr>
          <w:divId w:val="21373360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Other (expense) income</w:t>
            </w:r>
          </w:p>
        </w:tc>
        <w:tc>
          <w:tcPr>
            <w:tcW w:w="600" w:type="pct"/>
            <w:shd w:val="clear" w:color="auto" w:fill="CCEEFF"/>
            <w:vAlign w:val="bottom"/>
            <w:hideMark/>
          </w:tcPr>
          <w:p w:rsidR="00000000" w:rsidRDefault="0037791E">
            <w:pPr>
              <w:divId w:val="16848955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7002772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21373360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xml:space="preserve">  Interest </w:t>
            </w:r>
            <w:r>
              <w:rPr>
                <w:rFonts w:eastAsia="Times New Roman"/>
                <w:sz w:val="20"/>
                <w:szCs w:val="20"/>
              </w:rPr>
              <w:t>and dividend income (net)</w:t>
            </w:r>
          </w:p>
        </w:tc>
        <w:tc>
          <w:tcPr>
            <w:tcW w:w="600" w:type="pct"/>
            <w:shd w:val="clear" w:color="auto" w:fill="FFFFFF"/>
            <w:vAlign w:val="bottom"/>
            <w:hideMark/>
          </w:tcPr>
          <w:p w:rsidR="00000000" w:rsidRDefault="0037791E">
            <w:pPr>
              <w:divId w:val="17213980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37791E">
            <w:pPr>
              <w:divId w:val="8081304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2</w:t>
            </w:r>
            <w:r>
              <w:rPr>
                <w:rFonts w:eastAsia="Times New Roman"/>
                <w:sz w:val="20"/>
                <w:szCs w:val="20"/>
              </w:rPr>
              <w:t> </w:t>
            </w:r>
          </w:p>
        </w:tc>
      </w:tr>
      <w:tr w:rsidR="00000000">
        <w:trPr>
          <w:divId w:val="21373360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Other income</w:t>
            </w:r>
          </w:p>
        </w:tc>
        <w:tc>
          <w:tcPr>
            <w:tcW w:w="600" w:type="pct"/>
            <w:shd w:val="clear" w:color="auto" w:fill="CCEEFF"/>
            <w:vAlign w:val="bottom"/>
            <w:hideMark/>
          </w:tcPr>
          <w:p w:rsidR="00000000" w:rsidRDefault="0037791E">
            <w:pPr>
              <w:divId w:val="105881842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37791E">
            <w:pPr>
              <w:divId w:val="10554692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21373360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Loss on derivative instruments</w:t>
            </w:r>
          </w:p>
        </w:tc>
        <w:tc>
          <w:tcPr>
            <w:tcW w:w="600" w:type="pct"/>
            <w:shd w:val="clear" w:color="auto" w:fill="FFFFFF"/>
            <w:vAlign w:val="bottom"/>
            <w:hideMark/>
          </w:tcPr>
          <w:p w:rsidR="00000000" w:rsidRDefault="0037791E">
            <w:pPr>
              <w:divId w:val="17293025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2</w:t>
            </w:r>
            <w:r>
              <w:rPr>
                <w:rFonts w:eastAsia="Times New Roman"/>
                <w:sz w:val="20"/>
                <w:szCs w:val="20"/>
              </w:rPr>
              <w:t>)</w:t>
            </w:r>
          </w:p>
        </w:tc>
        <w:tc>
          <w:tcPr>
            <w:tcW w:w="600" w:type="pct"/>
            <w:shd w:val="clear" w:color="auto" w:fill="FFFFFF"/>
            <w:vAlign w:val="bottom"/>
            <w:hideMark/>
          </w:tcPr>
          <w:p w:rsidR="00000000" w:rsidRDefault="0037791E">
            <w:pPr>
              <w:divId w:val="13599685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8</w:t>
            </w:r>
            <w:r>
              <w:rPr>
                <w:rFonts w:eastAsia="Times New Roman"/>
                <w:sz w:val="20"/>
                <w:szCs w:val="20"/>
              </w:rPr>
              <w:t>)</w:t>
            </w:r>
          </w:p>
        </w:tc>
      </w:tr>
      <w:tr w:rsidR="00000000">
        <w:trPr>
          <w:divId w:val="21373360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Gain on sale of marketable equity securities</w:t>
            </w:r>
          </w:p>
        </w:tc>
        <w:tc>
          <w:tcPr>
            <w:tcW w:w="600" w:type="pct"/>
            <w:shd w:val="clear" w:color="auto" w:fill="CCEEFF"/>
            <w:vAlign w:val="bottom"/>
            <w:hideMark/>
          </w:tcPr>
          <w:p w:rsidR="00000000" w:rsidRDefault="0037791E">
            <w:pPr>
              <w:divId w:val="2887776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17063722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21373360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xml:space="preserve">  Unrealized </w:t>
            </w:r>
            <w:r>
              <w:rPr>
                <w:rFonts w:eastAsia="Times New Roman"/>
                <w:sz w:val="20"/>
                <w:szCs w:val="20"/>
              </w:rPr>
              <w:t>gain (loss) on marketable equity securities</w:t>
            </w:r>
          </w:p>
        </w:tc>
        <w:tc>
          <w:tcPr>
            <w:tcW w:w="600" w:type="pct"/>
            <w:shd w:val="clear" w:color="auto" w:fill="FFFFFF"/>
            <w:vAlign w:val="bottom"/>
            <w:hideMark/>
          </w:tcPr>
          <w:p w:rsidR="00000000" w:rsidRDefault="0037791E">
            <w:pPr>
              <w:divId w:val="12982256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36</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37791E">
            <w:pPr>
              <w:divId w:val="8209262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(71</w:t>
            </w:r>
            <w:r>
              <w:rPr>
                <w:rFonts w:eastAsia="Times New Roman"/>
                <w:sz w:val="20"/>
                <w:szCs w:val="20"/>
              </w:rPr>
              <w:t>1</w:t>
            </w:r>
            <w:r>
              <w:rPr>
                <w:rFonts w:eastAsia="Times New Roman"/>
                <w:sz w:val="20"/>
                <w:szCs w:val="20"/>
              </w:rPr>
              <w:t>)</w:t>
            </w:r>
          </w:p>
        </w:tc>
      </w:tr>
      <w:tr w:rsidR="00000000">
        <w:trPr>
          <w:divId w:val="21373360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Total other income (expense)</w:t>
            </w:r>
          </w:p>
        </w:tc>
        <w:tc>
          <w:tcPr>
            <w:tcW w:w="600" w:type="pct"/>
            <w:shd w:val="clear" w:color="auto" w:fill="CCEEFF"/>
            <w:vAlign w:val="bottom"/>
            <w:hideMark/>
          </w:tcPr>
          <w:p w:rsidR="00000000" w:rsidRDefault="0037791E">
            <w:pPr>
              <w:divId w:val="13420013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54</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37791E">
            <w:pPr>
              <w:divId w:val="8694205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(49</w:t>
            </w:r>
            <w:r>
              <w:rPr>
                <w:rFonts w:eastAsia="Times New Roman"/>
                <w:sz w:val="20"/>
                <w:szCs w:val="20"/>
              </w:rPr>
              <w:t>7</w:t>
            </w:r>
            <w:r>
              <w:rPr>
                <w:rFonts w:eastAsia="Times New Roman"/>
                <w:sz w:val="20"/>
                <w:szCs w:val="20"/>
              </w:rPr>
              <w:t>)</w:t>
            </w:r>
          </w:p>
        </w:tc>
      </w:tr>
      <w:tr w:rsidR="00000000">
        <w:trPr>
          <w:divId w:val="21373360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Net loss</w:t>
            </w:r>
          </w:p>
        </w:tc>
        <w:tc>
          <w:tcPr>
            <w:tcW w:w="600" w:type="pct"/>
            <w:shd w:val="clear" w:color="auto" w:fill="FFFFFF"/>
            <w:vAlign w:val="bottom"/>
            <w:hideMark/>
          </w:tcPr>
          <w:p w:rsidR="00000000" w:rsidRDefault="0037791E">
            <w:pPr>
              <w:divId w:val="19448475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(93</w:t>
            </w:r>
            <w:r>
              <w:rPr>
                <w:rFonts w:eastAsia="Times New Roman"/>
                <w:sz w:val="20"/>
                <w:szCs w:val="20"/>
              </w:rPr>
              <w:t>9</w:t>
            </w:r>
            <w:r>
              <w:rPr>
                <w:rFonts w:eastAsia="Times New Roman"/>
                <w:sz w:val="20"/>
                <w:szCs w:val="20"/>
              </w:rPr>
              <w:t>)</w:t>
            </w:r>
          </w:p>
        </w:tc>
        <w:tc>
          <w:tcPr>
            <w:tcW w:w="600" w:type="pct"/>
            <w:shd w:val="clear" w:color="auto" w:fill="FFFFFF"/>
            <w:vAlign w:val="bottom"/>
            <w:hideMark/>
          </w:tcPr>
          <w:p w:rsidR="00000000" w:rsidRDefault="0037791E">
            <w:pPr>
              <w:divId w:val="38980814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(3,28</w:t>
            </w:r>
            <w:r>
              <w:rPr>
                <w:rFonts w:eastAsia="Times New Roman"/>
                <w:sz w:val="20"/>
                <w:szCs w:val="20"/>
              </w:rPr>
              <w:t>9</w:t>
            </w:r>
            <w:r>
              <w:rPr>
                <w:rFonts w:eastAsia="Times New Roman"/>
                <w:sz w:val="20"/>
                <w:szCs w:val="20"/>
              </w:rPr>
              <w:t>)</w:t>
            </w:r>
          </w:p>
        </w:tc>
      </w:tr>
      <w:tr w:rsidR="00000000">
        <w:trPr>
          <w:divId w:val="21373360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Loss per common share</w:t>
            </w:r>
          </w:p>
        </w:tc>
        <w:tc>
          <w:tcPr>
            <w:tcW w:w="600" w:type="pct"/>
            <w:shd w:val="clear" w:color="auto" w:fill="CCEEFF"/>
            <w:vAlign w:val="bottom"/>
            <w:hideMark/>
          </w:tcPr>
          <w:p w:rsidR="00000000" w:rsidRDefault="0037791E">
            <w:pPr>
              <w:divId w:val="3558104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1252440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21373360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  basic and diluted</w:t>
            </w:r>
          </w:p>
        </w:tc>
        <w:tc>
          <w:tcPr>
            <w:tcW w:w="600" w:type="pct"/>
            <w:shd w:val="clear" w:color="auto" w:fill="FFFFFF"/>
            <w:vAlign w:val="bottom"/>
            <w:hideMark/>
          </w:tcPr>
          <w:p w:rsidR="00000000" w:rsidRDefault="0037791E">
            <w:pPr>
              <w:divId w:val="8369311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2</w:t>
            </w:r>
            <w:r>
              <w:rPr>
                <w:rFonts w:eastAsia="Times New Roman"/>
                <w:sz w:val="20"/>
                <w:szCs w:val="20"/>
              </w:rPr>
              <w:t>)</w:t>
            </w:r>
          </w:p>
        </w:tc>
        <w:tc>
          <w:tcPr>
            <w:tcW w:w="600" w:type="pct"/>
            <w:shd w:val="clear" w:color="auto" w:fill="FFFFFF"/>
            <w:vAlign w:val="bottom"/>
            <w:hideMark/>
          </w:tcPr>
          <w:p w:rsidR="00000000" w:rsidRDefault="0037791E">
            <w:pPr>
              <w:divId w:val="8959194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6</w:t>
            </w:r>
            <w:r>
              <w:rPr>
                <w:rFonts w:eastAsia="Times New Roman"/>
                <w:sz w:val="20"/>
                <w:szCs w:val="20"/>
              </w:rPr>
              <w:t>)</w:t>
            </w:r>
          </w:p>
        </w:tc>
      </w:tr>
      <w:tr w:rsidR="00000000">
        <w:trPr>
          <w:divId w:val="21373360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 xml:space="preserve">Weighted </w:t>
            </w:r>
            <w:r>
              <w:rPr>
                <w:rFonts w:eastAsia="Times New Roman"/>
                <w:b/>
                <w:bCs/>
                <w:sz w:val="20"/>
                <w:szCs w:val="20"/>
              </w:rPr>
              <w:t>average shares outstanding</w:t>
            </w:r>
          </w:p>
        </w:tc>
        <w:tc>
          <w:tcPr>
            <w:tcW w:w="600" w:type="pct"/>
            <w:shd w:val="clear" w:color="auto" w:fill="CCEEFF"/>
            <w:vAlign w:val="bottom"/>
            <w:hideMark/>
          </w:tcPr>
          <w:p w:rsidR="00000000" w:rsidRDefault="0037791E">
            <w:pPr>
              <w:divId w:val="15743954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19056050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21373360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  Basic and diluted</w:t>
            </w:r>
          </w:p>
        </w:tc>
        <w:tc>
          <w:tcPr>
            <w:tcW w:w="600" w:type="pct"/>
            <w:shd w:val="clear" w:color="auto" w:fill="FFFFFF"/>
            <w:vAlign w:val="bottom"/>
            <w:hideMark/>
          </w:tcPr>
          <w:p w:rsidR="00000000" w:rsidRDefault="0037791E">
            <w:pPr>
              <w:divId w:val="23606315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58,11</w:t>
            </w:r>
            <w:r>
              <w:rPr>
                <w:rFonts w:eastAsia="Times New Roman"/>
                <w:sz w:val="20"/>
                <w:szCs w:val="20"/>
              </w:rPr>
              <w:t>6</w:t>
            </w:r>
            <w:r>
              <w:rPr>
                <w:rFonts w:eastAsia="Times New Roman"/>
                <w:sz w:val="20"/>
                <w:szCs w:val="20"/>
              </w:rPr>
              <w:t> </w:t>
            </w:r>
          </w:p>
        </w:tc>
        <w:tc>
          <w:tcPr>
            <w:tcW w:w="600" w:type="pct"/>
            <w:shd w:val="clear" w:color="auto" w:fill="FFFFFF"/>
            <w:vAlign w:val="bottom"/>
            <w:hideMark/>
          </w:tcPr>
          <w:p w:rsidR="00000000" w:rsidRDefault="0037791E">
            <w:pPr>
              <w:divId w:val="19826911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58,14</w:t>
            </w:r>
            <w:r>
              <w:rPr>
                <w:rFonts w:eastAsia="Times New Roman"/>
                <w:sz w:val="20"/>
                <w:szCs w:val="20"/>
              </w:rPr>
              <w:t>3</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See Notes to Consolidated Financial Statements.</w:t>
      </w:r>
    </w:p>
    <w:p w:rsidR="00000000" w:rsidRDefault="0037791E">
      <w:pPr>
        <w:jc w:val="both"/>
        <w:rPr>
          <w:rFonts w:eastAsia="Times New Roman"/>
          <w:sz w:val="20"/>
          <w:szCs w:val="20"/>
        </w:rPr>
      </w:pPr>
      <w:r>
        <w:rPr>
          <w:rFonts w:eastAsia="Times New Roman"/>
          <w:sz w:val="20"/>
          <w:szCs w:val="20"/>
        </w:rPr>
        <w:t> </w:t>
      </w:r>
    </w:p>
    <w:p w:rsidR="00000000" w:rsidRDefault="0037791E">
      <w:pPr>
        <w:divId w:val="2133287430"/>
        <w:rPr>
          <w:rFonts w:eastAsia="Times New Roman"/>
          <w:sz w:val="20"/>
          <w:szCs w:val="20"/>
        </w:rPr>
      </w:pPr>
      <w:r>
        <w:rPr>
          <w:rFonts w:eastAsia="Times New Roman"/>
          <w:sz w:val="20"/>
          <w:szCs w:val="20"/>
        </w:rPr>
        <w:t> </w:t>
      </w:r>
    </w:p>
    <w:p w:rsidR="00000000" w:rsidRDefault="0037791E">
      <w:pPr>
        <w:jc w:val="center"/>
        <w:divId w:val="2133287430"/>
        <w:rPr>
          <w:rFonts w:eastAsia="Times New Roman"/>
          <w:sz w:val="20"/>
          <w:szCs w:val="20"/>
        </w:rPr>
      </w:pPr>
      <w:r>
        <w:rPr>
          <w:rFonts w:eastAsia="Times New Roman"/>
          <w:sz w:val="20"/>
          <w:szCs w:val="20"/>
        </w:rPr>
        <w:t>39</w:t>
      </w:r>
    </w:p>
    <w:p w:rsidR="00000000" w:rsidRDefault="0037791E">
      <w:pPr>
        <w:divId w:val="870411162"/>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SOLITARIO ZINC CORP.</w:t>
      </w:r>
    </w:p>
    <w:p w:rsidR="00000000" w:rsidRDefault="0037791E">
      <w:pPr>
        <w:jc w:val="center"/>
        <w:rPr>
          <w:rFonts w:eastAsia="Times New Roman"/>
          <w:sz w:val="20"/>
          <w:szCs w:val="20"/>
        </w:rPr>
      </w:pPr>
      <w:r>
        <w:rPr>
          <w:rFonts w:eastAsia="Times New Roman"/>
          <w:sz w:val="20"/>
          <w:szCs w:val="20"/>
        </w:rPr>
        <w:t xml:space="preserve">CONSOLIDATED STATEMENTS OF SHAREHOLDERS' </w:t>
      </w:r>
      <w:bookmarkStart w:id="14" w:name="EQU"/>
      <w:r>
        <w:rPr>
          <w:rFonts w:eastAsia="Times New Roman"/>
          <w:sz w:val="20"/>
          <w:szCs w:val="20"/>
        </w:rPr>
        <w:t>E</w:t>
      </w:r>
      <w:bookmarkEnd w:id="14"/>
      <w:r>
        <w:rPr>
          <w:rFonts w:eastAsia="Times New Roman"/>
          <w:sz w:val="20"/>
          <w:szCs w:val="20"/>
        </w:rPr>
        <w:t>QUITY</w:t>
      </w:r>
    </w:p>
    <w:p w:rsidR="00000000" w:rsidRDefault="0037791E">
      <w:pPr>
        <w:jc w:val="center"/>
        <w:rPr>
          <w:rFonts w:eastAsia="Times New Roman"/>
          <w:sz w:val="20"/>
          <w:szCs w:val="20"/>
        </w:rPr>
      </w:pPr>
      <w:r>
        <w:rPr>
          <w:rFonts w:eastAsia="Times New Roman"/>
          <w:sz w:val="20"/>
          <w:szCs w:val="20"/>
        </w:rPr>
        <w:t xml:space="preserve">FOR THE </w:t>
      </w:r>
      <w:r>
        <w:rPr>
          <w:rFonts w:eastAsia="Times New Roman"/>
          <w:sz w:val="20"/>
          <w:szCs w:val="20"/>
        </w:rPr>
        <w:t>YEARS ENDED DECEMBER 31, 2020 AND 2019</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01"/>
        <w:gridCol w:w="1050"/>
        <w:gridCol w:w="596"/>
        <w:gridCol w:w="775"/>
        <w:gridCol w:w="964"/>
        <w:gridCol w:w="1020"/>
      </w:tblGrid>
      <w:tr w:rsidR="00000000">
        <w:trPr>
          <w:divId w:val="942957644"/>
          <w:tblCellSpacing w:w="0" w:type="dxa"/>
        </w:trPr>
        <w:tc>
          <w:tcPr>
            <w:tcW w:w="2500" w:type="pct"/>
            <w:vAlign w:val="bottom"/>
            <w:hideMark/>
          </w:tcPr>
          <w:p w:rsidR="00000000" w:rsidRDefault="0037791E">
            <w:pPr>
              <w:rPr>
                <w:rFonts w:ascii="inherit" w:eastAsia="Times New Roman" w:hAnsi="inherit"/>
              </w:rPr>
            </w:pPr>
            <w:r>
              <w:rPr>
                <w:rFonts w:eastAsia="Times New Roman"/>
                <w:sz w:val="20"/>
                <w:szCs w:val="20"/>
              </w:rPr>
              <w:t>(in thousands, of U.S. Dollars</w:t>
            </w:r>
          </w:p>
        </w:tc>
        <w:tc>
          <w:tcPr>
            <w:tcW w:w="1000" w:type="pct"/>
            <w:gridSpan w:val="2"/>
            <w:vAlign w:val="bottom"/>
            <w:hideMark/>
          </w:tcPr>
          <w:p w:rsidR="00000000" w:rsidRDefault="0037791E">
            <w:pPr>
              <w:divId w:val="93698488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766080183"/>
              <w:rPr>
                <w:rFonts w:ascii="inherit" w:eastAsia="Times New Roman" w:hAnsi="inherit"/>
              </w:rPr>
            </w:pPr>
            <w:r>
              <w:rPr>
                <w:rFonts w:eastAsia="Times New Roman"/>
                <w:sz w:val="20"/>
                <w:szCs w:val="20"/>
              </w:rPr>
              <w:t> </w:t>
            </w:r>
          </w:p>
          <w:p w:rsidR="00000000" w:rsidRDefault="0037791E">
            <w:pPr>
              <w:divId w:val="936984884"/>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29525792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7899119"/>
              <w:rPr>
                <w:rFonts w:ascii="inherit" w:eastAsia="Times New Roman" w:hAnsi="inherit"/>
              </w:rPr>
            </w:pPr>
            <w:r>
              <w:rPr>
                <w:rFonts w:eastAsia="Times New Roman"/>
                <w:sz w:val="20"/>
                <w:szCs w:val="20"/>
              </w:rPr>
              <w:t> </w:t>
            </w:r>
          </w:p>
          <w:p w:rsidR="00000000" w:rsidRDefault="0037791E">
            <w:pPr>
              <w:divId w:val="295257928"/>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49954706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965429584"/>
              <w:rPr>
                <w:rFonts w:ascii="inherit" w:eastAsia="Times New Roman" w:hAnsi="inherit"/>
              </w:rPr>
            </w:pPr>
            <w:r>
              <w:rPr>
                <w:rFonts w:eastAsia="Times New Roman"/>
                <w:sz w:val="20"/>
                <w:szCs w:val="20"/>
              </w:rPr>
              <w:t> </w:t>
            </w:r>
          </w:p>
          <w:p w:rsidR="00000000" w:rsidRDefault="0037791E">
            <w:pPr>
              <w:divId w:val="499547063"/>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164662460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366566143"/>
              <w:rPr>
                <w:rFonts w:ascii="inherit" w:eastAsia="Times New Roman" w:hAnsi="inherit"/>
              </w:rPr>
            </w:pPr>
            <w:r>
              <w:rPr>
                <w:rFonts w:eastAsia="Times New Roman"/>
                <w:sz w:val="20"/>
                <w:szCs w:val="20"/>
              </w:rPr>
              <w:t> </w:t>
            </w:r>
          </w:p>
          <w:p w:rsidR="00000000" w:rsidRDefault="0037791E">
            <w:pPr>
              <w:divId w:val="1646624601"/>
              <w:rPr>
                <w:rFonts w:ascii="inherit" w:eastAsia="Times New Roman" w:hAnsi="inherit"/>
              </w:rPr>
            </w:pPr>
            <w:r>
              <w:rPr>
                <w:rFonts w:ascii="inherit" w:eastAsia="Times New Roman" w:hAnsi="inherit"/>
              </w:rPr>
              <w:t> </w:t>
            </w:r>
          </w:p>
        </w:tc>
      </w:tr>
      <w:tr w:rsidR="00000000">
        <w:trPr>
          <w:divId w:val="942957644"/>
          <w:tblCellSpacing w:w="0" w:type="dxa"/>
        </w:trPr>
        <w:tc>
          <w:tcPr>
            <w:tcW w:w="2500" w:type="pct"/>
            <w:vAlign w:val="bottom"/>
            <w:hideMark/>
          </w:tcPr>
          <w:p w:rsidR="00000000" w:rsidRDefault="0037791E">
            <w:pPr>
              <w:rPr>
                <w:rFonts w:ascii="inherit" w:eastAsia="Times New Roman" w:hAnsi="inherit"/>
              </w:rPr>
            </w:pPr>
            <w:r>
              <w:rPr>
                <w:rFonts w:eastAsia="Times New Roman"/>
                <w:sz w:val="20"/>
                <w:szCs w:val="20"/>
              </w:rPr>
              <w:t>  except share amounts)</w:t>
            </w:r>
          </w:p>
        </w:tc>
        <w:tc>
          <w:tcPr>
            <w:tcW w:w="1000" w:type="pct"/>
            <w:gridSpan w:val="2"/>
            <w:vAlign w:val="bottom"/>
            <w:hideMark/>
          </w:tcPr>
          <w:p w:rsidR="00000000" w:rsidRDefault="0037791E">
            <w:pPr>
              <w:divId w:val="17080413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913200448"/>
              <w:rPr>
                <w:rFonts w:ascii="inherit" w:eastAsia="Times New Roman" w:hAnsi="inherit"/>
                <w:b/>
                <w:bCs/>
                <w:sz w:val="17"/>
                <w:szCs w:val="17"/>
              </w:rPr>
            </w:pPr>
            <w:r>
              <w:rPr>
                <w:rFonts w:eastAsia="Times New Roman"/>
                <w:b/>
                <w:bCs/>
                <w:sz w:val="17"/>
                <w:szCs w:val="17"/>
              </w:rPr>
              <w:t> </w:t>
            </w:r>
          </w:p>
          <w:p w:rsidR="00000000" w:rsidRDefault="0037791E">
            <w:pPr>
              <w:divId w:val="170804138"/>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35865451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073575631"/>
              <w:rPr>
                <w:rFonts w:ascii="inherit" w:eastAsia="Times New Roman" w:hAnsi="inherit"/>
                <w:b/>
                <w:bCs/>
                <w:sz w:val="17"/>
                <w:szCs w:val="17"/>
              </w:rPr>
            </w:pPr>
            <w:r>
              <w:rPr>
                <w:rFonts w:eastAsia="Times New Roman"/>
                <w:b/>
                <w:bCs/>
                <w:sz w:val="17"/>
                <w:szCs w:val="17"/>
              </w:rPr>
              <w:t>Additional</w:t>
            </w:r>
          </w:p>
          <w:p w:rsidR="00000000" w:rsidRDefault="0037791E">
            <w:pPr>
              <w:divId w:val="135865451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46685363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267275843"/>
              <w:rPr>
                <w:rFonts w:ascii="inherit" w:eastAsia="Times New Roman" w:hAnsi="inherit"/>
                <w:b/>
                <w:bCs/>
                <w:sz w:val="17"/>
                <w:szCs w:val="17"/>
              </w:rPr>
            </w:pPr>
            <w:r>
              <w:rPr>
                <w:rFonts w:eastAsia="Times New Roman"/>
                <w:b/>
                <w:bCs/>
                <w:sz w:val="17"/>
                <w:szCs w:val="17"/>
              </w:rPr>
              <w:t> </w:t>
            </w:r>
          </w:p>
          <w:p w:rsidR="00000000" w:rsidRDefault="0037791E">
            <w:pPr>
              <w:divId w:val="1466853639"/>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24213490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530490803"/>
              <w:rPr>
                <w:rFonts w:ascii="inherit" w:eastAsia="Times New Roman" w:hAnsi="inherit"/>
                <w:b/>
                <w:bCs/>
                <w:sz w:val="17"/>
                <w:szCs w:val="17"/>
              </w:rPr>
            </w:pPr>
            <w:r>
              <w:rPr>
                <w:rFonts w:eastAsia="Times New Roman"/>
                <w:b/>
                <w:bCs/>
                <w:sz w:val="17"/>
                <w:szCs w:val="17"/>
              </w:rPr>
              <w:t>Total</w:t>
            </w:r>
          </w:p>
          <w:p w:rsidR="00000000" w:rsidRDefault="0037791E">
            <w:pPr>
              <w:divId w:val="1242134906"/>
              <w:rPr>
                <w:rFonts w:ascii="inherit" w:eastAsia="Times New Roman" w:hAnsi="inherit"/>
              </w:rPr>
            </w:pPr>
            <w:r>
              <w:rPr>
                <w:rFonts w:ascii="inherit" w:eastAsia="Times New Roman" w:hAnsi="inherit"/>
                <w:b/>
                <w:bCs/>
                <w:sz w:val="17"/>
                <w:szCs w:val="17"/>
              </w:rPr>
              <w:t> </w:t>
            </w:r>
          </w:p>
        </w:tc>
      </w:tr>
      <w:tr w:rsidR="00000000">
        <w:trPr>
          <w:divId w:val="942957644"/>
          <w:tblCellSpacing w:w="0" w:type="dxa"/>
        </w:trPr>
        <w:tc>
          <w:tcPr>
            <w:tcW w:w="2500" w:type="pct"/>
            <w:vAlign w:val="bottom"/>
            <w:hideMark/>
          </w:tcPr>
          <w:p w:rsidR="00000000" w:rsidRDefault="0037791E">
            <w:pPr>
              <w:divId w:val="1610548995"/>
              <w:rPr>
                <w:rFonts w:ascii="inherit" w:eastAsia="Times New Roman" w:hAnsi="inherit"/>
              </w:rPr>
            </w:pPr>
            <w:r>
              <w:rPr>
                <w:rFonts w:eastAsia="Times New Roman"/>
                <w:sz w:val="20"/>
                <w:szCs w:val="20"/>
              </w:rPr>
              <w:t> </w:t>
            </w:r>
          </w:p>
        </w:tc>
        <w:tc>
          <w:tcPr>
            <w:tcW w:w="1000" w:type="pct"/>
            <w:gridSpan w:val="2"/>
            <w:vAlign w:val="bottom"/>
            <w:hideMark/>
          </w:tcPr>
          <w:p w:rsidR="00000000" w:rsidRDefault="0037791E">
            <w:pPr>
              <w:divId w:val="133314582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313336186"/>
              <w:rPr>
                <w:rFonts w:ascii="inherit" w:eastAsia="Times New Roman" w:hAnsi="inherit"/>
                <w:b/>
                <w:bCs/>
                <w:sz w:val="17"/>
                <w:szCs w:val="17"/>
              </w:rPr>
            </w:pPr>
            <w:r>
              <w:rPr>
                <w:rFonts w:eastAsia="Times New Roman"/>
                <w:b/>
                <w:bCs/>
                <w:sz w:val="17"/>
                <w:szCs w:val="17"/>
              </w:rPr>
              <w:t>Common Stock</w:t>
            </w:r>
          </w:p>
          <w:p w:rsidR="00000000" w:rsidRDefault="0037791E">
            <w:pPr>
              <w:divId w:val="133314582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64137396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327047995"/>
              <w:rPr>
                <w:rFonts w:ascii="inherit" w:eastAsia="Times New Roman" w:hAnsi="inherit"/>
                <w:b/>
                <w:bCs/>
                <w:sz w:val="17"/>
                <w:szCs w:val="17"/>
              </w:rPr>
            </w:pPr>
            <w:r>
              <w:rPr>
                <w:rFonts w:eastAsia="Times New Roman"/>
                <w:b/>
                <w:bCs/>
                <w:sz w:val="17"/>
                <w:szCs w:val="17"/>
              </w:rPr>
              <w:t>Paid-in</w:t>
            </w:r>
          </w:p>
          <w:p w:rsidR="00000000" w:rsidRDefault="0037791E">
            <w:pPr>
              <w:divId w:val="1641373963"/>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62981968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450830379"/>
              <w:rPr>
                <w:rFonts w:ascii="inherit" w:eastAsia="Times New Roman" w:hAnsi="inherit"/>
                <w:b/>
                <w:bCs/>
                <w:sz w:val="17"/>
                <w:szCs w:val="17"/>
              </w:rPr>
            </w:pPr>
            <w:r>
              <w:rPr>
                <w:rFonts w:eastAsia="Times New Roman"/>
                <w:b/>
                <w:bCs/>
                <w:sz w:val="17"/>
                <w:szCs w:val="17"/>
              </w:rPr>
              <w:t>Accumulated</w:t>
            </w:r>
          </w:p>
          <w:p w:rsidR="00000000" w:rsidRDefault="0037791E">
            <w:pPr>
              <w:divId w:val="629819683"/>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35620070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900363567"/>
              <w:rPr>
                <w:rFonts w:ascii="inherit" w:eastAsia="Times New Roman" w:hAnsi="inherit"/>
                <w:b/>
                <w:bCs/>
                <w:sz w:val="17"/>
                <w:szCs w:val="17"/>
              </w:rPr>
            </w:pPr>
            <w:r>
              <w:rPr>
                <w:rFonts w:eastAsia="Times New Roman"/>
                <w:b/>
                <w:bCs/>
                <w:sz w:val="17"/>
                <w:szCs w:val="17"/>
              </w:rPr>
              <w:t>Shareholders’</w:t>
            </w:r>
          </w:p>
          <w:p w:rsidR="00000000" w:rsidRDefault="0037791E">
            <w:pPr>
              <w:divId w:val="356200703"/>
              <w:rPr>
                <w:rFonts w:ascii="inherit" w:eastAsia="Times New Roman" w:hAnsi="inherit"/>
              </w:rPr>
            </w:pPr>
            <w:r>
              <w:rPr>
                <w:rFonts w:ascii="inherit" w:eastAsia="Times New Roman" w:hAnsi="inherit"/>
                <w:b/>
                <w:bCs/>
                <w:sz w:val="17"/>
                <w:szCs w:val="17"/>
              </w:rPr>
              <w:t> </w:t>
            </w:r>
          </w:p>
        </w:tc>
      </w:tr>
      <w:tr w:rsidR="00000000">
        <w:trPr>
          <w:divId w:val="942957644"/>
          <w:tblCellSpacing w:w="0" w:type="dxa"/>
        </w:trPr>
        <w:tc>
          <w:tcPr>
            <w:tcW w:w="2500" w:type="pct"/>
            <w:vAlign w:val="bottom"/>
            <w:hideMark/>
          </w:tcPr>
          <w:p w:rsidR="00000000" w:rsidRDefault="0037791E">
            <w:pPr>
              <w:divId w:val="893276878"/>
              <w:rPr>
                <w:rFonts w:ascii="inherit" w:eastAsia="Times New Roman" w:hAnsi="inherit"/>
              </w:rPr>
            </w:pPr>
            <w:r>
              <w:rPr>
                <w:rFonts w:eastAsia="Times New Roman"/>
                <w:sz w:val="20"/>
                <w:szCs w:val="20"/>
              </w:rPr>
              <w:t> </w:t>
            </w:r>
          </w:p>
        </w:tc>
        <w:tc>
          <w:tcPr>
            <w:tcW w:w="500" w:type="pct"/>
            <w:vAlign w:val="bottom"/>
            <w:hideMark/>
          </w:tcPr>
          <w:p w:rsidR="00000000" w:rsidRDefault="0037791E">
            <w:pPr>
              <w:divId w:val="170343966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553275825"/>
              <w:rPr>
                <w:rFonts w:ascii="inherit" w:eastAsia="Times New Roman" w:hAnsi="inherit"/>
                <w:b/>
                <w:bCs/>
                <w:sz w:val="17"/>
                <w:szCs w:val="17"/>
              </w:rPr>
            </w:pPr>
            <w:r>
              <w:rPr>
                <w:rFonts w:eastAsia="Times New Roman"/>
                <w:b/>
                <w:bCs/>
                <w:sz w:val="17"/>
                <w:szCs w:val="17"/>
              </w:rPr>
              <w:t>Shares</w:t>
            </w:r>
          </w:p>
          <w:p w:rsidR="00000000" w:rsidRDefault="0037791E">
            <w:pPr>
              <w:divId w:val="1703439669"/>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206930067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787820727"/>
              <w:rPr>
                <w:rFonts w:ascii="inherit" w:eastAsia="Times New Roman" w:hAnsi="inherit"/>
                <w:b/>
                <w:bCs/>
                <w:sz w:val="17"/>
                <w:szCs w:val="17"/>
              </w:rPr>
            </w:pPr>
            <w:r>
              <w:rPr>
                <w:rFonts w:eastAsia="Times New Roman"/>
                <w:b/>
                <w:bCs/>
                <w:sz w:val="17"/>
                <w:szCs w:val="17"/>
              </w:rPr>
              <w:t>Amount</w:t>
            </w:r>
          </w:p>
          <w:p w:rsidR="00000000" w:rsidRDefault="0037791E">
            <w:pPr>
              <w:divId w:val="206930067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2034368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546917792"/>
              <w:rPr>
                <w:rFonts w:ascii="inherit" w:eastAsia="Times New Roman" w:hAnsi="inherit"/>
                <w:b/>
                <w:bCs/>
                <w:sz w:val="17"/>
                <w:szCs w:val="17"/>
              </w:rPr>
            </w:pPr>
            <w:r>
              <w:rPr>
                <w:rFonts w:eastAsia="Times New Roman"/>
                <w:b/>
                <w:bCs/>
                <w:sz w:val="17"/>
                <w:szCs w:val="17"/>
              </w:rPr>
              <w:t>Capital</w:t>
            </w:r>
          </w:p>
          <w:p w:rsidR="00000000" w:rsidRDefault="0037791E">
            <w:pPr>
              <w:divId w:val="12034368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93200956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114599150"/>
              <w:rPr>
                <w:rFonts w:ascii="inherit" w:eastAsia="Times New Roman" w:hAnsi="inherit"/>
                <w:b/>
                <w:bCs/>
                <w:sz w:val="17"/>
                <w:szCs w:val="17"/>
              </w:rPr>
            </w:pPr>
            <w:r>
              <w:rPr>
                <w:rFonts w:eastAsia="Times New Roman"/>
                <w:b/>
                <w:bCs/>
                <w:sz w:val="17"/>
                <w:szCs w:val="17"/>
              </w:rPr>
              <w:t>Deficit</w:t>
            </w:r>
          </w:p>
          <w:p w:rsidR="00000000" w:rsidRDefault="0037791E">
            <w:pPr>
              <w:divId w:val="932009566"/>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57597290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19344271"/>
              <w:rPr>
                <w:rFonts w:ascii="inherit" w:eastAsia="Times New Roman" w:hAnsi="inherit"/>
                <w:b/>
                <w:bCs/>
                <w:sz w:val="17"/>
                <w:szCs w:val="17"/>
              </w:rPr>
            </w:pPr>
            <w:r>
              <w:rPr>
                <w:rFonts w:eastAsia="Times New Roman"/>
                <w:b/>
                <w:bCs/>
                <w:sz w:val="17"/>
                <w:szCs w:val="17"/>
              </w:rPr>
              <w:t>Equity</w:t>
            </w:r>
          </w:p>
          <w:p w:rsidR="00000000" w:rsidRDefault="0037791E">
            <w:pPr>
              <w:divId w:val="1575972904"/>
              <w:rPr>
                <w:rFonts w:ascii="inherit" w:eastAsia="Times New Roman" w:hAnsi="inherit"/>
              </w:rPr>
            </w:pPr>
            <w:r>
              <w:rPr>
                <w:rFonts w:ascii="inherit" w:eastAsia="Times New Roman" w:hAnsi="inherit"/>
                <w:b/>
                <w:bCs/>
                <w:sz w:val="17"/>
                <w:szCs w:val="17"/>
              </w:rPr>
              <w:t> </w:t>
            </w:r>
          </w:p>
        </w:tc>
      </w:tr>
      <w:tr w:rsidR="00000000">
        <w:trPr>
          <w:divId w:val="942957644"/>
          <w:tblCellSpacing w:w="0" w:type="dxa"/>
        </w:trPr>
        <w:tc>
          <w:tcPr>
            <w:tcW w:w="25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Balance at December 31, 2018</w:t>
            </w:r>
          </w:p>
        </w:tc>
        <w:tc>
          <w:tcPr>
            <w:tcW w:w="500" w:type="pct"/>
            <w:shd w:val="clear" w:color="auto" w:fill="CCEEFF"/>
            <w:vAlign w:val="bottom"/>
            <w:hideMark/>
          </w:tcPr>
          <w:p w:rsidR="00000000" w:rsidRDefault="0037791E">
            <w:pPr>
              <w:divId w:val="148944432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58,171,46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37791E">
            <w:pPr>
              <w:divId w:val="1852260648"/>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2</w:t>
            </w:r>
            <w:r>
              <w:rPr>
                <w:rFonts w:eastAsia="Times New Roman"/>
                <w:b/>
                <w:bCs/>
                <w:sz w:val="20"/>
                <w:szCs w:val="20"/>
              </w:rPr>
              <w:t> </w:t>
            </w:r>
          </w:p>
        </w:tc>
        <w:tc>
          <w:tcPr>
            <w:tcW w:w="500" w:type="pct"/>
            <w:shd w:val="clear" w:color="auto" w:fill="CCEEFF"/>
            <w:vAlign w:val="bottom"/>
            <w:hideMark/>
          </w:tcPr>
          <w:p w:rsidR="00000000" w:rsidRDefault="0037791E">
            <w:pPr>
              <w:divId w:val="623119016"/>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69,87</w:t>
            </w:r>
            <w:r>
              <w:rPr>
                <w:rFonts w:eastAsia="Times New Roman"/>
                <w:b/>
                <w:bCs/>
                <w:sz w:val="20"/>
                <w:szCs w:val="20"/>
              </w:rPr>
              <w:t>3</w:t>
            </w:r>
            <w:r>
              <w:rPr>
                <w:rFonts w:eastAsia="Times New Roman"/>
                <w:b/>
                <w:bCs/>
                <w:sz w:val="20"/>
                <w:szCs w:val="20"/>
              </w:rPr>
              <w:t> </w:t>
            </w:r>
          </w:p>
        </w:tc>
        <w:tc>
          <w:tcPr>
            <w:tcW w:w="500" w:type="pct"/>
            <w:shd w:val="clear" w:color="auto" w:fill="CCEEFF"/>
            <w:vAlign w:val="bottom"/>
            <w:hideMark/>
          </w:tcPr>
          <w:p w:rsidR="00000000" w:rsidRDefault="0037791E">
            <w:pPr>
              <w:divId w:val="1318611934"/>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(43,36</w:t>
            </w:r>
            <w:r>
              <w:rPr>
                <w:rFonts w:eastAsia="Times New Roman"/>
                <w:b/>
                <w:bCs/>
                <w:sz w:val="20"/>
                <w:szCs w:val="20"/>
              </w:rPr>
              <w:t>5</w:t>
            </w:r>
            <w:r>
              <w:rPr>
                <w:rFonts w:eastAsia="Times New Roman"/>
                <w:b/>
                <w:bCs/>
                <w:sz w:val="20"/>
                <w:szCs w:val="20"/>
              </w:rPr>
              <w:t>)</w:t>
            </w:r>
          </w:p>
        </w:tc>
        <w:tc>
          <w:tcPr>
            <w:tcW w:w="500" w:type="pct"/>
            <w:shd w:val="clear" w:color="auto" w:fill="CCEEFF"/>
            <w:vAlign w:val="bottom"/>
            <w:hideMark/>
          </w:tcPr>
          <w:p w:rsidR="00000000" w:rsidRDefault="0037791E">
            <w:pPr>
              <w:divId w:val="112940072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27,09</w:t>
            </w:r>
            <w:r>
              <w:rPr>
                <w:rFonts w:eastAsia="Times New Roman"/>
                <w:b/>
                <w:bCs/>
                <w:sz w:val="20"/>
                <w:szCs w:val="20"/>
              </w:rPr>
              <w:t>0</w:t>
            </w:r>
            <w:r>
              <w:rPr>
                <w:rFonts w:eastAsia="Times New Roman"/>
                <w:b/>
                <w:bCs/>
                <w:sz w:val="20"/>
                <w:szCs w:val="20"/>
              </w:rPr>
              <w:t> </w:t>
            </w:r>
          </w:p>
        </w:tc>
      </w:tr>
      <w:tr w:rsidR="00000000">
        <w:trPr>
          <w:divId w:val="942957644"/>
          <w:tblCellSpacing w:w="0" w:type="dxa"/>
        </w:trPr>
        <w:tc>
          <w:tcPr>
            <w:tcW w:w="2500" w:type="pct"/>
            <w:shd w:val="clear" w:color="auto" w:fill="FFFFFF"/>
            <w:vAlign w:val="bottom"/>
            <w:hideMark/>
          </w:tcPr>
          <w:p w:rsidR="00000000" w:rsidRDefault="0037791E">
            <w:pPr>
              <w:divId w:val="1453356465"/>
              <w:rPr>
                <w:rFonts w:ascii="inherit" w:eastAsia="Times New Roman" w:hAnsi="inherit"/>
              </w:rPr>
            </w:pPr>
            <w:r>
              <w:rPr>
                <w:rFonts w:eastAsia="Times New Roman"/>
                <w:sz w:val="20"/>
                <w:szCs w:val="20"/>
              </w:rPr>
              <w:t> </w:t>
            </w:r>
          </w:p>
        </w:tc>
        <w:tc>
          <w:tcPr>
            <w:tcW w:w="500" w:type="pct"/>
            <w:shd w:val="clear" w:color="auto" w:fill="FFFFFF"/>
            <w:vAlign w:val="bottom"/>
            <w:hideMark/>
          </w:tcPr>
          <w:p w:rsidR="00000000" w:rsidRDefault="0037791E">
            <w:pPr>
              <w:divId w:val="7243050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FFFFFF"/>
            <w:vAlign w:val="bottom"/>
            <w:hideMark/>
          </w:tcPr>
          <w:p w:rsidR="00000000" w:rsidRDefault="0037791E">
            <w:pPr>
              <w:divId w:val="9938015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FFFFFF"/>
            <w:vAlign w:val="bottom"/>
            <w:hideMark/>
          </w:tcPr>
          <w:p w:rsidR="00000000" w:rsidRDefault="0037791E">
            <w:pPr>
              <w:divId w:val="13961238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FFFFFF"/>
            <w:vAlign w:val="bottom"/>
            <w:hideMark/>
          </w:tcPr>
          <w:p w:rsidR="00000000" w:rsidRDefault="0037791E">
            <w:pPr>
              <w:divId w:val="15220139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FFFFFF"/>
            <w:vAlign w:val="bottom"/>
            <w:hideMark/>
          </w:tcPr>
          <w:p w:rsidR="00000000" w:rsidRDefault="0037791E">
            <w:pPr>
              <w:divId w:val="19727077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42957644"/>
          <w:tblCellSpacing w:w="0" w:type="dxa"/>
        </w:trPr>
        <w:tc>
          <w:tcPr>
            <w:tcW w:w="2500" w:type="pct"/>
            <w:shd w:val="clear" w:color="auto" w:fill="CCEEFF"/>
            <w:vAlign w:val="bottom"/>
            <w:hideMark/>
          </w:tcPr>
          <w:p w:rsidR="00000000" w:rsidRDefault="0037791E">
            <w:pPr>
              <w:rPr>
                <w:rFonts w:ascii="inherit" w:eastAsia="Times New Roman" w:hAnsi="inherit"/>
              </w:rPr>
            </w:pPr>
            <w:r>
              <w:rPr>
                <w:rFonts w:eastAsia="Times New Roman"/>
                <w:sz w:val="20"/>
                <w:szCs w:val="20"/>
              </w:rPr>
              <w:t>Stock option expense</w:t>
            </w:r>
          </w:p>
        </w:tc>
        <w:tc>
          <w:tcPr>
            <w:tcW w:w="500" w:type="pct"/>
            <w:shd w:val="clear" w:color="auto" w:fill="CCEEFF"/>
            <w:vAlign w:val="bottom"/>
            <w:hideMark/>
          </w:tcPr>
          <w:p w:rsidR="00000000" w:rsidRDefault="0037791E">
            <w:pPr>
              <w:divId w:val="3582432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6477808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1103976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3</w:t>
            </w:r>
            <w:r>
              <w:rPr>
                <w:rFonts w:eastAsia="Times New Roman"/>
                <w:sz w:val="20"/>
                <w:szCs w:val="20"/>
              </w:rPr>
              <w:t> </w:t>
            </w:r>
          </w:p>
        </w:tc>
        <w:tc>
          <w:tcPr>
            <w:tcW w:w="500" w:type="pct"/>
            <w:shd w:val="clear" w:color="auto" w:fill="CCEEFF"/>
            <w:vAlign w:val="bottom"/>
            <w:hideMark/>
          </w:tcPr>
          <w:p w:rsidR="00000000" w:rsidRDefault="0037791E">
            <w:pPr>
              <w:divId w:val="5562837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3813682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3</w:t>
            </w:r>
            <w:r>
              <w:rPr>
                <w:rFonts w:eastAsia="Times New Roman"/>
                <w:sz w:val="20"/>
                <w:szCs w:val="20"/>
              </w:rPr>
              <w:t> </w:t>
            </w:r>
          </w:p>
        </w:tc>
      </w:tr>
      <w:tr w:rsidR="00000000">
        <w:trPr>
          <w:divId w:val="942957644"/>
          <w:tblCellSpacing w:w="0" w:type="dxa"/>
        </w:trPr>
        <w:tc>
          <w:tcPr>
            <w:tcW w:w="2500" w:type="pct"/>
            <w:shd w:val="clear" w:color="auto" w:fill="FFFFFF"/>
            <w:vAlign w:val="bottom"/>
            <w:hideMark/>
          </w:tcPr>
          <w:p w:rsidR="00000000" w:rsidRDefault="0037791E">
            <w:pPr>
              <w:rPr>
                <w:rFonts w:ascii="inherit" w:eastAsia="Times New Roman" w:hAnsi="inherit"/>
              </w:rPr>
            </w:pPr>
            <w:r>
              <w:rPr>
                <w:rFonts w:eastAsia="Times New Roman"/>
                <w:sz w:val="20"/>
                <w:szCs w:val="20"/>
              </w:rPr>
              <w:t xml:space="preserve">Repurchase of </w:t>
            </w:r>
            <w:r>
              <w:rPr>
                <w:rFonts w:eastAsia="Times New Roman"/>
                <w:sz w:val="20"/>
                <w:szCs w:val="20"/>
              </w:rPr>
              <w:t>shares for cancellation</w:t>
            </w:r>
          </w:p>
        </w:tc>
        <w:tc>
          <w:tcPr>
            <w:tcW w:w="500" w:type="pct"/>
            <w:shd w:val="clear" w:color="auto" w:fill="FFFFFF"/>
            <w:vAlign w:val="bottom"/>
            <w:hideMark/>
          </w:tcPr>
          <w:p w:rsidR="00000000" w:rsidRDefault="0037791E">
            <w:pPr>
              <w:divId w:val="831175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(38,40</w:t>
            </w:r>
            <w:r>
              <w:rPr>
                <w:rFonts w:eastAsia="Times New Roman"/>
                <w:sz w:val="20"/>
                <w:szCs w:val="20"/>
              </w:rPr>
              <w:t>0</w:t>
            </w:r>
            <w:r>
              <w:rPr>
                <w:rFonts w:eastAsia="Times New Roman"/>
                <w:sz w:val="20"/>
                <w:szCs w:val="20"/>
              </w:rPr>
              <w:t>)</w:t>
            </w:r>
          </w:p>
        </w:tc>
        <w:tc>
          <w:tcPr>
            <w:tcW w:w="500" w:type="pct"/>
            <w:shd w:val="clear" w:color="auto" w:fill="FFFFFF"/>
            <w:vAlign w:val="bottom"/>
            <w:hideMark/>
          </w:tcPr>
          <w:p w:rsidR="00000000" w:rsidRDefault="0037791E">
            <w:pPr>
              <w:divId w:val="8894148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c>
          <w:tcPr>
            <w:tcW w:w="500" w:type="pct"/>
            <w:shd w:val="clear" w:color="auto" w:fill="FFFFFF"/>
            <w:vAlign w:val="bottom"/>
            <w:hideMark/>
          </w:tcPr>
          <w:p w:rsidR="00000000" w:rsidRDefault="0037791E">
            <w:pPr>
              <w:divId w:val="1040088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2</w:t>
            </w:r>
            <w:r>
              <w:rPr>
                <w:rFonts w:eastAsia="Times New Roman"/>
                <w:sz w:val="20"/>
                <w:szCs w:val="20"/>
              </w:rPr>
              <w:t>)</w:t>
            </w:r>
          </w:p>
        </w:tc>
        <w:tc>
          <w:tcPr>
            <w:tcW w:w="500" w:type="pct"/>
            <w:shd w:val="clear" w:color="auto" w:fill="FFFFFF"/>
            <w:vAlign w:val="bottom"/>
            <w:hideMark/>
          </w:tcPr>
          <w:p w:rsidR="00000000" w:rsidRDefault="0037791E">
            <w:pPr>
              <w:divId w:val="5296148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FFFFFF"/>
            <w:vAlign w:val="bottom"/>
            <w:hideMark/>
          </w:tcPr>
          <w:p w:rsidR="00000000" w:rsidRDefault="0037791E">
            <w:pPr>
              <w:divId w:val="6117902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w:t>
            </w:r>
          </w:p>
        </w:tc>
      </w:tr>
      <w:tr w:rsidR="00000000">
        <w:trPr>
          <w:divId w:val="942957644"/>
          <w:tblCellSpacing w:w="0" w:type="dxa"/>
        </w:trPr>
        <w:tc>
          <w:tcPr>
            <w:tcW w:w="2500" w:type="pct"/>
            <w:shd w:val="clear" w:color="auto" w:fill="CCEEFF"/>
            <w:vAlign w:val="bottom"/>
            <w:hideMark/>
          </w:tcPr>
          <w:p w:rsidR="00000000" w:rsidRDefault="0037791E">
            <w:pPr>
              <w:rPr>
                <w:rFonts w:ascii="inherit" w:eastAsia="Times New Roman" w:hAnsi="inherit"/>
              </w:rPr>
            </w:pPr>
            <w:r>
              <w:rPr>
                <w:rFonts w:eastAsia="Times New Roman"/>
                <w:sz w:val="20"/>
                <w:szCs w:val="20"/>
              </w:rPr>
              <w:t>Net loss</w:t>
            </w:r>
          </w:p>
        </w:tc>
        <w:tc>
          <w:tcPr>
            <w:tcW w:w="500" w:type="pct"/>
            <w:shd w:val="clear" w:color="auto" w:fill="CCEEFF"/>
            <w:vAlign w:val="bottom"/>
            <w:hideMark/>
          </w:tcPr>
          <w:p w:rsidR="00000000" w:rsidRDefault="0037791E">
            <w:pPr>
              <w:divId w:val="835782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9763766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8723105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0839114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(3,28</w:t>
            </w:r>
            <w:r>
              <w:rPr>
                <w:rFonts w:eastAsia="Times New Roman"/>
                <w:sz w:val="20"/>
                <w:szCs w:val="20"/>
              </w:rPr>
              <w:t>9</w:t>
            </w:r>
            <w:r>
              <w:rPr>
                <w:rFonts w:eastAsia="Times New Roman"/>
                <w:sz w:val="20"/>
                <w:szCs w:val="20"/>
              </w:rPr>
              <w:t>)</w:t>
            </w:r>
          </w:p>
        </w:tc>
        <w:tc>
          <w:tcPr>
            <w:tcW w:w="500" w:type="pct"/>
            <w:shd w:val="clear" w:color="auto" w:fill="CCEEFF"/>
            <w:vAlign w:val="bottom"/>
            <w:hideMark/>
          </w:tcPr>
          <w:p w:rsidR="00000000" w:rsidRDefault="0037791E">
            <w:pPr>
              <w:divId w:val="12184691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(3,28</w:t>
            </w:r>
            <w:r>
              <w:rPr>
                <w:rFonts w:eastAsia="Times New Roman"/>
                <w:sz w:val="20"/>
                <w:szCs w:val="20"/>
              </w:rPr>
              <w:t>9</w:t>
            </w:r>
            <w:r>
              <w:rPr>
                <w:rFonts w:eastAsia="Times New Roman"/>
                <w:sz w:val="20"/>
                <w:szCs w:val="20"/>
              </w:rPr>
              <w:t>)</w:t>
            </w:r>
          </w:p>
        </w:tc>
      </w:tr>
      <w:tr w:rsidR="00000000">
        <w:trPr>
          <w:divId w:val="942957644"/>
          <w:tblCellSpacing w:w="0" w:type="dxa"/>
        </w:trPr>
        <w:tc>
          <w:tcPr>
            <w:tcW w:w="25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Balance at December 31, 2019</w:t>
            </w:r>
          </w:p>
        </w:tc>
        <w:tc>
          <w:tcPr>
            <w:tcW w:w="500" w:type="pct"/>
            <w:shd w:val="clear" w:color="auto" w:fill="FFFFFF"/>
            <w:vAlign w:val="bottom"/>
            <w:hideMark/>
          </w:tcPr>
          <w:p w:rsidR="00000000" w:rsidRDefault="0037791E">
            <w:pPr>
              <w:divId w:val="57508824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58,133,06</w:t>
            </w:r>
            <w:r>
              <w:rPr>
                <w:rFonts w:eastAsia="Times New Roman"/>
                <w:b/>
                <w:bCs/>
                <w:sz w:val="20"/>
                <w:szCs w:val="20"/>
              </w:rPr>
              <w:t>6</w:t>
            </w:r>
            <w:r>
              <w:rPr>
                <w:rFonts w:eastAsia="Times New Roman"/>
                <w:b/>
                <w:bCs/>
                <w:sz w:val="20"/>
                <w:szCs w:val="20"/>
              </w:rPr>
              <w:t> </w:t>
            </w:r>
          </w:p>
        </w:tc>
        <w:tc>
          <w:tcPr>
            <w:tcW w:w="500" w:type="pct"/>
            <w:shd w:val="clear" w:color="auto" w:fill="FFFFFF"/>
            <w:vAlign w:val="bottom"/>
            <w:hideMark/>
          </w:tcPr>
          <w:p w:rsidR="00000000" w:rsidRDefault="0037791E">
            <w:pPr>
              <w:divId w:val="898172046"/>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FFFFFF"/>
            <w:vAlign w:val="bottom"/>
            <w:hideMark/>
          </w:tcPr>
          <w:p w:rsidR="00000000" w:rsidRDefault="0037791E">
            <w:pPr>
              <w:divId w:val="1114135802"/>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70,20</w:t>
            </w:r>
            <w:r>
              <w:rPr>
                <w:rFonts w:eastAsia="Times New Roman"/>
                <w:b/>
                <w:bCs/>
                <w:sz w:val="20"/>
                <w:szCs w:val="20"/>
              </w:rPr>
              <w:t>4</w:t>
            </w:r>
            <w:r>
              <w:rPr>
                <w:rFonts w:eastAsia="Times New Roman"/>
                <w:b/>
                <w:bCs/>
                <w:sz w:val="20"/>
                <w:szCs w:val="20"/>
              </w:rPr>
              <w:t> </w:t>
            </w:r>
          </w:p>
        </w:tc>
        <w:tc>
          <w:tcPr>
            <w:tcW w:w="500" w:type="pct"/>
            <w:shd w:val="clear" w:color="auto" w:fill="FFFFFF"/>
            <w:vAlign w:val="bottom"/>
            <w:hideMark/>
          </w:tcPr>
          <w:p w:rsidR="00000000" w:rsidRDefault="0037791E">
            <w:pPr>
              <w:divId w:val="2135246814"/>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(46,65</w:t>
            </w:r>
            <w:r>
              <w:rPr>
                <w:rFonts w:eastAsia="Times New Roman"/>
                <w:b/>
                <w:bCs/>
                <w:sz w:val="20"/>
                <w:szCs w:val="20"/>
              </w:rPr>
              <w:t>4</w:t>
            </w:r>
            <w:r>
              <w:rPr>
                <w:rFonts w:eastAsia="Times New Roman"/>
                <w:b/>
                <w:bCs/>
                <w:sz w:val="20"/>
                <w:szCs w:val="20"/>
              </w:rPr>
              <w:t>)</w:t>
            </w:r>
          </w:p>
        </w:tc>
        <w:tc>
          <w:tcPr>
            <w:tcW w:w="500" w:type="pct"/>
            <w:shd w:val="clear" w:color="auto" w:fill="FFFFFF"/>
            <w:vAlign w:val="bottom"/>
            <w:hideMark/>
          </w:tcPr>
          <w:p w:rsidR="00000000" w:rsidRDefault="0037791E">
            <w:pPr>
              <w:divId w:val="666979979"/>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24,13</w:t>
            </w:r>
            <w:r>
              <w:rPr>
                <w:rFonts w:eastAsia="Times New Roman"/>
                <w:b/>
                <w:bCs/>
                <w:sz w:val="20"/>
                <w:szCs w:val="20"/>
              </w:rPr>
              <w:t>1</w:t>
            </w:r>
            <w:r>
              <w:rPr>
                <w:rFonts w:eastAsia="Times New Roman"/>
                <w:b/>
                <w:bCs/>
                <w:sz w:val="20"/>
                <w:szCs w:val="20"/>
              </w:rPr>
              <w:t> </w:t>
            </w:r>
          </w:p>
        </w:tc>
      </w:tr>
      <w:tr w:rsidR="00000000">
        <w:trPr>
          <w:divId w:val="942957644"/>
          <w:tblCellSpacing w:w="0" w:type="dxa"/>
        </w:trPr>
        <w:tc>
          <w:tcPr>
            <w:tcW w:w="2500" w:type="pct"/>
            <w:shd w:val="clear" w:color="auto" w:fill="CCEEFF"/>
            <w:vAlign w:val="bottom"/>
            <w:hideMark/>
          </w:tcPr>
          <w:p w:rsidR="00000000" w:rsidRDefault="0037791E">
            <w:pPr>
              <w:divId w:val="997197315"/>
              <w:rPr>
                <w:rFonts w:ascii="inherit" w:eastAsia="Times New Roman" w:hAnsi="inherit"/>
              </w:rPr>
            </w:pPr>
            <w:r>
              <w:rPr>
                <w:rFonts w:eastAsia="Times New Roman"/>
                <w:sz w:val="20"/>
                <w:szCs w:val="20"/>
              </w:rPr>
              <w:t> </w:t>
            </w:r>
          </w:p>
        </w:tc>
        <w:tc>
          <w:tcPr>
            <w:tcW w:w="500" w:type="pct"/>
            <w:shd w:val="clear" w:color="auto" w:fill="CCEEFF"/>
            <w:vAlign w:val="bottom"/>
            <w:hideMark/>
          </w:tcPr>
          <w:p w:rsidR="00000000" w:rsidRDefault="0037791E">
            <w:pPr>
              <w:divId w:val="9651582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37791E">
            <w:pPr>
              <w:divId w:val="17904708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37791E">
            <w:pPr>
              <w:divId w:val="15116071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37791E">
            <w:pPr>
              <w:divId w:val="180920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37791E">
            <w:pPr>
              <w:divId w:val="19851602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42957644"/>
          <w:tblCellSpacing w:w="0" w:type="dxa"/>
        </w:trPr>
        <w:tc>
          <w:tcPr>
            <w:tcW w:w="2500" w:type="pct"/>
            <w:shd w:val="clear" w:color="auto" w:fill="FFFFFF"/>
            <w:vAlign w:val="bottom"/>
            <w:hideMark/>
          </w:tcPr>
          <w:p w:rsidR="00000000" w:rsidRDefault="0037791E">
            <w:pPr>
              <w:rPr>
                <w:rFonts w:ascii="inherit" w:eastAsia="Times New Roman" w:hAnsi="inherit"/>
              </w:rPr>
            </w:pPr>
            <w:r>
              <w:rPr>
                <w:rFonts w:eastAsia="Times New Roman"/>
                <w:sz w:val="20"/>
                <w:szCs w:val="20"/>
              </w:rPr>
              <w:t>Stock option expense</w:t>
            </w:r>
          </w:p>
        </w:tc>
        <w:tc>
          <w:tcPr>
            <w:tcW w:w="500" w:type="pct"/>
            <w:shd w:val="clear" w:color="auto" w:fill="FFFFFF"/>
            <w:vAlign w:val="bottom"/>
            <w:hideMark/>
          </w:tcPr>
          <w:p w:rsidR="00000000" w:rsidRDefault="0037791E">
            <w:pPr>
              <w:divId w:val="8285218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37791E">
            <w:pPr>
              <w:divId w:val="12692403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37791E">
            <w:pPr>
              <w:divId w:val="21402176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31</w:t>
            </w:r>
            <w:r>
              <w:rPr>
                <w:rFonts w:eastAsia="Times New Roman"/>
                <w:sz w:val="20"/>
                <w:szCs w:val="20"/>
              </w:rPr>
              <w:t>5</w:t>
            </w:r>
            <w:r>
              <w:rPr>
                <w:rFonts w:eastAsia="Times New Roman"/>
                <w:sz w:val="20"/>
                <w:szCs w:val="20"/>
              </w:rPr>
              <w:t> </w:t>
            </w:r>
          </w:p>
        </w:tc>
        <w:tc>
          <w:tcPr>
            <w:tcW w:w="500" w:type="pct"/>
            <w:shd w:val="clear" w:color="auto" w:fill="FFFFFF"/>
            <w:vAlign w:val="bottom"/>
            <w:hideMark/>
          </w:tcPr>
          <w:p w:rsidR="00000000" w:rsidRDefault="0037791E">
            <w:pPr>
              <w:divId w:val="19219833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37791E">
            <w:pPr>
              <w:divId w:val="14072659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31</w:t>
            </w:r>
            <w:r>
              <w:rPr>
                <w:rFonts w:eastAsia="Times New Roman"/>
                <w:sz w:val="20"/>
                <w:szCs w:val="20"/>
              </w:rPr>
              <w:t>5</w:t>
            </w:r>
            <w:r>
              <w:rPr>
                <w:rFonts w:eastAsia="Times New Roman"/>
                <w:sz w:val="20"/>
                <w:szCs w:val="20"/>
              </w:rPr>
              <w:t> </w:t>
            </w:r>
          </w:p>
        </w:tc>
      </w:tr>
      <w:tr w:rsidR="00000000">
        <w:trPr>
          <w:divId w:val="942957644"/>
          <w:tblCellSpacing w:w="0" w:type="dxa"/>
        </w:trPr>
        <w:tc>
          <w:tcPr>
            <w:tcW w:w="2500" w:type="pct"/>
            <w:shd w:val="clear" w:color="auto" w:fill="CCEEFF"/>
            <w:vAlign w:val="bottom"/>
            <w:hideMark/>
          </w:tcPr>
          <w:p w:rsidR="00000000" w:rsidRDefault="0037791E">
            <w:pPr>
              <w:rPr>
                <w:rFonts w:ascii="inherit" w:eastAsia="Times New Roman" w:hAnsi="inherit"/>
              </w:rPr>
            </w:pPr>
            <w:r>
              <w:rPr>
                <w:rFonts w:eastAsia="Times New Roman"/>
                <w:sz w:val="20"/>
                <w:szCs w:val="20"/>
              </w:rPr>
              <w:t>Repurchase of shares for cancellation</w:t>
            </w:r>
          </w:p>
        </w:tc>
        <w:tc>
          <w:tcPr>
            <w:tcW w:w="500" w:type="pct"/>
            <w:shd w:val="clear" w:color="auto" w:fill="CCEEFF"/>
            <w:vAlign w:val="bottom"/>
            <w:hideMark/>
          </w:tcPr>
          <w:p w:rsidR="00000000" w:rsidRDefault="0037791E">
            <w:pPr>
              <w:divId w:val="6929978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(24,70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37791E">
            <w:pPr>
              <w:divId w:val="316626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959461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w:t>
            </w:r>
          </w:p>
        </w:tc>
        <w:tc>
          <w:tcPr>
            <w:tcW w:w="500" w:type="pct"/>
            <w:shd w:val="clear" w:color="auto" w:fill="CCEEFF"/>
            <w:vAlign w:val="bottom"/>
            <w:hideMark/>
          </w:tcPr>
          <w:p w:rsidR="00000000" w:rsidRDefault="0037791E">
            <w:pPr>
              <w:divId w:val="11798535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37791E">
            <w:pPr>
              <w:divId w:val="21419898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w:t>
            </w:r>
          </w:p>
        </w:tc>
      </w:tr>
      <w:tr w:rsidR="00000000">
        <w:trPr>
          <w:divId w:val="942957644"/>
          <w:tblCellSpacing w:w="0" w:type="dxa"/>
        </w:trPr>
        <w:tc>
          <w:tcPr>
            <w:tcW w:w="2500" w:type="pct"/>
            <w:shd w:val="clear" w:color="auto" w:fill="FFFFFF"/>
            <w:vAlign w:val="bottom"/>
            <w:hideMark/>
          </w:tcPr>
          <w:p w:rsidR="00000000" w:rsidRDefault="0037791E">
            <w:pPr>
              <w:rPr>
                <w:rFonts w:ascii="inherit" w:eastAsia="Times New Roman" w:hAnsi="inherit"/>
              </w:rPr>
            </w:pPr>
            <w:r>
              <w:rPr>
                <w:rFonts w:eastAsia="Times New Roman"/>
                <w:sz w:val="20"/>
                <w:szCs w:val="20"/>
              </w:rPr>
              <w:t>Net loss</w:t>
            </w:r>
          </w:p>
        </w:tc>
        <w:tc>
          <w:tcPr>
            <w:tcW w:w="500" w:type="pct"/>
            <w:shd w:val="clear" w:color="auto" w:fill="FFFFFF"/>
            <w:vAlign w:val="bottom"/>
            <w:hideMark/>
          </w:tcPr>
          <w:p w:rsidR="00000000" w:rsidRDefault="0037791E">
            <w:pPr>
              <w:divId w:val="6505257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37791E">
            <w:pPr>
              <w:divId w:val="5893919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37791E">
            <w:pPr>
              <w:divId w:val="6266680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37791E">
            <w:pPr>
              <w:divId w:val="5624450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(93</w:t>
            </w:r>
            <w:r>
              <w:rPr>
                <w:rFonts w:eastAsia="Times New Roman"/>
                <w:sz w:val="20"/>
                <w:szCs w:val="20"/>
              </w:rPr>
              <w:t>9</w:t>
            </w:r>
            <w:r>
              <w:rPr>
                <w:rFonts w:eastAsia="Times New Roman"/>
                <w:sz w:val="20"/>
                <w:szCs w:val="20"/>
              </w:rPr>
              <w:t>)</w:t>
            </w:r>
          </w:p>
        </w:tc>
        <w:tc>
          <w:tcPr>
            <w:tcW w:w="500" w:type="pct"/>
            <w:shd w:val="clear" w:color="auto" w:fill="FFFFFF"/>
            <w:vAlign w:val="bottom"/>
            <w:hideMark/>
          </w:tcPr>
          <w:p w:rsidR="00000000" w:rsidRDefault="0037791E">
            <w:pPr>
              <w:divId w:val="10350814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(93</w:t>
            </w:r>
            <w:r>
              <w:rPr>
                <w:rFonts w:eastAsia="Times New Roman"/>
                <w:sz w:val="20"/>
                <w:szCs w:val="20"/>
              </w:rPr>
              <w:t>9</w:t>
            </w:r>
            <w:r>
              <w:rPr>
                <w:rFonts w:eastAsia="Times New Roman"/>
                <w:sz w:val="20"/>
                <w:szCs w:val="20"/>
              </w:rPr>
              <w:t>)</w:t>
            </w:r>
          </w:p>
        </w:tc>
      </w:tr>
      <w:tr w:rsidR="00000000">
        <w:trPr>
          <w:divId w:val="942957644"/>
          <w:tblCellSpacing w:w="0" w:type="dxa"/>
        </w:trPr>
        <w:tc>
          <w:tcPr>
            <w:tcW w:w="25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Balance at December 31, 2020</w:t>
            </w:r>
          </w:p>
        </w:tc>
        <w:tc>
          <w:tcPr>
            <w:tcW w:w="500" w:type="pct"/>
            <w:shd w:val="clear" w:color="auto" w:fill="CCEEFF"/>
            <w:vAlign w:val="bottom"/>
            <w:hideMark/>
          </w:tcPr>
          <w:p w:rsidR="00000000" w:rsidRDefault="0037791E">
            <w:pPr>
              <w:divId w:val="60928826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58,108,36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37791E">
            <w:pPr>
              <w:divId w:val="5223863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37791E">
            <w:pPr>
              <w:divId w:val="340469273"/>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70,51</w:t>
            </w:r>
            <w:r>
              <w:rPr>
                <w:rFonts w:eastAsia="Times New Roman"/>
                <w:b/>
                <w:bCs/>
                <w:sz w:val="20"/>
                <w:szCs w:val="20"/>
              </w:rPr>
              <w:t>4</w:t>
            </w:r>
            <w:r>
              <w:rPr>
                <w:rFonts w:eastAsia="Times New Roman"/>
                <w:b/>
                <w:bCs/>
                <w:sz w:val="20"/>
                <w:szCs w:val="20"/>
              </w:rPr>
              <w:t> </w:t>
            </w:r>
          </w:p>
        </w:tc>
        <w:tc>
          <w:tcPr>
            <w:tcW w:w="500" w:type="pct"/>
            <w:shd w:val="clear" w:color="auto" w:fill="CCEEFF"/>
            <w:vAlign w:val="bottom"/>
            <w:hideMark/>
          </w:tcPr>
          <w:p w:rsidR="00000000" w:rsidRDefault="0037791E">
            <w:pPr>
              <w:divId w:val="355817634"/>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(47,59</w:t>
            </w:r>
            <w:r>
              <w:rPr>
                <w:rFonts w:eastAsia="Times New Roman"/>
                <w:b/>
                <w:bCs/>
                <w:sz w:val="20"/>
                <w:szCs w:val="20"/>
              </w:rPr>
              <w:t>3</w:t>
            </w:r>
            <w:r>
              <w:rPr>
                <w:rFonts w:eastAsia="Times New Roman"/>
                <w:b/>
                <w:bCs/>
                <w:sz w:val="20"/>
                <w:szCs w:val="20"/>
              </w:rPr>
              <w:t>)</w:t>
            </w:r>
          </w:p>
        </w:tc>
        <w:tc>
          <w:tcPr>
            <w:tcW w:w="500" w:type="pct"/>
            <w:shd w:val="clear" w:color="auto" w:fill="CCEEFF"/>
            <w:vAlign w:val="bottom"/>
            <w:hideMark/>
          </w:tcPr>
          <w:p w:rsidR="00000000" w:rsidRDefault="0037791E">
            <w:pPr>
              <w:divId w:val="161979512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23,50</w:t>
            </w:r>
            <w:r>
              <w:rPr>
                <w:rFonts w:eastAsia="Times New Roman"/>
                <w:b/>
                <w:bCs/>
                <w:sz w:val="20"/>
                <w:szCs w:val="20"/>
              </w:rPr>
              <w:t>2</w:t>
            </w:r>
            <w:r>
              <w:rPr>
                <w:rFonts w:eastAsia="Times New Roman"/>
                <w:b/>
                <w:bCs/>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See </w:t>
      </w:r>
      <w:r>
        <w:rPr>
          <w:rFonts w:eastAsia="Times New Roman"/>
          <w:sz w:val="20"/>
          <w:szCs w:val="20"/>
        </w:rPr>
        <w:t>Notes to Consolidated Financial Statements.</w:t>
      </w:r>
    </w:p>
    <w:p w:rsidR="00000000" w:rsidRDefault="0037791E">
      <w:pPr>
        <w:jc w:val="both"/>
        <w:rPr>
          <w:rFonts w:eastAsia="Times New Roman"/>
          <w:sz w:val="20"/>
          <w:szCs w:val="20"/>
        </w:rPr>
      </w:pPr>
      <w:r>
        <w:rPr>
          <w:rFonts w:eastAsia="Times New Roman"/>
          <w:sz w:val="20"/>
          <w:szCs w:val="20"/>
        </w:rPr>
        <w:t> </w:t>
      </w:r>
    </w:p>
    <w:p w:rsidR="00000000" w:rsidRDefault="0037791E">
      <w:pPr>
        <w:divId w:val="1822041448"/>
        <w:rPr>
          <w:rFonts w:eastAsia="Times New Roman"/>
          <w:sz w:val="20"/>
          <w:szCs w:val="20"/>
        </w:rPr>
      </w:pPr>
      <w:r>
        <w:rPr>
          <w:rFonts w:eastAsia="Times New Roman"/>
          <w:sz w:val="20"/>
          <w:szCs w:val="20"/>
        </w:rPr>
        <w:t> </w:t>
      </w:r>
    </w:p>
    <w:p w:rsidR="00000000" w:rsidRDefault="0037791E">
      <w:pPr>
        <w:jc w:val="center"/>
        <w:divId w:val="1822041448"/>
        <w:rPr>
          <w:rFonts w:eastAsia="Times New Roman"/>
          <w:sz w:val="20"/>
          <w:szCs w:val="20"/>
        </w:rPr>
      </w:pPr>
      <w:r>
        <w:rPr>
          <w:rFonts w:eastAsia="Times New Roman"/>
          <w:sz w:val="20"/>
          <w:szCs w:val="20"/>
        </w:rPr>
        <w:t>40</w:t>
      </w:r>
    </w:p>
    <w:p w:rsidR="00000000" w:rsidRDefault="0037791E">
      <w:pPr>
        <w:divId w:val="181550489"/>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SOLITARIO ZINC CORP.</w:t>
      </w:r>
    </w:p>
    <w:p w:rsidR="00000000" w:rsidRDefault="0037791E">
      <w:pPr>
        <w:jc w:val="center"/>
        <w:rPr>
          <w:rFonts w:eastAsia="Times New Roman"/>
          <w:sz w:val="20"/>
          <w:szCs w:val="20"/>
        </w:rPr>
      </w:pPr>
      <w:r>
        <w:rPr>
          <w:rFonts w:eastAsia="Times New Roman"/>
          <w:sz w:val="20"/>
          <w:szCs w:val="20"/>
        </w:rPr>
        <w:t xml:space="preserve">CONSOLIDATED STATEMENTS OF </w:t>
      </w:r>
      <w:bookmarkStart w:id="15" w:name="CASH"/>
      <w:r>
        <w:rPr>
          <w:rFonts w:eastAsia="Times New Roman"/>
          <w:sz w:val="20"/>
          <w:szCs w:val="20"/>
        </w:rPr>
        <w:t>C</w:t>
      </w:r>
      <w:bookmarkEnd w:id="15"/>
      <w:r>
        <w:rPr>
          <w:rFonts w:eastAsia="Times New Roman"/>
          <w:sz w:val="20"/>
          <w:szCs w:val="20"/>
        </w:rPr>
        <w:t>ASH FLOWS</w:t>
      </w:r>
    </w:p>
    <w:p w:rsidR="00000000" w:rsidRDefault="0037791E">
      <w:pPr>
        <w:jc w:val="center"/>
        <w:rPr>
          <w:rFonts w:eastAsia="Times New Roman"/>
          <w:sz w:val="20"/>
          <w:szCs w:val="20"/>
        </w:rPr>
      </w:pPr>
      <w:r>
        <w:rPr>
          <w:rFonts w:eastAsia="Times New Roman"/>
          <w:sz w:val="20"/>
          <w:szCs w:val="20"/>
        </w:rPr>
        <w:t>FOR THE YEARS ENDED DECEMBER 31, 2020 AND 2019</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39286275"/>
          <w:tblCellSpacing w:w="0" w:type="dxa"/>
        </w:trPr>
        <w:tc>
          <w:tcPr>
            <w:tcW w:w="3800" w:type="pct"/>
            <w:vAlign w:val="bottom"/>
            <w:hideMark/>
          </w:tcPr>
          <w:p w:rsidR="00000000" w:rsidRDefault="0037791E">
            <w:pPr>
              <w:rPr>
                <w:rFonts w:ascii="inherit" w:eastAsia="Times New Roman" w:hAnsi="inherit"/>
              </w:rPr>
            </w:pPr>
            <w:r>
              <w:rPr>
                <w:rFonts w:eastAsia="Times New Roman"/>
                <w:sz w:val="20"/>
                <w:szCs w:val="20"/>
              </w:rPr>
              <w:t>(in thousands of U.S. Dollars)</w:t>
            </w:r>
          </w:p>
        </w:tc>
        <w:tc>
          <w:tcPr>
            <w:tcW w:w="1200" w:type="pct"/>
            <w:gridSpan w:val="2"/>
            <w:vAlign w:val="bottom"/>
            <w:hideMark/>
          </w:tcPr>
          <w:p w:rsidR="00000000" w:rsidRDefault="0037791E">
            <w:pPr>
              <w:divId w:val="128392074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347555151"/>
              <w:rPr>
                <w:rFonts w:ascii="inherit" w:eastAsia="Times New Roman" w:hAnsi="inherit"/>
                <w:b/>
                <w:bCs/>
                <w:sz w:val="17"/>
                <w:szCs w:val="17"/>
              </w:rPr>
            </w:pPr>
            <w:r>
              <w:rPr>
                <w:rFonts w:eastAsia="Times New Roman"/>
                <w:b/>
                <w:bCs/>
                <w:sz w:val="17"/>
                <w:szCs w:val="17"/>
              </w:rPr>
              <w:t>For the year ended</w:t>
            </w:r>
          </w:p>
          <w:p w:rsidR="00000000" w:rsidRDefault="0037791E">
            <w:pPr>
              <w:divId w:val="1634823958"/>
              <w:rPr>
                <w:rFonts w:ascii="inherit" w:eastAsia="Times New Roman" w:hAnsi="inherit"/>
                <w:b/>
                <w:bCs/>
                <w:sz w:val="17"/>
                <w:szCs w:val="17"/>
              </w:rPr>
            </w:pPr>
            <w:r>
              <w:rPr>
                <w:rFonts w:eastAsia="Times New Roman"/>
                <w:b/>
                <w:bCs/>
                <w:sz w:val="17"/>
                <w:szCs w:val="17"/>
              </w:rPr>
              <w:t>December 31,</w:t>
            </w:r>
          </w:p>
          <w:p w:rsidR="00000000" w:rsidRDefault="0037791E">
            <w:pPr>
              <w:divId w:val="1283920742"/>
              <w:rPr>
                <w:rFonts w:ascii="inherit" w:eastAsia="Times New Roman" w:hAnsi="inherit"/>
              </w:rPr>
            </w:pPr>
            <w:r>
              <w:rPr>
                <w:rFonts w:ascii="inherit" w:eastAsia="Times New Roman" w:hAnsi="inherit"/>
                <w:b/>
                <w:bCs/>
                <w:sz w:val="17"/>
                <w:szCs w:val="17"/>
              </w:rPr>
              <w:t> </w:t>
            </w:r>
          </w:p>
        </w:tc>
      </w:tr>
      <w:tr w:rsidR="00000000">
        <w:trPr>
          <w:divId w:val="39286275"/>
          <w:tblCellSpacing w:w="0" w:type="dxa"/>
        </w:trPr>
        <w:tc>
          <w:tcPr>
            <w:tcW w:w="3800" w:type="pct"/>
            <w:vAlign w:val="bottom"/>
            <w:hideMark/>
          </w:tcPr>
          <w:p w:rsidR="00000000" w:rsidRDefault="0037791E">
            <w:pPr>
              <w:divId w:val="748387694"/>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47811414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532108391"/>
              <w:rPr>
                <w:rFonts w:ascii="inherit" w:eastAsia="Times New Roman" w:hAnsi="inherit"/>
                <w:b/>
                <w:bCs/>
                <w:sz w:val="17"/>
                <w:szCs w:val="17"/>
              </w:rPr>
            </w:pPr>
            <w:r>
              <w:rPr>
                <w:rFonts w:eastAsia="Times New Roman"/>
                <w:b/>
                <w:bCs/>
                <w:sz w:val="17"/>
                <w:szCs w:val="17"/>
              </w:rPr>
              <w:t>2020</w:t>
            </w:r>
          </w:p>
          <w:p w:rsidR="00000000" w:rsidRDefault="0037791E">
            <w:pPr>
              <w:divId w:val="478114147"/>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51238132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63261535"/>
              <w:rPr>
                <w:rFonts w:ascii="inherit" w:eastAsia="Times New Roman" w:hAnsi="inherit"/>
                <w:b/>
                <w:bCs/>
                <w:sz w:val="17"/>
                <w:szCs w:val="17"/>
              </w:rPr>
            </w:pPr>
            <w:r>
              <w:rPr>
                <w:rFonts w:eastAsia="Times New Roman"/>
                <w:b/>
                <w:bCs/>
                <w:sz w:val="17"/>
                <w:szCs w:val="17"/>
              </w:rPr>
              <w:t>2019</w:t>
            </w:r>
          </w:p>
          <w:p w:rsidR="00000000" w:rsidRDefault="0037791E">
            <w:pPr>
              <w:divId w:val="512381322"/>
              <w:rPr>
                <w:rFonts w:ascii="inherit" w:eastAsia="Times New Roman" w:hAnsi="inherit"/>
              </w:rPr>
            </w:pPr>
            <w:r>
              <w:rPr>
                <w:rFonts w:ascii="inherit" w:eastAsia="Times New Roman" w:hAnsi="inherit"/>
                <w:b/>
                <w:bCs/>
                <w:sz w:val="17"/>
                <w:szCs w:val="17"/>
              </w:rPr>
              <w:t> </w:t>
            </w:r>
          </w:p>
        </w:tc>
      </w:tr>
      <w:tr w:rsidR="00000000">
        <w:trPr>
          <w:divId w:val="39286275"/>
          <w:tblCellSpacing w:w="0" w:type="dxa"/>
        </w:trPr>
        <w:tc>
          <w:tcPr>
            <w:tcW w:w="3800" w:type="pct"/>
            <w:vAlign w:val="bottom"/>
            <w:hideMark/>
          </w:tcPr>
          <w:p w:rsidR="00000000" w:rsidRDefault="0037791E">
            <w:pPr>
              <w:rPr>
                <w:rFonts w:ascii="inherit" w:eastAsia="Times New Roman" w:hAnsi="inherit"/>
              </w:rPr>
            </w:pPr>
            <w:r>
              <w:rPr>
                <w:rFonts w:eastAsia="Times New Roman"/>
                <w:b/>
                <w:bCs/>
                <w:sz w:val="20"/>
                <w:szCs w:val="20"/>
              </w:rPr>
              <w:t>Operating activities:</w:t>
            </w:r>
          </w:p>
        </w:tc>
        <w:tc>
          <w:tcPr>
            <w:tcW w:w="600" w:type="pct"/>
            <w:vAlign w:val="bottom"/>
            <w:hideMark/>
          </w:tcPr>
          <w:p w:rsidR="00000000" w:rsidRDefault="0037791E">
            <w:pPr>
              <w:divId w:val="4541901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044018067"/>
              <w:rPr>
                <w:rFonts w:ascii="inherit" w:eastAsia="Times New Roman" w:hAnsi="inherit"/>
              </w:rPr>
            </w:pPr>
            <w:r>
              <w:rPr>
                <w:rFonts w:eastAsia="Times New Roman"/>
                <w:sz w:val="20"/>
                <w:szCs w:val="20"/>
              </w:rPr>
              <w:t> </w:t>
            </w:r>
          </w:p>
          <w:p w:rsidR="00000000" w:rsidRDefault="0037791E">
            <w:pPr>
              <w:divId w:val="45419011"/>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171823568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308675110"/>
              <w:rPr>
                <w:rFonts w:ascii="inherit" w:eastAsia="Times New Roman" w:hAnsi="inherit"/>
              </w:rPr>
            </w:pPr>
            <w:r>
              <w:rPr>
                <w:rFonts w:eastAsia="Times New Roman"/>
                <w:sz w:val="20"/>
                <w:szCs w:val="20"/>
              </w:rPr>
              <w:t> </w:t>
            </w:r>
          </w:p>
          <w:p w:rsidR="00000000" w:rsidRDefault="0037791E">
            <w:pPr>
              <w:divId w:val="1718235687"/>
              <w:rPr>
                <w:rFonts w:ascii="inherit" w:eastAsia="Times New Roman" w:hAnsi="inherit"/>
              </w:rPr>
            </w:pPr>
            <w:r>
              <w:rPr>
                <w:rFonts w:ascii="inherit" w:eastAsia="Times New Roman" w:hAnsi="inherit"/>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Net loss</w:t>
            </w:r>
          </w:p>
        </w:tc>
        <w:tc>
          <w:tcPr>
            <w:tcW w:w="600" w:type="pct"/>
            <w:shd w:val="clear" w:color="auto" w:fill="CCEEFF"/>
            <w:vAlign w:val="bottom"/>
            <w:hideMark/>
          </w:tcPr>
          <w:p w:rsidR="00000000" w:rsidRDefault="0037791E">
            <w:pPr>
              <w:divId w:val="3004269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(93</w:t>
            </w:r>
            <w:r>
              <w:rPr>
                <w:rFonts w:eastAsia="Times New Roman"/>
                <w:sz w:val="20"/>
                <w:szCs w:val="20"/>
              </w:rPr>
              <w:t>9</w:t>
            </w:r>
            <w:r>
              <w:rPr>
                <w:rFonts w:eastAsia="Times New Roman"/>
                <w:sz w:val="20"/>
                <w:szCs w:val="20"/>
              </w:rPr>
              <w:t>)</w:t>
            </w:r>
          </w:p>
        </w:tc>
        <w:tc>
          <w:tcPr>
            <w:tcW w:w="600" w:type="pct"/>
            <w:shd w:val="clear" w:color="auto" w:fill="CCEEFF"/>
            <w:vAlign w:val="bottom"/>
            <w:hideMark/>
          </w:tcPr>
          <w:p w:rsidR="00000000" w:rsidRDefault="0037791E">
            <w:pPr>
              <w:divId w:val="20356339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(3,28</w:t>
            </w:r>
            <w:r>
              <w:rPr>
                <w:rFonts w:eastAsia="Times New Roman"/>
                <w:sz w:val="20"/>
                <w:szCs w:val="20"/>
              </w:rPr>
              <w:t>9</w:t>
            </w:r>
            <w:r>
              <w:rPr>
                <w:rFonts w:eastAsia="Times New Roman"/>
                <w:sz w:val="20"/>
                <w:szCs w:val="20"/>
              </w:rPr>
              <w:t>)</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Adjustments to reconcile net loss to net cash used in operating activities:</w:t>
            </w:r>
          </w:p>
        </w:tc>
        <w:tc>
          <w:tcPr>
            <w:tcW w:w="600" w:type="pct"/>
            <w:shd w:val="clear" w:color="auto" w:fill="FFFFFF"/>
            <w:vAlign w:val="bottom"/>
            <w:hideMark/>
          </w:tcPr>
          <w:p w:rsidR="00000000" w:rsidRDefault="0037791E">
            <w:pPr>
              <w:divId w:val="13267372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16532200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xml:space="preserve">     </w:t>
            </w:r>
            <w:r>
              <w:rPr>
                <w:rFonts w:eastAsia="Times New Roman"/>
                <w:sz w:val="20"/>
                <w:szCs w:val="20"/>
              </w:rPr>
              <w:t>Unrealized (gain) loss on marketable equity securities</w:t>
            </w:r>
          </w:p>
        </w:tc>
        <w:tc>
          <w:tcPr>
            <w:tcW w:w="600" w:type="pct"/>
            <w:shd w:val="clear" w:color="auto" w:fill="CCEEFF"/>
            <w:vAlign w:val="bottom"/>
            <w:hideMark/>
          </w:tcPr>
          <w:p w:rsidR="00000000" w:rsidRDefault="0037791E">
            <w:pPr>
              <w:divId w:val="5730130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(36</w:t>
            </w:r>
            <w:r>
              <w:rPr>
                <w:rFonts w:eastAsia="Times New Roman"/>
                <w:sz w:val="20"/>
                <w:szCs w:val="20"/>
              </w:rPr>
              <w:t>0</w:t>
            </w:r>
            <w:r>
              <w:rPr>
                <w:rFonts w:eastAsia="Times New Roman"/>
                <w:sz w:val="20"/>
                <w:szCs w:val="20"/>
              </w:rPr>
              <w:t>)</w:t>
            </w:r>
          </w:p>
        </w:tc>
        <w:tc>
          <w:tcPr>
            <w:tcW w:w="600" w:type="pct"/>
            <w:shd w:val="clear" w:color="auto" w:fill="CCEEFF"/>
            <w:vAlign w:val="bottom"/>
            <w:hideMark/>
          </w:tcPr>
          <w:p w:rsidR="00000000" w:rsidRDefault="0037791E">
            <w:pPr>
              <w:divId w:val="12137373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71</w:t>
            </w:r>
            <w:r>
              <w:rPr>
                <w:rFonts w:eastAsia="Times New Roman"/>
                <w:sz w:val="20"/>
                <w:szCs w:val="20"/>
              </w:rPr>
              <w:t>1</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Gain on sale of marketable equity securities</w:t>
            </w:r>
          </w:p>
        </w:tc>
        <w:tc>
          <w:tcPr>
            <w:tcW w:w="600" w:type="pct"/>
            <w:shd w:val="clear" w:color="auto" w:fill="FFFFFF"/>
            <w:vAlign w:val="bottom"/>
            <w:hideMark/>
          </w:tcPr>
          <w:p w:rsidR="00000000" w:rsidRDefault="0037791E">
            <w:pPr>
              <w:divId w:val="4749496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w:t>
            </w:r>
          </w:p>
        </w:tc>
        <w:tc>
          <w:tcPr>
            <w:tcW w:w="600" w:type="pct"/>
            <w:shd w:val="clear" w:color="auto" w:fill="FFFFFF"/>
            <w:vAlign w:val="bottom"/>
            <w:hideMark/>
          </w:tcPr>
          <w:p w:rsidR="00000000" w:rsidRDefault="0037791E">
            <w:pPr>
              <w:divId w:val="12567846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Loss on derivative instruments</w:t>
            </w:r>
          </w:p>
        </w:tc>
        <w:tc>
          <w:tcPr>
            <w:tcW w:w="600" w:type="pct"/>
            <w:shd w:val="clear" w:color="auto" w:fill="CCEEFF"/>
            <w:vAlign w:val="bottom"/>
            <w:hideMark/>
          </w:tcPr>
          <w:p w:rsidR="00000000" w:rsidRDefault="0037791E">
            <w:pPr>
              <w:divId w:val="6175667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37791E">
            <w:pPr>
              <w:divId w:val="9921764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8</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xml:space="preserve">     Other income – </w:t>
            </w:r>
            <w:r>
              <w:rPr>
                <w:rFonts w:eastAsia="Times New Roman"/>
                <w:sz w:val="20"/>
                <w:szCs w:val="20"/>
              </w:rPr>
              <w:t>Paycheck Protection Program loan forgiveness</w:t>
            </w:r>
          </w:p>
        </w:tc>
        <w:tc>
          <w:tcPr>
            <w:tcW w:w="600" w:type="pct"/>
            <w:shd w:val="clear" w:color="auto" w:fill="FFFFFF"/>
            <w:vAlign w:val="bottom"/>
            <w:hideMark/>
          </w:tcPr>
          <w:p w:rsidR="00000000" w:rsidRDefault="0037791E">
            <w:pPr>
              <w:divId w:val="5100317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0</w:t>
            </w:r>
            <w:r>
              <w:rPr>
                <w:rFonts w:eastAsia="Times New Roman"/>
                <w:sz w:val="20"/>
                <w:szCs w:val="20"/>
              </w:rPr>
              <w:t>)</w:t>
            </w:r>
          </w:p>
        </w:tc>
        <w:tc>
          <w:tcPr>
            <w:tcW w:w="600" w:type="pct"/>
            <w:shd w:val="clear" w:color="auto" w:fill="FFFFFF"/>
            <w:vAlign w:val="bottom"/>
            <w:hideMark/>
          </w:tcPr>
          <w:p w:rsidR="00000000" w:rsidRDefault="0037791E">
            <w:pPr>
              <w:divId w:val="873130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Other income – gain on conversion of SilverStream note</w:t>
            </w:r>
          </w:p>
        </w:tc>
        <w:tc>
          <w:tcPr>
            <w:tcW w:w="600" w:type="pct"/>
            <w:shd w:val="clear" w:color="auto" w:fill="CCEEFF"/>
            <w:vAlign w:val="bottom"/>
            <w:hideMark/>
          </w:tcPr>
          <w:p w:rsidR="00000000" w:rsidRDefault="0037791E">
            <w:pPr>
              <w:divId w:val="10565077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4</w:t>
            </w:r>
            <w:r>
              <w:rPr>
                <w:rFonts w:eastAsia="Times New Roman"/>
                <w:sz w:val="20"/>
                <w:szCs w:val="20"/>
              </w:rPr>
              <w:t>)</w:t>
            </w:r>
          </w:p>
        </w:tc>
        <w:tc>
          <w:tcPr>
            <w:tcW w:w="600" w:type="pct"/>
            <w:shd w:val="clear" w:color="auto" w:fill="CCEEFF"/>
            <w:vAlign w:val="bottom"/>
            <w:hideMark/>
          </w:tcPr>
          <w:p w:rsidR="00000000" w:rsidRDefault="0037791E">
            <w:pPr>
              <w:divId w:val="9532507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Mineral property impairment</w:t>
            </w:r>
          </w:p>
        </w:tc>
        <w:tc>
          <w:tcPr>
            <w:tcW w:w="600" w:type="pct"/>
            <w:shd w:val="clear" w:color="auto" w:fill="FFFFFF"/>
            <w:vAlign w:val="bottom"/>
            <w:hideMark/>
          </w:tcPr>
          <w:p w:rsidR="00000000" w:rsidRDefault="0037791E">
            <w:pPr>
              <w:divId w:val="3024683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shd w:val="clear" w:color="auto" w:fill="FFFFFF"/>
            <w:vAlign w:val="bottom"/>
            <w:hideMark/>
          </w:tcPr>
          <w:p w:rsidR="00000000" w:rsidRDefault="0037791E">
            <w:pPr>
              <w:divId w:val="3281429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Employee stock option expense</w:t>
            </w:r>
          </w:p>
        </w:tc>
        <w:tc>
          <w:tcPr>
            <w:tcW w:w="600" w:type="pct"/>
            <w:shd w:val="clear" w:color="auto" w:fill="CCEEFF"/>
            <w:vAlign w:val="bottom"/>
            <w:hideMark/>
          </w:tcPr>
          <w:p w:rsidR="00000000" w:rsidRDefault="0037791E">
            <w:pPr>
              <w:divId w:val="8611669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31</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37791E">
            <w:pPr>
              <w:divId w:val="119599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3</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Depreciation</w:t>
            </w:r>
          </w:p>
        </w:tc>
        <w:tc>
          <w:tcPr>
            <w:tcW w:w="600" w:type="pct"/>
            <w:shd w:val="clear" w:color="auto" w:fill="FFFFFF"/>
            <w:vAlign w:val="bottom"/>
            <w:hideMark/>
          </w:tcPr>
          <w:p w:rsidR="00000000" w:rsidRDefault="0037791E">
            <w:pPr>
              <w:divId w:val="12925152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shd w:val="clear" w:color="auto" w:fill="FFFFFF"/>
            <w:vAlign w:val="bottom"/>
            <w:hideMark/>
          </w:tcPr>
          <w:p w:rsidR="00000000" w:rsidRDefault="0037791E">
            <w:pPr>
              <w:divId w:val="8355383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Amortization of right of use lease asset</w:t>
            </w:r>
          </w:p>
        </w:tc>
        <w:tc>
          <w:tcPr>
            <w:tcW w:w="600" w:type="pct"/>
            <w:shd w:val="clear" w:color="auto" w:fill="CCEEFF"/>
            <w:vAlign w:val="bottom"/>
            <w:hideMark/>
          </w:tcPr>
          <w:p w:rsidR="00000000" w:rsidRDefault="0037791E">
            <w:pPr>
              <w:divId w:val="18803143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37791E">
            <w:pPr>
              <w:divId w:val="3341108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7</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Changes in operating assets and liabilities:</w:t>
            </w:r>
          </w:p>
        </w:tc>
        <w:tc>
          <w:tcPr>
            <w:tcW w:w="600" w:type="pct"/>
            <w:shd w:val="clear" w:color="auto" w:fill="FFFFFF"/>
            <w:vAlign w:val="bottom"/>
            <w:hideMark/>
          </w:tcPr>
          <w:p w:rsidR="00000000" w:rsidRDefault="0037791E">
            <w:pPr>
              <w:divId w:val="8152989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7535987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Prepaid expenses and other current assets</w:t>
            </w:r>
          </w:p>
        </w:tc>
        <w:tc>
          <w:tcPr>
            <w:tcW w:w="600" w:type="pct"/>
            <w:shd w:val="clear" w:color="auto" w:fill="CCEEFF"/>
            <w:vAlign w:val="bottom"/>
            <w:hideMark/>
          </w:tcPr>
          <w:p w:rsidR="00000000" w:rsidRDefault="0037791E">
            <w:pPr>
              <w:divId w:val="11564569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37791E">
            <w:pPr>
              <w:divId w:val="13403559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6</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xml:space="preserve">         Note </w:t>
            </w:r>
            <w:r>
              <w:rPr>
                <w:rFonts w:eastAsia="Times New Roman"/>
                <w:sz w:val="20"/>
                <w:szCs w:val="20"/>
              </w:rPr>
              <w:t>receivable, net of mineral property sold</w:t>
            </w:r>
          </w:p>
        </w:tc>
        <w:tc>
          <w:tcPr>
            <w:tcW w:w="600" w:type="pct"/>
            <w:shd w:val="clear" w:color="auto" w:fill="FFFFFF"/>
            <w:vAlign w:val="bottom"/>
            <w:hideMark/>
          </w:tcPr>
          <w:p w:rsidR="00000000" w:rsidRDefault="0037791E">
            <w:pPr>
              <w:divId w:val="19528597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37791E">
            <w:pPr>
              <w:divId w:val="3307652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3</w:t>
            </w:r>
            <w:r>
              <w:rPr>
                <w:rFonts w:eastAsia="Times New Roman"/>
                <w:sz w:val="20"/>
                <w:szCs w:val="20"/>
              </w:rPr>
              <w:t>)</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Accounts payable and other current liabilities</w:t>
            </w:r>
          </w:p>
        </w:tc>
        <w:tc>
          <w:tcPr>
            <w:tcW w:w="600" w:type="pct"/>
            <w:shd w:val="clear" w:color="auto" w:fill="CCEEFF"/>
            <w:vAlign w:val="bottom"/>
            <w:hideMark/>
          </w:tcPr>
          <w:p w:rsidR="00000000" w:rsidRDefault="0037791E">
            <w:pPr>
              <w:divId w:val="19540454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8</w:t>
            </w:r>
            <w:r>
              <w:rPr>
                <w:rFonts w:eastAsia="Times New Roman"/>
                <w:sz w:val="20"/>
                <w:szCs w:val="20"/>
              </w:rPr>
              <w:t>)</w:t>
            </w:r>
          </w:p>
        </w:tc>
        <w:tc>
          <w:tcPr>
            <w:tcW w:w="600" w:type="pct"/>
            <w:shd w:val="clear" w:color="auto" w:fill="CCEEFF"/>
            <w:vAlign w:val="bottom"/>
            <w:hideMark/>
          </w:tcPr>
          <w:p w:rsidR="00000000" w:rsidRDefault="0037791E">
            <w:pPr>
              <w:divId w:val="12798710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(49</w:t>
            </w:r>
            <w:r>
              <w:rPr>
                <w:rFonts w:eastAsia="Times New Roman"/>
                <w:sz w:val="20"/>
                <w:szCs w:val="20"/>
              </w:rPr>
              <w:t>7</w:t>
            </w:r>
            <w:r>
              <w:rPr>
                <w:rFonts w:eastAsia="Times New Roman"/>
                <w:sz w:val="20"/>
                <w:szCs w:val="20"/>
              </w:rPr>
              <w:t>)</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Net cash (used in) operating activities</w:t>
            </w:r>
          </w:p>
        </w:tc>
        <w:tc>
          <w:tcPr>
            <w:tcW w:w="600" w:type="pct"/>
            <w:shd w:val="clear" w:color="auto" w:fill="FFFFFF"/>
            <w:vAlign w:val="bottom"/>
            <w:hideMark/>
          </w:tcPr>
          <w:p w:rsidR="00000000" w:rsidRDefault="0037791E">
            <w:pPr>
              <w:divId w:val="7536254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(1,01</w:t>
            </w:r>
            <w:r>
              <w:rPr>
                <w:rFonts w:eastAsia="Times New Roman"/>
                <w:sz w:val="20"/>
                <w:szCs w:val="20"/>
              </w:rPr>
              <w:t>0</w:t>
            </w:r>
            <w:r>
              <w:rPr>
                <w:rFonts w:eastAsia="Times New Roman"/>
                <w:sz w:val="20"/>
                <w:szCs w:val="20"/>
              </w:rPr>
              <w:t>)</w:t>
            </w:r>
          </w:p>
        </w:tc>
        <w:tc>
          <w:tcPr>
            <w:tcW w:w="600" w:type="pct"/>
            <w:shd w:val="clear" w:color="auto" w:fill="FFFFFF"/>
            <w:vAlign w:val="bottom"/>
            <w:hideMark/>
          </w:tcPr>
          <w:p w:rsidR="00000000" w:rsidRDefault="0037791E">
            <w:pPr>
              <w:divId w:val="16907635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(2,63</w:t>
            </w:r>
            <w:r>
              <w:rPr>
                <w:rFonts w:eastAsia="Times New Roman"/>
                <w:sz w:val="20"/>
                <w:szCs w:val="20"/>
              </w:rPr>
              <w:t>9</w:t>
            </w:r>
            <w:r>
              <w:rPr>
                <w:rFonts w:eastAsia="Times New Roman"/>
                <w:sz w:val="20"/>
                <w:szCs w:val="20"/>
              </w:rPr>
              <w:t>)</w:t>
            </w:r>
          </w:p>
        </w:tc>
      </w:tr>
      <w:tr w:rsidR="00000000">
        <w:trPr>
          <w:divId w:val="39286275"/>
          <w:tblCellSpacing w:w="0" w:type="dxa"/>
        </w:trPr>
        <w:tc>
          <w:tcPr>
            <w:tcW w:w="3800" w:type="pct"/>
            <w:shd w:val="clear" w:color="auto" w:fill="CCEEFF"/>
            <w:vAlign w:val="bottom"/>
            <w:hideMark/>
          </w:tcPr>
          <w:p w:rsidR="00000000" w:rsidRDefault="0037791E">
            <w:pPr>
              <w:divId w:val="1655334345"/>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37791E">
            <w:pPr>
              <w:divId w:val="998825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17026278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Investing activities:</w:t>
            </w:r>
          </w:p>
        </w:tc>
        <w:tc>
          <w:tcPr>
            <w:tcW w:w="600" w:type="pct"/>
            <w:shd w:val="clear" w:color="auto" w:fill="FFFFFF"/>
            <w:vAlign w:val="bottom"/>
            <w:hideMark/>
          </w:tcPr>
          <w:p w:rsidR="00000000" w:rsidRDefault="0037791E">
            <w:pPr>
              <w:divId w:val="9881687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20221182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xml:space="preserve">  Sale of </w:t>
            </w:r>
            <w:r>
              <w:rPr>
                <w:rFonts w:eastAsia="Times New Roman"/>
                <w:sz w:val="20"/>
                <w:szCs w:val="20"/>
              </w:rPr>
              <w:t>short-term investments – net</w:t>
            </w:r>
          </w:p>
        </w:tc>
        <w:tc>
          <w:tcPr>
            <w:tcW w:w="600" w:type="pct"/>
            <w:shd w:val="clear" w:color="auto" w:fill="CCEEFF"/>
            <w:vAlign w:val="bottom"/>
            <w:hideMark/>
          </w:tcPr>
          <w:p w:rsidR="00000000" w:rsidRDefault="0037791E">
            <w:pPr>
              <w:divId w:val="196747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97</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37791E">
            <w:pPr>
              <w:divId w:val="16337472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3,33</w:t>
            </w:r>
            <w:r>
              <w:rPr>
                <w:rFonts w:eastAsia="Times New Roman"/>
                <w:sz w:val="20"/>
                <w:szCs w:val="20"/>
              </w:rPr>
              <w:t>8</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Purchase of Vendetta units</w:t>
            </w:r>
          </w:p>
        </w:tc>
        <w:tc>
          <w:tcPr>
            <w:tcW w:w="600" w:type="pct"/>
            <w:shd w:val="clear" w:color="auto" w:fill="FFFFFF"/>
            <w:vAlign w:val="bottom"/>
            <w:hideMark/>
          </w:tcPr>
          <w:p w:rsidR="00000000" w:rsidRDefault="0037791E">
            <w:pPr>
              <w:divId w:val="8577434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37791E">
            <w:pPr>
              <w:divId w:val="14064930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w:t>
            </w:r>
            <w:r>
              <w:rPr>
                <w:rFonts w:eastAsia="Times New Roman"/>
                <w:sz w:val="20"/>
                <w:szCs w:val="20"/>
              </w:rPr>
              <w:t>3</w:t>
            </w:r>
            <w:r>
              <w:rPr>
                <w:rFonts w:eastAsia="Times New Roman"/>
                <w:sz w:val="20"/>
                <w:szCs w:val="20"/>
              </w:rPr>
              <w:t>)</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Sale of marketable equity securities</w:t>
            </w:r>
          </w:p>
        </w:tc>
        <w:tc>
          <w:tcPr>
            <w:tcW w:w="600" w:type="pct"/>
            <w:shd w:val="clear" w:color="auto" w:fill="CCEEFF"/>
            <w:vAlign w:val="bottom"/>
            <w:hideMark/>
          </w:tcPr>
          <w:p w:rsidR="00000000" w:rsidRDefault="0037791E">
            <w:pPr>
              <w:divId w:val="2248814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37791E">
            <w:pPr>
              <w:divId w:val="10794457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(Purchase) sale of derivative instruments – net</w:t>
            </w:r>
          </w:p>
        </w:tc>
        <w:tc>
          <w:tcPr>
            <w:tcW w:w="600" w:type="pct"/>
            <w:shd w:val="clear" w:color="auto" w:fill="FFFFFF"/>
            <w:vAlign w:val="bottom"/>
            <w:hideMark/>
          </w:tcPr>
          <w:p w:rsidR="00000000" w:rsidRDefault="0037791E">
            <w:pPr>
              <w:divId w:val="6836334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1</w:t>
            </w:r>
            <w:r>
              <w:rPr>
                <w:rFonts w:eastAsia="Times New Roman"/>
                <w:sz w:val="20"/>
                <w:szCs w:val="20"/>
              </w:rPr>
              <w:t>)</w:t>
            </w:r>
          </w:p>
        </w:tc>
        <w:tc>
          <w:tcPr>
            <w:tcW w:w="600" w:type="pct"/>
            <w:shd w:val="clear" w:color="auto" w:fill="FFFFFF"/>
            <w:vAlign w:val="bottom"/>
            <w:hideMark/>
          </w:tcPr>
          <w:p w:rsidR="00000000" w:rsidRDefault="0037791E">
            <w:pPr>
              <w:divId w:val="14785685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Additions to other assets</w:t>
            </w:r>
          </w:p>
        </w:tc>
        <w:tc>
          <w:tcPr>
            <w:tcW w:w="600" w:type="pct"/>
            <w:shd w:val="clear" w:color="auto" w:fill="CCEEFF"/>
            <w:vAlign w:val="bottom"/>
            <w:hideMark/>
          </w:tcPr>
          <w:p w:rsidR="00000000" w:rsidRDefault="0037791E">
            <w:pPr>
              <w:divId w:val="16212585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4868237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Net ca</w:t>
            </w:r>
            <w:r>
              <w:rPr>
                <w:rFonts w:eastAsia="Times New Roman"/>
                <w:sz w:val="20"/>
                <w:szCs w:val="20"/>
              </w:rPr>
              <w:t>sh provided by investing activities</w:t>
            </w:r>
          </w:p>
        </w:tc>
        <w:tc>
          <w:tcPr>
            <w:tcW w:w="600" w:type="pct"/>
            <w:shd w:val="clear" w:color="auto" w:fill="FFFFFF"/>
            <w:vAlign w:val="bottom"/>
            <w:hideMark/>
          </w:tcPr>
          <w:p w:rsidR="00000000" w:rsidRDefault="0037791E">
            <w:pPr>
              <w:divId w:val="62517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97</w:t>
            </w:r>
            <w:r>
              <w:rPr>
                <w:rFonts w:eastAsia="Times New Roman"/>
                <w:sz w:val="20"/>
                <w:szCs w:val="20"/>
              </w:rPr>
              <w:t>6</w:t>
            </w:r>
            <w:r>
              <w:rPr>
                <w:rFonts w:eastAsia="Times New Roman"/>
                <w:sz w:val="20"/>
                <w:szCs w:val="20"/>
              </w:rPr>
              <w:t> </w:t>
            </w:r>
          </w:p>
        </w:tc>
        <w:tc>
          <w:tcPr>
            <w:tcW w:w="600" w:type="pct"/>
            <w:shd w:val="clear" w:color="auto" w:fill="FFFFFF"/>
            <w:vAlign w:val="bottom"/>
            <w:hideMark/>
          </w:tcPr>
          <w:p w:rsidR="00000000" w:rsidRDefault="0037791E">
            <w:pPr>
              <w:divId w:val="12015552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3,10</w:t>
            </w:r>
            <w:r>
              <w:rPr>
                <w:rFonts w:eastAsia="Times New Roman"/>
                <w:sz w:val="20"/>
                <w:szCs w:val="20"/>
              </w:rPr>
              <w:t>9</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divId w:val="1917788779"/>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37791E">
            <w:pPr>
              <w:divId w:val="20936270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8019281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Financing activities:</w:t>
            </w:r>
          </w:p>
        </w:tc>
        <w:tc>
          <w:tcPr>
            <w:tcW w:w="600" w:type="pct"/>
            <w:shd w:val="clear" w:color="auto" w:fill="FFFFFF"/>
            <w:vAlign w:val="bottom"/>
            <w:hideMark/>
          </w:tcPr>
          <w:p w:rsidR="00000000" w:rsidRDefault="0037791E">
            <w:pPr>
              <w:divId w:val="15844085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2614238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Paycheck Protection Program loan</w:t>
            </w:r>
          </w:p>
        </w:tc>
        <w:tc>
          <w:tcPr>
            <w:tcW w:w="600" w:type="pct"/>
            <w:shd w:val="clear" w:color="auto" w:fill="CCEEFF"/>
            <w:vAlign w:val="bottom"/>
            <w:hideMark/>
          </w:tcPr>
          <w:p w:rsidR="00000000" w:rsidRDefault="0037791E">
            <w:pPr>
              <w:divId w:val="18793188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4921378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Repurchase of Solitario common stock for cancellation</w:t>
            </w:r>
          </w:p>
        </w:tc>
        <w:tc>
          <w:tcPr>
            <w:tcW w:w="600" w:type="pct"/>
            <w:shd w:val="clear" w:color="auto" w:fill="FFFFFF"/>
            <w:vAlign w:val="bottom"/>
            <w:hideMark/>
          </w:tcPr>
          <w:p w:rsidR="00000000" w:rsidRDefault="0037791E">
            <w:pPr>
              <w:divId w:val="16388738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w:t>
            </w:r>
          </w:p>
        </w:tc>
        <w:tc>
          <w:tcPr>
            <w:tcW w:w="600" w:type="pct"/>
            <w:shd w:val="clear" w:color="auto" w:fill="FFFFFF"/>
            <w:vAlign w:val="bottom"/>
            <w:hideMark/>
          </w:tcPr>
          <w:p w:rsidR="00000000" w:rsidRDefault="0037791E">
            <w:pPr>
              <w:divId w:val="18947335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xml:space="preserve">     Net </w:t>
            </w:r>
            <w:r>
              <w:rPr>
                <w:rFonts w:eastAsia="Times New Roman"/>
                <w:sz w:val="20"/>
                <w:szCs w:val="20"/>
              </w:rPr>
              <w:t>cash used in financing activities</w:t>
            </w:r>
          </w:p>
        </w:tc>
        <w:tc>
          <w:tcPr>
            <w:tcW w:w="600" w:type="pct"/>
            <w:shd w:val="clear" w:color="auto" w:fill="CCEEFF"/>
            <w:vAlign w:val="bottom"/>
            <w:hideMark/>
          </w:tcPr>
          <w:p w:rsidR="00000000" w:rsidRDefault="0037791E">
            <w:pPr>
              <w:divId w:val="18825468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37791E">
            <w:pPr>
              <w:divId w:val="11170178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w:t>
            </w:r>
          </w:p>
        </w:tc>
      </w:tr>
      <w:tr w:rsidR="00000000">
        <w:trPr>
          <w:divId w:val="39286275"/>
          <w:tblCellSpacing w:w="0" w:type="dxa"/>
        </w:trPr>
        <w:tc>
          <w:tcPr>
            <w:tcW w:w="3800" w:type="pct"/>
            <w:shd w:val="clear" w:color="auto" w:fill="FFFFFF"/>
            <w:vAlign w:val="bottom"/>
            <w:hideMark/>
          </w:tcPr>
          <w:p w:rsidR="00000000" w:rsidRDefault="0037791E">
            <w:pPr>
              <w:divId w:val="585531215"/>
              <w:rPr>
                <w:rFonts w:ascii="inherit" w:eastAsia="Times New Roman" w:hAnsi="inherit"/>
              </w:rPr>
            </w:pPr>
            <w:r>
              <w:rPr>
                <w:rFonts w:eastAsia="Times New Roman"/>
                <w:sz w:val="20"/>
                <w:szCs w:val="20"/>
              </w:rPr>
              <w:t> </w:t>
            </w:r>
          </w:p>
        </w:tc>
        <w:tc>
          <w:tcPr>
            <w:tcW w:w="600" w:type="pct"/>
            <w:shd w:val="clear" w:color="auto" w:fill="FFFFFF"/>
            <w:vAlign w:val="bottom"/>
            <w:hideMark/>
          </w:tcPr>
          <w:p w:rsidR="00000000" w:rsidRDefault="0037791E">
            <w:pPr>
              <w:divId w:val="7025124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467293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ind w:hanging="540"/>
              <w:divId w:val="593439498"/>
              <w:rPr>
                <w:rFonts w:ascii="inherit" w:eastAsia="Times New Roman" w:hAnsi="inherit"/>
              </w:rPr>
            </w:pPr>
            <w:r>
              <w:rPr>
                <w:rFonts w:eastAsia="Times New Roman"/>
                <w:b/>
                <w:bCs/>
                <w:sz w:val="20"/>
                <w:szCs w:val="20"/>
              </w:rPr>
              <w:t>Net increase in cash and cash equivalents</w:t>
            </w:r>
          </w:p>
        </w:tc>
        <w:tc>
          <w:tcPr>
            <w:tcW w:w="600" w:type="pct"/>
            <w:shd w:val="clear" w:color="auto" w:fill="CCEEFF"/>
            <w:vAlign w:val="bottom"/>
            <w:hideMark/>
          </w:tcPr>
          <w:p w:rsidR="00000000" w:rsidRDefault="0037791E">
            <w:pPr>
              <w:divId w:val="9177913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37791E">
            <w:pPr>
              <w:divId w:val="2397989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45</w:t>
            </w:r>
            <w:r>
              <w:rPr>
                <w:rFonts w:eastAsia="Times New Roman"/>
                <w:sz w:val="20"/>
                <w:szCs w:val="20"/>
              </w:rPr>
              <w:t>7</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b/>
                <w:bCs/>
                <w:sz w:val="20"/>
                <w:szCs w:val="20"/>
              </w:rPr>
              <w:t>Cash and cash equivalents, beginning of year</w:t>
            </w:r>
          </w:p>
        </w:tc>
        <w:tc>
          <w:tcPr>
            <w:tcW w:w="600" w:type="pct"/>
            <w:shd w:val="clear" w:color="auto" w:fill="FFFFFF"/>
            <w:vAlign w:val="bottom"/>
            <w:hideMark/>
          </w:tcPr>
          <w:p w:rsidR="00000000" w:rsidRDefault="0037791E">
            <w:pPr>
              <w:divId w:val="5614471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57</w:t>
            </w:r>
            <w:r>
              <w:rPr>
                <w:rFonts w:eastAsia="Times New Roman"/>
                <w:sz w:val="20"/>
                <w:szCs w:val="20"/>
              </w:rPr>
              <w:t>4</w:t>
            </w:r>
            <w:r>
              <w:rPr>
                <w:rFonts w:eastAsia="Times New Roman"/>
                <w:sz w:val="20"/>
                <w:szCs w:val="20"/>
              </w:rPr>
              <w:t> </w:t>
            </w:r>
          </w:p>
        </w:tc>
        <w:tc>
          <w:tcPr>
            <w:tcW w:w="600" w:type="pct"/>
            <w:shd w:val="clear" w:color="auto" w:fill="FFFFFF"/>
            <w:vAlign w:val="bottom"/>
            <w:hideMark/>
          </w:tcPr>
          <w:p w:rsidR="00000000" w:rsidRDefault="0037791E">
            <w:pPr>
              <w:divId w:val="12889692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7</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Cash and cash equivalents, end of year</w:t>
            </w:r>
          </w:p>
        </w:tc>
        <w:tc>
          <w:tcPr>
            <w:tcW w:w="600" w:type="pct"/>
            <w:shd w:val="clear" w:color="auto" w:fill="CCEEFF"/>
            <w:vAlign w:val="bottom"/>
            <w:hideMark/>
          </w:tcPr>
          <w:p w:rsidR="00000000" w:rsidRDefault="0037791E">
            <w:pPr>
              <w:divId w:val="151919628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60</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37791E">
            <w:pPr>
              <w:divId w:val="61710591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w:t>
            </w:r>
            <w:r>
              <w:rPr>
                <w:rFonts w:eastAsia="Times New Roman"/>
                <w:sz w:val="20"/>
                <w:szCs w:val="20"/>
              </w:rPr>
              <w:t>4</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divId w:val="589194567"/>
              <w:rPr>
                <w:rFonts w:ascii="inherit" w:eastAsia="Times New Roman" w:hAnsi="inherit"/>
              </w:rPr>
            </w:pPr>
            <w:r>
              <w:rPr>
                <w:rFonts w:eastAsia="Times New Roman"/>
                <w:sz w:val="20"/>
                <w:szCs w:val="20"/>
              </w:rPr>
              <w:t> </w:t>
            </w:r>
          </w:p>
        </w:tc>
        <w:tc>
          <w:tcPr>
            <w:tcW w:w="600" w:type="pct"/>
            <w:shd w:val="clear" w:color="auto" w:fill="FFFFFF"/>
            <w:vAlign w:val="bottom"/>
            <w:hideMark/>
          </w:tcPr>
          <w:p w:rsidR="00000000" w:rsidRDefault="0037791E">
            <w:pPr>
              <w:divId w:val="204721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16531700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Supplemental Cash Flow information:</w:t>
            </w:r>
          </w:p>
        </w:tc>
        <w:tc>
          <w:tcPr>
            <w:tcW w:w="600" w:type="pct"/>
            <w:shd w:val="clear" w:color="auto" w:fill="CCEEFF"/>
            <w:vAlign w:val="bottom"/>
            <w:hideMark/>
          </w:tcPr>
          <w:p w:rsidR="00000000" w:rsidRDefault="0037791E">
            <w:pPr>
              <w:divId w:val="124911931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930179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3928627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Conversion of SilverStream note to Marketable equity securities</w:t>
            </w:r>
          </w:p>
        </w:tc>
        <w:tc>
          <w:tcPr>
            <w:tcW w:w="600" w:type="pct"/>
            <w:shd w:val="clear" w:color="auto" w:fill="FFFFFF"/>
            <w:vAlign w:val="bottom"/>
            <w:hideMark/>
          </w:tcPr>
          <w:p w:rsidR="00000000" w:rsidRDefault="0037791E">
            <w:pPr>
              <w:divId w:val="119572969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29</w:t>
            </w:r>
            <w:r>
              <w:rPr>
                <w:rFonts w:eastAsia="Times New Roman"/>
                <w:sz w:val="20"/>
                <w:szCs w:val="20"/>
              </w:rPr>
              <w:t>4</w:t>
            </w:r>
            <w:r>
              <w:rPr>
                <w:rFonts w:eastAsia="Times New Roman"/>
                <w:sz w:val="20"/>
                <w:szCs w:val="20"/>
              </w:rPr>
              <w:t> </w:t>
            </w:r>
          </w:p>
        </w:tc>
        <w:tc>
          <w:tcPr>
            <w:tcW w:w="600" w:type="pct"/>
            <w:shd w:val="clear" w:color="auto" w:fill="FFFFFF"/>
            <w:vAlign w:val="bottom"/>
            <w:hideMark/>
          </w:tcPr>
          <w:p w:rsidR="00000000" w:rsidRDefault="0037791E">
            <w:pPr>
              <w:divId w:val="19514718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3928627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b/>
                <w:bCs/>
                <w:sz w:val="20"/>
                <w:szCs w:val="20"/>
              </w:rPr>
              <w:t>  </w:t>
            </w:r>
            <w:r>
              <w:rPr>
                <w:rFonts w:eastAsia="Times New Roman"/>
                <w:sz w:val="20"/>
                <w:szCs w:val="20"/>
              </w:rPr>
              <w:t>Acquisition of Gold Coin property included in accounts payable</w:t>
            </w:r>
          </w:p>
        </w:tc>
        <w:tc>
          <w:tcPr>
            <w:tcW w:w="600" w:type="pct"/>
            <w:shd w:val="clear" w:color="auto" w:fill="CCEEFF"/>
            <w:vAlign w:val="bottom"/>
            <w:hideMark/>
          </w:tcPr>
          <w:p w:rsidR="00000000" w:rsidRDefault="0037791E">
            <w:pPr>
              <w:divId w:val="180244419"/>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1</w:t>
            </w:r>
            <w:r>
              <w:rPr>
                <w:rFonts w:eastAsia="Times New Roman"/>
                <w:b/>
                <w:bCs/>
                <w:sz w:val="20"/>
                <w:szCs w:val="20"/>
              </w:rPr>
              <w:t>7</w:t>
            </w:r>
            <w:r>
              <w:rPr>
                <w:rFonts w:eastAsia="Times New Roman"/>
                <w:b/>
                <w:bCs/>
                <w:sz w:val="20"/>
                <w:szCs w:val="20"/>
              </w:rPr>
              <w:t> </w:t>
            </w:r>
          </w:p>
        </w:tc>
        <w:tc>
          <w:tcPr>
            <w:tcW w:w="600" w:type="pct"/>
            <w:shd w:val="clear" w:color="auto" w:fill="CCEEFF"/>
            <w:vAlign w:val="bottom"/>
            <w:hideMark/>
          </w:tcPr>
          <w:p w:rsidR="00000000" w:rsidRDefault="0037791E">
            <w:pPr>
              <w:divId w:val="1185707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See </w:t>
      </w:r>
      <w:r>
        <w:rPr>
          <w:rFonts w:eastAsia="Times New Roman"/>
          <w:sz w:val="20"/>
          <w:szCs w:val="20"/>
        </w:rPr>
        <w:t>Notes to Consolidated Financial Statements.</w:t>
      </w:r>
    </w:p>
    <w:p w:rsidR="00000000" w:rsidRDefault="0037791E">
      <w:pPr>
        <w:divId w:val="2022315664"/>
        <w:rPr>
          <w:rFonts w:eastAsia="Times New Roman"/>
          <w:sz w:val="20"/>
          <w:szCs w:val="20"/>
        </w:rPr>
      </w:pPr>
      <w:r>
        <w:rPr>
          <w:rFonts w:eastAsia="Times New Roman"/>
          <w:sz w:val="20"/>
          <w:szCs w:val="20"/>
        </w:rPr>
        <w:t> </w:t>
      </w:r>
    </w:p>
    <w:p w:rsidR="00000000" w:rsidRDefault="0037791E">
      <w:pPr>
        <w:jc w:val="center"/>
        <w:divId w:val="2022315664"/>
        <w:rPr>
          <w:rFonts w:eastAsia="Times New Roman"/>
          <w:sz w:val="20"/>
          <w:szCs w:val="20"/>
        </w:rPr>
      </w:pPr>
      <w:r>
        <w:rPr>
          <w:rFonts w:eastAsia="Times New Roman"/>
          <w:sz w:val="20"/>
          <w:szCs w:val="20"/>
        </w:rPr>
        <w:t>41</w:t>
      </w:r>
    </w:p>
    <w:p w:rsidR="00000000" w:rsidRDefault="0037791E">
      <w:pPr>
        <w:divId w:val="394209584"/>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SOLITARIO ZINC CORP.</w:t>
      </w:r>
    </w:p>
    <w:p w:rsidR="00000000" w:rsidRDefault="0037791E">
      <w:pPr>
        <w:jc w:val="center"/>
        <w:rPr>
          <w:rFonts w:eastAsia="Times New Roman"/>
          <w:sz w:val="20"/>
          <w:szCs w:val="20"/>
        </w:rPr>
      </w:pPr>
      <w:bookmarkStart w:id="16" w:name="NOTE"/>
      <w:r>
        <w:rPr>
          <w:rFonts w:eastAsia="Times New Roman"/>
          <w:sz w:val="20"/>
          <w:szCs w:val="20"/>
        </w:rPr>
        <w:t>N</w:t>
      </w:r>
      <w:bookmarkEnd w:id="16"/>
      <w:r>
        <w:rPr>
          <w:rFonts w:eastAsia="Times New Roman"/>
          <w:sz w:val="20"/>
          <w:szCs w:val="20"/>
        </w:rPr>
        <w:t>OTES TO CONSOLIDATED FINANCIAL STATEMENTS</w:t>
      </w:r>
    </w:p>
    <w:p w:rsidR="00000000" w:rsidRDefault="0037791E">
      <w:pPr>
        <w:jc w:val="center"/>
        <w:rPr>
          <w:rFonts w:eastAsia="Times New Roman"/>
          <w:sz w:val="20"/>
          <w:szCs w:val="20"/>
        </w:rPr>
      </w:pPr>
      <w:r>
        <w:rPr>
          <w:rFonts w:eastAsia="Times New Roman"/>
          <w:sz w:val="20"/>
          <w:szCs w:val="20"/>
        </w:rPr>
        <w:t>For the years ended December 31, 2020 and 2019</w:t>
      </w:r>
    </w:p>
    <w:p w:rsidR="00000000" w:rsidRDefault="0037791E">
      <w:pPr>
        <w:jc w:val="both"/>
        <w:rPr>
          <w:rFonts w:eastAsia="Times New Roman"/>
          <w:sz w:val="20"/>
          <w:szCs w:val="20"/>
        </w:rPr>
      </w:pPr>
      <w:r>
        <w:rPr>
          <w:rFonts w:eastAsia="Times New Roman"/>
          <w:sz w:val="20"/>
          <w:szCs w:val="20"/>
        </w:rPr>
        <w:t> </w:t>
      </w:r>
    </w:p>
    <w:p w:rsidR="00000000" w:rsidRDefault="0037791E">
      <w:pPr>
        <w:ind w:hanging="720"/>
        <w:divId w:val="1493789587"/>
        <w:rPr>
          <w:rFonts w:eastAsia="Times New Roman"/>
          <w:sz w:val="20"/>
          <w:szCs w:val="20"/>
        </w:rPr>
      </w:pPr>
      <w:r>
        <w:rPr>
          <w:rFonts w:eastAsia="Times New Roman"/>
          <w:sz w:val="20"/>
          <w:szCs w:val="20"/>
        </w:rPr>
        <w:t xml:space="preserve">1. </w:t>
      </w:r>
      <w:r>
        <w:rPr>
          <w:rFonts w:eastAsia="Times New Roman"/>
          <w:sz w:val="20"/>
          <w:szCs w:val="20"/>
          <w:u w:val="single"/>
        </w:rPr>
        <w:t>Business and Summary of Significant Accounting Policies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Business and company formatio</w:t>
      </w:r>
      <w:r>
        <w:rPr>
          <w:rFonts w:eastAsia="Times New Roman"/>
          <w:i/>
          <w:iCs/>
          <w:sz w:val="20"/>
          <w:szCs w:val="20"/>
        </w:rPr>
        <w:t>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Zinc Corp. (“Solitario,” or the “Company”) is an exploration stage company as defined in Industry Guide 7, as issued by the United States Securities and Exchange Commission (“SEC”). Solitario was incorporated in the state of Colorado on Novem</w:t>
      </w:r>
      <w:r>
        <w:rPr>
          <w:rFonts w:eastAsia="Times New Roman"/>
          <w:sz w:val="20"/>
          <w:szCs w:val="20"/>
        </w:rPr>
        <w:t>ber 15, 1984 as a wholly owned subsidiary of Crown Resources Corporation ("Crown"). In July 1994, Solitario became a publicly traded company on the Toronto Stock Exchange (the "TSX") through its initial public offering. Solitario has been actively involved</w:t>
      </w:r>
      <w:r>
        <w:rPr>
          <w:rFonts w:eastAsia="Times New Roman"/>
          <w:sz w:val="20"/>
          <w:szCs w:val="20"/>
        </w:rPr>
        <w:t xml:space="preserve"> in mineral exploration since 1993. Solitario’s primary business is to acquire exploration mineral properties and/or discover economic deposits on its mineral properties and advance these deposits, either on its own or through joint ventures, up to the dev</w:t>
      </w:r>
      <w:r>
        <w:rPr>
          <w:rFonts w:eastAsia="Times New Roman"/>
          <w:sz w:val="20"/>
          <w:szCs w:val="20"/>
        </w:rPr>
        <w:t>elopment stage. At that point, or sometime prior to that point, Solitario would likely attempt to sell its mineral properties, pursue their development either on its own, or through a joint venture with a partner that has expertise in mining operations, or</w:t>
      </w:r>
      <w:r>
        <w:rPr>
          <w:rFonts w:eastAsia="Times New Roman"/>
          <w:sz w:val="20"/>
          <w:szCs w:val="20"/>
        </w:rPr>
        <w:t xml:space="preserve"> create a royalty with a third party that continues to advance the property. Solitario is primarily focused on the acquisition and exploration of zinc-related exploration mineral properties, in addition to focusing on its mineral exploration properties and</w:t>
      </w:r>
      <w:r>
        <w:rPr>
          <w:rFonts w:eastAsia="Times New Roman"/>
          <w:sz w:val="20"/>
          <w:szCs w:val="20"/>
        </w:rPr>
        <w:t xml:space="preserve"> the evaluation of mineral properties for acquisition. Solitario also evaluates potential strategic corporate transactions as a means to acquire an interest in new precious and base metal properties and assets with exploration potential as well as other po</w:t>
      </w:r>
      <w:r>
        <w:rPr>
          <w:rFonts w:eastAsia="Times New Roman"/>
          <w:sz w:val="20"/>
          <w:szCs w:val="20"/>
        </w:rPr>
        <w:t>tential corporate transactions and business combinations that Solitario determines to be favorable to Solitario.</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 has </w:t>
      </w:r>
      <w:r>
        <w:rPr>
          <w:rFonts w:eastAsia="Times New Roman"/>
          <w:sz w:val="20"/>
          <w:szCs w:val="20"/>
        </w:rPr>
        <w:t>previously recorded revenue in the past from the sale of mineral properties, including the sale of certain mineral royalty properties in January 2019, discussed below. Revenues and / or proceeds from the sale or joint venture of properties or assets have n</w:t>
      </w:r>
      <w:r>
        <w:rPr>
          <w:rFonts w:eastAsia="Times New Roman"/>
          <w:sz w:val="20"/>
          <w:szCs w:val="20"/>
        </w:rPr>
        <w:t>ot been a consistent annual source of cash and would only occur in the future, if at all, on an infrequent basis.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color w:val="000000"/>
          <w:sz w:val="20"/>
          <w:szCs w:val="20"/>
        </w:rPr>
        <w:t xml:space="preserve">Solitario currently considers its carried interest in the Florida Canyon project and its interest in the Lik project to be its core mineral </w:t>
      </w:r>
      <w:r>
        <w:rPr>
          <w:rFonts w:eastAsia="Times New Roman"/>
          <w:color w:val="000000"/>
          <w:sz w:val="20"/>
          <w:szCs w:val="20"/>
        </w:rPr>
        <w:t>property assets. Nexa Resources, Ltd. (“Nexa”), Solitario’s joint venture partner, is continuing the exploration and furtherance of the Florida Canyon project and Solitario is monitoring progress at Florida Canyon. Solitario is working with its 50% joint v</w:t>
      </w:r>
      <w:r>
        <w:rPr>
          <w:rFonts w:eastAsia="Times New Roman"/>
          <w:color w:val="000000"/>
          <w:sz w:val="20"/>
          <w:szCs w:val="20"/>
        </w:rPr>
        <w:t>enture partner, Teck American Incorporated, a wholly owned subsidiary of Teck Resources Limited (both companies are referred to as “Teck”), in the Lik deposit to further the exploration of the Lik project, and to evaluate potential development plans for th</w:t>
      </w:r>
      <w:r>
        <w:rPr>
          <w:rFonts w:eastAsia="Times New Roman"/>
          <w:color w:val="000000"/>
          <w:sz w:val="20"/>
          <w:szCs w:val="20"/>
        </w:rPr>
        <w:t>e Lik project.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2110616114"/>
        <w:rPr>
          <w:rFonts w:eastAsia="Times New Roman"/>
          <w:sz w:val="20"/>
          <w:szCs w:val="20"/>
        </w:rPr>
      </w:pPr>
      <w:r>
        <w:rPr>
          <w:rFonts w:eastAsia="Times New Roman"/>
          <w:color w:val="000000"/>
          <w:sz w:val="20"/>
          <w:szCs w:val="20"/>
        </w:rPr>
        <w:t xml:space="preserve">As of December 31, 2020 and 2019, Solitario has significant balances of cash and short-term investments that Solitario anticipates </w:t>
      </w:r>
      <w:r>
        <w:rPr>
          <w:rFonts w:eastAsia="Times New Roman"/>
          <w:color w:val="000000"/>
          <w:sz w:val="20"/>
          <w:szCs w:val="20"/>
        </w:rPr>
        <w:t>using, in part, to further the development of the Florida Canyon project and the Lik project and to potentially acquire additional mineral property assets. During 2020 Solitario acquired an option to buy a 100% interest in the non-producing Gold Coin proje</w:t>
      </w:r>
      <w:r>
        <w:rPr>
          <w:rFonts w:eastAsia="Times New Roman"/>
          <w:color w:val="000000"/>
          <w:sz w:val="20"/>
          <w:szCs w:val="20"/>
        </w:rPr>
        <w:t>ct in Arizona and recorded mineral property of $17,000 for its initial investment in the Gold Coin project. All future expenditures for the Gold Coin project will be expensed as incurred as exploration expense until such time Solitario establishes proven a</w:t>
      </w:r>
      <w:r>
        <w:rPr>
          <w:rFonts w:eastAsia="Times New Roman"/>
          <w:color w:val="000000"/>
          <w:sz w:val="20"/>
          <w:szCs w:val="20"/>
        </w:rPr>
        <w:t>nd probable reserves, which cannot be assured. If Solitario establishes proven and probable reserves, subsequent expenditures would be evaluated to determine appropriate accounting treatment. The fluctuations in precious metal and other commodity prices ha</w:t>
      </w:r>
      <w:r>
        <w:rPr>
          <w:rFonts w:eastAsia="Times New Roman"/>
          <w:color w:val="000000"/>
          <w:sz w:val="20"/>
          <w:szCs w:val="20"/>
        </w:rPr>
        <w:t>ve contributed to a challenging environment for mineral exploration and development, which has created opportunities as well as challenges for the potential acquisition of early-stage and advanced mineral exploration projects or other related assets at pot</w:t>
      </w:r>
      <w:r>
        <w:rPr>
          <w:rFonts w:eastAsia="Times New Roman"/>
          <w:color w:val="000000"/>
          <w:sz w:val="20"/>
          <w:szCs w:val="20"/>
        </w:rPr>
        <w:t>entially attractive terms.</w:t>
      </w:r>
    </w:p>
    <w:p w:rsidR="00000000" w:rsidRDefault="0037791E">
      <w:pPr>
        <w:jc w:val="both"/>
        <w:rPr>
          <w:rFonts w:eastAsia="Times New Roman"/>
          <w:sz w:val="20"/>
          <w:szCs w:val="20"/>
        </w:rPr>
      </w:pPr>
      <w:r>
        <w:rPr>
          <w:rFonts w:eastAsia="Times New Roman"/>
          <w:sz w:val="20"/>
          <w:szCs w:val="20"/>
        </w:rPr>
        <w:t> </w:t>
      </w:r>
    </w:p>
    <w:p w:rsidR="00000000" w:rsidRDefault="0037791E">
      <w:pPr>
        <w:divId w:val="56519653"/>
        <w:rPr>
          <w:rFonts w:eastAsia="Times New Roman"/>
          <w:sz w:val="20"/>
          <w:szCs w:val="20"/>
        </w:rPr>
      </w:pPr>
      <w:r>
        <w:rPr>
          <w:rFonts w:eastAsia="Times New Roman"/>
          <w:i/>
          <w:iCs/>
          <w:sz w:val="20"/>
          <w:szCs w:val="20"/>
        </w:rPr>
        <w:t>Financial reporting</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708489567"/>
        <w:rPr>
          <w:rFonts w:eastAsia="Times New Roman"/>
          <w:sz w:val="20"/>
          <w:szCs w:val="20"/>
        </w:rPr>
      </w:pPr>
      <w:r>
        <w:rPr>
          <w:rFonts w:eastAsia="Times New Roman"/>
          <w:sz w:val="20"/>
          <w:szCs w:val="20"/>
        </w:rPr>
        <w:t xml:space="preserve">The consolidated financial statements include the accounts of Solitario and its wholly owned subsidiaries. All significant intercompany accounts and transactions have been eliminated in consolidation. The </w:t>
      </w:r>
      <w:r>
        <w:rPr>
          <w:rFonts w:eastAsia="Times New Roman"/>
          <w:sz w:val="20"/>
          <w:szCs w:val="20"/>
        </w:rPr>
        <w:t>consolidated financial statements are prepared in accordance with accounting principles generally accepted in the United States of America ("generally accepted accounting principles") and are expressed in US dollars.</w:t>
      </w:r>
    </w:p>
    <w:p w:rsidR="00000000" w:rsidRDefault="0037791E">
      <w:pPr>
        <w:jc w:val="both"/>
        <w:rPr>
          <w:rFonts w:eastAsia="Times New Roman"/>
          <w:sz w:val="20"/>
          <w:szCs w:val="20"/>
        </w:rPr>
      </w:pPr>
      <w:r>
        <w:rPr>
          <w:rFonts w:eastAsia="Times New Roman"/>
          <w:sz w:val="20"/>
          <w:szCs w:val="20"/>
        </w:rPr>
        <w:t> </w:t>
      </w:r>
    </w:p>
    <w:p w:rsidR="00000000" w:rsidRDefault="0037791E">
      <w:pPr>
        <w:divId w:val="645207466"/>
        <w:rPr>
          <w:rFonts w:eastAsia="Times New Roman"/>
          <w:sz w:val="20"/>
          <w:szCs w:val="20"/>
        </w:rPr>
      </w:pPr>
      <w:r>
        <w:rPr>
          <w:rFonts w:eastAsia="Times New Roman"/>
          <w:i/>
          <w:iCs/>
          <w:sz w:val="20"/>
          <w:szCs w:val="20"/>
        </w:rPr>
        <w:t>Revenue recognition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813957879"/>
        <w:rPr>
          <w:rFonts w:eastAsia="Times New Roman"/>
          <w:sz w:val="20"/>
          <w:szCs w:val="20"/>
        </w:rPr>
      </w:pPr>
      <w:r>
        <w:rPr>
          <w:rFonts w:eastAsia="Times New Roman"/>
          <w:sz w:val="20"/>
          <w:szCs w:val="20"/>
        </w:rPr>
        <w:t>Solitario has r</w:t>
      </w:r>
      <w:r>
        <w:rPr>
          <w:rFonts w:eastAsia="Times New Roman"/>
          <w:sz w:val="20"/>
          <w:szCs w:val="20"/>
        </w:rPr>
        <w:t>ecorded revenue from the sale of exploration mineral properties and joint venture property payments. Solitario’s policy is to recognize revenue from the sale of its exploration mineral properties (those without reserves) on a property-by-property basis, co</w:t>
      </w:r>
      <w:r>
        <w:rPr>
          <w:rFonts w:eastAsia="Times New Roman"/>
          <w:sz w:val="20"/>
          <w:szCs w:val="20"/>
        </w:rPr>
        <w:t>mputed as the cash received and / or collectable receivables less any capitalized cost. Payments received for the sale of exploration property interests that are less than the properties cost are recorded as a reduction of the related property's capitalize</w:t>
      </w:r>
      <w:r>
        <w:rPr>
          <w:rFonts w:eastAsia="Times New Roman"/>
          <w:sz w:val="20"/>
          <w:szCs w:val="20"/>
        </w:rPr>
        <w:t>d cost. In addition, Solitario’s policy is to recognize revenue on any receipts of joint venture property payments in excess of its capitalized costs on a property that Solitario may lease to another mining company.</w:t>
      </w:r>
    </w:p>
    <w:p w:rsidR="00000000" w:rsidRDefault="0037791E">
      <w:pPr>
        <w:jc w:val="both"/>
        <w:rPr>
          <w:rFonts w:eastAsia="Times New Roman"/>
          <w:sz w:val="20"/>
          <w:szCs w:val="20"/>
        </w:rPr>
      </w:pPr>
      <w:r>
        <w:rPr>
          <w:rFonts w:eastAsia="Times New Roman"/>
          <w:sz w:val="20"/>
          <w:szCs w:val="20"/>
        </w:rPr>
        <w:t> </w:t>
      </w:r>
    </w:p>
    <w:p w:rsidR="00000000" w:rsidRDefault="0037791E">
      <w:pPr>
        <w:divId w:val="1041368379"/>
        <w:rPr>
          <w:rFonts w:eastAsia="Times New Roman"/>
          <w:sz w:val="20"/>
          <w:szCs w:val="20"/>
        </w:rPr>
      </w:pPr>
      <w:r>
        <w:rPr>
          <w:rFonts w:eastAsia="Times New Roman"/>
          <w:sz w:val="20"/>
          <w:szCs w:val="20"/>
        </w:rPr>
        <w:t> </w:t>
      </w:r>
    </w:p>
    <w:p w:rsidR="00000000" w:rsidRDefault="0037791E">
      <w:pPr>
        <w:jc w:val="center"/>
        <w:divId w:val="1041368379"/>
        <w:rPr>
          <w:rFonts w:eastAsia="Times New Roman"/>
          <w:sz w:val="20"/>
          <w:szCs w:val="20"/>
        </w:rPr>
      </w:pPr>
      <w:r>
        <w:rPr>
          <w:rFonts w:eastAsia="Times New Roman"/>
          <w:sz w:val="20"/>
          <w:szCs w:val="20"/>
        </w:rPr>
        <w:t>42</w:t>
      </w:r>
    </w:p>
    <w:p w:rsidR="00000000" w:rsidRDefault="0037791E">
      <w:pPr>
        <w:divId w:val="881550312"/>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504369872"/>
        <w:rPr>
          <w:rFonts w:eastAsia="Times New Roman"/>
          <w:sz w:val="20"/>
          <w:szCs w:val="20"/>
        </w:rPr>
      </w:pPr>
      <w:r>
        <w:rPr>
          <w:rFonts w:eastAsia="Times New Roman"/>
          <w:sz w:val="20"/>
          <w:szCs w:val="20"/>
        </w:rPr>
        <w:t>Solitario has recognized re</w:t>
      </w:r>
      <w:r>
        <w:rPr>
          <w:rFonts w:eastAsia="Times New Roman"/>
          <w:sz w:val="20"/>
          <w:szCs w:val="20"/>
        </w:rPr>
        <w:t>venue during 2019 of $408,000 related to the Royalty Sale, discussed below, with no similar item during 2020. Solitario expects any property sales in the future to be on an infrequent basis. Prior to the Royalty Sale, the last proceeds from joint venture p</w:t>
      </w:r>
      <w:r>
        <w:rPr>
          <w:rFonts w:eastAsia="Times New Roman"/>
          <w:sz w:val="20"/>
          <w:szCs w:val="20"/>
        </w:rPr>
        <w:t xml:space="preserve">roperty payments was in 2018 from the sale of its royalty in the Yanacocha property. Solitario does not expect to record joint venture property payments on any of its currently held properties for the foreseeable future. Historically, Solitario’s revenues </w:t>
      </w:r>
      <w:r>
        <w:rPr>
          <w:rFonts w:eastAsia="Times New Roman"/>
          <w:sz w:val="20"/>
          <w:szCs w:val="20"/>
        </w:rPr>
        <w:t>have been infrequent and significant individual transactions have only been from sales to well known or vetted mining companies. Solitario has never had a return on any of its sales recorded as revenue in its history and does not anticipate it will recogni</w:t>
      </w:r>
      <w:r>
        <w:rPr>
          <w:rFonts w:eastAsia="Times New Roman"/>
          <w:sz w:val="20"/>
          <w:szCs w:val="20"/>
        </w:rPr>
        <w:t>ze any estimated returns on its current or future recorded revenues.</w:t>
      </w:r>
    </w:p>
    <w:p w:rsidR="00000000" w:rsidRDefault="0037791E">
      <w:pPr>
        <w:jc w:val="both"/>
        <w:rPr>
          <w:rFonts w:eastAsia="Times New Roman"/>
          <w:sz w:val="20"/>
          <w:szCs w:val="20"/>
        </w:rPr>
      </w:pPr>
      <w:r>
        <w:rPr>
          <w:rFonts w:eastAsia="Times New Roman"/>
          <w:sz w:val="20"/>
          <w:szCs w:val="20"/>
        </w:rPr>
        <w:t> </w:t>
      </w:r>
    </w:p>
    <w:p w:rsidR="00000000" w:rsidRDefault="0037791E">
      <w:pPr>
        <w:divId w:val="1347363206"/>
        <w:rPr>
          <w:rFonts w:eastAsia="Times New Roman"/>
          <w:sz w:val="20"/>
          <w:szCs w:val="20"/>
        </w:rPr>
      </w:pPr>
      <w:r>
        <w:rPr>
          <w:rFonts w:eastAsia="Times New Roman"/>
          <w:i/>
          <w:iCs/>
          <w:sz w:val="20"/>
          <w:szCs w:val="20"/>
        </w:rPr>
        <w:t>Use of estimates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preparation of financial statements in conformity with generally accepted accounting principles requires management to make estimates and assumptions that affect </w:t>
      </w:r>
      <w:r>
        <w:rPr>
          <w:rFonts w:eastAsia="Times New Roman"/>
          <w:sz w:val="20"/>
          <w:szCs w:val="20"/>
        </w:rPr>
        <w:t>the reported amounts of assets and liabilities and disclosure of contingent assets and liabilities at the date of the financial statements and the reported amounts of revenues and expenses during the reporting period. Actual results could differ from those</w:t>
      </w:r>
      <w:r>
        <w:rPr>
          <w:rFonts w:eastAsia="Times New Roman"/>
          <w:sz w:val="20"/>
          <w:szCs w:val="20"/>
        </w:rPr>
        <w:t xml:space="preserve"> estimates. Some of the more significant estimates included in the preparation of Solitario's financial statements pertain to: (i) the recoverability of mineral properties related to its mineral exploration properties and their future exploration potential</w:t>
      </w:r>
      <w:r>
        <w:rPr>
          <w:rFonts w:eastAsia="Times New Roman"/>
          <w:sz w:val="20"/>
          <w:szCs w:val="20"/>
        </w:rPr>
        <w:t>; (ii) the fair value of stock option grants to employees; (iii) the ability of Solitario to realize its deferred tax assets; and (iv) Solitario's investment in marketable equity securities.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In performing its activities, Solitario has incurred certain co</w:t>
      </w:r>
      <w:r>
        <w:rPr>
          <w:rFonts w:eastAsia="Times New Roman"/>
          <w:sz w:val="20"/>
          <w:szCs w:val="20"/>
        </w:rPr>
        <w:t>sts for mineral properties. The recovery of these costs is ultimately dependent upon the sale of mineral property interests or the development of economically recoverable ore reserves and the ability of Solitario to obtain the necessary permits and financi</w:t>
      </w:r>
      <w:r>
        <w:rPr>
          <w:rFonts w:eastAsia="Times New Roman"/>
          <w:sz w:val="20"/>
          <w:szCs w:val="20"/>
        </w:rPr>
        <w:t>ng to successfully place the properties into production, and upon future profitable operations, none of which is assured.</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Cash and cash equivalents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Cash </w:t>
      </w:r>
      <w:r>
        <w:rPr>
          <w:rFonts w:eastAsia="Times New Roman"/>
          <w:sz w:val="20"/>
          <w:szCs w:val="20"/>
        </w:rPr>
        <w:t>equivalents include investments in highly liquid money-market securities with original maturities of three months or less when purchased. At December 31, 2020, approximately $595,000 of Solitario’s cash and cash equivalents are held in brokerage accounts a</w:t>
      </w:r>
      <w:r>
        <w:rPr>
          <w:rFonts w:eastAsia="Times New Roman"/>
          <w:sz w:val="20"/>
          <w:szCs w:val="20"/>
        </w:rPr>
        <w:t>nd foreign banks, which are not covered under the Federal Deposit Insurance Corporation (“FDIC”) rules for the United States.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Short-term investments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At December 31, 2020, Solitario has United States Treasury securities (“USTS”) with maturities of 30 da</w:t>
      </w:r>
      <w:r>
        <w:rPr>
          <w:rFonts w:eastAsia="Times New Roman"/>
          <w:sz w:val="20"/>
          <w:szCs w:val="20"/>
        </w:rPr>
        <w:t>ys to one year, recorded at their fair value of $3,989,000 compared to USTS recorded at their fair value of $6,829,000 at December 31, 2019. Solitario also holds FDIC insured bank certificates of deposit (“CD’s”) with face values between $100,000 and $250,</w:t>
      </w:r>
      <w:r>
        <w:rPr>
          <w:rFonts w:eastAsia="Times New Roman"/>
          <w:sz w:val="20"/>
          <w:szCs w:val="20"/>
        </w:rPr>
        <w:t>000 and maturities of two months to 17 months, which are recorded at their fair value of $1,809,000 at December 31, 2020. Solitario held no CD’s at December 31, 2019. Solitario’s short-term investments are recorded at their fair value based upon quoted mar</w:t>
      </w:r>
      <w:r>
        <w:rPr>
          <w:rFonts w:eastAsia="Times New Roman"/>
          <w:sz w:val="20"/>
          <w:szCs w:val="20"/>
        </w:rPr>
        <w:t>ket prices. The short-term investments are highly liquid and may be sold in their entirety at any time at their quoted market price and are classified as a current asset.</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w:t>
      </w:r>
      <w:r>
        <w:rPr>
          <w:rFonts w:eastAsia="Times New Roman"/>
          <w:i/>
          <w:iCs/>
          <w:sz w:val="20"/>
          <w:szCs w:val="20"/>
        </w:rPr>
        <w:t>Mineral properties</w:t>
      </w:r>
    </w:p>
    <w:p w:rsidR="00000000" w:rsidRDefault="0037791E">
      <w:pPr>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expenses all exploration costs incurred on</w:t>
      </w:r>
      <w:r>
        <w:rPr>
          <w:rFonts w:eastAsia="Times New Roman"/>
          <w:sz w:val="20"/>
          <w:szCs w:val="20"/>
        </w:rPr>
        <w:t xml:space="preserve"> its mineral properties prior to the establishment of proven and probable reserves through the completion of a feasibility study. Initial acquisition costs of its mineral properties are capitalized. Solitario regularly performs evaluations of its investmen</w:t>
      </w:r>
      <w:r>
        <w:rPr>
          <w:rFonts w:eastAsia="Times New Roman"/>
          <w:sz w:val="20"/>
          <w:szCs w:val="20"/>
        </w:rPr>
        <w:t xml:space="preserve">t in mineral properties to assess the recoverability and/or the residual value of its investments in these assets. All long-lived assets are reviewed for impairment whenever events or circumstances change which indicate the carrying amount of an asset may </w:t>
      </w:r>
      <w:r>
        <w:rPr>
          <w:rFonts w:eastAsia="Times New Roman"/>
          <w:sz w:val="20"/>
          <w:szCs w:val="20"/>
        </w:rPr>
        <w:t>not be recoverable, utilizing established guidelines based upon undiscounted future net cash flows from the asset or upon the determination that certain exploration properties do not have sufficient potential for economic mineralization.</w:t>
      </w:r>
    </w:p>
    <w:p w:rsidR="00000000" w:rsidRDefault="0037791E">
      <w:pPr>
        <w:jc w:val="both"/>
        <w:rPr>
          <w:rFonts w:eastAsia="Times New Roman"/>
          <w:sz w:val="20"/>
          <w:szCs w:val="20"/>
        </w:rPr>
      </w:pPr>
      <w:r>
        <w:rPr>
          <w:rFonts w:eastAsia="Times New Roman"/>
          <w:sz w:val="20"/>
          <w:szCs w:val="20"/>
        </w:rPr>
        <w:t> </w:t>
      </w:r>
    </w:p>
    <w:p w:rsidR="00000000" w:rsidRDefault="0037791E">
      <w:pPr>
        <w:divId w:val="307054886"/>
        <w:rPr>
          <w:rFonts w:eastAsia="Times New Roman"/>
          <w:sz w:val="20"/>
          <w:szCs w:val="20"/>
        </w:rPr>
      </w:pPr>
      <w:r>
        <w:rPr>
          <w:rFonts w:eastAsia="Times New Roman"/>
          <w:sz w:val="20"/>
          <w:szCs w:val="20"/>
        </w:rPr>
        <w:t> </w:t>
      </w:r>
    </w:p>
    <w:p w:rsidR="00000000" w:rsidRDefault="0037791E">
      <w:pPr>
        <w:jc w:val="center"/>
        <w:divId w:val="307054886"/>
        <w:rPr>
          <w:rFonts w:eastAsia="Times New Roman"/>
          <w:sz w:val="20"/>
          <w:szCs w:val="20"/>
        </w:rPr>
      </w:pPr>
      <w:r>
        <w:rPr>
          <w:rFonts w:eastAsia="Times New Roman"/>
          <w:sz w:val="20"/>
          <w:szCs w:val="20"/>
        </w:rPr>
        <w:t>43</w:t>
      </w:r>
    </w:p>
    <w:p w:rsidR="00000000" w:rsidRDefault="0037791E">
      <w:pPr>
        <w:divId w:val="1226380749"/>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Deriv</w:t>
      </w:r>
      <w:r>
        <w:rPr>
          <w:rFonts w:eastAsia="Times New Roman"/>
          <w:i/>
          <w:iCs/>
          <w:sz w:val="20"/>
          <w:szCs w:val="20"/>
        </w:rPr>
        <w:t>ative instruments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 accounts for its derivative instruments in accordance with ASC 815, "Accounting for Derivative Instruments and Hedging Activities" (“ASC 815”). </w:t>
      </w:r>
      <w:r>
        <w:rPr>
          <w:rFonts w:eastAsia="Times New Roman"/>
          <w:b/>
          <w:bCs/>
          <w:sz w:val="20"/>
          <w:szCs w:val="20"/>
        </w:rPr>
        <w:t> </w:t>
      </w:r>
      <w:r>
        <w:rPr>
          <w:rFonts w:eastAsia="Times New Roman"/>
          <w:sz w:val="20"/>
          <w:szCs w:val="20"/>
        </w:rPr>
        <w:t>During 2019, Solitario acquired certain Vendetta Mining Corp. (“Vendetta”) units,</w:t>
      </w:r>
      <w:r>
        <w:rPr>
          <w:rFonts w:eastAsia="Times New Roman"/>
          <w:sz w:val="20"/>
          <w:szCs w:val="20"/>
        </w:rPr>
        <w:t xml:space="preserve"> which included Vendetta Warrants (defined below). Changes in fair value of the Vendetta Warrants are recognized in the statements of operations in the period of change as gain or loss on derivative instruments. Solitario has entered into covered calls fro</w:t>
      </w:r>
      <w:r>
        <w:rPr>
          <w:rFonts w:eastAsia="Times New Roman"/>
          <w:sz w:val="20"/>
          <w:szCs w:val="20"/>
        </w:rPr>
        <w:t>m time to time on its investment in Kinross marketable equity securities. Solitario has not designated its covered calls as hedging instruments and any changes in the fair value of the covered calls are recognized in the statements of operations in the per</w:t>
      </w:r>
      <w:r>
        <w:rPr>
          <w:rFonts w:eastAsia="Times New Roman"/>
          <w:sz w:val="20"/>
          <w:szCs w:val="20"/>
        </w:rPr>
        <w:t>iod of the change as gain or loss on derivative instruments.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Fair value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Financial Accounting Standards Board ASC 820, “Fair Value Measurements and Disclosures” (“ASC 820”) establishes a framework for measuring fair value and requires enhanced disclosur</w:t>
      </w:r>
      <w:r>
        <w:rPr>
          <w:rFonts w:eastAsia="Times New Roman"/>
          <w:sz w:val="20"/>
          <w:szCs w:val="20"/>
        </w:rPr>
        <w:t>es about fair value measurements. ASC 820 clarifies that fair value is an exit price, representing the amount that would be received to sell an asset or paid to transfer a liability in an orderly transaction between market participants. Solitario's short-t</w:t>
      </w:r>
      <w:r>
        <w:rPr>
          <w:rFonts w:eastAsia="Times New Roman"/>
          <w:sz w:val="20"/>
          <w:szCs w:val="20"/>
        </w:rPr>
        <w:t>erm investments in USTS, its marketable equity securities and any covered call options against those marketable equity securities are carried at their estimated fair value based on quoted market prices. See Note 10, “Fair Value of Financial Instruments,” b</w:t>
      </w:r>
      <w:r>
        <w:rPr>
          <w:rFonts w:eastAsia="Times New Roman"/>
          <w:sz w:val="20"/>
          <w:szCs w:val="20"/>
        </w:rPr>
        <w:t>elow.</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Marketable equity securities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Solitario's investments in marketable equity securities are carried at fair value, which is based upon quoted prices of the securities owned. </w:t>
      </w:r>
      <w:r>
        <w:rPr>
          <w:rFonts w:eastAsia="Times New Roman"/>
          <w:sz w:val="20"/>
          <w:szCs w:val="20"/>
        </w:rPr>
        <w:t>Solitario records investments in marketable equity securities for investments in publicly traded marketable equity securities for which it does not exercise significant control and where Solitario has no representation on the board of directors of those co</w:t>
      </w:r>
      <w:r>
        <w:rPr>
          <w:rFonts w:eastAsia="Times New Roman"/>
          <w:sz w:val="20"/>
          <w:szCs w:val="20"/>
        </w:rPr>
        <w:t>mpanies and exercises no control over the management of those companies. The cost of marketable equity securities sold is determined by the specific identification method. Changes in fair value are recorded as unrealized gain or loss in the consolidated st</w:t>
      </w:r>
      <w:r>
        <w:rPr>
          <w:rFonts w:eastAsia="Times New Roman"/>
          <w:sz w:val="20"/>
          <w:szCs w:val="20"/>
        </w:rPr>
        <w:t>atement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Foreign exchange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United States dollar is the functional currency for all of Solitario's foreign subsidiaries. Although Solitario's South American exploration activities during 2020 and 2019 were conducted primarily in Peru, a</w:t>
      </w:r>
      <w:r>
        <w:rPr>
          <w:rFonts w:eastAsia="Times New Roman"/>
          <w:sz w:val="20"/>
          <w:szCs w:val="20"/>
        </w:rPr>
        <w:t xml:space="preserve"> portion of the payments for the land, leasehold and exploration agreements as well as certain exploration activities are denominated in United States dollars. Foreign currency gains and losses are included in the results of operations in the period in whi</w:t>
      </w:r>
      <w:r>
        <w:rPr>
          <w:rFonts w:eastAsia="Times New Roman"/>
          <w:sz w:val="20"/>
          <w:szCs w:val="20"/>
        </w:rPr>
        <w:t>ch they occur.</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Income taxes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accounts for income taxes in accordance with ASC 740, “Accounting for Income Taxes” (“ASC 740”). Under ASC 740, income taxes are provided for the tax effects of transactions reported in the financial statements and</w:t>
      </w:r>
      <w:r>
        <w:rPr>
          <w:rFonts w:eastAsia="Times New Roman"/>
          <w:sz w:val="20"/>
          <w:szCs w:val="20"/>
        </w:rPr>
        <w:t xml:space="preserve"> consist of taxes currently due plus deferred taxes related to certain income and expenses recognized in different periods for financial and income tax reporting purposes. Deferred tax assets and liabilities represent the future tax return consequences of </w:t>
      </w:r>
      <w:r>
        <w:rPr>
          <w:rFonts w:eastAsia="Times New Roman"/>
          <w:sz w:val="20"/>
          <w:szCs w:val="20"/>
        </w:rPr>
        <w:t>those differences, which will either be taxable or deductible when the assets and liabilities are recovered or settled. Deferred taxes are also recognized for operating losses and tax credits that are available to offset future taxable income and income ta</w:t>
      </w:r>
      <w:r>
        <w:rPr>
          <w:rFonts w:eastAsia="Times New Roman"/>
          <w:sz w:val="20"/>
          <w:szCs w:val="20"/>
        </w:rPr>
        <w:t>xes, respectively. A valuation allowance is provided if it is more likely than not that some portion or all of the deferred tax assets will not be realized.</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color w:val="000000"/>
          <w:sz w:val="20"/>
          <w:szCs w:val="20"/>
        </w:rPr>
        <w:t>Accounting for uncertainty in income taxes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color w:val="000000"/>
          <w:sz w:val="20"/>
          <w:szCs w:val="20"/>
        </w:rPr>
        <w:t xml:space="preserve">ASC 740 clarifies the accounting for uncertainty in </w:t>
      </w:r>
      <w:r>
        <w:rPr>
          <w:rFonts w:eastAsia="Times New Roman"/>
          <w:color w:val="000000"/>
          <w:sz w:val="20"/>
          <w:szCs w:val="20"/>
        </w:rPr>
        <w:t>income taxes recognized in a company's financial statements. ASC 740 prescribes a recognition threshold and measurement attribute for the financial statement recognition and measurement of a tax position taken or expected to be taken in a tax return. ASC 7</w:t>
      </w:r>
      <w:r>
        <w:rPr>
          <w:rFonts w:eastAsia="Times New Roman"/>
          <w:color w:val="000000"/>
          <w:sz w:val="20"/>
          <w:szCs w:val="20"/>
        </w:rPr>
        <w:t>40 also provides guidance on derecognition, classification, interest and penalties, accounting in interim periods, disclosure, and transition. ASC 740 provides that a company's tax position will be considered settled if the taxing authority has completed i</w:t>
      </w:r>
      <w:r>
        <w:rPr>
          <w:rFonts w:eastAsia="Times New Roman"/>
          <w:color w:val="000000"/>
          <w:sz w:val="20"/>
          <w:szCs w:val="20"/>
        </w:rPr>
        <w:t>ts examination, the company does not plan to appeal, and it is remote that the taxing authority would reexamine the tax position in the future. These provisions of ASC 740 had no effect on Solitario's financial position or results of operations. See Note 7</w:t>
      </w:r>
      <w:r>
        <w:rPr>
          <w:rFonts w:eastAsia="Times New Roman"/>
          <w:color w:val="000000"/>
          <w:sz w:val="20"/>
          <w:szCs w:val="20"/>
        </w:rPr>
        <w:t>, “Income Taxes,” below.</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Earnings per share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calculation of basic and diluted earnings (loss) per share is based on the weighted average number of shares of common stock outstanding during the years ended December 31, 2020 and 2019. Potentially dilu</w:t>
      </w:r>
      <w:r>
        <w:rPr>
          <w:rFonts w:eastAsia="Times New Roman"/>
          <w:sz w:val="20"/>
          <w:szCs w:val="20"/>
        </w:rPr>
        <w:t>tive shares, consisting of outstanding common stock options of 5,558,000 and 4,373,000, respectively, exercisable for Solitario common shares were excluded from the calculation of diluted loss per share for the year ended December 31, 2020 and 2019 because</w:t>
      </w:r>
      <w:r>
        <w:rPr>
          <w:rFonts w:eastAsia="Times New Roman"/>
          <w:sz w:val="20"/>
          <w:szCs w:val="20"/>
        </w:rPr>
        <w:t xml:space="preserve"> the effects were anti-dilutive.</w:t>
      </w:r>
    </w:p>
    <w:p w:rsidR="00000000" w:rsidRDefault="0037791E">
      <w:pPr>
        <w:jc w:val="both"/>
        <w:rPr>
          <w:rFonts w:eastAsia="Times New Roman"/>
          <w:sz w:val="20"/>
          <w:szCs w:val="20"/>
        </w:rPr>
      </w:pPr>
      <w:r>
        <w:rPr>
          <w:rFonts w:eastAsia="Times New Roman"/>
          <w:sz w:val="20"/>
          <w:szCs w:val="20"/>
        </w:rPr>
        <w:t> </w:t>
      </w:r>
    </w:p>
    <w:p w:rsidR="00000000" w:rsidRDefault="0037791E">
      <w:pPr>
        <w:divId w:val="1456362942"/>
        <w:rPr>
          <w:rFonts w:eastAsia="Times New Roman"/>
          <w:sz w:val="20"/>
          <w:szCs w:val="20"/>
        </w:rPr>
      </w:pPr>
      <w:r>
        <w:rPr>
          <w:rFonts w:eastAsia="Times New Roman"/>
          <w:sz w:val="20"/>
          <w:szCs w:val="20"/>
        </w:rPr>
        <w:t> </w:t>
      </w:r>
    </w:p>
    <w:p w:rsidR="00000000" w:rsidRDefault="0037791E">
      <w:pPr>
        <w:jc w:val="center"/>
        <w:divId w:val="1456362942"/>
        <w:rPr>
          <w:rFonts w:eastAsia="Times New Roman"/>
          <w:sz w:val="20"/>
          <w:szCs w:val="20"/>
        </w:rPr>
      </w:pPr>
      <w:r>
        <w:rPr>
          <w:rFonts w:eastAsia="Times New Roman"/>
          <w:sz w:val="20"/>
          <w:szCs w:val="20"/>
        </w:rPr>
        <w:t>44</w:t>
      </w:r>
    </w:p>
    <w:p w:rsidR="00000000" w:rsidRDefault="0037791E">
      <w:pPr>
        <w:divId w:val="2103721227"/>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Employee stock compensation and incentive plans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 classifies all of its stock options as equity options in accordance with the provisions of ASC 718, “Compensation – Stock Compensation.” See Note 12, </w:t>
      </w:r>
      <w:r>
        <w:rPr>
          <w:rFonts w:eastAsia="Times New Roman"/>
          <w:sz w:val="20"/>
          <w:szCs w:val="20"/>
        </w:rPr>
        <w:t>“Employee Stock Compensation Plans,” below.</w:t>
      </w:r>
    </w:p>
    <w:p w:rsidR="00000000" w:rsidRDefault="0037791E">
      <w:pPr>
        <w:jc w:val="both"/>
        <w:rPr>
          <w:rFonts w:eastAsia="Times New Roman"/>
          <w:sz w:val="20"/>
          <w:szCs w:val="20"/>
        </w:rPr>
      </w:pPr>
      <w:r>
        <w:rPr>
          <w:rFonts w:eastAsia="Times New Roman"/>
          <w:sz w:val="20"/>
          <w:szCs w:val="20"/>
        </w:rPr>
        <w:t> </w:t>
      </w:r>
    </w:p>
    <w:p w:rsidR="00000000" w:rsidRDefault="0037791E">
      <w:pPr>
        <w:divId w:val="890113494"/>
        <w:rPr>
          <w:rFonts w:eastAsia="Times New Roman"/>
          <w:sz w:val="20"/>
          <w:szCs w:val="20"/>
        </w:rPr>
      </w:pPr>
      <w:r>
        <w:rPr>
          <w:rFonts w:eastAsia="Times New Roman"/>
          <w:i/>
          <w:iCs/>
          <w:sz w:val="20"/>
          <w:szCs w:val="20"/>
        </w:rPr>
        <w:t>Risks and Uncertainties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238244546"/>
        <w:rPr>
          <w:rFonts w:eastAsia="Times New Roman"/>
          <w:sz w:val="20"/>
          <w:szCs w:val="20"/>
        </w:rPr>
      </w:pPr>
      <w:r>
        <w:rPr>
          <w:rFonts w:eastAsia="Times New Roman"/>
          <w:sz w:val="20"/>
          <w:szCs w:val="20"/>
        </w:rPr>
        <w:t xml:space="preserve">Solitario faces risks related to health epidemics and other outbreaks of </w:t>
      </w:r>
      <w:r>
        <w:rPr>
          <w:rFonts w:eastAsia="Times New Roman"/>
          <w:sz w:val="20"/>
          <w:szCs w:val="20"/>
        </w:rPr>
        <w:t>communicable diseases, which could significantly disrupt its operations and may materially and adversely affect its business and financial conditions.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196577086"/>
        <w:rPr>
          <w:rFonts w:eastAsia="Times New Roman"/>
          <w:sz w:val="20"/>
          <w:szCs w:val="20"/>
        </w:rPr>
      </w:pPr>
      <w:r>
        <w:rPr>
          <w:rFonts w:eastAsia="Times New Roman"/>
          <w:sz w:val="20"/>
          <w:szCs w:val="20"/>
        </w:rPr>
        <w:t>Solitario’s business could be adversely impacted by the effects of the coronavirus (“COVID-19”) or othe</w:t>
      </w:r>
      <w:r>
        <w:rPr>
          <w:rFonts w:eastAsia="Times New Roman"/>
          <w:sz w:val="20"/>
          <w:szCs w:val="20"/>
        </w:rPr>
        <w:t>r epidemics or pandemics. Solitario has recommended all of its employees and contractors follow government guidelines for health and safety policies for employees and contractors, including encouraging tele-commuting and working from home where possible. S</w:t>
      </w:r>
      <w:r>
        <w:rPr>
          <w:rFonts w:eastAsia="Times New Roman"/>
          <w:sz w:val="20"/>
          <w:szCs w:val="20"/>
        </w:rPr>
        <w:t>olitario has evaluated the effects of COVID-19 on its operations and taken pro-active steps to address the impacts on its operations, including reducing costs, in response to the economic uncertainty associated with potential risks from COVID-19. These red</w:t>
      </w:r>
      <w:r>
        <w:rPr>
          <w:rFonts w:eastAsia="Times New Roman"/>
          <w:sz w:val="20"/>
          <w:szCs w:val="20"/>
        </w:rPr>
        <w:t>uctions include implementing salary reductions and evaluation and reduction in certain planned 2020 exploration programs through its joint venture partners at the Florida Canyon and Lik exploration projects. Also, Solitairo has evaluated the potential impa</w:t>
      </w:r>
      <w:r>
        <w:rPr>
          <w:rFonts w:eastAsia="Times New Roman"/>
          <w:sz w:val="20"/>
          <w:szCs w:val="20"/>
        </w:rPr>
        <w:t>cts on its ability to access future traditional funding sources on the same or reasonably similar terms as in past periods. Solitario will continue to monitor the effects of COVID-19 on its operations, financial condition and liquidity. However, the extent</w:t>
      </w:r>
      <w:r>
        <w:rPr>
          <w:rFonts w:eastAsia="Times New Roman"/>
          <w:sz w:val="20"/>
          <w:szCs w:val="20"/>
        </w:rPr>
        <w:t xml:space="preserve"> to which COVID-19 impacts Solitario’s business, including our exploration and other activities and the market for its securities, will depend on future developments, which are highly uncertain and cannot be predicted at this time, and include the duration</w:t>
      </w:r>
      <w:r>
        <w:rPr>
          <w:rFonts w:eastAsia="Times New Roman"/>
          <w:sz w:val="20"/>
          <w:szCs w:val="20"/>
        </w:rPr>
        <w:t>, severity and scope of the outbreak and the actions taken to contain or treat the coronavirus outbreak.</w:t>
      </w:r>
    </w:p>
    <w:p w:rsidR="00000000" w:rsidRDefault="0037791E">
      <w:pPr>
        <w:jc w:val="both"/>
        <w:rPr>
          <w:rFonts w:eastAsia="Times New Roman"/>
          <w:sz w:val="20"/>
          <w:szCs w:val="20"/>
        </w:rPr>
      </w:pPr>
      <w:r>
        <w:rPr>
          <w:rFonts w:eastAsia="Times New Roman"/>
          <w:sz w:val="20"/>
          <w:szCs w:val="20"/>
        </w:rPr>
        <w:t> </w:t>
      </w:r>
    </w:p>
    <w:p w:rsidR="00000000" w:rsidRDefault="0037791E">
      <w:pPr>
        <w:divId w:val="1529638094"/>
        <w:rPr>
          <w:rFonts w:eastAsia="Times New Roman"/>
          <w:sz w:val="20"/>
          <w:szCs w:val="20"/>
        </w:rPr>
      </w:pPr>
      <w:r>
        <w:rPr>
          <w:rFonts w:eastAsia="Times New Roman"/>
          <w:i/>
          <w:iCs/>
          <w:sz w:val="20"/>
          <w:szCs w:val="20"/>
        </w:rPr>
        <w:t>Recently adopted accounting pronouncements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FASB issued ASU No. 2018-13, </w:t>
      </w:r>
      <w:r>
        <w:rPr>
          <w:rFonts w:eastAsia="Times New Roman"/>
          <w:i/>
          <w:iCs/>
          <w:sz w:val="20"/>
          <w:szCs w:val="20"/>
        </w:rPr>
        <w:t xml:space="preserve">Fair Value Measurement (topic 820) Disclosure Framework-Changes to the </w:t>
      </w:r>
      <w:r>
        <w:rPr>
          <w:rFonts w:eastAsia="Times New Roman"/>
          <w:i/>
          <w:iCs/>
          <w:sz w:val="20"/>
          <w:szCs w:val="20"/>
        </w:rPr>
        <w:t>Disclosure Requirements for Fair Value Measurement</w:t>
      </w:r>
      <w:r>
        <w:rPr>
          <w:rFonts w:eastAsia="Times New Roman"/>
          <w:sz w:val="20"/>
          <w:szCs w:val="20"/>
        </w:rPr>
        <w:t xml:space="preserve"> (“ASU 2018-13”). </w:t>
      </w:r>
      <w:r>
        <w:rPr>
          <w:rFonts w:eastAsia="Times New Roman"/>
          <w:sz w:val="20"/>
          <w:szCs w:val="20"/>
          <w:shd w:val="clear" w:color="auto" w:fill="FFFFFF"/>
        </w:rPr>
        <w:t xml:space="preserve">The amendments in ASU 2018-13 simplified certain disclosures regarding fair value measurements including the amount and reasons for transfers between Level 1 and Level 2 of the fair value </w:t>
      </w:r>
      <w:r>
        <w:rPr>
          <w:rFonts w:eastAsia="Times New Roman"/>
          <w:sz w:val="20"/>
          <w:szCs w:val="20"/>
          <w:shd w:val="clear" w:color="auto" w:fill="FFFFFF"/>
        </w:rPr>
        <w:t xml:space="preserve">hierarchy and the policy for timing of transfers between levels and the valuation processes for Level 3 fair value measurements. In addition, ASU 2018-13 requires disclosures regarding unrealized gains and losses included in other comprehensive income and </w:t>
      </w:r>
      <w:r>
        <w:rPr>
          <w:rFonts w:eastAsia="Times New Roman"/>
          <w:sz w:val="20"/>
          <w:szCs w:val="20"/>
          <w:shd w:val="clear" w:color="auto" w:fill="FFFFFF"/>
        </w:rPr>
        <w:t>the range and weighted average of significant unobservable inputs used in Level 3 fair value measurements. Solitario adopted ASU 2018-13 effective January 1, 2020. The adoption of ASU 2018-13 did not have an impact on Solitario’s consolidated financial pos</w:t>
      </w:r>
      <w:r>
        <w:rPr>
          <w:rFonts w:eastAsia="Times New Roman"/>
          <w:sz w:val="20"/>
          <w:szCs w:val="20"/>
          <w:shd w:val="clear" w:color="auto" w:fill="FFFFFF"/>
        </w:rPr>
        <w:t>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FASB issued ASU No. 2016-13, </w:t>
      </w:r>
      <w:r>
        <w:rPr>
          <w:rFonts w:eastAsia="Times New Roman"/>
          <w:i/>
          <w:iCs/>
          <w:sz w:val="20"/>
          <w:szCs w:val="20"/>
        </w:rPr>
        <w:t>Financial Instruments – Credit Losses (Topic 326): Measurements of Credit Losses on Financial Statements</w:t>
      </w:r>
      <w:r>
        <w:rPr>
          <w:rFonts w:eastAsia="Times New Roman"/>
          <w:sz w:val="20"/>
          <w:szCs w:val="20"/>
        </w:rPr>
        <w:t xml:space="preserve"> (“ASU 2016-13”)</w:t>
      </w:r>
      <w:r>
        <w:rPr>
          <w:rFonts w:eastAsia="Times New Roman"/>
          <w:i/>
          <w:iCs/>
          <w:sz w:val="20"/>
          <w:szCs w:val="20"/>
        </w:rPr>
        <w:t>.</w:t>
      </w:r>
      <w:r>
        <w:rPr>
          <w:rFonts w:eastAsia="Times New Roman"/>
          <w:sz w:val="20"/>
          <w:szCs w:val="20"/>
        </w:rPr>
        <w:t xml:space="preserve"> Among other things, these amendments require the measurement of all</w:t>
      </w:r>
      <w:r>
        <w:rPr>
          <w:rFonts w:eastAsia="Times New Roman"/>
          <w:sz w:val="20"/>
          <w:szCs w:val="20"/>
        </w:rPr>
        <w:t xml:space="preserve"> expected credit losses for financial assets held at the reporting date based on historical experience, current conditions, and reasonable and supportable forecasts. Financial institutions and other organizations will now use forward-looking information to</w:t>
      </w:r>
      <w:r>
        <w:rPr>
          <w:rFonts w:eastAsia="Times New Roman"/>
          <w:sz w:val="20"/>
          <w:szCs w:val="20"/>
        </w:rPr>
        <w:t xml:space="preserve"> better inform their credit loss estimates. Solitario adopted ASU No. 2016-13 effective January 1, 2020. The adoption of ASU 2016-13 did not have an impact on its consolidated financial position or results of operations.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Recently issued accounting pronou</w:t>
      </w:r>
      <w:r>
        <w:rPr>
          <w:rFonts w:eastAsia="Times New Roman"/>
          <w:i/>
          <w:iCs/>
          <w:sz w:val="20"/>
          <w:szCs w:val="20"/>
        </w:rPr>
        <w:t>ncements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401440538"/>
        <w:rPr>
          <w:rFonts w:eastAsia="Times New Roman"/>
          <w:sz w:val="20"/>
          <w:szCs w:val="20"/>
        </w:rPr>
      </w:pPr>
      <w:r>
        <w:rPr>
          <w:rFonts w:eastAsia="Times New Roman"/>
          <w:sz w:val="20"/>
          <w:szCs w:val="20"/>
        </w:rPr>
        <w:t>The SEC has adopted amendments to its disclosure rules to modernize the mineral property disclosure requirements for issuers whose securities are registered with the SEC. These amendments became effective February 25, 2019 (the “SEC Modernizatio</w:t>
      </w:r>
      <w:r>
        <w:rPr>
          <w:rFonts w:eastAsia="Times New Roman"/>
          <w:sz w:val="20"/>
          <w:szCs w:val="20"/>
        </w:rPr>
        <w:t xml:space="preserve">n Rules”) and, following a two-year transition period, the SEC Modernization Rules will replace the historical property disclosure requirements for mining registrants that are included in SEC Industry Guide 7. </w:t>
      </w:r>
      <w:r>
        <w:rPr>
          <w:rFonts w:eastAsia="Times New Roman"/>
          <w:color w:val="000000"/>
          <w:sz w:val="20"/>
          <w:szCs w:val="20"/>
        </w:rPr>
        <w:t xml:space="preserve">Under the SEC Modernization Rules, consistent </w:t>
      </w:r>
      <w:r>
        <w:rPr>
          <w:rFonts w:eastAsia="Times New Roman"/>
          <w:color w:val="000000"/>
          <w:sz w:val="20"/>
          <w:szCs w:val="20"/>
        </w:rPr>
        <w:t>with global standards as embodied by the Committee for Reserves International Reporting Standards (“CRIRSCO”),</w:t>
      </w:r>
      <w:r>
        <w:rPr>
          <w:rFonts w:eastAsia="Times New Roman"/>
          <w:sz w:val="20"/>
          <w:szCs w:val="20"/>
        </w:rPr>
        <w:t xml:space="preserve"> registrants will be required to disclose specified information concerning mineral resources that have been identified on one or more of its miner</w:t>
      </w:r>
      <w:r>
        <w:rPr>
          <w:rFonts w:eastAsia="Times New Roman"/>
          <w:sz w:val="20"/>
          <w:szCs w:val="20"/>
        </w:rPr>
        <w:t>al properties. Consistent with CRIRSCO standards the SEC Modernization Rules have added definitions to recognize “Measured Mineral Resources”, “Indicated Mineral Resources” and “Inferred Mineral Resources.” The Company is not required to provide disclosure</w:t>
      </w:r>
      <w:r>
        <w:rPr>
          <w:rFonts w:eastAsia="Times New Roman"/>
          <w:sz w:val="20"/>
          <w:szCs w:val="20"/>
        </w:rPr>
        <w:t xml:space="preserve"> on its mineral properties under the SEC Modernization Rules until its fiscal year beginning January 1, 2021.</w:t>
      </w:r>
    </w:p>
    <w:p w:rsidR="00000000" w:rsidRDefault="0037791E">
      <w:pPr>
        <w:jc w:val="both"/>
        <w:rPr>
          <w:rFonts w:eastAsia="Times New Roman"/>
          <w:sz w:val="20"/>
          <w:szCs w:val="20"/>
        </w:rPr>
      </w:pPr>
      <w:r>
        <w:rPr>
          <w:rFonts w:eastAsia="Times New Roman"/>
          <w:sz w:val="20"/>
          <w:szCs w:val="20"/>
        </w:rPr>
        <w:t> </w:t>
      </w:r>
    </w:p>
    <w:p w:rsidR="00000000" w:rsidRDefault="0037791E">
      <w:pPr>
        <w:divId w:val="150829067"/>
        <w:rPr>
          <w:rFonts w:eastAsia="Times New Roman"/>
          <w:sz w:val="20"/>
          <w:szCs w:val="20"/>
        </w:rPr>
      </w:pPr>
      <w:r>
        <w:rPr>
          <w:rFonts w:eastAsia="Times New Roman"/>
          <w:sz w:val="20"/>
          <w:szCs w:val="20"/>
        </w:rPr>
        <w:t> </w:t>
      </w:r>
    </w:p>
    <w:p w:rsidR="00000000" w:rsidRDefault="0037791E">
      <w:pPr>
        <w:jc w:val="center"/>
        <w:divId w:val="150829067"/>
        <w:rPr>
          <w:rFonts w:eastAsia="Times New Roman"/>
          <w:sz w:val="20"/>
          <w:szCs w:val="20"/>
        </w:rPr>
      </w:pPr>
      <w:r>
        <w:rPr>
          <w:rFonts w:eastAsia="Times New Roman"/>
          <w:sz w:val="20"/>
          <w:szCs w:val="20"/>
        </w:rPr>
        <w:t>45</w:t>
      </w:r>
    </w:p>
    <w:p w:rsidR="00000000" w:rsidRDefault="0037791E">
      <w:pPr>
        <w:divId w:val="1461414449"/>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565729160"/>
        <w:rPr>
          <w:rFonts w:eastAsia="Times New Roman"/>
          <w:sz w:val="20"/>
          <w:szCs w:val="20"/>
        </w:rPr>
      </w:pPr>
      <w:r>
        <w:rPr>
          <w:rFonts w:eastAsia="Times New Roman"/>
          <w:sz w:val="20"/>
          <w:szCs w:val="20"/>
        </w:rPr>
        <w:t>Upon adoption of the SEC Modernization Rules, among other requirements, the Company will be required to report its mineral resources,</w:t>
      </w:r>
      <w:r>
        <w:rPr>
          <w:rFonts w:eastAsia="Times New Roman"/>
          <w:sz w:val="20"/>
          <w:szCs w:val="20"/>
        </w:rPr>
        <w:t xml:space="preserve"> if any, as Measured, Indicated or Inferred Mineral Resources in accordance with the SEC Modernization Rules. This will allow investors to evaluate the Company’s resources on a comparable basis with other mining and exploration issuers registered with the </w:t>
      </w:r>
      <w:r>
        <w:rPr>
          <w:rFonts w:eastAsia="Times New Roman"/>
          <w:sz w:val="20"/>
          <w:szCs w:val="20"/>
        </w:rPr>
        <w:t>SEC. In addition, the SEC Modernization Rules will require the Company to disclose exploration results, mineral reserves, if any, and mineral resources based upon information and supporting documentation prepared by a mining expert (the “qualified person”)</w:t>
      </w:r>
      <w:r>
        <w:rPr>
          <w:rFonts w:eastAsia="Times New Roman"/>
          <w:sz w:val="20"/>
          <w:szCs w:val="20"/>
        </w:rPr>
        <w:t>. The SEC Modernization Rules will require the Company to obtain a dated and signed technical report summary from the qualified person identifying and summarizing the information reviewed and conclusions reached by the qualified person(s) about the mineral</w:t>
      </w:r>
      <w:r>
        <w:rPr>
          <w:rFonts w:eastAsia="Times New Roman"/>
          <w:sz w:val="20"/>
          <w:szCs w:val="20"/>
        </w:rPr>
        <w:t xml:space="preserve"> resources or reserves for each mineral property. The Company is currently evaluating the requirements under the SEC Modernization Rules and has not determined what effect adoption will have on its consolidated financial statements and disclosures.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2. </w:t>
      </w:r>
      <w:r>
        <w:rPr>
          <w:rFonts w:eastAsia="Times New Roman"/>
          <w:sz w:val="20"/>
          <w:szCs w:val="20"/>
          <w:u w:val="single"/>
        </w:rPr>
        <w:t>Mi</w:t>
      </w:r>
      <w:r>
        <w:rPr>
          <w:rFonts w:eastAsia="Times New Roman"/>
          <w:sz w:val="20"/>
          <w:szCs w:val="20"/>
          <w:u w:val="single"/>
        </w:rPr>
        <w:t>neral Properties</w:t>
      </w:r>
      <w:r>
        <w:rPr>
          <w:rFonts w:eastAsia="Times New Roman"/>
          <w:sz w:val="20"/>
          <w:szCs w:val="20"/>
        </w:rPr>
        <w:t>:</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The following table details Solitario’s capitalized investment in exploration mineral property:</w:t>
      </w:r>
    </w:p>
    <w:p w:rsidR="00000000" w:rsidRDefault="0037791E">
      <w:pP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2031445494"/>
          <w:tblCellSpacing w:w="0" w:type="dxa"/>
        </w:trPr>
        <w:tc>
          <w:tcPr>
            <w:tcW w:w="3800" w:type="pct"/>
            <w:vAlign w:val="bottom"/>
            <w:hideMark/>
          </w:tcPr>
          <w:p w:rsidR="00000000" w:rsidRDefault="0037791E">
            <w:pPr>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37791E">
            <w:pPr>
              <w:divId w:val="176405996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356472991"/>
              <w:rPr>
                <w:rFonts w:ascii="inherit" w:eastAsia="Times New Roman" w:hAnsi="inherit"/>
                <w:b/>
                <w:bCs/>
                <w:sz w:val="17"/>
                <w:szCs w:val="17"/>
              </w:rPr>
            </w:pPr>
            <w:r>
              <w:rPr>
                <w:rFonts w:eastAsia="Times New Roman"/>
                <w:b/>
                <w:bCs/>
                <w:sz w:val="17"/>
                <w:szCs w:val="17"/>
              </w:rPr>
              <w:t>December 31,</w:t>
            </w:r>
          </w:p>
          <w:p w:rsidR="00000000" w:rsidRDefault="0037791E">
            <w:pPr>
              <w:divId w:val="1764059962"/>
              <w:rPr>
                <w:rFonts w:ascii="inherit" w:eastAsia="Times New Roman" w:hAnsi="inherit"/>
              </w:rPr>
            </w:pPr>
            <w:r>
              <w:rPr>
                <w:rFonts w:ascii="inherit" w:eastAsia="Times New Roman" w:hAnsi="inherit"/>
                <w:b/>
                <w:bCs/>
                <w:sz w:val="17"/>
                <w:szCs w:val="17"/>
              </w:rPr>
              <w:t> </w:t>
            </w:r>
          </w:p>
        </w:tc>
      </w:tr>
      <w:tr w:rsidR="00000000">
        <w:trPr>
          <w:divId w:val="2031445494"/>
          <w:tblCellSpacing w:w="0" w:type="dxa"/>
        </w:trPr>
        <w:tc>
          <w:tcPr>
            <w:tcW w:w="3800" w:type="pct"/>
            <w:vAlign w:val="bottom"/>
            <w:hideMark/>
          </w:tcPr>
          <w:p w:rsidR="00000000" w:rsidRDefault="0037791E">
            <w:pPr>
              <w:divId w:val="733696559"/>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108010620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80569619"/>
              <w:rPr>
                <w:rFonts w:ascii="inherit" w:eastAsia="Times New Roman" w:hAnsi="inherit"/>
                <w:b/>
                <w:bCs/>
                <w:sz w:val="17"/>
                <w:szCs w:val="17"/>
              </w:rPr>
            </w:pPr>
            <w:r>
              <w:rPr>
                <w:rFonts w:eastAsia="Times New Roman"/>
                <w:b/>
                <w:bCs/>
                <w:sz w:val="17"/>
                <w:szCs w:val="17"/>
              </w:rPr>
              <w:t>2020</w:t>
            </w:r>
          </w:p>
          <w:p w:rsidR="00000000" w:rsidRDefault="0037791E">
            <w:pPr>
              <w:divId w:val="1080106200"/>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75775447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455879918"/>
              <w:rPr>
                <w:rFonts w:ascii="inherit" w:eastAsia="Times New Roman" w:hAnsi="inherit"/>
                <w:b/>
                <w:bCs/>
                <w:sz w:val="17"/>
                <w:szCs w:val="17"/>
              </w:rPr>
            </w:pPr>
            <w:r>
              <w:rPr>
                <w:rFonts w:eastAsia="Times New Roman"/>
                <w:b/>
                <w:bCs/>
                <w:sz w:val="17"/>
                <w:szCs w:val="17"/>
              </w:rPr>
              <w:t>2019</w:t>
            </w:r>
          </w:p>
          <w:p w:rsidR="00000000" w:rsidRDefault="0037791E">
            <w:pPr>
              <w:divId w:val="757754473"/>
              <w:rPr>
                <w:rFonts w:ascii="inherit" w:eastAsia="Times New Roman" w:hAnsi="inherit"/>
              </w:rPr>
            </w:pPr>
            <w:r>
              <w:rPr>
                <w:rFonts w:ascii="inherit" w:eastAsia="Times New Roman" w:hAnsi="inherit"/>
                <w:b/>
                <w:bCs/>
                <w:sz w:val="17"/>
                <w:szCs w:val="17"/>
              </w:rPr>
              <w:t> </w:t>
            </w:r>
          </w:p>
        </w:tc>
      </w:tr>
      <w:tr w:rsidR="00000000">
        <w:trPr>
          <w:divId w:val="2031445494"/>
          <w:tblCellSpacing w:w="0" w:type="dxa"/>
        </w:trPr>
        <w:tc>
          <w:tcPr>
            <w:tcW w:w="3800" w:type="pct"/>
            <w:vAlign w:val="bottom"/>
            <w:hideMark/>
          </w:tcPr>
          <w:p w:rsidR="00000000" w:rsidRDefault="0037791E">
            <w:pPr>
              <w:rPr>
                <w:rFonts w:ascii="inherit" w:eastAsia="Times New Roman" w:hAnsi="inherit"/>
              </w:rPr>
            </w:pPr>
            <w:r>
              <w:rPr>
                <w:rFonts w:eastAsia="Times New Roman"/>
                <w:sz w:val="20"/>
                <w:szCs w:val="20"/>
              </w:rPr>
              <w:t>Exploration</w:t>
            </w:r>
          </w:p>
        </w:tc>
        <w:tc>
          <w:tcPr>
            <w:tcW w:w="600" w:type="pct"/>
            <w:vAlign w:val="bottom"/>
            <w:hideMark/>
          </w:tcPr>
          <w:p w:rsidR="00000000" w:rsidRDefault="0037791E">
            <w:pPr>
              <w:divId w:val="192278880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984383438"/>
              <w:rPr>
                <w:rFonts w:ascii="inherit" w:eastAsia="Times New Roman" w:hAnsi="inherit"/>
              </w:rPr>
            </w:pPr>
            <w:r>
              <w:rPr>
                <w:rFonts w:eastAsia="Times New Roman"/>
                <w:sz w:val="20"/>
                <w:szCs w:val="20"/>
              </w:rPr>
              <w:t> </w:t>
            </w:r>
          </w:p>
          <w:p w:rsidR="00000000" w:rsidRDefault="0037791E">
            <w:pPr>
              <w:divId w:val="1922788801"/>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113478806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057510784"/>
              <w:rPr>
                <w:rFonts w:ascii="inherit" w:eastAsia="Times New Roman" w:hAnsi="inherit"/>
              </w:rPr>
            </w:pPr>
            <w:r>
              <w:rPr>
                <w:rFonts w:eastAsia="Times New Roman"/>
                <w:sz w:val="20"/>
                <w:szCs w:val="20"/>
              </w:rPr>
              <w:t> </w:t>
            </w:r>
          </w:p>
          <w:p w:rsidR="00000000" w:rsidRDefault="0037791E">
            <w:pPr>
              <w:divId w:val="1134788064"/>
              <w:rPr>
                <w:rFonts w:ascii="inherit" w:eastAsia="Times New Roman" w:hAnsi="inherit"/>
              </w:rPr>
            </w:pPr>
            <w:r>
              <w:rPr>
                <w:rFonts w:ascii="inherit" w:eastAsia="Times New Roman" w:hAnsi="inherit"/>
              </w:rPr>
              <w:t> </w:t>
            </w:r>
          </w:p>
        </w:tc>
      </w:tr>
      <w:tr w:rsidR="00000000">
        <w:trPr>
          <w:divId w:val="203144549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Lik project (Alaska – US)</w:t>
            </w:r>
          </w:p>
        </w:tc>
        <w:tc>
          <w:tcPr>
            <w:tcW w:w="600" w:type="pct"/>
            <w:shd w:val="clear" w:color="auto" w:fill="CCEEFF"/>
            <w:vAlign w:val="bottom"/>
            <w:hideMark/>
          </w:tcPr>
          <w:p w:rsidR="00000000" w:rsidRDefault="0037791E">
            <w:pPr>
              <w:divId w:val="69330688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37791E">
            <w:pPr>
              <w:divId w:val="173200309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r>
      <w:tr w:rsidR="00000000">
        <w:trPr>
          <w:divId w:val="203144549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w:t>
            </w:r>
            <w:r>
              <w:rPr>
                <w:rFonts w:eastAsia="Times New Roman"/>
                <w:sz w:val="20"/>
                <w:szCs w:val="20"/>
              </w:rPr>
              <w:t> Gold Coin (Arizona – US)</w:t>
            </w:r>
          </w:p>
        </w:tc>
        <w:tc>
          <w:tcPr>
            <w:tcW w:w="600" w:type="pct"/>
            <w:shd w:val="clear" w:color="auto" w:fill="FFFFFF"/>
            <w:vAlign w:val="bottom"/>
            <w:hideMark/>
          </w:tcPr>
          <w:p w:rsidR="00000000" w:rsidRDefault="0037791E">
            <w:pPr>
              <w:divId w:val="11772365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37791E">
            <w:pPr>
              <w:divId w:val="10191616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203144549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La Promesa (Peru)</w:t>
            </w:r>
          </w:p>
        </w:tc>
        <w:tc>
          <w:tcPr>
            <w:tcW w:w="600" w:type="pct"/>
            <w:shd w:val="clear" w:color="auto" w:fill="CCEEFF"/>
            <w:vAlign w:val="bottom"/>
            <w:hideMark/>
          </w:tcPr>
          <w:p w:rsidR="00000000" w:rsidRDefault="0037791E">
            <w:pPr>
              <w:divId w:val="19591424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4893229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r>
      <w:tr w:rsidR="00000000">
        <w:trPr>
          <w:divId w:val="203144549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Total exploration mineral property</w:t>
            </w:r>
          </w:p>
        </w:tc>
        <w:tc>
          <w:tcPr>
            <w:tcW w:w="600" w:type="pct"/>
            <w:shd w:val="clear" w:color="auto" w:fill="FFFFFF"/>
            <w:vAlign w:val="bottom"/>
            <w:hideMark/>
          </w:tcPr>
          <w:p w:rsidR="00000000" w:rsidRDefault="0037791E">
            <w:pPr>
              <w:divId w:val="4870155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15,62</w:t>
            </w:r>
            <w:r>
              <w:rPr>
                <w:rFonts w:eastAsia="Times New Roman"/>
                <w:sz w:val="20"/>
                <w:szCs w:val="20"/>
              </w:rPr>
              <w:t>8</w:t>
            </w:r>
            <w:r>
              <w:rPr>
                <w:rFonts w:eastAsia="Times New Roman"/>
                <w:sz w:val="20"/>
                <w:szCs w:val="20"/>
              </w:rPr>
              <w:t> </w:t>
            </w:r>
          </w:p>
        </w:tc>
        <w:tc>
          <w:tcPr>
            <w:tcW w:w="600" w:type="pct"/>
            <w:shd w:val="clear" w:color="auto" w:fill="FFFFFF"/>
            <w:vAlign w:val="bottom"/>
            <w:hideMark/>
          </w:tcPr>
          <w:p w:rsidR="00000000" w:rsidRDefault="0037791E">
            <w:pPr>
              <w:divId w:val="98462647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7</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Exploration property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Solitario's </w:t>
      </w:r>
      <w:r>
        <w:rPr>
          <w:rFonts w:eastAsia="Times New Roman"/>
          <w:sz w:val="20"/>
          <w:szCs w:val="20"/>
        </w:rPr>
        <w:t>exploration mineral properties at December 31, 2020 and 2019 consist of use rights related to its exploration properties, and the value of such assets is primarily driven by the nature and amount of economic mineral ore believed to be contained, or potenti</w:t>
      </w:r>
      <w:r>
        <w:rPr>
          <w:rFonts w:eastAsia="Times New Roman"/>
          <w:sz w:val="20"/>
          <w:szCs w:val="20"/>
        </w:rPr>
        <w:t xml:space="preserve">ally contained, in such properties. The amounts capitalized as mineral properties include concession and lease or option acquisition costs. Capitalized costs related to a mineral property represent its fair value at the time it was acquired or the cost to </w:t>
      </w:r>
      <w:r>
        <w:rPr>
          <w:rFonts w:eastAsia="Times New Roman"/>
          <w:sz w:val="20"/>
          <w:szCs w:val="20"/>
        </w:rPr>
        <w:t>acquire the property, as appropriate. At December 31, 2020, none of Solitario’s exploration properties have production (are operating) or contain proven or probable reserves. Solitario's exploration mineral properties represent interests in properties that</w:t>
      </w:r>
      <w:r>
        <w:rPr>
          <w:rFonts w:eastAsia="Times New Roman"/>
          <w:sz w:val="20"/>
          <w:szCs w:val="20"/>
        </w:rPr>
        <w:t xml:space="preserve"> Solitario believes have exploration and development potential. Solitario's mineral use rights generally are enforceable regardless of whether proven and probable reserves have been established.</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Lik Property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 holds a 50% operating interest in </w:t>
      </w:r>
      <w:r>
        <w:rPr>
          <w:rFonts w:eastAsia="Times New Roman"/>
          <w:sz w:val="20"/>
          <w:szCs w:val="20"/>
        </w:rPr>
        <w:t>the Lik zinc-lead sliver property in northwest Alaska, which we acquired as part of the acquisition of Zazu metals corporation (“Zazu”) in July 2017. Solitario recorded its acquisition cost of $15,611,000 as mineral property at the date of acquisition. Tec</w:t>
      </w:r>
      <w:r>
        <w:rPr>
          <w:rFonts w:eastAsia="Times New Roman"/>
          <w:sz w:val="20"/>
          <w:szCs w:val="20"/>
        </w:rPr>
        <w:t>k is Solitario’s 50% partner on the Lik Project and acted as the project manager during 2020.</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Gold Coin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acquired an option-to-buy a 100% interest in the Gold Coin Property in southeastern Arizona in late-2020. Terms of the Gold Coin option ag</w:t>
      </w:r>
      <w:r>
        <w:rPr>
          <w:rFonts w:eastAsia="Times New Roman"/>
          <w:sz w:val="20"/>
          <w:szCs w:val="20"/>
        </w:rPr>
        <w:t>reement include scheduled payments to the underlying owner of $12,000 upon signing (paid), and at the owner’s option, to pay $15,000 at the first anniversary date, with a total of $242,000 over a five-year period. Upon signing the Gold Coin option agreemen</w:t>
      </w:r>
      <w:r>
        <w:rPr>
          <w:rFonts w:eastAsia="Times New Roman"/>
          <w:sz w:val="20"/>
          <w:szCs w:val="20"/>
        </w:rPr>
        <w:t>t Solitario paid a finders’ fee of $5,000 to a contract geologist. Solitario has agreed to escalating work commitments at Solitario’s option totaling $1,025,000 during the first four years, with the first year totaling $75,000. The underlying owner will re</w:t>
      </w:r>
      <w:r>
        <w:rPr>
          <w:rFonts w:eastAsia="Times New Roman"/>
          <w:sz w:val="20"/>
          <w:szCs w:val="20"/>
        </w:rPr>
        <w:t>tain a 2.0% Net Smelter Return royalty. Solitario will have the option, but not obligation, to reduce the Net Smelter Return royalty to 1.0% by paying the owner $500,000 and will have the option to eliminate the remaining royalty of 1.0% by paying the owne</w:t>
      </w:r>
      <w:r>
        <w:rPr>
          <w:rFonts w:eastAsia="Times New Roman"/>
          <w:sz w:val="20"/>
          <w:szCs w:val="20"/>
        </w:rPr>
        <w:t>r $1.0 million.</w:t>
      </w:r>
    </w:p>
    <w:p w:rsidR="00000000" w:rsidRDefault="0037791E">
      <w:pPr>
        <w:jc w:val="both"/>
        <w:rPr>
          <w:rFonts w:eastAsia="Times New Roman"/>
          <w:sz w:val="20"/>
          <w:szCs w:val="20"/>
        </w:rPr>
      </w:pPr>
      <w:r>
        <w:rPr>
          <w:rFonts w:eastAsia="Times New Roman"/>
          <w:sz w:val="20"/>
          <w:szCs w:val="20"/>
        </w:rPr>
        <w:t> </w:t>
      </w:r>
    </w:p>
    <w:p w:rsidR="00000000" w:rsidRDefault="0037791E">
      <w:pPr>
        <w:divId w:val="792674909"/>
        <w:rPr>
          <w:rFonts w:eastAsia="Times New Roman"/>
          <w:sz w:val="20"/>
          <w:szCs w:val="20"/>
        </w:rPr>
      </w:pPr>
      <w:r>
        <w:rPr>
          <w:rFonts w:eastAsia="Times New Roman"/>
          <w:sz w:val="20"/>
          <w:szCs w:val="20"/>
        </w:rPr>
        <w:t> </w:t>
      </w:r>
    </w:p>
    <w:p w:rsidR="00000000" w:rsidRDefault="0037791E">
      <w:pPr>
        <w:jc w:val="center"/>
        <w:divId w:val="792674909"/>
        <w:rPr>
          <w:rFonts w:eastAsia="Times New Roman"/>
          <w:sz w:val="20"/>
          <w:szCs w:val="20"/>
        </w:rPr>
      </w:pPr>
      <w:r>
        <w:rPr>
          <w:rFonts w:eastAsia="Times New Roman"/>
          <w:sz w:val="20"/>
          <w:szCs w:val="20"/>
        </w:rPr>
        <w:t>46</w:t>
      </w:r>
    </w:p>
    <w:p w:rsidR="00000000" w:rsidRDefault="0037791E">
      <w:pPr>
        <w:divId w:val="2121756360"/>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270888988"/>
        <w:rPr>
          <w:rFonts w:eastAsia="Times New Roman"/>
          <w:sz w:val="20"/>
          <w:szCs w:val="20"/>
        </w:rPr>
      </w:pPr>
      <w:r>
        <w:rPr>
          <w:rFonts w:eastAsia="Times New Roman"/>
          <w:sz w:val="20"/>
          <w:szCs w:val="20"/>
          <w:u w:val="single"/>
        </w:rPr>
        <w:t>Florida Canyon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887133798"/>
        <w:rPr>
          <w:rFonts w:eastAsia="Times New Roman"/>
          <w:sz w:val="20"/>
          <w:szCs w:val="20"/>
        </w:rPr>
      </w:pPr>
      <w:r>
        <w:rPr>
          <w:rFonts w:eastAsia="Times New Roman"/>
          <w:sz w:val="20"/>
          <w:szCs w:val="20"/>
        </w:rPr>
        <w:t>In addition to its capitalized exploration properties, Solitario has an interest in its Florida Canyon exploration concessions, which are currently subject to a joint venture agreement where joint venture partn</w:t>
      </w:r>
      <w:r>
        <w:rPr>
          <w:rFonts w:eastAsia="Times New Roman"/>
          <w:sz w:val="20"/>
          <w:szCs w:val="20"/>
        </w:rPr>
        <w:t>ers made stand-by joint venture payments to Solitario prior to January 1, 2015. Solitario previously recorded joint venture property payment revenue received in excess of capitalized costs. Per the joint venture agreement, as of December 31, 2020, no furth</w:t>
      </w:r>
      <w:r>
        <w:rPr>
          <w:rFonts w:eastAsia="Times New Roman"/>
          <w:sz w:val="20"/>
          <w:szCs w:val="20"/>
        </w:rPr>
        <w:t>er standby joint-venture payments are due to Solitario on the Florida Canyon project. At December 31, 2020 and 2019, Solitario has no remaining capitalized costs related to its Florida Canyon joint venture. Per the joint venture agreement with Nexa coverin</w:t>
      </w:r>
      <w:r>
        <w:rPr>
          <w:rFonts w:eastAsia="Times New Roman"/>
          <w:sz w:val="20"/>
          <w:szCs w:val="20"/>
        </w:rPr>
        <w:t>g the Florida Canyon project, Solitario currently holds a 39% interest in the Florida Canyon zinc project with Nexa. With the exception of the Drilling Program during 2018 and 2019 (discussed below), Nexa is required to fund 100% of exploration expenditure</w:t>
      </w:r>
      <w:r>
        <w:rPr>
          <w:rFonts w:eastAsia="Times New Roman"/>
          <w:sz w:val="20"/>
          <w:szCs w:val="20"/>
        </w:rPr>
        <w:t>s at Florida Canyon, until Nexa commits to put the project into production based upon a positive feasibility study, at which time Nexa’s interest will increase from its current 61% interest to a 70% interest. In August of 2018, Solitario agreed to fund a p</w:t>
      </w:r>
      <w:r>
        <w:rPr>
          <w:rFonts w:eastAsia="Times New Roman"/>
          <w:sz w:val="20"/>
          <w:szCs w:val="20"/>
        </w:rPr>
        <w:t>ortion of a 2018 – 2019 drilling program at the Florida Canyon project. Solitario funded $1,580,000 of the 39-hole 17,033-meter drilling program, which was completed in the fourth quarter of 2019 (the “Drilling Program”).</w:t>
      </w:r>
    </w:p>
    <w:p w:rsidR="00000000" w:rsidRDefault="0037791E">
      <w:pPr>
        <w:jc w:val="both"/>
        <w:rPr>
          <w:rFonts w:eastAsia="Times New Roman"/>
          <w:sz w:val="20"/>
          <w:szCs w:val="20"/>
        </w:rPr>
      </w:pPr>
      <w:r>
        <w:rPr>
          <w:rFonts w:eastAsia="Times New Roman"/>
          <w:sz w:val="20"/>
          <w:szCs w:val="20"/>
        </w:rPr>
        <w:t> </w:t>
      </w:r>
    </w:p>
    <w:p w:rsidR="00000000" w:rsidRDefault="0037791E">
      <w:pPr>
        <w:divId w:val="1014570572"/>
        <w:rPr>
          <w:rFonts w:eastAsia="Times New Roman"/>
          <w:sz w:val="20"/>
          <w:szCs w:val="20"/>
        </w:rPr>
      </w:pPr>
      <w:r>
        <w:rPr>
          <w:rFonts w:eastAsia="Times New Roman"/>
          <w:i/>
          <w:iCs/>
          <w:sz w:val="20"/>
          <w:szCs w:val="20"/>
        </w:rPr>
        <w:t>Royalty sale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206061933"/>
        <w:rPr>
          <w:rFonts w:eastAsia="Times New Roman"/>
          <w:sz w:val="20"/>
          <w:szCs w:val="20"/>
        </w:rPr>
      </w:pPr>
      <w:r>
        <w:rPr>
          <w:rFonts w:eastAsia="Times New Roman"/>
          <w:sz w:val="20"/>
          <w:szCs w:val="20"/>
        </w:rPr>
        <w:t>On January 22, 20</w:t>
      </w:r>
      <w:r>
        <w:rPr>
          <w:rFonts w:eastAsia="Times New Roman"/>
          <w:sz w:val="20"/>
          <w:szCs w:val="20"/>
        </w:rPr>
        <w:t>19, Solitario completed the Royalty Sale to SilverStream SEZC (“SilverStream”), for Cdn$600,000. On closing of the Royalty Sale, Solitario received Cdn$250,000 in cash and a convertible note from SilverStream in the principal amount of Cdn$350,000 (the “Si</w:t>
      </w:r>
      <w:r>
        <w:rPr>
          <w:rFonts w:eastAsia="Times New Roman"/>
          <w:sz w:val="20"/>
          <w:szCs w:val="20"/>
        </w:rPr>
        <w:t>lverStream Note”). The SilverStream Note was originally due December 31, 2019, accrued 5% per annum simple interest, payable on a quarterly basis, and was convertible into common shares of SilverStream, at the discretion of SilverStream, by providing Solit</w:t>
      </w:r>
      <w:r>
        <w:rPr>
          <w:rFonts w:eastAsia="Times New Roman"/>
          <w:sz w:val="20"/>
          <w:szCs w:val="20"/>
        </w:rPr>
        <w:t>ario a notice of conversion. In December of 2019, Solitario and SilverStream agreed to extend the due date of the SilverStream Note to June 30, 2020, and to increase the interest rate to 8% per annum simple interest. During 2019, Solitario recorded mineral</w:t>
      </w:r>
      <w:r>
        <w:rPr>
          <w:rFonts w:eastAsia="Times New Roman"/>
          <w:sz w:val="20"/>
          <w:szCs w:val="20"/>
        </w:rPr>
        <w:t xml:space="preserve"> property revenue of $408,000 from the Royalty Sale, consisting of the fair value of the cash received on the date of the sale of $185,000 and the fair value of the SilverStream Note on the date of the sale of $263,000 less the carrying value of the royalt</w:t>
      </w:r>
      <w:r>
        <w:rPr>
          <w:rFonts w:eastAsia="Times New Roman"/>
          <w:sz w:val="20"/>
          <w:szCs w:val="20"/>
        </w:rPr>
        <w:t>ies sold of $40,000.</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592351460"/>
        <w:rPr>
          <w:rFonts w:eastAsia="Times New Roman"/>
          <w:sz w:val="20"/>
          <w:szCs w:val="20"/>
        </w:rPr>
      </w:pPr>
      <w:r>
        <w:rPr>
          <w:rFonts w:eastAsia="Times New Roman"/>
          <w:sz w:val="20"/>
          <w:szCs w:val="20"/>
        </w:rPr>
        <w:t xml:space="preserve">On May 19, 2020, SilverStream completed an initial public offering, including changing its name to Vox Royalty Corp. (“Vox”) and, in accordance with the terms of the SilverStream Note, issued Solitario 137,255 shares of common stock </w:t>
      </w:r>
      <w:r>
        <w:rPr>
          <w:rFonts w:eastAsia="Times New Roman"/>
          <w:sz w:val="20"/>
          <w:szCs w:val="20"/>
        </w:rPr>
        <w:t>of Vox in full satisfaction of obligations owed under the SilverStream Note. In accordance with the terms of the SilverStream Note, the 137,255 Vox shares were issued at a price of Cdn$2.55 per share, which was at a 15% discount to the initial public offer</w:t>
      </w:r>
      <w:r>
        <w:rPr>
          <w:rFonts w:eastAsia="Times New Roman"/>
          <w:sz w:val="20"/>
          <w:szCs w:val="20"/>
        </w:rPr>
        <w:t>ing price of Cdn$3.00 per share. Solitario recorded its initial investment in the Vox common shares at the initial public offering price, or a total of Cdn$412,000 or $294,000. Solitario recorded other income of $44,000 for the gain on the conversion of th</w:t>
      </w:r>
      <w:r>
        <w:rPr>
          <w:rFonts w:eastAsia="Times New Roman"/>
          <w:sz w:val="20"/>
          <w:szCs w:val="20"/>
        </w:rPr>
        <w:t>e SilverStream Note during 2020.</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933586871"/>
        <w:rPr>
          <w:rFonts w:eastAsia="Times New Roman"/>
          <w:sz w:val="20"/>
          <w:szCs w:val="20"/>
        </w:rPr>
      </w:pPr>
      <w:r>
        <w:rPr>
          <w:rFonts w:eastAsia="Times New Roman"/>
          <w:sz w:val="20"/>
          <w:szCs w:val="20"/>
        </w:rPr>
        <w:t>Solitario recorded interest income from the SilverStream Note of $7,000 and $12,000 during 2020 and 2019, respectively.</w:t>
      </w:r>
    </w:p>
    <w:p w:rsidR="00000000" w:rsidRDefault="0037791E">
      <w:pPr>
        <w:jc w:val="both"/>
        <w:rPr>
          <w:rFonts w:eastAsia="Times New Roman"/>
          <w:sz w:val="20"/>
          <w:szCs w:val="20"/>
        </w:rPr>
      </w:pPr>
      <w:r>
        <w:rPr>
          <w:rFonts w:eastAsia="Times New Roman"/>
          <w:sz w:val="20"/>
          <w:szCs w:val="20"/>
        </w:rPr>
        <w:t> </w:t>
      </w:r>
    </w:p>
    <w:p w:rsidR="00000000" w:rsidRDefault="0037791E">
      <w:pPr>
        <w:divId w:val="1179544419"/>
        <w:rPr>
          <w:rFonts w:eastAsia="Times New Roman"/>
          <w:sz w:val="20"/>
          <w:szCs w:val="20"/>
        </w:rPr>
      </w:pPr>
      <w:r>
        <w:rPr>
          <w:rFonts w:eastAsia="Times New Roman"/>
          <w:i/>
          <w:iCs/>
          <w:sz w:val="20"/>
          <w:szCs w:val="20"/>
        </w:rPr>
        <w:t>Discontinued projects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During </w:t>
      </w:r>
      <w:r>
        <w:rPr>
          <w:rFonts w:eastAsia="Times New Roman"/>
          <w:sz w:val="20"/>
          <w:szCs w:val="20"/>
        </w:rPr>
        <w:t>2020 Solitario recorded $6,000 of mineral property impairment related to its decision to abandon its La Promesa project in Peru. Solitario did not abandon or impair any of its properties during 2019 and did not record any mineral property impairment during</w:t>
      </w:r>
      <w:r>
        <w:rPr>
          <w:rFonts w:eastAsia="Times New Roman"/>
          <w:sz w:val="20"/>
          <w:szCs w:val="20"/>
        </w:rPr>
        <w:t xml:space="preserve"> the year ended December 31, 2019.</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Exploration Expense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The following items comprised exploration expense:</w:t>
      </w:r>
    </w:p>
    <w:p w:rsidR="00000000" w:rsidRDefault="0037791E">
      <w:pP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444567717"/>
          <w:tblCellSpacing w:w="0" w:type="dxa"/>
        </w:trPr>
        <w:tc>
          <w:tcPr>
            <w:tcW w:w="3800" w:type="pct"/>
            <w:vAlign w:val="bottom"/>
            <w:hideMark/>
          </w:tcPr>
          <w:p w:rsidR="00000000" w:rsidRDefault="0037791E">
            <w:pPr>
              <w:divId w:val="1624389158"/>
              <w:rPr>
                <w:rFonts w:ascii="inherit" w:eastAsia="Times New Roman" w:hAnsi="inherit"/>
              </w:rPr>
            </w:pPr>
            <w:r>
              <w:rPr>
                <w:rFonts w:eastAsia="Times New Roman"/>
                <w:sz w:val="20"/>
                <w:szCs w:val="20"/>
              </w:rPr>
              <w:t> </w:t>
            </w:r>
          </w:p>
        </w:tc>
        <w:tc>
          <w:tcPr>
            <w:tcW w:w="1200" w:type="pct"/>
            <w:gridSpan w:val="2"/>
            <w:vAlign w:val="bottom"/>
            <w:hideMark/>
          </w:tcPr>
          <w:p w:rsidR="00000000" w:rsidRDefault="0037791E">
            <w:pPr>
              <w:divId w:val="40233243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873490574"/>
              <w:rPr>
                <w:rFonts w:ascii="inherit" w:eastAsia="Times New Roman" w:hAnsi="inherit"/>
                <w:b/>
                <w:bCs/>
                <w:sz w:val="17"/>
                <w:szCs w:val="17"/>
              </w:rPr>
            </w:pPr>
            <w:r>
              <w:rPr>
                <w:rFonts w:eastAsia="Times New Roman"/>
                <w:b/>
                <w:bCs/>
                <w:sz w:val="17"/>
                <w:szCs w:val="17"/>
              </w:rPr>
              <w:t>For the year ended</w:t>
            </w:r>
          </w:p>
          <w:p w:rsidR="00000000" w:rsidRDefault="0037791E">
            <w:pPr>
              <w:divId w:val="1989244003"/>
              <w:rPr>
                <w:rFonts w:ascii="inherit" w:eastAsia="Times New Roman" w:hAnsi="inherit"/>
                <w:b/>
                <w:bCs/>
                <w:sz w:val="17"/>
                <w:szCs w:val="17"/>
              </w:rPr>
            </w:pPr>
            <w:r>
              <w:rPr>
                <w:rFonts w:eastAsia="Times New Roman"/>
                <w:b/>
                <w:bCs/>
                <w:sz w:val="17"/>
                <w:szCs w:val="17"/>
              </w:rPr>
              <w:t>December 31,</w:t>
            </w:r>
          </w:p>
          <w:p w:rsidR="00000000" w:rsidRDefault="0037791E">
            <w:pPr>
              <w:divId w:val="402332438"/>
              <w:rPr>
                <w:rFonts w:ascii="inherit" w:eastAsia="Times New Roman" w:hAnsi="inherit"/>
              </w:rPr>
            </w:pPr>
            <w:r>
              <w:rPr>
                <w:rFonts w:ascii="inherit" w:eastAsia="Times New Roman" w:hAnsi="inherit"/>
                <w:b/>
                <w:bCs/>
                <w:sz w:val="17"/>
                <w:szCs w:val="17"/>
              </w:rPr>
              <w:t> </w:t>
            </w:r>
          </w:p>
        </w:tc>
      </w:tr>
      <w:tr w:rsidR="00000000">
        <w:trPr>
          <w:divId w:val="1444567717"/>
          <w:tblCellSpacing w:w="0" w:type="dxa"/>
        </w:trPr>
        <w:tc>
          <w:tcPr>
            <w:tcW w:w="3800" w:type="pct"/>
            <w:vAlign w:val="bottom"/>
            <w:hideMark/>
          </w:tcPr>
          <w:p w:rsidR="00000000" w:rsidRDefault="0037791E">
            <w:pPr>
              <w:rPr>
                <w:rFonts w:ascii="inherit" w:eastAsia="Times New Roman" w:hAnsi="inherit"/>
              </w:rPr>
            </w:pPr>
            <w:r>
              <w:rPr>
                <w:rFonts w:eastAsia="Times New Roman"/>
                <w:sz w:val="20"/>
                <w:szCs w:val="20"/>
              </w:rPr>
              <w:t>(in thousands)</w:t>
            </w:r>
          </w:p>
        </w:tc>
        <w:tc>
          <w:tcPr>
            <w:tcW w:w="600" w:type="pct"/>
            <w:vAlign w:val="bottom"/>
            <w:hideMark/>
          </w:tcPr>
          <w:p w:rsidR="00000000" w:rsidRDefault="0037791E">
            <w:pPr>
              <w:divId w:val="170651488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410850772"/>
              <w:rPr>
                <w:rFonts w:ascii="inherit" w:eastAsia="Times New Roman" w:hAnsi="inherit"/>
                <w:b/>
                <w:bCs/>
                <w:sz w:val="17"/>
                <w:szCs w:val="17"/>
              </w:rPr>
            </w:pPr>
            <w:r>
              <w:rPr>
                <w:rFonts w:eastAsia="Times New Roman"/>
                <w:b/>
                <w:bCs/>
                <w:sz w:val="17"/>
                <w:szCs w:val="17"/>
              </w:rPr>
              <w:t>2020</w:t>
            </w:r>
          </w:p>
          <w:p w:rsidR="00000000" w:rsidRDefault="0037791E">
            <w:pPr>
              <w:divId w:val="170651488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126788834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307633856"/>
              <w:rPr>
                <w:rFonts w:ascii="inherit" w:eastAsia="Times New Roman" w:hAnsi="inherit"/>
                <w:b/>
                <w:bCs/>
                <w:sz w:val="17"/>
                <w:szCs w:val="17"/>
              </w:rPr>
            </w:pPr>
            <w:r>
              <w:rPr>
                <w:rFonts w:eastAsia="Times New Roman"/>
                <w:b/>
                <w:bCs/>
                <w:sz w:val="17"/>
                <w:szCs w:val="17"/>
              </w:rPr>
              <w:t>2019</w:t>
            </w:r>
          </w:p>
          <w:p w:rsidR="00000000" w:rsidRDefault="0037791E">
            <w:pPr>
              <w:divId w:val="1267888342"/>
              <w:rPr>
                <w:rFonts w:ascii="inherit" w:eastAsia="Times New Roman" w:hAnsi="inherit"/>
              </w:rPr>
            </w:pPr>
            <w:r>
              <w:rPr>
                <w:rFonts w:ascii="inherit" w:eastAsia="Times New Roman" w:hAnsi="inherit"/>
                <w:b/>
                <w:bCs/>
                <w:sz w:val="17"/>
                <w:szCs w:val="17"/>
              </w:rPr>
              <w:t> </w:t>
            </w:r>
          </w:p>
        </w:tc>
      </w:tr>
      <w:tr w:rsidR="00000000">
        <w:trPr>
          <w:divId w:val="1444567717"/>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Geologic and field expenses</w:t>
            </w:r>
          </w:p>
        </w:tc>
        <w:tc>
          <w:tcPr>
            <w:tcW w:w="600" w:type="pct"/>
            <w:shd w:val="clear" w:color="auto" w:fill="CCEEFF"/>
            <w:vAlign w:val="bottom"/>
            <w:hideMark/>
          </w:tcPr>
          <w:p w:rsidR="00000000" w:rsidRDefault="0037791E">
            <w:pPr>
              <w:divId w:val="164010747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32</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37791E">
            <w:pPr>
              <w:divId w:val="25791295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1,72</w:t>
            </w:r>
            <w:r>
              <w:rPr>
                <w:rFonts w:eastAsia="Times New Roman"/>
                <w:sz w:val="20"/>
                <w:szCs w:val="20"/>
              </w:rPr>
              <w:t>6</w:t>
            </w:r>
            <w:r>
              <w:rPr>
                <w:rFonts w:eastAsia="Times New Roman"/>
                <w:sz w:val="20"/>
                <w:szCs w:val="20"/>
              </w:rPr>
              <w:t> </w:t>
            </w:r>
          </w:p>
        </w:tc>
      </w:tr>
      <w:tr w:rsidR="00000000">
        <w:trPr>
          <w:divId w:val="1444567717"/>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Administrative</w:t>
            </w:r>
          </w:p>
        </w:tc>
        <w:tc>
          <w:tcPr>
            <w:tcW w:w="600" w:type="pct"/>
            <w:shd w:val="clear" w:color="auto" w:fill="FFFFFF"/>
            <w:vAlign w:val="bottom"/>
            <w:hideMark/>
          </w:tcPr>
          <w:p w:rsidR="00000000" w:rsidRDefault="0037791E">
            <w:pPr>
              <w:divId w:val="10998302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37791E">
            <w:pPr>
              <w:divId w:val="20347193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1</w:t>
            </w:r>
            <w:r>
              <w:rPr>
                <w:rFonts w:eastAsia="Times New Roman"/>
                <w:sz w:val="20"/>
                <w:szCs w:val="20"/>
              </w:rPr>
              <w:t> </w:t>
            </w:r>
          </w:p>
        </w:tc>
      </w:tr>
      <w:tr w:rsidR="00000000">
        <w:trPr>
          <w:divId w:val="1444567717"/>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Total exploration expense</w:t>
            </w:r>
          </w:p>
        </w:tc>
        <w:tc>
          <w:tcPr>
            <w:tcW w:w="600" w:type="pct"/>
            <w:shd w:val="clear" w:color="auto" w:fill="CCEEFF"/>
            <w:vAlign w:val="bottom"/>
            <w:hideMark/>
          </w:tcPr>
          <w:p w:rsidR="00000000" w:rsidRDefault="0037791E">
            <w:pPr>
              <w:divId w:val="63422189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41</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37791E">
            <w:pPr>
              <w:divId w:val="163829867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1,80</w:t>
            </w:r>
            <w:r>
              <w:rPr>
                <w:rFonts w:eastAsia="Times New Roman"/>
                <w:sz w:val="20"/>
                <w:szCs w:val="20"/>
              </w:rPr>
              <w:t>7</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Asset Retirement Obligation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 recorded an asset retirement obligation of $125,000 for Solitario’s </w:t>
      </w:r>
      <w:r>
        <w:rPr>
          <w:rFonts w:eastAsia="Times New Roman"/>
          <w:sz w:val="20"/>
          <w:szCs w:val="20"/>
        </w:rPr>
        <w:t>estimated reclamation cost of the existing disturbance at the Lik project. This disturbance consists of an exploration camp including certain drill sites and access roads at the camp. The estimate was based upon estimated cash costs for reclamation as dete</w:t>
      </w:r>
      <w:r>
        <w:rPr>
          <w:rFonts w:eastAsia="Times New Roman"/>
          <w:sz w:val="20"/>
          <w:szCs w:val="20"/>
        </w:rPr>
        <w:t>rmined by the permitting bond required by the State of Alaska, for which Solitario has retained a reclamation bond insurance policy in the event Solitario or its 50% partner, Teck, do not complete required reclamation.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 has not </w:t>
      </w:r>
      <w:r>
        <w:rPr>
          <w:rFonts w:eastAsia="Times New Roman"/>
          <w:sz w:val="20"/>
          <w:szCs w:val="20"/>
        </w:rPr>
        <w:t>applied a discount rate to the recorded asset retirement obligation as the estimated time frame for reclamation is not currently known, as reclamation is not expected to occur until the end of the Lik project life, which would follow future development and</w:t>
      </w:r>
      <w:r>
        <w:rPr>
          <w:rFonts w:eastAsia="Times New Roman"/>
          <w:sz w:val="20"/>
          <w:szCs w:val="20"/>
        </w:rPr>
        <w:t xml:space="preserve"> operations, the start of which cannot be estimated or assured at this time. Additionally, no depreciation will be recorded on the related asset for the asset retirement obligation until the Lik project goes into operation, which cannot be assured.</w:t>
      </w:r>
    </w:p>
    <w:p w:rsidR="00000000" w:rsidRDefault="0037791E">
      <w:pPr>
        <w:jc w:val="both"/>
        <w:rPr>
          <w:rFonts w:eastAsia="Times New Roman"/>
          <w:sz w:val="20"/>
          <w:szCs w:val="20"/>
        </w:rPr>
      </w:pPr>
      <w:r>
        <w:rPr>
          <w:rFonts w:eastAsia="Times New Roman"/>
          <w:sz w:val="20"/>
          <w:szCs w:val="20"/>
        </w:rPr>
        <w:t> </w:t>
      </w:r>
    </w:p>
    <w:p w:rsidR="00000000" w:rsidRDefault="0037791E">
      <w:pPr>
        <w:divId w:val="2141192679"/>
        <w:rPr>
          <w:rFonts w:eastAsia="Times New Roman"/>
          <w:sz w:val="20"/>
          <w:szCs w:val="20"/>
        </w:rPr>
      </w:pPr>
      <w:r>
        <w:rPr>
          <w:rFonts w:eastAsia="Times New Roman"/>
          <w:sz w:val="20"/>
          <w:szCs w:val="20"/>
        </w:rPr>
        <w:t> </w:t>
      </w:r>
    </w:p>
    <w:p w:rsidR="00000000" w:rsidRDefault="0037791E">
      <w:pPr>
        <w:jc w:val="center"/>
        <w:divId w:val="2141192679"/>
        <w:rPr>
          <w:rFonts w:eastAsia="Times New Roman"/>
          <w:sz w:val="20"/>
          <w:szCs w:val="20"/>
        </w:rPr>
      </w:pPr>
      <w:r>
        <w:rPr>
          <w:rFonts w:eastAsia="Times New Roman"/>
          <w:sz w:val="20"/>
          <w:szCs w:val="20"/>
        </w:rPr>
        <w:t>47</w:t>
      </w:r>
    </w:p>
    <w:p w:rsidR="00000000" w:rsidRDefault="0037791E">
      <w:pPr>
        <w:divId w:val="142049276"/>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3. </w:t>
      </w:r>
      <w:r>
        <w:rPr>
          <w:rFonts w:eastAsia="Times New Roman"/>
          <w:sz w:val="20"/>
          <w:szCs w:val="20"/>
          <w:u w:val="single"/>
        </w:rPr>
        <w:t>Marketable Equity Securities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244223498"/>
        <w:rPr>
          <w:rFonts w:eastAsia="Times New Roman"/>
          <w:sz w:val="20"/>
          <w:szCs w:val="20"/>
        </w:rPr>
      </w:pPr>
      <w:r>
        <w:rPr>
          <w:rFonts w:eastAsia="Times New Roman"/>
          <w:sz w:val="20"/>
          <w:szCs w:val="20"/>
        </w:rPr>
        <w:t>During 2020, Solitario received 137,255 shares of Vox upon conversion of the SilverStream Note, discussed above, valued at $294,000 and Solitario sold 2,900,000 shares of Vendetta common stock for proceeds of $123,00</w:t>
      </w:r>
      <w:r>
        <w:rPr>
          <w:rFonts w:eastAsia="Times New Roman"/>
          <w:sz w:val="20"/>
          <w:szCs w:val="20"/>
        </w:rPr>
        <w:t>0 and recorded a gain on sale $50,000. During 2019 Solitario acquired 3,450,000 shares of Vendetta through the purchase of the Vendetta units, discussed below, and recorded an increase in marketable equity securities of $165,000. Solitairo did not sell any</w:t>
      </w:r>
      <w:r>
        <w:rPr>
          <w:rFonts w:eastAsia="Times New Roman"/>
          <w:sz w:val="20"/>
          <w:szCs w:val="20"/>
        </w:rPr>
        <w:t xml:space="preserve"> marketable equity securities during 2019.</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On July 31, 2019, Solitario purchased 3,450,000 Vendetta units for aggregate consideration of $233,000. Each unit consisted of one share of Vendetta common stock and one warrant which allows the holder to purcha</w:t>
      </w:r>
      <w:r>
        <w:rPr>
          <w:rFonts w:eastAsia="Times New Roman"/>
          <w:sz w:val="20"/>
          <w:szCs w:val="20"/>
        </w:rPr>
        <w:t>se one additional share of Vendetta common stock at a purchase price of Cdn$0.13 per share for a period of three years (the “Vendetta Warrants”). The purchase of the units increased Solitario’s holdings of Vendetta common shares to 14,450,000 shares. On th</w:t>
      </w:r>
      <w:r>
        <w:rPr>
          <w:rFonts w:eastAsia="Times New Roman"/>
          <w:sz w:val="20"/>
          <w:szCs w:val="20"/>
        </w:rPr>
        <w:t>e purchase date Solitario recorded marketable equity securities of $165,000 for the Vendetta shares acquired and $68,000 for the Vendetta Warrants based upon an allocation of the purchase price of the Vendetta units, based upon (i) the fair value of the Ve</w:t>
      </w:r>
      <w:r>
        <w:rPr>
          <w:rFonts w:eastAsia="Times New Roman"/>
          <w:sz w:val="20"/>
          <w:szCs w:val="20"/>
        </w:rPr>
        <w:t>ndetta common shares received based upon the quoted market price for Vendetta common shares and (ii) the fair value of Vendetta Warrants based upon a Black Scholes model, using the stock price of Cdn$0.09, volatility of 79%, a term of three years and a dis</w:t>
      </w:r>
      <w:r>
        <w:rPr>
          <w:rFonts w:eastAsia="Times New Roman"/>
          <w:sz w:val="20"/>
          <w:szCs w:val="20"/>
        </w:rPr>
        <w:t>count rate of 1.5%. During 2020, Solitario charged gain on derivative instruments $29,000 for the change in the value of the Vendetta Warrants. During 2019, Solitario charged loss on derivative instruments $47,000 for the change in the value of the Vendett</w:t>
      </w:r>
      <w:r>
        <w:rPr>
          <w:rFonts w:eastAsia="Times New Roman"/>
          <w:sz w:val="20"/>
          <w:szCs w:val="20"/>
        </w:rPr>
        <w:t>a Warrants.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At December 31, 2020 Solitario owns the following marketable equity securities:</w:t>
      </w:r>
    </w:p>
    <w:p w:rsidR="00000000" w:rsidRDefault="0037791E">
      <w:pPr>
        <w:ind w:firstLine="720"/>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286"/>
        <w:gridCol w:w="1050"/>
        <w:gridCol w:w="970"/>
      </w:tblGrid>
      <w:tr w:rsidR="00000000">
        <w:trPr>
          <w:divId w:val="1114136404"/>
          <w:tblCellSpacing w:w="0" w:type="dxa"/>
        </w:trPr>
        <w:tc>
          <w:tcPr>
            <w:tcW w:w="3800" w:type="pct"/>
            <w:vAlign w:val="bottom"/>
            <w:hideMark/>
          </w:tcPr>
          <w:p w:rsidR="00000000" w:rsidRDefault="0037791E">
            <w:pPr>
              <w:divId w:val="471485781"/>
              <w:rPr>
                <w:rFonts w:ascii="inherit" w:eastAsia="Times New Roman" w:hAnsi="inherit"/>
              </w:rPr>
            </w:pPr>
            <w:r>
              <w:rPr>
                <w:rFonts w:eastAsia="Times New Roman"/>
                <w:sz w:val="20"/>
                <w:szCs w:val="20"/>
              </w:rPr>
              <w:t> </w:t>
            </w:r>
          </w:p>
        </w:tc>
        <w:tc>
          <w:tcPr>
            <w:tcW w:w="1200" w:type="pct"/>
            <w:gridSpan w:val="2"/>
            <w:vAlign w:val="bottom"/>
            <w:hideMark/>
          </w:tcPr>
          <w:p w:rsidR="00000000" w:rsidRDefault="0037791E">
            <w:pPr>
              <w:divId w:val="52182323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123419788"/>
              <w:rPr>
                <w:rFonts w:ascii="inherit" w:eastAsia="Times New Roman" w:hAnsi="inherit"/>
                <w:b/>
                <w:bCs/>
                <w:sz w:val="17"/>
                <w:szCs w:val="17"/>
              </w:rPr>
            </w:pPr>
            <w:r>
              <w:rPr>
                <w:rFonts w:eastAsia="Times New Roman"/>
                <w:b/>
                <w:bCs/>
                <w:sz w:val="17"/>
                <w:szCs w:val="17"/>
              </w:rPr>
              <w:t>Year ended</w:t>
            </w:r>
          </w:p>
          <w:p w:rsidR="00000000" w:rsidRDefault="0037791E">
            <w:pPr>
              <w:divId w:val="812066813"/>
              <w:rPr>
                <w:rFonts w:ascii="inherit" w:eastAsia="Times New Roman" w:hAnsi="inherit"/>
                <w:b/>
                <w:bCs/>
                <w:sz w:val="17"/>
                <w:szCs w:val="17"/>
              </w:rPr>
            </w:pPr>
            <w:r>
              <w:rPr>
                <w:rFonts w:eastAsia="Times New Roman"/>
                <w:b/>
                <w:bCs/>
                <w:sz w:val="17"/>
                <w:szCs w:val="17"/>
              </w:rPr>
              <w:t>December 31 2020</w:t>
            </w:r>
          </w:p>
          <w:p w:rsidR="00000000" w:rsidRDefault="0037791E">
            <w:pPr>
              <w:divId w:val="521823237"/>
              <w:rPr>
                <w:rFonts w:ascii="inherit" w:eastAsia="Times New Roman" w:hAnsi="inherit"/>
              </w:rPr>
            </w:pPr>
            <w:r>
              <w:rPr>
                <w:rFonts w:ascii="inherit" w:eastAsia="Times New Roman" w:hAnsi="inherit"/>
                <w:b/>
                <w:bCs/>
                <w:sz w:val="17"/>
                <w:szCs w:val="17"/>
              </w:rPr>
              <w:t> </w:t>
            </w:r>
          </w:p>
        </w:tc>
      </w:tr>
      <w:tr w:rsidR="00000000">
        <w:trPr>
          <w:divId w:val="1114136404"/>
          <w:tblCellSpacing w:w="0" w:type="dxa"/>
        </w:trPr>
        <w:tc>
          <w:tcPr>
            <w:tcW w:w="3800" w:type="pct"/>
            <w:vAlign w:val="bottom"/>
            <w:hideMark/>
          </w:tcPr>
          <w:p w:rsidR="00000000" w:rsidRDefault="0037791E">
            <w:pPr>
              <w:divId w:val="1217665491"/>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158742126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411612446"/>
              <w:rPr>
                <w:rFonts w:ascii="inherit" w:eastAsia="Times New Roman" w:hAnsi="inherit"/>
                <w:b/>
                <w:bCs/>
                <w:sz w:val="17"/>
                <w:szCs w:val="17"/>
              </w:rPr>
            </w:pPr>
            <w:r>
              <w:rPr>
                <w:rFonts w:eastAsia="Times New Roman"/>
                <w:b/>
                <w:bCs/>
                <w:sz w:val="17"/>
                <w:szCs w:val="17"/>
              </w:rPr>
              <w:t>shares</w:t>
            </w:r>
          </w:p>
          <w:p w:rsidR="00000000" w:rsidRDefault="0037791E">
            <w:pPr>
              <w:divId w:val="1587421266"/>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116721145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836413335"/>
              <w:rPr>
                <w:rFonts w:ascii="inherit" w:eastAsia="Times New Roman" w:hAnsi="inherit"/>
                <w:b/>
                <w:bCs/>
                <w:sz w:val="17"/>
                <w:szCs w:val="17"/>
              </w:rPr>
            </w:pPr>
            <w:r>
              <w:rPr>
                <w:rFonts w:eastAsia="Times New Roman"/>
                <w:b/>
                <w:bCs/>
                <w:sz w:val="17"/>
                <w:szCs w:val="17"/>
              </w:rPr>
              <w:t>Fair value</w:t>
            </w:r>
          </w:p>
          <w:p w:rsidR="00000000" w:rsidRDefault="0037791E">
            <w:pPr>
              <w:divId w:val="1325931954"/>
              <w:rPr>
                <w:rFonts w:ascii="inherit" w:eastAsia="Times New Roman" w:hAnsi="inherit"/>
                <w:b/>
                <w:bCs/>
                <w:sz w:val="17"/>
                <w:szCs w:val="17"/>
              </w:rPr>
            </w:pPr>
            <w:r>
              <w:rPr>
                <w:rFonts w:eastAsia="Times New Roman"/>
                <w:b/>
                <w:bCs/>
                <w:sz w:val="17"/>
                <w:szCs w:val="17"/>
              </w:rPr>
              <w:t>(000’s)</w:t>
            </w:r>
          </w:p>
          <w:p w:rsidR="00000000" w:rsidRDefault="0037791E">
            <w:pPr>
              <w:divId w:val="1167211459"/>
              <w:rPr>
                <w:rFonts w:ascii="inherit" w:eastAsia="Times New Roman" w:hAnsi="inherit"/>
              </w:rPr>
            </w:pPr>
            <w:r>
              <w:rPr>
                <w:rFonts w:ascii="inherit" w:eastAsia="Times New Roman" w:hAnsi="inherit"/>
                <w:b/>
                <w:bCs/>
                <w:sz w:val="17"/>
                <w:szCs w:val="17"/>
              </w:rPr>
              <w:t> </w:t>
            </w:r>
          </w:p>
        </w:tc>
      </w:tr>
      <w:tr w:rsidR="00000000">
        <w:trPr>
          <w:divId w:val="11141364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Kinross Gold Corp</w:t>
            </w:r>
          </w:p>
        </w:tc>
        <w:tc>
          <w:tcPr>
            <w:tcW w:w="600" w:type="pct"/>
            <w:shd w:val="clear" w:color="auto" w:fill="CCEEFF"/>
            <w:vAlign w:val="bottom"/>
            <w:hideMark/>
          </w:tcPr>
          <w:p w:rsidR="00000000" w:rsidRDefault="0037791E">
            <w:pPr>
              <w:divId w:val="8987110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100,00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155137750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73</w:t>
            </w:r>
            <w:r>
              <w:rPr>
                <w:rFonts w:eastAsia="Times New Roman"/>
                <w:sz w:val="20"/>
                <w:szCs w:val="20"/>
              </w:rPr>
              <w:t>4</w:t>
            </w:r>
            <w:r>
              <w:rPr>
                <w:rFonts w:eastAsia="Times New Roman"/>
                <w:sz w:val="20"/>
                <w:szCs w:val="20"/>
              </w:rPr>
              <w:t> </w:t>
            </w:r>
          </w:p>
        </w:tc>
      </w:tr>
      <w:tr w:rsidR="00000000">
        <w:trPr>
          <w:divId w:val="11141364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Vendetta Mining Corp.</w:t>
            </w:r>
          </w:p>
        </w:tc>
        <w:tc>
          <w:tcPr>
            <w:tcW w:w="600" w:type="pct"/>
            <w:shd w:val="clear" w:color="auto" w:fill="FFFFFF"/>
            <w:vAlign w:val="bottom"/>
            <w:hideMark/>
          </w:tcPr>
          <w:p w:rsidR="00000000" w:rsidRDefault="0037791E">
            <w:pPr>
              <w:divId w:val="6727985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11,550,00</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37791E">
            <w:pPr>
              <w:divId w:val="9705235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54</w:t>
            </w:r>
            <w:r>
              <w:rPr>
                <w:rFonts w:eastAsia="Times New Roman"/>
                <w:sz w:val="20"/>
                <w:szCs w:val="20"/>
              </w:rPr>
              <w:t>4</w:t>
            </w:r>
            <w:r>
              <w:rPr>
                <w:rFonts w:eastAsia="Times New Roman"/>
                <w:sz w:val="20"/>
                <w:szCs w:val="20"/>
              </w:rPr>
              <w:t> </w:t>
            </w:r>
          </w:p>
        </w:tc>
      </w:tr>
      <w:tr w:rsidR="00000000">
        <w:trPr>
          <w:divId w:val="11141364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Vox Royalty Corp.</w:t>
            </w:r>
          </w:p>
        </w:tc>
        <w:tc>
          <w:tcPr>
            <w:tcW w:w="600" w:type="pct"/>
            <w:shd w:val="clear" w:color="auto" w:fill="CCEEFF"/>
            <w:vAlign w:val="bottom"/>
            <w:hideMark/>
          </w:tcPr>
          <w:p w:rsidR="00000000" w:rsidRDefault="0037791E">
            <w:pPr>
              <w:divId w:val="13526788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137,25</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37791E">
            <w:pPr>
              <w:divId w:val="7231404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w:t>
            </w:r>
            <w:r>
              <w:rPr>
                <w:rFonts w:eastAsia="Times New Roman"/>
                <w:sz w:val="20"/>
                <w:szCs w:val="20"/>
              </w:rPr>
              <w:t>3</w:t>
            </w:r>
            <w:r>
              <w:rPr>
                <w:rFonts w:eastAsia="Times New Roman"/>
                <w:sz w:val="20"/>
                <w:szCs w:val="20"/>
              </w:rPr>
              <w:t> </w:t>
            </w:r>
          </w:p>
        </w:tc>
      </w:tr>
      <w:tr w:rsidR="00000000">
        <w:trPr>
          <w:divId w:val="111413640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TNR Gold Corp.</w:t>
            </w:r>
          </w:p>
        </w:tc>
        <w:tc>
          <w:tcPr>
            <w:tcW w:w="600" w:type="pct"/>
            <w:shd w:val="clear" w:color="auto" w:fill="FFFFFF"/>
            <w:vAlign w:val="bottom"/>
            <w:hideMark/>
          </w:tcPr>
          <w:p w:rsidR="00000000" w:rsidRDefault="0037791E">
            <w:pPr>
              <w:divId w:val="5559671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430,00</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37791E">
            <w:pPr>
              <w:divId w:val="18759959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r>
      <w:tr w:rsidR="00000000">
        <w:trPr>
          <w:divId w:val="111413640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Total</w:t>
            </w:r>
          </w:p>
        </w:tc>
        <w:tc>
          <w:tcPr>
            <w:tcW w:w="600" w:type="pct"/>
            <w:shd w:val="clear" w:color="auto" w:fill="CCEEFF"/>
            <w:vAlign w:val="bottom"/>
            <w:hideMark/>
          </w:tcPr>
          <w:p w:rsidR="00000000" w:rsidRDefault="0037791E">
            <w:pPr>
              <w:divId w:val="9913275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195948298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1,62</w:t>
            </w:r>
            <w:r>
              <w:rPr>
                <w:rFonts w:eastAsia="Times New Roman"/>
                <w:sz w:val="20"/>
                <w:szCs w:val="20"/>
              </w:rPr>
              <w:t>0</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256094116"/>
        <w:rPr>
          <w:rFonts w:eastAsia="Times New Roman"/>
          <w:sz w:val="20"/>
          <w:szCs w:val="20"/>
        </w:rPr>
      </w:pPr>
      <w:r>
        <w:rPr>
          <w:rFonts w:eastAsia="Times New Roman"/>
          <w:sz w:val="20"/>
          <w:szCs w:val="20"/>
        </w:rPr>
        <w:t>The following tables summarize Solitario’s marketable equity securities and adjustments to fair value:</w:t>
      </w:r>
    </w:p>
    <w:p w:rsidR="00000000" w:rsidRDefault="0037791E">
      <w:pPr>
        <w:ind w:firstLine="720"/>
        <w:divId w:val="928348464"/>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818378753"/>
          <w:tblCellSpacing w:w="0" w:type="dxa"/>
        </w:trPr>
        <w:tc>
          <w:tcPr>
            <w:tcW w:w="3800" w:type="pct"/>
            <w:vAlign w:val="bottom"/>
            <w:hideMark/>
          </w:tcPr>
          <w:p w:rsidR="00000000" w:rsidRDefault="0037791E">
            <w:pPr>
              <w:jc w:val="both"/>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37791E">
            <w:pPr>
              <w:divId w:val="70930056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643198696"/>
              <w:rPr>
                <w:rFonts w:ascii="inherit" w:eastAsia="Times New Roman" w:hAnsi="inherit"/>
                <w:b/>
                <w:bCs/>
                <w:sz w:val="17"/>
                <w:szCs w:val="17"/>
              </w:rPr>
            </w:pPr>
            <w:r>
              <w:rPr>
                <w:rFonts w:eastAsia="Times New Roman"/>
                <w:b/>
                <w:bCs/>
                <w:sz w:val="17"/>
                <w:szCs w:val="17"/>
              </w:rPr>
              <w:t xml:space="preserve">Year </w:t>
            </w:r>
            <w:r>
              <w:rPr>
                <w:rFonts w:eastAsia="Times New Roman"/>
                <w:b/>
                <w:bCs/>
                <w:sz w:val="17"/>
                <w:szCs w:val="17"/>
              </w:rPr>
              <w:t>ended</w:t>
            </w:r>
          </w:p>
          <w:p w:rsidR="00000000" w:rsidRDefault="0037791E">
            <w:pPr>
              <w:divId w:val="697434376"/>
              <w:rPr>
                <w:rFonts w:ascii="inherit" w:eastAsia="Times New Roman" w:hAnsi="inherit"/>
                <w:b/>
                <w:bCs/>
                <w:sz w:val="17"/>
                <w:szCs w:val="17"/>
              </w:rPr>
            </w:pPr>
            <w:r>
              <w:rPr>
                <w:rFonts w:eastAsia="Times New Roman"/>
                <w:b/>
                <w:bCs/>
                <w:sz w:val="17"/>
                <w:szCs w:val="17"/>
              </w:rPr>
              <w:t>December 31,</w:t>
            </w:r>
          </w:p>
          <w:p w:rsidR="00000000" w:rsidRDefault="0037791E">
            <w:pPr>
              <w:divId w:val="709300564"/>
              <w:rPr>
                <w:rFonts w:ascii="inherit" w:eastAsia="Times New Roman" w:hAnsi="inherit"/>
              </w:rPr>
            </w:pPr>
            <w:r>
              <w:rPr>
                <w:rFonts w:ascii="inherit" w:eastAsia="Times New Roman" w:hAnsi="inherit"/>
                <w:b/>
                <w:bCs/>
                <w:sz w:val="17"/>
                <w:szCs w:val="17"/>
              </w:rPr>
              <w:t> </w:t>
            </w:r>
          </w:p>
        </w:tc>
      </w:tr>
      <w:tr w:rsidR="00000000">
        <w:trPr>
          <w:divId w:val="818378753"/>
          <w:tblCellSpacing w:w="0" w:type="dxa"/>
        </w:trPr>
        <w:tc>
          <w:tcPr>
            <w:tcW w:w="3800" w:type="pct"/>
            <w:vAlign w:val="bottom"/>
            <w:hideMark/>
          </w:tcPr>
          <w:p w:rsidR="00000000" w:rsidRDefault="0037791E">
            <w:pPr>
              <w:divId w:val="1631201603"/>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160746877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129661929"/>
              <w:rPr>
                <w:rFonts w:ascii="inherit" w:eastAsia="Times New Roman" w:hAnsi="inherit"/>
                <w:b/>
                <w:bCs/>
                <w:sz w:val="17"/>
                <w:szCs w:val="17"/>
              </w:rPr>
            </w:pPr>
            <w:r>
              <w:rPr>
                <w:rFonts w:eastAsia="Times New Roman"/>
                <w:b/>
                <w:bCs/>
                <w:sz w:val="17"/>
                <w:szCs w:val="17"/>
              </w:rPr>
              <w:t>2020</w:t>
            </w:r>
          </w:p>
          <w:p w:rsidR="00000000" w:rsidRDefault="0037791E">
            <w:pPr>
              <w:divId w:val="160746877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96235051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105034904"/>
              <w:rPr>
                <w:rFonts w:ascii="inherit" w:eastAsia="Times New Roman" w:hAnsi="inherit"/>
                <w:b/>
                <w:bCs/>
                <w:sz w:val="17"/>
                <w:szCs w:val="17"/>
              </w:rPr>
            </w:pPr>
            <w:r>
              <w:rPr>
                <w:rFonts w:eastAsia="Times New Roman"/>
                <w:b/>
                <w:bCs/>
                <w:sz w:val="17"/>
                <w:szCs w:val="17"/>
              </w:rPr>
              <w:t>2019</w:t>
            </w:r>
          </w:p>
          <w:p w:rsidR="00000000" w:rsidRDefault="0037791E">
            <w:pPr>
              <w:divId w:val="962350512"/>
              <w:rPr>
                <w:rFonts w:ascii="inherit" w:eastAsia="Times New Roman" w:hAnsi="inherit"/>
              </w:rPr>
            </w:pPr>
            <w:r>
              <w:rPr>
                <w:rFonts w:ascii="inherit" w:eastAsia="Times New Roman" w:hAnsi="inherit"/>
                <w:b/>
                <w:bCs/>
                <w:sz w:val="17"/>
                <w:szCs w:val="17"/>
              </w:rPr>
              <w:t> </w:t>
            </w:r>
          </w:p>
        </w:tc>
      </w:tr>
      <w:tr w:rsidR="00000000">
        <w:trPr>
          <w:divId w:val="818378753"/>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Marketable equity securities at cost</w:t>
            </w:r>
          </w:p>
        </w:tc>
        <w:tc>
          <w:tcPr>
            <w:tcW w:w="600" w:type="pct"/>
            <w:shd w:val="clear" w:color="auto" w:fill="CCEEFF"/>
            <w:vAlign w:val="bottom"/>
            <w:hideMark/>
          </w:tcPr>
          <w:p w:rsidR="00000000" w:rsidRDefault="0037791E">
            <w:pPr>
              <w:divId w:val="180723243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2,09</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37791E">
            <w:pPr>
              <w:divId w:val="93952690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1,87</w:t>
            </w:r>
            <w:r>
              <w:rPr>
                <w:rFonts w:eastAsia="Times New Roman"/>
                <w:sz w:val="20"/>
                <w:szCs w:val="20"/>
              </w:rPr>
              <w:t>9</w:t>
            </w:r>
            <w:r>
              <w:rPr>
                <w:rFonts w:eastAsia="Times New Roman"/>
                <w:sz w:val="20"/>
                <w:szCs w:val="20"/>
              </w:rPr>
              <w:t> </w:t>
            </w:r>
          </w:p>
        </w:tc>
      </w:tr>
      <w:tr w:rsidR="00000000">
        <w:trPr>
          <w:divId w:val="818378753"/>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Cumulative unrealized (loss) gain on marketable equity securities</w:t>
            </w:r>
          </w:p>
        </w:tc>
        <w:tc>
          <w:tcPr>
            <w:tcW w:w="600" w:type="pct"/>
            <w:shd w:val="clear" w:color="auto" w:fill="FFFFFF"/>
            <w:vAlign w:val="bottom"/>
            <w:hideMark/>
          </w:tcPr>
          <w:p w:rsidR="00000000" w:rsidRDefault="0037791E">
            <w:pPr>
              <w:divId w:val="6300180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(47</w:t>
            </w:r>
            <w:r>
              <w:rPr>
                <w:rFonts w:eastAsia="Times New Roman"/>
                <w:sz w:val="20"/>
                <w:szCs w:val="20"/>
              </w:rPr>
              <w:t>9</w:t>
            </w:r>
            <w:r>
              <w:rPr>
                <w:rFonts w:eastAsia="Times New Roman"/>
                <w:sz w:val="20"/>
                <w:szCs w:val="20"/>
              </w:rPr>
              <w:t>)</w:t>
            </w:r>
          </w:p>
        </w:tc>
        <w:tc>
          <w:tcPr>
            <w:tcW w:w="600" w:type="pct"/>
            <w:shd w:val="clear" w:color="auto" w:fill="FFFFFF"/>
            <w:vAlign w:val="bottom"/>
            <w:hideMark/>
          </w:tcPr>
          <w:p w:rsidR="00000000" w:rsidRDefault="0037791E">
            <w:pPr>
              <w:divId w:val="12086811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(84</w:t>
            </w:r>
            <w:r>
              <w:rPr>
                <w:rFonts w:eastAsia="Times New Roman"/>
                <w:sz w:val="20"/>
                <w:szCs w:val="20"/>
              </w:rPr>
              <w:t>0</w:t>
            </w:r>
            <w:r>
              <w:rPr>
                <w:rFonts w:eastAsia="Times New Roman"/>
                <w:sz w:val="20"/>
                <w:szCs w:val="20"/>
              </w:rPr>
              <w:t>)</w:t>
            </w:r>
          </w:p>
        </w:tc>
      </w:tr>
      <w:tr w:rsidR="00000000">
        <w:trPr>
          <w:divId w:val="818378753"/>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xml:space="preserve">  Marketable </w:t>
            </w:r>
            <w:r>
              <w:rPr>
                <w:rFonts w:eastAsia="Times New Roman"/>
                <w:sz w:val="20"/>
                <w:szCs w:val="20"/>
              </w:rPr>
              <w:t>equity securities at fair value</w:t>
            </w:r>
          </w:p>
        </w:tc>
        <w:tc>
          <w:tcPr>
            <w:tcW w:w="600" w:type="pct"/>
            <w:shd w:val="clear" w:color="auto" w:fill="CCEEFF"/>
            <w:vAlign w:val="bottom"/>
            <w:hideMark/>
          </w:tcPr>
          <w:p w:rsidR="00000000" w:rsidRDefault="0037791E">
            <w:pPr>
              <w:divId w:val="188490427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1,62</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176842819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2029797237"/>
        <w:rPr>
          <w:rFonts w:eastAsia="Times New Roman"/>
          <w:sz w:val="20"/>
          <w:szCs w:val="20"/>
        </w:rPr>
      </w:pPr>
      <w:r>
        <w:rPr>
          <w:rFonts w:eastAsia="Times New Roman"/>
          <w:sz w:val="20"/>
          <w:szCs w:val="20"/>
        </w:rPr>
        <w:t>The following table represents changes in marketable equity securities:</w:t>
      </w:r>
    </w:p>
    <w:p w:rsidR="00000000" w:rsidRDefault="0037791E">
      <w:pPr>
        <w:ind w:firstLine="720"/>
        <w:divId w:val="1994213727"/>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423720485"/>
          <w:tblCellSpacing w:w="0" w:type="dxa"/>
        </w:trPr>
        <w:tc>
          <w:tcPr>
            <w:tcW w:w="3800" w:type="pct"/>
            <w:vAlign w:val="bottom"/>
            <w:hideMark/>
          </w:tcPr>
          <w:p w:rsidR="00000000" w:rsidRDefault="0037791E">
            <w:pPr>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37791E">
            <w:pPr>
              <w:divId w:val="114658165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832788872"/>
              <w:rPr>
                <w:rFonts w:ascii="inherit" w:eastAsia="Times New Roman" w:hAnsi="inherit"/>
                <w:b/>
                <w:bCs/>
                <w:sz w:val="17"/>
                <w:szCs w:val="17"/>
              </w:rPr>
            </w:pPr>
            <w:r>
              <w:rPr>
                <w:rFonts w:eastAsia="Times New Roman"/>
                <w:b/>
                <w:bCs/>
                <w:sz w:val="17"/>
                <w:szCs w:val="17"/>
              </w:rPr>
              <w:t>Year ended</w:t>
            </w:r>
          </w:p>
          <w:p w:rsidR="00000000" w:rsidRDefault="0037791E">
            <w:pPr>
              <w:divId w:val="509417715"/>
              <w:rPr>
                <w:rFonts w:ascii="inherit" w:eastAsia="Times New Roman" w:hAnsi="inherit"/>
                <w:b/>
                <w:bCs/>
                <w:sz w:val="17"/>
                <w:szCs w:val="17"/>
              </w:rPr>
            </w:pPr>
            <w:r>
              <w:rPr>
                <w:rFonts w:eastAsia="Times New Roman"/>
                <w:b/>
                <w:bCs/>
                <w:sz w:val="17"/>
                <w:szCs w:val="17"/>
              </w:rPr>
              <w:t>December 31,</w:t>
            </w:r>
          </w:p>
          <w:p w:rsidR="00000000" w:rsidRDefault="0037791E">
            <w:pPr>
              <w:divId w:val="1146581659"/>
              <w:rPr>
                <w:rFonts w:ascii="inherit" w:eastAsia="Times New Roman" w:hAnsi="inherit"/>
              </w:rPr>
            </w:pPr>
            <w:r>
              <w:rPr>
                <w:rFonts w:ascii="inherit" w:eastAsia="Times New Roman" w:hAnsi="inherit"/>
                <w:b/>
                <w:bCs/>
                <w:sz w:val="17"/>
                <w:szCs w:val="17"/>
              </w:rPr>
              <w:t> </w:t>
            </w:r>
          </w:p>
        </w:tc>
      </w:tr>
      <w:tr w:rsidR="00000000">
        <w:trPr>
          <w:divId w:val="1423720485"/>
          <w:tblCellSpacing w:w="0" w:type="dxa"/>
        </w:trPr>
        <w:tc>
          <w:tcPr>
            <w:tcW w:w="3800" w:type="pct"/>
            <w:vAlign w:val="bottom"/>
            <w:hideMark/>
          </w:tcPr>
          <w:p w:rsidR="00000000" w:rsidRDefault="0037791E">
            <w:pPr>
              <w:divId w:val="1084689806"/>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99090725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358435223"/>
              <w:rPr>
                <w:rFonts w:ascii="inherit" w:eastAsia="Times New Roman" w:hAnsi="inherit"/>
                <w:b/>
                <w:bCs/>
                <w:sz w:val="17"/>
                <w:szCs w:val="17"/>
              </w:rPr>
            </w:pPr>
            <w:r>
              <w:rPr>
                <w:rFonts w:eastAsia="Times New Roman"/>
                <w:b/>
                <w:bCs/>
                <w:sz w:val="17"/>
                <w:szCs w:val="17"/>
              </w:rPr>
              <w:t>2020</w:t>
            </w:r>
          </w:p>
          <w:p w:rsidR="00000000" w:rsidRDefault="0037791E">
            <w:pPr>
              <w:divId w:val="99090725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115116720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117260762"/>
              <w:rPr>
                <w:rFonts w:ascii="inherit" w:eastAsia="Times New Roman" w:hAnsi="inherit"/>
                <w:b/>
                <w:bCs/>
                <w:sz w:val="17"/>
                <w:szCs w:val="17"/>
              </w:rPr>
            </w:pPr>
            <w:r>
              <w:rPr>
                <w:rFonts w:eastAsia="Times New Roman"/>
                <w:b/>
                <w:bCs/>
                <w:sz w:val="17"/>
                <w:szCs w:val="17"/>
              </w:rPr>
              <w:t>2019</w:t>
            </w:r>
          </w:p>
          <w:p w:rsidR="00000000" w:rsidRDefault="0037791E">
            <w:pPr>
              <w:divId w:val="1151167204"/>
              <w:rPr>
                <w:rFonts w:ascii="inherit" w:eastAsia="Times New Roman" w:hAnsi="inherit"/>
              </w:rPr>
            </w:pPr>
            <w:r>
              <w:rPr>
                <w:rFonts w:ascii="inherit" w:eastAsia="Times New Roman" w:hAnsi="inherit"/>
                <w:b/>
                <w:bCs/>
                <w:sz w:val="17"/>
                <w:szCs w:val="17"/>
              </w:rPr>
              <w:t> </w:t>
            </w:r>
          </w:p>
        </w:tc>
      </w:tr>
      <w:tr w:rsidR="00000000">
        <w:trPr>
          <w:divId w:val="142372048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xml:space="preserve">Cost of marketable </w:t>
            </w:r>
            <w:r>
              <w:rPr>
                <w:rFonts w:eastAsia="Times New Roman"/>
                <w:sz w:val="20"/>
                <w:szCs w:val="20"/>
              </w:rPr>
              <w:t>equity securities sold</w:t>
            </w:r>
          </w:p>
        </w:tc>
        <w:tc>
          <w:tcPr>
            <w:tcW w:w="600" w:type="pct"/>
            <w:shd w:val="clear" w:color="auto" w:fill="CCEEFF"/>
            <w:vAlign w:val="bottom"/>
            <w:hideMark/>
          </w:tcPr>
          <w:p w:rsidR="00000000" w:rsidRDefault="0037791E">
            <w:pPr>
              <w:divId w:val="13108601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37791E">
            <w:pPr>
              <w:divId w:val="48917398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r w:rsidR="00000000">
        <w:trPr>
          <w:divId w:val="142372048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Realized gain on marketable equity securities sold</w:t>
            </w:r>
          </w:p>
        </w:tc>
        <w:tc>
          <w:tcPr>
            <w:tcW w:w="600" w:type="pct"/>
            <w:shd w:val="clear" w:color="auto" w:fill="FFFFFF"/>
            <w:vAlign w:val="bottom"/>
            <w:hideMark/>
          </w:tcPr>
          <w:p w:rsidR="00000000" w:rsidRDefault="0037791E">
            <w:pPr>
              <w:divId w:val="9650844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37791E">
            <w:pPr>
              <w:divId w:val="19822728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42372048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Proceeds from the sale of marketable equity securities sold</w:t>
            </w:r>
          </w:p>
        </w:tc>
        <w:tc>
          <w:tcPr>
            <w:tcW w:w="600" w:type="pct"/>
            <w:shd w:val="clear" w:color="auto" w:fill="CCEEFF"/>
            <w:vAlign w:val="bottom"/>
            <w:hideMark/>
          </w:tcPr>
          <w:p w:rsidR="00000000" w:rsidRDefault="0037791E">
            <w:pPr>
              <w:divId w:val="20575039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37791E">
            <w:pPr>
              <w:divId w:val="1613627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42372048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Net gain (loss) on marketable equity securities</w:t>
            </w:r>
          </w:p>
        </w:tc>
        <w:tc>
          <w:tcPr>
            <w:tcW w:w="600" w:type="pct"/>
            <w:shd w:val="clear" w:color="auto" w:fill="FFFFFF"/>
            <w:vAlign w:val="bottom"/>
            <w:hideMark/>
          </w:tcPr>
          <w:p w:rsidR="00000000" w:rsidRDefault="0037791E">
            <w:pPr>
              <w:divId w:val="6534601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41</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37791E">
            <w:pPr>
              <w:divId w:val="16250362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(71</w:t>
            </w:r>
            <w:r>
              <w:rPr>
                <w:rFonts w:eastAsia="Times New Roman"/>
                <w:sz w:val="20"/>
                <w:szCs w:val="20"/>
              </w:rPr>
              <w:t>1</w:t>
            </w:r>
            <w:r>
              <w:rPr>
                <w:rFonts w:eastAsia="Times New Roman"/>
                <w:sz w:val="20"/>
                <w:szCs w:val="20"/>
              </w:rPr>
              <w:t>)</w:t>
            </w:r>
          </w:p>
        </w:tc>
      </w:tr>
      <w:tr w:rsidR="00000000">
        <w:trPr>
          <w:divId w:val="1423720485"/>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Additions to marketa</w:t>
            </w:r>
            <w:r>
              <w:rPr>
                <w:rFonts w:eastAsia="Times New Roman"/>
                <w:sz w:val="20"/>
                <w:szCs w:val="20"/>
              </w:rPr>
              <w:t>ble equity securities</w:t>
            </w:r>
          </w:p>
        </w:tc>
        <w:tc>
          <w:tcPr>
            <w:tcW w:w="600" w:type="pct"/>
            <w:shd w:val="clear" w:color="auto" w:fill="CCEEFF"/>
            <w:vAlign w:val="bottom"/>
            <w:hideMark/>
          </w:tcPr>
          <w:p w:rsidR="00000000" w:rsidRDefault="0037791E">
            <w:pPr>
              <w:divId w:val="10366603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37791E">
            <w:pPr>
              <w:divId w:val="16315465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w:t>
            </w:r>
            <w:r>
              <w:rPr>
                <w:rFonts w:eastAsia="Times New Roman"/>
                <w:sz w:val="20"/>
                <w:szCs w:val="20"/>
              </w:rPr>
              <w:t>5</w:t>
            </w:r>
            <w:r>
              <w:rPr>
                <w:rFonts w:eastAsia="Times New Roman"/>
                <w:sz w:val="20"/>
                <w:szCs w:val="20"/>
              </w:rPr>
              <w:t> </w:t>
            </w:r>
          </w:p>
        </w:tc>
      </w:tr>
      <w:tr w:rsidR="00000000">
        <w:trPr>
          <w:divId w:val="1423720485"/>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Change in marketable equity securities at fair value</w:t>
            </w:r>
          </w:p>
        </w:tc>
        <w:tc>
          <w:tcPr>
            <w:tcW w:w="600" w:type="pct"/>
            <w:shd w:val="clear" w:color="auto" w:fill="FFFFFF"/>
            <w:vAlign w:val="bottom"/>
            <w:hideMark/>
          </w:tcPr>
          <w:p w:rsidR="00000000" w:rsidRDefault="0037791E">
            <w:pPr>
              <w:divId w:val="126977500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58</w:t>
            </w:r>
            <w:r>
              <w:rPr>
                <w:rFonts w:eastAsia="Times New Roman"/>
                <w:sz w:val="20"/>
                <w:szCs w:val="20"/>
              </w:rPr>
              <w:t>1</w:t>
            </w:r>
            <w:r>
              <w:rPr>
                <w:rFonts w:eastAsia="Times New Roman"/>
                <w:sz w:val="20"/>
                <w:szCs w:val="20"/>
              </w:rPr>
              <w:t> </w:t>
            </w:r>
          </w:p>
        </w:tc>
        <w:tc>
          <w:tcPr>
            <w:tcW w:w="600" w:type="pct"/>
            <w:shd w:val="clear" w:color="auto" w:fill="FFFFFF"/>
            <w:vAlign w:val="bottom"/>
            <w:hideMark/>
          </w:tcPr>
          <w:p w:rsidR="00000000" w:rsidRDefault="0037791E">
            <w:pPr>
              <w:divId w:val="6159132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(54</w:t>
            </w:r>
            <w:r>
              <w:rPr>
                <w:rFonts w:eastAsia="Times New Roman"/>
                <w:sz w:val="20"/>
                <w:szCs w:val="20"/>
              </w:rPr>
              <w:t>6</w:t>
            </w:r>
            <w:r>
              <w:rPr>
                <w:rFonts w:eastAsia="Times New Roman"/>
                <w:sz w:val="20"/>
                <w:szCs w:val="20"/>
              </w:rPr>
              <w:t>)</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jc w:val="both"/>
        <w:divId w:val="1852066907"/>
        <w:rPr>
          <w:rFonts w:eastAsia="Times New Roman"/>
          <w:sz w:val="20"/>
          <w:szCs w:val="20"/>
        </w:rPr>
      </w:pPr>
      <w:r>
        <w:rPr>
          <w:rFonts w:eastAsia="Times New Roman"/>
          <w:sz w:val="20"/>
          <w:szCs w:val="20"/>
        </w:rPr>
        <w:t>The following table represents the realized and unrealized gain (loss) on marketable equity securities:</w:t>
      </w:r>
    </w:p>
    <w:p w:rsidR="00000000" w:rsidRDefault="0037791E">
      <w:pPr>
        <w:ind w:firstLine="720"/>
        <w:jc w:val="both"/>
        <w:divId w:val="1715696746"/>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283121750"/>
          <w:tblCellSpacing w:w="0" w:type="dxa"/>
        </w:trPr>
        <w:tc>
          <w:tcPr>
            <w:tcW w:w="3800" w:type="pct"/>
            <w:vAlign w:val="bottom"/>
            <w:hideMark/>
          </w:tcPr>
          <w:p w:rsidR="00000000" w:rsidRDefault="0037791E">
            <w:pPr>
              <w:jc w:val="both"/>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37791E">
            <w:pPr>
              <w:divId w:val="5177411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637614686"/>
              <w:rPr>
                <w:rFonts w:ascii="inherit" w:eastAsia="Times New Roman" w:hAnsi="inherit"/>
                <w:b/>
                <w:bCs/>
                <w:sz w:val="17"/>
                <w:szCs w:val="17"/>
              </w:rPr>
            </w:pPr>
            <w:r>
              <w:rPr>
                <w:rFonts w:eastAsia="Times New Roman"/>
                <w:b/>
                <w:bCs/>
                <w:sz w:val="17"/>
                <w:szCs w:val="17"/>
              </w:rPr>
              <w:t>Year ended</w:t>
            </w:r>
          </w:p>
          <w:p w:rsidR="00000000" w:rsidRDefault="0037791E">
            <w:pPr>
              <w:divId w:val="1286933541"/>
              <w:rPr>
                <w:rFonts w:ascii="inherit" w:eastAsia="Times New Roman" w:hAnsi="inherit"/>
                <w:b/>
                <w:bCs/>
                <w:sz w:val="17"/>
                <w:szCs w:val="17"/>
              </w:rPr>
            </w:pPr>
            <w:r>
              <w:rPr>
                <w:rFonts w:eastAsia="Times New Roman"/>
                <w:b/>
                <w:bCs/>
                <w:sz w:val="17"/>
                <w:szCs w:val="17"/>
              </w:rPr>
              <w:t>December 31,</w:t>
            </w:r>
          </w:p>
          <w:p w:rsidR="00000000" w:rsidRDefault="0037791E">
            <w:pPr>
              <w:divId w:val="51774119"/>
              <w:rPr>
                <w:rFonts w:ascii="inherit" w:eastAsia="Times New Roman" w:hAnsi="inherit"/>
              </w:rPr>
            </w:pPr>
            <w:r>
              <w:rPr>
                <w:rFonts w:ascii="inherit" w:eastAsia="Times New Roman" w:hAnsi="inherit"/>
                <w:b/>
                <w:bCs/>
                <w:sz w:val="17"/>
                <w:szCs w:val="17"/>
              </w:rPr>
              <w:t> </w:t>
            </w:r>
          </w:p>
        </w:tc>
      </w:tr>
      <w:tr w:rsidR="00000000">
        <w:trPr>
          <w:divId w:val="283121750"/>
          <w:tblCellSpacing w:w="0" w:type="dxa"/>
        </w:trPr>
        <w:tc>
          <w:tcPr>
            <w:tcW w:w="3800" w:type="pct"/>
            <w:vAlign w:val="bottom"/>
            <w:hideMark/>
          </w:tcPr>
          <w:p w:rsidR="00000000" w:rsidRDefault="0037791E">
            <w:pPr>
              <w:divId w:val="1332296152"/>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157366106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487790072"/>
              <w:rPr>
                <w:rFonts w:ascii="inherit" w:eastAsia="Times New Roman" w:hAnsi="inherit"/>
                <w:b/>
                <w:bCs/>
                <w:sz w:val="17"/>
                <w:szCs w:val="17"/>
              </w:rPr>
            </w:pPr>
            <w:r>
              <w:rPr>
                <w:rFonts w:eastAsia="Times New Roman"/>
                <w:b/>
                <w:bCs/>
                <w:sz w:val="17"/>
                <w:szCs w:val="17"/>
              </w:rPr>
              <w:t>2020</w:t>
            </w:r>
          </w:p>
          <w:p w:rsidR="00000000" w:rsidRDefault="0037791E">
            <w:pPr>
              <w:divId w:val="1573661066"/>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30928694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455179220"/>
              <w:rPr>
                <w:rFonts w:ascii="inherit" w:eastAsia="Times New Roman" w:hAnsi="inherit"/>
                <w:b/>
                <w:bCs/>
                <w:sz w:val="17"/>
                <w:szCs w:val="17"/>
              </w:rPr>
            </w:pPr>
            <w:r>
              <w:rPr>
                <w:rFonts w:eastAsia="Times New Roman"/>
                <w:b/>
                <w:bCs/>
                <w:sz w:val="17"/>
                <w:szCs w:val="17"/>
              </w:rPr>
              <w:t>2019</w:t>
            </w:r>
          </w:p>
          <w:p w:rsidR="00000000" w:rsidRDefault="0037791E">
            <w:pPr>
              <w:divId w:val="309286942"/>
              <w:rPr>
                <w:rFonts w:ascii="inherit" w:eastAsia="Times New Roman" w:hAnsi="inherit"/>
              </w:rPr>
            </w:pPr>
            <w:r>
              <w:rPr>
                <w:rFonts w:ascii="inherit" w:eastAsia="Times New Roman" w:hAnsi="inherit"/>
                <w:b/>
                <w:bCs/>
                <w:sz w:val="17"/>
                <w:szCs w:val="17"/>
              </w:rPr>
              <w:t> </w:t>
            </w:r>
          </w:p>
        </w:tc>
      </w:tr>
      <w:tr w:rsidR="00000000">
        <w:trPr>
          <w:divId w:val="283121750"/>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Unrealized gain (loss) on marketable equity securities</w:t>
            </w:r>
          </w:p>
        </w:tc>
        <w:tc>
          <w:tcPr>
            <w:tcW w:w="600" w:type="pct"/>
            <w:shd w:val="clear" w:color="auto" w:fill="CCEEFF"/>
            <w:vAlign w:val="bottom"/>
            <w:hideMark/>
          </w:tcPr>
          <w:p w:rsidR="00000000" w:rsidRDefault="0037791E">
            <w:pPr>
              <w:divId w:val="49539023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36</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146218536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(71</w:t>
            </w:r>
            <w:r>
              <w:rPr>
                <w:rFonts w:eastAsia="Times New Roman"/>
                <w:sz w:val="20"/>
                <w:szCs w:val="20"/>
              </w:rPr>
              <w:t>1</w:t>
            </w:r>
            <w:r>
              <w:rPr>
                <w:rFonts w:eastAsia="Times New Roman"/>
                <w:sz w:val="20"/>
                <w:szCs w:val="20"/>
              </w:rPr>
              <w:t>)</w:t>
            </w:r>
          </w:p>
        </w:tc>
      </w:tr>
      <w:tr w:rsidR="00000000">
        <w:trPr>
          <w:divId w:val="283121750"/>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Realized gain on marketable equity securities sold</w:t>
            </w:r>
          </w:p>
        </w:tc>
        <w:tc>
          <w:tcPr>
            <w:tcW w:w="600" w:type="pct"/>
            <w:shd w:val="clear" w:color="auto" w:fill="FFFFFF"/>
            <w:vAlign w:val="bottom"/>
            <w:hideMark/>
          </w:tcPr>
          <w:p w:rsidR="00000000" w:rsidRDefault="0037791E">
            <w:pPr>
              <w:divId w:val="769504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37791E">
            <w:pPr>
              <w:divId w:val="12541719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283121750"/>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xml:space="preserve">  Net </w:t>
            </w:r>
            <w:r>
              <w:rPr>
                <w:rFonts w:eastAsia="Times New Roman"/>
                <w:sz w:val="20"/>
                <w:szCs w:val="20"/>
              </w:rPr>
              <w:t>gain (loss) on marketable equity securities</w:t>
            </w:r>
          </w:p>
        </w:tc>
        <w:tc>
          <w:tcPr>
            <w:tcW w:w="600" w:type="pct"/>
            <w:shd w:val="clear" w:color="auto" w:fill="CCEEFF"/>
            <w:vAlign w:val="bottom"/>
            <w:hideMark/>
          </w:tcPr>
          <w:p w:rsidR="00000000" w:rsidRDefault="0037791E">
            <w:pPr>
              <w:divId w:val="3012730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41</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84720786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(71</w:t>
            </w:r>
            <w:r>
              <w:rPr>
                <w:rFonts w:eastAsia="Times New Roman"/>
                <w:sz w:val="20"/>
                <w:szCs w:val="20"/>
              </w:rPr>
              <w:t>1</w:t>
            </w:r>
            <w:r>
              <w:rPr>
                <w:rFonts w:eastAsia="Times New Roman"/>
                <w:sz w:val="20"/>
                <w:szCs w:val="20"/>
              </w:rPr>
              <w:t>)</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759444579"/>
        <w:rPr>
          <w:rFonts w:eastAsia="Times New Roman"/>
          <w:sz w:val="20"/>
          <w:szCs w:val="20"/>
        </w:rPr>
      </w:pPr>
      <w:r>
        <w:rPr>
          <w:rFonts w:eastAsia="Times New Roman"/>
          <w:sz w:val="20"/>
          <w:szCs w:val="20"/>
        </w:rPr>
        <w:t> </w:t>
      </w:r>
    </w:p>
    <w:p w:rsidR="00000000" w:rsidRDefault="0037791E">
      <w:pPr>
        <w:jc w:val="center"/>
        <w:divId w:val="759444579"/>
        <w:rPr>
          <w:rFonts w:eastAsia="Times New Roman"/>
          <w:sz w:val="20"/>
          <w:szCs w:val="20"/>
        </w:rPr>
      </w:pPr>
      <w:r>
        <w:rPr>
          <w:rFonts w:eastAsia="Times New Roman"/>
          <w:sz w:val="20"/>
          <w:szCs w:val="20"/>
        </w:rPr>
        <w:t>48</w:t>
      </w:r>
    </w:p>
    <w:p w:rsidR="00000000" w:rsidRDefault="0037791E">
      <w:pPr>
        <w:divId w:val="1062555460"/>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538539547"/>
        <w:rPr>
          <w:rFonts w:eastAsia="Times New Roman"/>
          <w:sz w:val="20"/>
          <w:szCs w:val="20"/>
        </w:rPr>
      </w:pPr>
      <w:r>
        <w:rPr>
          <w:rFonts w:eastAsia="Times New Roman"/>
          <w:sz w:val="20"/>
          <w:szCs w:val="20"/>
        </w:rPr>
        <w:t>4. </w:t>
      </w:r>
      <w:r>
        <w:rPr>
          <w:rFonts w:eastAsia="Times New Roman"/>
          <w:sz w:val="20"/>
          <w:szCs w:val="20"/>
          <w:u w:val="single"/>
        </w:rPr>
        <w:t>Operating Lease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470979844"/>
        <w:rPr>
          <w:rFonts w:eastAsia="Times New Roman"/>
          <w:sz w:val="20"/>
          <w:szCs w:val="20"/>
        </w:rPr>
      </w:pPr>
      <w:r>
        <w:rPr>
          <w:rFonts w:eastAsia="Times New Roman"/>
          <w:sz w:val="20"/>
          <w:szCs w:val="20"/>
        </w:rPr>
        <w:t xml:space="preserve">Solitario adopted ASU 2016-02 effective January 1, 2019 and accounts for its leases </w:t>
      </w:r>
      <w:r>
        <w:rPr>
          <w:rFonts w:eastAsia="Times New Roman"/>
          <w:sz w:val="20"/>
          <w:szCs w:val="20"/>
        </w:rPr>
        <w:t>in accordance with ASC 842. Solitario leases one facility, its Wheat Ridge, Colorado administrative office (the “WR Lease”), that has a term of more than one year. Solitario has no other material operating lease costs. The WR Lease is classified as an oper</w:t>
      </w:r>
      <w:r>
        <w:rPr>
          <w:rFonts w:eastAsia="Times New Roman"/>
          <w:sz w:val="20"/>
          <w:szCs w:val="20"/>
        </w:rPr>
        <w:t>ating lease and has a remaining term of 2 months at December 31, 2020. The right-of-use office lease asset for the WR Lease is classified as other assets and the related liability as a current office lease liability in the consolidated balance sheet. Lease</w:t>
      </w:r>
      <w:r>
        <w:rPr>
          <w:rFonts w:eastAsia="Times New Roman"/>
          <w:sz w:val="20"/>
          <w:szCs w:val="20"/>
        </w:rPr>
        <w:t xml:space="preserve"> expense is recognized on a straight-line basis over the lease term, with variable lease payments recognized in the period those payments are incurred.</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318532022"/>
        <w:rPr>
          <w:rFonts w:eastAsia="Times New Roman"/>
          <w:sz w:val="20"/>
          <w:szCs w:val="20"/>
        </w:rPr>
      </w:pPr>
      <w:r>
        <w:rPr>
          <w:rFonts w:eastAsia="Times New Roman"/>
          <w:sz w:val="20"/>
          <w:szCs w:val="20"/>
        </w:rPr>
        <w:t>During 2020 and 2019, Solitario recognized $40,000 and $40,000, respectively, of non-cash lease expens</w:t>
      </w:r>
      <w:r>
        <w:rPr>
          <w:rFonts w:eastAsia="Times New Roman"/>
          <w:sz w:val="20"/>
          <w:szCs w:val="20"/>
        </w:rPr>
        <w:t>e for the WR Lease included in general and administrative expense. Cash lease payments of $42,000 and $37,000, respectively, were made on the WR Lease during 2020 and 2019 and this amount, less $1,000 and $3,000, respectively, of imputed interest during 20</w:t>
      </w:r>
      <w:r>
        <w:rPr>
          <w:rFonts w:eastAsia="Times New Roman"/>
          <w:sz w:val="20"/>
          <w:szCs w:val="20"/>
        </w:rPr>
        <w:t>20 and 2019, reduced the related liability on the WR Lease. The discount rate within the WR Lease is not determinable and Solitario applied a discount rate of 5% based upon Solitario’s estimate of its cost of capital in recording the WR Lease. Solitario ha</w:t>
      </w:r>
      <w:r>
        <w:rPr>
          <w:rFonts w:eastAsia="Times New Roman"/>
          <w:sz w:val="20"/>
          <w:szCs w:val="20"/>
        </w:rPr>
        <w:t>s $7,000 remaining cash payments as of December 31, 2020 which is also its remaining lease liability.</w:t>
      </w:r>
    </w:p>
    <w:p w:rsidR="00000000" w:rsidRDefault="0037791E">
      <w:pPr>
        <w:jc w:val="both"/>
        <w:rPr>
          <w:rFonts w:eastAsia="Times New Roman"/>
          <w:sz w:val="20"/>
          <w:szCs w:val="20"/>
        </w:rPr>
      </w:pPr>
      <w:r>
        <w:rPr>
          <w:rFonts w:eastAsia="Times New Roman"/>
          <w:sz w:val="20"/>
          <w:szCs w:val="20"/>
        </w:rPr>
        <w:t> </w:t>
      </w:r>
    </w:p>
    <w:p w:rsidR="00000000" w:rsidRDefault="0037791E">
      <w:pPr>
        <w:divId w:val="1721663104"/>
        <w:rPr>
          <w:rFonts w:eastAsia="Times New Roman"/>
          <w:sz w:val="20"/>
          <w:szCs w:val="20"/>
        </w:rPr>
      </w:pPr>
      <w:r>
        <w:rPr>
          <w:rFonts w:eastAsia="Times New Roman"/>
          <w:sz w:val="20"/>
          <w:szCs w:val="20"/>
        </w:rPr>
        <w:t>The following is supplemental cash flow information related to our operating lease for 2020 and 2019:</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747216364"/>
          <w:tblCellSpacing w:w="0" w:type="dxa"/>
        </w:trPr>
        <w:tc>
          <w:tcPr>
            <w:tcW w:w="3800" w:type="pct"/>
            <w:vAlign w:val="bottom"/>
            <w:hideMark/>
          </w:tcPr>
          <w:p w:rsidR="00000000" w:rsidRDefault="0037791E">
            <w:pPr>
              <w:divId w:val="441800763"/>
              <w:rPr>
                <w:rFonts w:ascii="inherit" w:eastAsia="Times New Roman" w:hAnsi="inherit"/>
              </w:rPr>
            </w:pPr>
            <w:r>
              <w:rPr>
                <w:rFonts w:eastAsia="Times New Roman"/>
                <w:sz w:val="20"/>
                <w:szCs w:val="20"/>
              </w:rPr>
              <w:t>(in thousands)</w:t>
            </w:r>
          </w:p>
        </w:tc>
        <w:tc>
          <w:tcPr>
            <w:tcW w:w="600" w:type="pct"/>
            <w:vAlign w:val="bottom"/>
            <w:hideMark/>
          </w:tcPr>
          <w:p w:rsidR="00000000" w:rsidRDefault="0037791E">
            <w:pPr>
              <w:divId w:val="98254428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929734454"/>
              <w:rPr>
                <w:rFonts w:ascii="inherit" w:eastAsia="Times New Roman" w:hAnsi="inherit"/>
                <w:b/>
                <w:bCs/>
                <w:sz w:val="17"/>
                <w:szCs w:val="17"/>
              </w:rPr>
            </w:pPr>
            <w:r>
              <w:rPr>
                <w:rFonts w:eastAsia="Times New Roman"/>
                <w:b/>
                <w:bCs/>
                <w:sz w:val="17"/>
                <w:szCs w:val="17"/>
              </w:rPr>
              <w:t>Year ended</w:t>
            </w:r>
          </w:p>
          <w:p w:rsidR="00000000" w:rsidRDefault="0037791E">
            <w:pPr>
              <w:divId w:val="1617710197"/>
              <w:rPr>
                <w:rFonts w:ascii="inherit" w:eastAsia="Times New Roman" w:hAnsi="inherit"/>
                <w:b/>
                <w:bCs/>
                <w:sz w:val="17"/>
                <w:szCs w:val="17"/>
              </w:rPr>
            </w:pPr>
            <w:r>
              <w:rPr>
                <w:rFonts w:eastAsia="Times New Roman"/>
                <w:b/>
                <w:bCs/>
                <w:sz w:val="17"/>
                <w:szCs w:val="17"/>
              </w:rPr>
              <w:t>December 31, 2020</w:t>
            </w:r>
          </w:p>
          <w:p w:rsidR="00000000" w:rsidRDefault="0037791E">
            <w:pPr>
              <w:divId w:val="98254428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77675640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087337622"/>
              <w:rPr>
                <w:rFonts w:ascii="inherit" w:eastAsia="Times New Roman" w:hAnsi="inherit"/>
                <w:b/>
                <w:bCs/>
                <w:sz w:val="17"/>
                <w:szCs w:val="17"/>
              </w:rPr>
            </w:pPr>
            <w:r>
              <w:rPr>
                <w:rFonts w:eastAsia="Times New Roman"/>
                <w:b/>
                <w:bCs/>
                <w:sz w:val="17"/>
                <w:szCs w:val="17"/>
              </w:rPr>
              <w:t>Year ended</w:t>
            </w:r>
          </w:p>
          <w:p w:rsidR="00000000" w:rsidRDefault="0037791E">
            <w:pPr>
              <w:divId w:val="413598765"/>
              <w:rPr>
                <w:rFonts w:ascii="inherit" w:eastAsia="Times New Roman" w:hAnsi="inherit"/>
                <w:b/>
                <w:bCs/>
                <w:sz w:val="17"/>
                <w:szCs w:val="17"/>
              </w:rPr>
            </w:pPr>
            <w:r>
              <w:rPr>
                <w:rFonts w:eastAsia="Times New Roman"/>
                <w:b/>
                <w:bCs/>
                <w:sz w:val="17"/>
                <w:szCs w:val="17"/>
              </w:rPr>
              <w:t>December 31, 2019</w:t>
            </w:r>
          </w:p>
          <w:p w:rsidR="00000000" w:rsidRDefault="0037791E">
            <w:pPr>
              <w:divId w:val="776756405"/>
              <w:rPr>
                <w:rFonts w:ascii="inherit" w:eastAsia="Times New Roman" w:hAnsi="inherit"/>
              </w:rPr>
            </w:pPr>
            <w:r>
              <w:rPr>
                <w:rFonts w:ascii="inherit" w:eastAsia="Times New Roman" w:hAnsi="inherit"/>
                <w:b/>
                <w:bCs/>
                <w:sz w:val="17"/>
                <w:szCs w:val="17"/>
              </w:rPr>
              <w:t> </w:t>
            </w:r>
          </w:p>
        </w:tc>
      </w:tr>
      <w:tr w:rsidR="00000000">
        <w:trPr>
          <w:divId w:val="1747216364"/>
          <w:tblCellSpacing w:w="0" w:type="dxa"/>
        </w:trPr>
        <w:tc>
          <w:tcPr>
            <w:tcW w:w="3800" w:type="pct"/>
            <w:vAlign w:val="bottom"/>
            <w:hideMark/>
          </w:tcPr>
          <w:p w:rsidR="00000000" w:rsidRDefault="0037791E">
            <w:pPr>
              <w:divId w:val="770590049"/>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198542944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150630906"/>
              <w:rPr>
                <w:rFonts w:ascii="inherit" w:eastAsia="Times New Roman" w:hAnsi="inherit"/>
              </w:rPr>
            </w:pPr>
            <w:r>
              <w:rPr>
                <w:rFonts w:eastAsia="Times New Roman"/>
                <w:sz w:val="20"/>
                <w:szCs w:val="20"/>
              </w:rPr>
              <w:t> </w:t>
            </w:r>
          </w:p>
          <w:p w:rsidR="00000000" w:rsidRDefault="0037791E">
            <w:pPr>
              <w:divId w:val="1985429446"/>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33982141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959456072"/>
              <w:rPr>
                <w:rFonts w:ascii="inherit" w:eastAsia="Times New Roman" w:hAnsi="inherit"/>
              </w:rPr>
            </w:pPr>
            <w:r>
              <w:rPr>
                <w:rFonts w:eastAsia="Times New Roman"/>
                <w:sz w:val="20"/>
                <w:szCs w:val="20"/>
              </w:rPr>
              <w:t> </w:t>
            </w:r>
          </w:p>
          <w:p w:rsidR="00000000" w:rsidRDefault="0037791E">
            <w:pPr>
              <w:divId w:val="339821418"/>
              <w:rPr>
                <w:rFonts w:ascii="inherit" w:eastAsia="Times New Roman" w:hAnsi="inherit"/>
              </w:rPr>
            </w:pPr>
            <w:r>
              <w:rPr>
                <w:rFonts w:ascii="inherit" w:eastAsia="Times New Roman" w:hAnsi="inherit"/>
              </w:rPr>
              <w:t> </w:t>
            </w:r>
          </w:p>
        </w:tc>
      </w:tr>
      <w:tr w:rsidR="00000000">
        <w:trPr>
          <w:divId w:val="1747216364"/>
          <w:tblCellSpacing w:w="0" w:type="dxa"/>
        </w:trPr>
        <w:tc>
          <w:tcPr>
            <w:tcW w:w="3800" w:type="pct"/>
            <w:vAlign w:val="bottom"/>
            <w:hideMark/>
          </w:tcPr>
          <w:p w:rsidR="00000000" w:rsidRDefault="0037791E">
            <w:pPr>
              <w:divId w:val="1255095762"/>
              <w:rPr>
                <w:rFonts w:ascii="inherit" w:eastAsia="Times New Roman" w:hAnsi="inherit"/>
              </w:rPr>
            </w:pPr>
            <w:r>
              <w:rPr>
                <w:rFonts w:eastAsia="Times New Roman"/>
                <w:sz w:val="20"/>
                <w:szCs w:val="20"/>
              </w:rPr>
              <w:t>Cash paid for amounts included in the measurement of lease liabilities</w:t>
            </w:r>
          </w:p>
        </w:tc>
        <w:tc>
          <w:tcPr>
            <w:tcW w:w="600" w:type="pct"/>
            <w:vAlign w:val="bottom"/>
            <w:hideMark/>
          </w:tcPr>
          <w:p w:rsidR="00000000" w:rsidRDefault="0037791E">
            <w:pPr>
              <w:divId w:val="209397046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701519731"/>
              <w:rPr>
                <w:rFonts w:ascii="inherit" w:eastAsia="Times New Roman" w:hAnsi="inherit"/>
              </w:rPr>
            </w:pPr>
            <w:r>
              <w:rPr>
                <w:rFonts w:eastAsia="Times New Roman"/>
                <w:sz w:val="20"/>
                <w:szCs w:val="20"/>
              </w:rPr>
              <w:t> </w:t>
            </w:r>
          </w:p>
          <w:p w:rsidR="00000000" w:rsidRDefault="0037791E">
            <w:pPr>
              <w:divId w:val="2093970469"/>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164628062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639337502"/>
              <w:rPr>
                <w:rFonts w:ascii="inherit" w:eastAsia="Times New Roman" w:hAnsi="inherit"/>
              </w:rPr>
            </w:pPr>
            <w:r>
              <w:rPr>
                <w:rFonts w:eastAsia="Times New Roman"/>
                <w:sz w:val="20"/>
                <w:szCs w:val="20"/>
              </w:rPr>
              <w:t> </w:t>
            </w:r>
          </w:p>
          <w:p w:rsidR="00000000" w:rsidRDefault="0037791E">
            <w:pPr>
              <w:divId w:val="1646280620"/>
              <w:rPr>
                <w:rFonts w:ascii="inherit" w:eastAsia="Times New Roman" w:hAnsi="inherit"/>
              </w:rPr>
            </w:pPr>
            <w:r>
              <w:rPr>
                <w:rFonts w:ascii="inherit" w:eastAsia="Times New Roman" w:hAnsi="inherit"/>
              </w:rPr>
              <w:t> </w:t>
            </w:r>
          </w:p>
        </w:tc>
      </w:tr>
      <w:tr w:rsidR="00000000">
        <w:trPr>
          <w:divId w:val="1747216364"/>
          <w:tblCellSpacing w:w="0" w:type="dxa"/>
        </w:trPr>
        <w:tc>
          <w:tcPr>
            <w:tcW w:w="3800" w:type="pct"/>
            <w:shd w:val="clear" w:color="auto" w:fill="CCEEFF"/>
            <w:vAlign w:val="bottom"/>
            <w:hideMark/>
          </w:tcPr>
          <w:p w:rsidR="00000000" w:rsidRDefault="0037791E">
            <w:pPr>
              <w:divId w:val="957446422"/>
              <w:rPr>
                <w:rFonts w:ascii="inherit" w:eastAsia="Times New Roman" w:hAnsi="inherit"/>
              </w:rPr>
            </w:pPr>
            <w:r>
              <w:rPr>
                <w:rFonts w:eastAsia="Times New Roman"/>
                <w:sz w:val="20"/>
                <w:szCs w:val="20"/>
              </w:rPr>
              <w:t>   Operating cash outflows from WR Lease payments</w:t>
            </w:r>
          </w:p>
        </w:tc>
        <w:tc>
          <w:tcPr>
            <w:tcW w:w="600" w:type="pct"/>
            <w:shd w:val="clear" w:color="auto" w:fill="CCEEFF"/>
            <w:vAlign w:val="bottom"/>
            <w:hideMark/>
          </w:tcPr>
          <w:p w:rsidR="00000000" w:rsidRDefault="0037791E">
            <w:pPr>
              <w:divId w:val="16804244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37791E">
            <w:pPr>
              <w:divId w:val="7235870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7</w:t>
            </w:r>
            <w:r>
              <w:rPr>
                <w:rFonts w:eastAsia="Times New Roman"/>
                <w:sz w:val="20"/>
                <w:szCs w:val="20"/>
              </w:rPr>
              <w:t> </w:t>
            </w:r>
          </w:p>
        </w:tc>
      </w:tr>
      <w:tr w:rsidR="00000000">
        <w:trPr>
          <w:divId w:val="1747216364"/>
          <w:tblCellSpacing w:w="0" w:type="dxa"/>
        </w:trPr>
        <w:tc>
          <w:tcPr>
            <w:tcW w:w="3800" w:type="pct"/>
            <w:shd w:val="clear" w:color="auto" w:fill="FFFFFF"/>
            <w:vAlign w:val="bottom"/>
            <w:hideMark/>
          </w:tcPr>
          <w:p w:rsidR="00000000" w:rsidRDefault="0037791E">
            <w:pPr>
              <w:divId w:val="1873222030"/>
              <w:rPr>
                <w:rFonts w:ascii="inherit" w:eastAsia="Times New Roman" w:hAnsi="inherit"/>
              </w:rPr>
            </w:pPr>
            <w:r>
              <w:rPr>
                <w:rFonts w:eastAsia="Times New Roman"/>
                <w:sz w:val="20"/>
                <w:szCs w:val="20"/>
              </w:rPr>
              <w:t xml:space="preserve">Non-cash amounts </w:t>
            </w:r>
            <w:r>
              <w:rPr>
                <w:rFonts w:eastAsia="Times New Roman"/>
                <w:sz w:val="20"/>
                <w:szCs w:val="20"/>
              </w:rPr>
              <w:t>related to the WR lease</w:t>
            </w:r>
          </w:p>
        </w:tc>
        <w:tc>
          <w:tcPr>
            <w:tcW w:w="600" w:type="pct"/>
            <w:shd w:val="clear" w:color="auto" w:fill="FFFFFF"/>
            <w:vAlign w:val="bottom"/>
            <w:hideMark/>
          </w:tcPr>
          <w:p w:rsidR="00000000" w:rsidRDefault="0037791E">
            <w:pPr>
              <w:divId w:val="20299153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37791E">
            <w:pPr>
              <w:divId w:val="12557506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747216364"/>
          <w:tblCellSpacing w:w="0" w:type="dxa"/>
        </w:trPr>
        <w:tc>
          <w:tcPr>
            <w:tcW w:w="3800" w:type="pct"/>
            <w:shd w:val="clear" w:color="auto" w:fill="CCEEFF"/>
            <w:vAlign w:val="bottom"/>
            <w:hideMark/>
          </w:tcPr>
          <w:p w:rsidR="00000000" w:rsidRDefault="0037791E">
            <w:pPr>
              <w:divId w:val="1696273747"/>
              <w:rPr>
                <w:rFonts w:ascii="inherit" w:eastAsia="Times New Roman" w:hAnsi="inherit"/>
              </w:rPr>
            </w:pPr>
            <w:r>
              <w:rPr>
                <w:rFonts w:eastAsia="Times New Roman"/>
                <w:sz w:val="20"/>
                <w:szCs w:val="20"/>
              </w:rPr>
              <w:t>   Right of use assets recorded in exchange for new operating lease liabilities</w:t>
            </w:r>
          </w:p>
        </w:tc>
        <w:tc>
          <w:tcPr>
            <w:tcW w:w="600" w:type="pct"/>
            <w:shd w:val="clear" w:color="auto" w:fill="CCEEFF"/>
            <w:vAlign w:val="bottom"/>
            <w:hideMark/>
          </w:tcPr>
          <w:p w:rsidR="00000000" w:rsidRDefault="0037791E">
            <w:pPr>
              <w:divId w:val="26183718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40896597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w:t>
            </w:r>
            <w:r>
              <w:rPr>
                <w:rFonts w:eastAsia="Times New Roman"/>
                <w:sz w:val="20"/>
                <w:szCs w:val="20"/>
              </w:rPr>
              <w:t>2</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5. </w:t>
      </w:r>
      <w:r>
        <w:rPr>
          <w:rFonts w:eastAsia="Times New Roman"/>
          <w:sz w:val="20"/>
          <w:szCs w:val="20"/>
          <w:u w:val="single"/>
        </w:rPr>
        <w:t>Other Assets</w:t>
      </w:r>
    </w:p>
    <w:p w:rsidR="00000000" w:rsidRDefault="0037791E">
      <w:pPr>
        <w:jc w:val="both"/>
        <w:rPr>
          <w:rFonts w:eastAsia="Times New Roman"/>
          <w:sz w:val="20"/>
          <w:szCs w:val="20"/>
        </w:rPr>
      </w:pPr>
      <w:r>
        <w:rPr>
          <w:rFonts w:eastAsia="Times New Roman"/>
          <w:sz w:val="20"/>
          <w:szCs w:val="20"/>
        </w:rPr>
        <w:t> </w:t>
      </w:r>
    </w:p>
    <w:p w:rsidR="00000000" w:rsidRDefault="0037791E">
      <w:pPr>
        <w:divId w:val="1745176118"/>
        <w:rPr>
          <w:rFonts w:eastAsia="Times New Roman"/>
          <w:sz w:val="20"/>
          <w:szCs w:val="20"/>
        </w:rPr>
      </w:pPr>
      <w:r>
        <w:rPr>
          <w:rFonts w:eastAsia="Times New Roman"/>
          <w:sz w:val="20"/>
          <w:szCs w:val="20"/>
        </w:rPr>
        <w:t>The following items comprised other assets:</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601795592"/>
          <w:tblCellSpacing w:w="0" w:type="dxa"/>
        </w:trPr>
        <w:tc>
          <w:tcPr>
            <w:tcW w:w="3800" w:type="pct"/>
            <w:vAlign w:val="bottom"/>
            <w:hideMark/>
          </w:tcPr>
          <w:p w:rsidR="00000000" w:rsidRDefault="0037791E">
            <w:pPr>
              <w:divId w:val="897980123"/>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37791E">
            <w:pPr>
              <w:divId w:val="72175383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826243176"/>
              <w:rPr>
                <w:rFonts w:ascii="inherit" w:eastAsia="Times New Roman" w:hAnsi="inherit"/>
                <w:b/>
                <w:bCs/>
                <w:sz w:val="17"/>
                <w:szCs w:val="17"/>
              </w:rPr>
            </w:pPr>
            <w:r>
              <w:rPr>
                <w:rFonts w:eastAsia="Times New Roman"/>
                <w:b/>
                <w:bCs/>
                <w:sz w:val="17"/>
                <w:szCs w:val="17"/>
              </w:rPr>
              <w:t>December 31,</w:t>
            </w:r>
          </w:p>
          <w:p w:rsidR="00000000" w:rsidRDefault="0037791E">
            <w:pPr>
              <w:divId w:val="721753831"/>
              <w:rPr>
                <w:rFonts w:ascii="inherit" w:eastAsia="Times New Roman" w:hAnsi="inherit"/>
              </w:rPr>
            </w:pPr>
            <w:r>
              <w:rPr>
                <w:rFonts w:ascii="inherit" w:eastAsia="Times New Roman" w:hAnsi="inherit"/>
                <w:b/>
                <w:bCs/>
                <w:sz w:val="17"/>
                <w:szCs w:val="17"/>
              </w:rPr>
              <w:t> </w:t>
            </w:r>
          </w:p>
        </w:tc>
      </w:tr>
      <w:tr w:rsidR="00000000">
        <w:trPr>
          <w:divId w:val="1601795592"/>
          <w:tblCellSpacing w:w="0" w:type="dxa"/>
        </w:trPr>
        <w:tc>
          <w:tcPr>
            <w:tcW w:w="3800" w:type="pct"/>
            <w:vAlign w:val="bottom"/>
            <w:hideMark/>
          </w:tcPr>
          <w:p w:rsidR="00000000" w:rsidRDefault="0037791E">
            <w:pPr>
              <w:divId w:val="895698087"/>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81009729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471829459"/>
              <w:rPr>
                <w:rFonts w:ascii="inherit" w:eastAsia="Times New Roman" w:hAnsi="inherit"/>
                <w:b/>
                <w:bCs/>
                <w:sz w:val="17"/>
                <w:szCs w:val="17"/>
              </w:rPr>
            </w:pPr>
            <w:r>
              <w:rPr>
                <w:rFonts w:eastAsia="Times New Roman"/>
                <w:b/>
                <w:bCs/>
                <w:sz w:val="17"/>
                <w:szCs w:val="17"/>
              </w:rPr>
              <w:t>2020</w:t>
            </w:r>
          </w:p>
          <w:p w:rsidR="00000000" w:rsidRDefault="0037791E">
            <w:pPr>
              <w:divId w:val="810097295"/>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147910917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963530547"/>
              <w:rPr>
                <w:rFonts w:ascii="inherit" w:eastAsia="Times New Roman" w:hAnsi="inherit"/>
                <w:b/>
                <w:bCs/>
                <w:sz w:val="17"/>
                <w:szCs w:val="17"/>
              </w:rPr>
            </w:pPr>
            <w:r>
              <w:rPr>
                <w:rFonts w:eastAsia="Times New Roman"/>
                <w:b/>
                <w:bCs/>
                <w:sz w:val="17"/>
                <w:szCs w:val="17"/>
              </w:rPr>
              <w:t>2019</w:t>
            </w:r>
          </w:p>
          <w:p w:rsidR="00000000" w:rsidRDefault="0037791E">
            <w:pPr>
              <w:divId w:val="1479109172"/>
              <w:rPr>
                <w:rFonts w:ascii="inherit" w:eastAsia="Times New Roman" w:hAnsi="inherit"/>
              </w:rPr>
            </w:pPr>
            <w:r>
              <w:rPr>
                <w:rFonts w:ascii="inherit" w:eastAsia="Times New Roman" w:hAnsi="inherit"/>
                <w:b/>
                <w:bCs/>
                <w:sz w:val="17"/>
                <w:szCs w:val="17"/>
              </w:rPr>
              <w:t> </w:t>
            </w:r>
          </w:p>
        </w:tc>
      </w:tr>
      <w:tr w:rsidR="00000000">
        <w:trPr>
          <w:divId w:val="1601795592"/>
          <w:tblCellSpacing w:w="0" w:type="dxa"/>
        </w:trPr>
        <w:tc>
          <w:tcPr>
            <w:tcW w:w="3800" w:type="pct"/>
            <w:shd w:val="clear" w:color="auto" w:fill="CCEEFF"/>
            <w:vAlign w:val="bottom"/>
            <w:hideMark/>
          </w:tcPr>
          <w:p w:rsidR="00000000" w:rsidRDefault="0037791E">
            <w:pPr>
              <w:divId w:val="2138911711"/>
              <w:rPr>
                <w:rFonts w:ascii="inherit" w:eastAsia="Times New Roman" w:hAnsi="inherit"/>
              </w:rPr>
            </w:pPr>
            <w:r>
              <w:rPr>
                <w:rFonts w:eastAsia="Times New Roman"/>
                <w:sz w:val="20"/>
                <w:szCs w:val="20"/>
              </w:rPr>
              <w:t>Furniture and fixtures, net of accumulated depreciation</w:t>
            </w:r>
          </w:p>
        </w:tc>
        <w:tc>
          <w:tcPr>
            <w:tcW w:w="600" w:type="pct"/>
            <w:shd w:val="clear" w:color="auto" w:fill="CCEEFF"/>
            <w:vAlign w:val="bottom"/>
            <w:hideMark/>
          </w:tcPr>
          <w:p w:rsidR="00000000" w:rsidRDefault="0037791E">
            <w:pPr>
              <w:divId w:val="200311732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37791E">
            <w:pPr>
              <w:divId w:val="183888292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9</w:t>
            </w:r>
            <w:r>
              <w:rPr>
                <w:rFonts w:eastAsia="Times New Roman"/>
                <w:sz w:val="20"/>
                <w:szCs w:val="20"/>
              </w:rPr>
              <w:t> </w:t>
            </w:r>
          </w:p>
        </w:tc>
      </w:tr>
      <w:tr w:rsidR="00000000">
        <w:trPr>
          <w:divId w:val="1601795592"/>
          <w:tblCellSpacing w:w="0" w:type="dxa"/>
        </w:trPr>
        <w:tc>
          <w:tcPr>
            <w:tcW w:w="3800" w:type="pct"/>
            <w:shd w:val="clear" w:color="auto" w:fill="FFFFFF"/>
            <w:vAlign w:val="bottom"/>
            <w:hideMark/>
          </w:tcPr>
          <w:p w:rsidR="00000000" w:rsidRDefault="0037791E">
            <w:pPr>
              <w:divId w:val="1694064966"/>
              <w:rPr>
                <w:rFonts w:ascii="inherit" w:eastAsia="Times New Roman" w:hAnsi="inherit"/>
              </w:rPr>
            </w:pPr>
            <w:r>
              <w:rPr>
                <w:rFonts w:eastAsia="Times New Roman"/>
                <w:sz w:val="20"/>
                <w:szCs w:val="20"/>
              </w:rPr>
              <w:t>Lik project equipment, net of accumulated depreciation</w:t>
            </w:r>
          </w:p>
        </w:tc>
        <w:tc>
          <w:tcPr>
            <w:tcW w:w="600" w:type="pct"/>
            <w:shd w:val="clear" w:color="auto" w:fill="FFFFFF"/>
            <w:vAlign w:val="bottom"/>
            <w:hideMark/>
          </w:tcPr>
          <w:p w:rsidR="00000000" w:rsidRDefault="0037791E">
            <w:pPr>
              <w:divId w:val="16669375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37791E">
            <w:pPr>
              <w:divId w:val="14610263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r>
      <w:tr w:rsidR="00000000">
        <w:trPr>
          <w:divId w:val="1601795592"/>
          <w:tblCellSpacing w:w="0" w:type="dxa"/>
        </w:trPr>
        <w:tc>
          <w:tcPr>
            <w:tcW w:w="3800" w:type="pct"/>
            <w:shd w:val="clear" w:color="auto" w:fill="CCEEFF"/>
            <w:vAlign w:val="bottom"/>
            <w:hideMark/>
          </w:tcPr>
          <w:p w:rsidR="00000000" w:rsidRDefault="0037791E">
            <w:pPr>
              <w:divId w:val="1468863291"/>
              <w:rPr>
                <w:rFonts w:ascii="inherit" w:eastAsia="Times New Roman" w:hAnsi="inherit"/>
              </w:rPr>
            </w:pPr>
            <w:r>
              <w:rPr>
                <w:rFonts w:eastAsia="Times New Roman"/>
                <w:sz w:val="20"/>
                <w:szCs w:val="20"/>
              </w:rPr>
              <w:t>Office lease asset</w:t>
            </w:r>
          </w:p>
        </w:tc>
        <w:tc>
          <w:tcPr>
            <w:tcW w:w="600" w:type="pct"/>
            <w:shd w:val="clear" w:color="auto" w:fill="CCEEFF"/>
            <w:vAlign w:val="bottom"/>
            <w:hideMark/>
          </w:tcPr>
          <w:p w:rsidR="00000000" w:rsidRDefault="0037791E">
            <w:pPr>
              <w:divId w:val="11432783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37791E">
            <w:pPr>
              <w:divId w:val="11447834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5</w:t>
            </w:r>
            <w:r>
              <w:rPr>
                <w:rFonts w:eastAsia="Times New Roman"/>
                <w:sz w:val="20"/>
                <w:szCs w:val="20"/>
              </w:rPr>
              <w:t> </w:t>
            </w:r>
          </w:p>
        </w:tc>
      </w:tr>
      <w:tr w:rsidR="00000000">
        <w:trPr>
          <w:divId w:val="1601795592"/>
          <w:tblCellSpacing w:w="0" w:type="dxa"/>
        </w:trPr>
        <w:tc>
          <w:tcPr>
            <w:tcW w:w="3800" w:type="pct"/>
            <w:shd w:val="clear" w:color="auto" w:fill="FFFFFF"/>
            <w:vAlign w:val="bottom"/>
            <w:hideMark/>
          </w:tcPr>
          <w:p w:rsidR="00000000" w:rsidRDefault="0037791E">
            <w:pPr>
              <w:divId w:val="1852380005"/>
              <w:rPr>
                <w:rFonts w:ascii="inherit" w:eastAsia="Times New Roman" w:hAnsi="inherit"/>
              </w:rPr>
            </w:pPr>
            <w:r>
              <w:rPr>
                <w:rFonts w:eastAsia="Times New Roman"/>
                <w:sz w:val="20"/>
                <w:szCs w:val="20"/>
              </w:rPr>
              <w:t>Vendetta warrants</w:t>
            </w:r>
          </w:p>
        </w:tc>
        <w:tc>
          <w:tcPr>
            <w:tcW w:w="600" w:type="pct"/>
            <w:shd w:val="clear" w:color="auto" w:fill="FFFFFF"/>
            <w:vAlign w:val="bottom"/>
            <w:hideMark/>
          </w:tcPr>
          <w:p w:rsidR="00000000" w:rsidRDefault="0037791E">
            <w:pPr>
              <w:divId w:val="3383158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9</w:t>
            </w:r>
            <w:r>
              <w:rPr>
                <w:rFonts w:eastAsia="Times New Roman"/>
                <w:sz w:val="20"/>
                <w:szCs w:val="20"/>
              </w:rPr>
              <w:t> </w:t>
            </w:r>
          </w:p>
        </w:tc>
        <w:tc>
          <w:tcPr>
            <w:tcW w:w="600" w:type="pct"/>
            <w:shd w:val="clear" w:color="auto" w:fill="FFFFFF"/>
            <w:vAlign w:val="bottom"/>
            <w:hideMark/>
          </w:tcPr>
          <w:p w:rsidR="00000000" w:rsidRDefault="0037791E">
            <w:pPr>
              <w:divId w:val="1826714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 </w:t>
            </w:r>
          </w:p>
        </w:tc>
      </w:tr>
      <w:tr w:rsidR="00000000">
        <w:trPr>
          <w:divId w:val="1601795592"/>
          <w:tblCellSpacing w:w="0" w:type="dxa"/>
        </w:trPr>
        <w:tc>
          <w:tcPr>
            <w:tcW w:w="3800" w:type="pct"/>
            <w:shd w:val="clear" w:color="auto" w:fill="CCEEFF"/>
            <w:vAlign w:val="bottom"/>
            <w:hideMark/>
          </w:tcPr>
          <w:p w:rsidR="00000000" w:rsidRDefault="0037791E">
            <w:pPr>
              <w:divId w:val="1691561439"/>
              <w:rPr>
                <w:rFonts w:ascii="inherit" w:eastAsia="Times New Roman" w:hAnsi="inherit"/>
              </w:rPr>
            </w:pPr>
            <w:r>
              <w:rPr>
                <w:rFonts w:eastAsia="Times New Roman"/>
                <w:sz w:val="20"/>
                <w:szCs w:val="20"/>
              </w:rPr>
              <w:t>Exploration bonds and other assets</w:t>
            </w:r>
          </w:p>
        </w:tc>
        <w:tc>
          <w:tcPr>
            <w:tcW w:w="600" w:type="pct"/>
            <w:shd w:val="clear" w:color="auto" w:fill="CCEEFF"/>
            <w:vAlign w:val="bottom"/>
            <w:hideMark/>
          </w:tcPr>
          <w:p w:rsidR="00000000" w:rsidRDefault="0037791E">
            <w:pPr>
              <w:divId w:val="13035418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37791E">
            <w:pPr>
              <w:divId w:val="10145009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r>
      <w:tr w:rsidR="00000000">
        <w:trPr>
          <w:divId w:val="1601795592"/>
          <w:tblCellSpacing w:w="0" w:type="dxa"/>
        </w:trPr>
        <w:tc>
          <w:tcPr>
            <w:tcW w:w="3800" w:type="pct"/>
            <w:shd w:val="clear" w:color="auto" w:fill="FFFFFF"/>
            <w:vAlign w:val="bottom"/>
            <w:hideMark/>
          </w:tcPr>
          <w:p w:rsidR="00000000" w:rsidRDefault="0037791E">
            <w:pPr>
              <w:divId w:val="1163664463"/>
              <w:rPr>
                <w:rFonts w:ascii="inherit" w:eastAsia="Times New Roman" w:hAnsi="inherit"/>
              </w:rPr>
            </w:pPr>
            <w:r>
              <w:rPr>
                <w:rFonts w:eastAsia="Times New Roman"/>
                <w:sz w:val="20"/>
                <w:szCs w:val="20"/>
              </w:rPr>
              <w:t>Total other assets</w:t>
            </w:r>
          </w:p>
        </w:tc>
        <w:tc>
          <w:tcPr>
            <w:tcW w:w="600" w:type="pct"/>
            <w:shd w:val="clear" w:color="auto" w:fill="FFFFFF"/>
            <w:vAlign w:val="bottom"/>
            <w:hideMark/>
          </w:tcPr>
          <w:p w:rsidR="00000000" w:rsidRDefault="0037791E">
            <w:pPr>
              <w:divId w:val="27526238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w:t>
            </w:r>
            <w:r>
              <w:rPr>
                <w:rFonts w:eastAsia="Times New Roman"/>
                <w:sz w:val="20"/>
                <w:szCs w:val="20"/>
              </w:rPr>
              <w:t>4</w:t>
            </w:r>
            <w:r>
              <w:rPr>
                <w:rFonts w:eastAsia="Times New Roman"/>
                <w:sz w:val="20"/>
                <w:szCs w:val="20"/>
              </w:rPr>
              <w:t> </w:t>
            </w:r>
          </w:p>
        </w:tc>
        <w:tc>
          <w:tcPr>
            <w:tcW w:w="600" w:type="pct"/>
            <w:shd w:val="clear" w:color="auto" w:fill="FFFFFF"/>
            <w:vAlign w:val="bottom"/>
            <w:hideMark/>
          </w:tcPr>
          <w:p w:rsidR="00000000" w:rsidRDefault="0037791E">
            <w:pPr>
              <w:divId w:val="15445195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w:t>
            </w:r>
            <w:r>
              <w:rPr>
                <w:rFonts w:eastAsia="Times New Roman"/>
                <w:sz w:val="20"/>
                <w:szCs w:val="20"/>
              </w:rPr>
              <w:t>9</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251086770"/>
        <w:rPr>
          <w:rFonts w:eastAsia="Times New Roman"/>
          <w:sz w:val="20"/>
          <w:szCs w:val="20"/>
        </w:rPr>
      </w:pPr>
      <w:r>
        <w:rPr>
          <w:rFonts w:eastAsia="Times New Roman"/>
          <w:sz w:val="20"/>
          <w:szCs w:val="20"/>
        </w:rPr>
        <w:t>During 2017, Solitario acquired $100,000 of exploration-related equipment at the Lik project as part of the acquisition of its interest in the Lik project. The equipment is being depreciated over a five-year life on a s</w:t>
      </w:r>
      <w:r>
        <w:rPr>
          <w:rFonts w:eastAsia="Times New Roman"/>
          <w:sz w:val="20"/>
          <w:szCs w:val="20"/>
        </w:rPr>
        <w:t>traight-line basis and Solitario recorded depreciation expense of $20,000 during each of 2020 and 2019 related to this equipment.</w:t>
      </w:r>
    </w:p>
    <w:p w:rsidR="00000000" w:rsidRDefault="0037791E">
      <w:pPr>
        <w:jc w:val="both"/>
        <w:rPr>
          <w:rFonts w:eastAsia="Times New Roman"/>
          <w:sz w:val="20"/>
          <w:szCs w:val="20"/>
        </w:rPr>
      </w:pPr>
      <w:r>
        <w:rPr>
          <w:rFonts w:eastAsia="Times New Roman"/>
          <w:sz w:val="20"/>
          <w:szCs w:val="20"/>
        </w:rPr>
        <w:t> </w:t>
      </w:r>
    </w:p>
    <w:p w:rsidR="00000000" w:rsidRDefault="0037791E">
      <w:pPr>
        <w:divId w:val="1582367005"/>
        <w:rPr>
          <w:rFonts w:eastAsia="Times New Roman"/>
          <w:sz w:val="20"/>
          <w:szCs w:val="20"/>
        </w:rPr>
      </w:pPr>
      <w:r>
        <w:rPr>
          <w:rFonts w:eastAsia="Times New Roman"/>
          <w:sz w:val="20"/>
          <w:szCs w:val="20"/>
        </w:rPr>
        <w:t xml:space="preserve">6. </w:t>
      </w:r>
      <w:r>
        <w:rPr>
          <w:rFonts w:eastAsia="Times New Roman"/>
          <w:sz w:val="20"/>
          <w:szCs w:val="20"/>
          <w:u w:val="single"/>
        </w:rPr>
        <w:t>Revenue mineral property sale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744883530"/>
        <w:rPr>
          <w:rFonts w:eastAsia="Times New Roman"/>
          <w:sz w:val="20"/>
          <w:szCs w:val="20"/>
        </w:rPr>
      </w:pPr>
      <w:r>
        <w:rPr>
          <w:rFonts w:eastAsia="Times New Roman"/>
          <w:sz w:val="20"/>
          <w:szCs w:val="20"/>
        </w:rPr>
        <w:t>On January 22, 2019, Solitario completed the sale of its interest in certain royalties to</w:t>
      </w:r>
      <w:r>
        <w:rPr>
          <w:rFonts w:eastAsia="Times New Roman"/>
          <w:sz w:val="20"/>
          <w:szCs w:val="20"/>
        </w:rPr>
        <w:t xml:space="preserve"> SilverStream, discussed above. At closing of the Royalty Sale, Solitario received Cdn$250,000 in cash and the SilverStream Note in the principal amount of Cdn$350,000 and recorded mineral property revenue of $408,000 for the Royalty Sale, consisting of th</w:t>
      </w:r>
      <w:r>
        <w:rPr>
          <w:rFonts w:eastAsia="Times New Roman"/>
          <w:sz w:val="20"/>
          <w:szCs w:val="20"/>
        </w:rPr>
        <w:t>e fair value of the cash received on the date of the sale of $185,000 and the fair value of the SilverStream Note on the date of the sale of $263,000 less the carrying value of the royalties sold of $40,000.</w:t>
      </w:r>
    </w:p>
    <w:p w:rsidR="00000000" w:rsidRDefault="0037791E">
      <w:pPr>
        <w:jc w:val="both"/>
        <w:rPr>
          <w:rFonts w:eastAsia="Times New Roman"/>
          <w:sz w:val="20"/>
          <w:szCs w:val="20"/>
        </w:rPr>
      </w:pPr>
      <w:r>
        <w:rPr>
          <w:rFonts w:eastAsia="Times New Roman"/>
          <w:sz w:val="20"/>
          <w:szCs w:val="20"/>
        </w:rPr>
        <w:t> </w:t>
      </w:r>
    </w:p>
    <w:p w:rsidR="00000000" w:rsidRDefault="0037791E">
      <w:pPr>
        <w:divId w:val="1672560938"/>
        <w:rPr>
          <w:rFonts w:eastAsia="Times New Roman"/>
          <w:sz w:val="20"/>
          <w:szCs w:val="20"/>
        </w:rPr>
      </w:pPr>
      <w:r>
        <w:rPr>
          <w:rFonts w:eastAsia="Times New Roman"/>
          <w:sz w:val="20"/>
          <w:szCs w:val="20"/>
        </w:rPr>
        <w:t> </w:t>
      </w:r>
    </w:p>
    <w:p w:rsidR="00000000" w:rsidRDefault="0037791E">
      <w:pPr>
        <w:jc w:val="center"/>
        <w:divId w:val="1672560938"/>
        <w:rPr>
          <w:rFonts w:eastAsia="Times New Roman"/>
          <w:sz w:val="20"/>
          <w:szCs w:val="20"/>
        </w:rPr>
      </w:pPr>
      <w:r>
        <w:rPr>
          <w:rFonts w:eastAsia="Times New Roman"/>
          <w:sz w:val="20"/>
          <w:szCs w:val="20"/>
        </w:rPr>
        <w:t>49</w:t>
      </w:r>
    </w:p>
    <w:p w:rsidR="00000000" w:rsidRDefault="0037791E">
      <w:pPr>
        <w:divId w:val="39280493"/>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387144677"/>
        <w:rPr>
          <w:rFonts w:eastAsia="Times New Roman"/>
          <w:sz w:val="20"/>
          <w:szCs w:val="20"/>
        </w:rPr>
      </w:pPr>
      <w:r>
        <w:rPr>
          <w:rFonts w:eastAsia="Times New Roman"/>
          <w:sz w:val="20"/>
          <w:szCs w:val="20"/>
        </w:rPr>
        <w:t xml:space="preserve">7. </w:t>
      </w:r>
      <w:r>
        <w:rPr>
          <w:rFonts w:eastAsia="Times New Roman"/>
          <w:sz w:val="20"/>
          <w:szCs w:val="20"/>
          <w:u w:val="single"/>
        </w:rPr>
        <w:t>Income Taxes</w:t>
      </w:r>
      <w:r>
        <w:rPr>
          <w:rFonts w:eastAsia="Times New Roman"/>
          <w:sz w:val="20"/>
          <w:szCs w:val="20"/>
        </w:rPr>
        <w: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jc w:val="both"/>
        <w:rPr>
          <w:rFonts w:eastAsia="Times New Roman"/>
          <w:sz w:val="20"/>
          <w:szCs w:val="20"/>
        </w:rPr>
      </w:pPr>
      <w:r>
        <w:rPr>
          <w:rFonts w:eastAsia="Times New Roman"/>
          <w:sz w:val="20"/>
          <w:szCs w:val="20"/>
        </w:rPr>
        <w:t>Consolidated loss before income taxes includes losses from foreign operations of $79,000 and $1,261,000 in 2020 and 2019, respectively.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net deferred tax assets/liabilities in the December 31, 2020 and 2019 consolidated balance sheets include the foll</w:t>
      </w:r>
      <w:r>
        <w:rPr>
          <w:rFonts w:eastAsia="Times New Roman"/>
          <w:sz w:val="20"/>
          <w:szCs w:val="20"/>
        </w:rPr>
        <w:t>owing components:</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235319488"/>
          <w:tblCellSpacing w:w="0" w:type="dxa"/>
        </w:trPr>
        <w:tc>
          <w:tcPr>
            <w:tcW w:w="3800" w:type="pct"/>
            <w:vAlign w:val="bottom"/>
            <w:hideMark/>
          </w:tcPr>
          <w:p w:rsidR="00000000" w:rsidRDefault="0037791E">
            <w:pPr>
              <w:rPr>
                <w:rFonts w:ascii="inherit" w:eastAsia="Times New Roman" w:hAnsi="inherit"/>
              </w:rPr>
            </w:pPr>
            <w:r>
              <w:rPr>
                <w:rFonts w:eastAsia="Times New Roman"/>
                <w:sz w:val="20"/>
                <w:szCs w:val="20"/>
              </w:rPr>
              <w:t>(in thousands)</w:t>
            </w:r>
          </w:p>
        </w:tc>
        <w:tc>
          <w:tcPr>
            <w:tcW w:w="600" w:type="pct"/>
            <w:vAlign w:val="bottom"/>
            <w:hideMark/>
          </w:tcPr>
          <w:p w:rsidR="00000000" w:rsidRDefault="0037791E">
            <w:pPr>
              <w:divId w:val="45714031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234507641"/>
              <w:rPr>
                <w:rFonts w:ascii="inherit" w:eastAsia="Times New Roman" w:hAnsi="inherit"/>
                <w:b/>
                <w:bCs/>
                <w:sz w:val="17"/>
                <w:szCs w:val="17"/>
              </w:rPr>
            </w:pPr>
            <w:r>
              <w:rPr>
                <w:rFonts w:eastAsia="Times New Roman"/>
                <w:b/>
                <w:bCs/>
                <w:sz w:val="17"/>
                <w:szCs w:val="17"/>
              </w:rPr>
              <w:t>2020</w:t>
            </w:r>
          </w:p>
          <w:p w:rsidR="00000000" w:rsidRDefault="0037791E">
            <w:pPr>
              <w:divId w:val="45714031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68767674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341324538"/>
              <w:rPr>
                <w:rFonts w:ascii="inherit" w:eastAsia="Times New Roman" w:hAnsi="inherit"/>
                <w:b/>
                <w:bCs/>
                <w:sz w:val="17"/>
                <w:szCs w:val="17"/>
              </w:rPr>
            </w:pPr>
            <w:r>
              <w:rPr>
                <w:rFonts w:eastAsia="Times New Roman"/>
                <w:b/>
                <w:bCs/>
                <w:sz w:val="17"/>
                <w:szCs w:val="17"/>
              </w:rPr>
              <w:t>2019</w:t>
            </w:r>
          </w:p>
          <w:p w:rsidR="00000000" w:rsidRDefault="0037791E">
            <w:pPr>
              <w:divId w:val="687676745"/>
              <w:rPr>
                <w:rFonts w:ascii="inherit" w:eastAsia="Times New Roman" w:hAnsi="inherit"/>
              </w:rPr>
            </w:pPr>
            <w:r>
              <w:rPr>
                <w:rFonts w:ascii="inherit" w:eastAsia="Times New Roman" w:hAnsi="inherit"/>
                <w:b/>
                <w:bCs/>
                <w:sz w:val="17"/>
                <w:szCs w:val="17"/>
              </w:rPr>
              <w:t> </w:t>
            </w:r>
          </w:p>
        </w:tc>
      </w:tr>
      <w:tr w:rsidR="00000000">
        <w:trPr>
          <w:divId w:val="1235319488"/>
          <w:tblCellSpacing w:w="0" w:type="dxa"/>
        </w:trPr>
        <w:tc>
          <w:tcPr>
            <w:tcW w:w="3800" w:type="pct"/>
            <w:vAlign w:val="bottom"/>
            <w:hideMark/>
          </w:tcPr>
          <w:p w:rsidR="00000000" w:rsidRDefault="0037791E">
            <w:pPr>
              <w:rPr>
                <w:rFonts w:ascii="inherit" w:eastAsia="Times New Roman" w:hAnsi="inherit"/>
              </w:rPr>
            </w:pPr>
            <w:r>
              <w:rPr>
                <w:rFonts w:eastAsia="Times New Roman"/>
                <w:sz w:val="20"/>
                <w:szCs w:val="20"/>
              </w:rPr>
              <w:t>Deferred tax assets:</w:t>
            </w:r>
          </w:p>
        </w:tc>
        <w:tc>
          <w:tcPr>
            <w:tcW w:w="600" w:type="pct"/>
            <w:vAlign w:val="bottom"/>
            <w:hideMark/>
          </w:tcPr>
          <w:p w:rsidR="00000000" w:rsidRDefault="0037791E">
            <w:pPr>
              <w:divId w:val="109602414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61552964"/>
              <w:rPr>
                <w:rFonts w:ascii="inherit" w:eastAsia="Times New Roman" w:hAnsi="inherit"/>
              </w:rPr>
            </w:pPr>
            <w:r>
              <w:rPr>
                <w:rFonts w:eastAsia="Times New Roman"/>
                <w:sz w:val="20"/>
                <w:szCs w:val="20"/>
              </w:rPr>
              <w:t> </w:t>
            </w:r>
          </w:p>
          <w:p w:rsidR="00000000" w:rsidRDefault="0037791E">
            <w:pPr>
              <w:divId w:val="1096024144"/>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141184972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381372960"/>
              <w:rPr>
                <w:rFonts w:ascii="inherit" w:eastAsia="Times New Roman" w:hAnsi="inherit"/>
              </w:rPr>
            </w:pPr>
            <w:r>
              <w:rPr>
                <w:rFonts w:eastAsia="Times New Roman"/>
                <w:sz w:val="20"/>
                <w:szCs w:val="20"/>
              </w:rPr>
              <w:t> </w:t>
            </w:r>
          </w:p>
          <w:p w:rsidR="00000000" w:rsidRDefault="0037791E">
            <w:pPr>
              <w:divId w:val="1411849722"/>
              <w:rPr>
                <w:rFonts w:ascii="inherit" w:eastAsia="Times New Roman" w:hAnsi="inherit"/>
              </w:rPr>
            </w:pPr>
            <w:r>
              <w:rPr>
                <w:rFonts w:ascii="inherit" w:eastAsia="Times New Roman" w:hAnsi="inherit"/>
              </w:rPr>
              <w:t> </w:t>
            </w:r>
          </w:p>
        </w:tc>
      </w:tr>
      <w:tr w:rsidR="00000000">
        <w:trPr>
          <w:divId w:val="1235319488"/>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Loss carryovers</w:t>
            </w:r>
          </w:p>
        </w:tc>
        <w:tc>
          <w:tcPr>
            <w:tcW w:w="600" w:type="pct"/>
            <w:shd w:val="clear" w:color="auto" w:fill="CCEEFF"/>
            <w:vAlign w:val="bottom"/>
            <w:hideMark/>
          </w:tcPr>
          <w:p w:rsidR="00000000" w:rsidRDefault="0037791E">
            <w:pPr>
              <w:divId w:val="16201263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12,63</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37791E">
            <w:pPr>
              <w:divId w:val="143039555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13,28</w:t>
            </w:r>
            <w:r>
              <w:rPr>
                <w:rFonts w:eastAsia="Times New Roman"/>
                <w:sz w:val="20"/>
                <w:szCs w:val="20"/>
              </w:rPr>
              <w:t>4</w:t>
            </w:r>
            <w:r>
              <w:rPr>
                <w:rFonts w:eastAsia="Times New Roman"/>
                <w:sz w:val="20"/>
                <w:szCs w:val="20"/>
              </w:rPr>
              <w:t> </w:t>
            </w:r>
          </w:p>
        </w:tc>
      </w:tr>
      <w:tr w:rsidR="00000000">
        <w:trPr>
          <w:divId w:val="1235319488"/>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Investment in Mineral Property</w:t>
            </w:r>
          </w:p>
        </w:tc>
        <w:tc>
          <w:tcPr>
            <w:tcW w:w="600" w:type="pct"/>
            <w:shd w:val="clear" w:color="auto" w:fill="FFFFFF"/>
            <w:vAlign w:val="bottom"/>
            <w:hideMark/>
          </w:tcPr>
          <w:p w:rsidR="00000000" w:rsidRDefault="0037791E">
            <w:pPr>
              <w:divId w:val="20489932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1,66</w:t>
            </w:r>
            <w:r>
              <w:rPr>
                <w:rFonts w:eastAsia="Times New Roman"/>
                <w:sz w:val="20"/>
                <w:szCs w:val="20"/>
              </w:rPr>
              <w:t>9</w:t>
            </w:r>
            <w:r>
              <w:rPr>
                <w:rFonts w:eastAsia="Times New Roman"/>
                <w:sz w:val="20"/>
                <w:szCs w:val="20"/>
              </w:rPr>
              <w:t> </w:t>
            </w:r>
          </w:p>
        </w:tc>
        <w:tc>
          <w:tcPr>
            <w:tcW w:w="600" w:type="pct"/>
            <w:shd w:val="clear" w:color="auto" w:fill="FFFFFF"/>
            <w:vAlign w:val="bottom"/>
            <w:hideMark/>
          </w:tcPr>
          <w:p w:rsidR="00000000" w:rsidRDefault="0037791E">
            <w:pPr>
              <w:divId w:val="5879274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1,66</w:t>
            </w:r>
            <w:r>
              <w:rPr>
                <w:rFonts w:eastAsia="Times New Roman"/>
                <w:sz w:val="20"/>
                <w:szCs w:val="20"/>
              </w:rPr>
              <w:t>9</w:t>
            </w:r>
            <w:r>
              <w:rPr>
                <w:rFonts w:eastAsia="Times New Roman"/>
                <w:sz w:val="20"/>
                <w:szCs w:val="20"/>
              </w:rPr>
              <w:t> </w:t>
            </w:r>
          </w:p>
        </w:tc>
      </w:tr>
      <w:tr w:rsidR="00000000">
        <w:trPr>
          <w:divId w:val="1235319488"/>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Capitalized Exploration Costs</w:t>
            </w:r>
          </w:p>
        </w:tc>
        <w:tc>
          <w:tcPr>
            <w:tcW w:w="600" w:type="pct"/>
            <w:shd w:val="clear" w:color="auto" w:fill="CCEEFF"/>
            <w:vAlign w:val="bottom"/>
            <w:hideMark/>
          </w:tcPr>
          <w:p w:rsidR="00000000" w:rsidRDefault="0037791E">
            <w:pPr>
              <w:divId w:val="16312066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41</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18905346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65</w:t>
            </w:r>
            <w:r>
              <w:rPr>
                <w:rFonts w:eastAsia="Times New Roman"/>
                <w:sz w:val="20"/>
                <w:szCs w:val="20"/>
              </w:rPr>
              <w:t>2</w:t>
            </w:r>
            <w:r>
              <w:rPr>
                <w:rFonts w:eastAsia="Times New Roman"/>
                <w:sz w:val="20"/>
                <w:szCs w:val="20"/>
              </w:rPr>
              <w:t> </w:t>
            </w:r>
          </w:p>
        </w:tc>
      </w:tr>
      <w:tr w:rsidR="00000000">
        <w:trPr>
          <w:divId w:val="1235319488"/>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xml:space="preserve">  Stock </w:t>
            </w:r>
            <w:r>
              <w:rPr>
                <w:rFonts w:eastAsia="Times New Roman"/>
                <w:sz w:val="20"/>
                <w:szCs w:val="20"/>
              </w:rPr>
              <w:t>option compensation expense</w:t>
            </w:r>
          </w:p>
        </w:tc>
        <w:tc>
          <w:tcPr>
            <w:tcW w:w="600" w:type="pct"/>
            <w:shd w:val="clear" w:color="auto" w:fill="FFFFFF"/>
            <w:vAlign w:val="bottom"/>
            <w:hideMark/>
          </w:tcPr>
          <w:p w:rsidR="00000000" w:rsidRDefault="0037791E">
            <w:pPr>
              <w:divId w:val="1841753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28</w:t>
            </w:r>
            <w:r>
              <w:rPr>
                <w:rFonts w:eastAsia="Times New Roman"/>
                <w:sz w:val="20"/>
                <w:szCs w:val="20"/>
              </w:rPr>
              <w:t>6</w:t>
            </w:r>
            <w:r>
              <w:rPr>
                <w:rFonts w:eastAsia="Times New Roman"/>
                <w:sz w:val="20"/>
                <w:szCs w:val="20"/>
              </w:rPr>
              <w:t> </w:t>
            </w:r>
          </w:p>
        </w:tc>
        <w:tc>
          <w:tcPr>
            <w:tcW w:w="600" w:type="pct"/>
            <w:shd w:val="clear" w:color="auto" w:fill="FFFFFF"/>
            <w:vAlign w:val="bottom"/>
            <w:hideMark/>
          </w:tcPr>
          <w:p w:rsidR="00000000" w:rsidRDefault="0037791E">
            <w:pPr>
              <w:divId w:val="8769680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8</w:t>
            </w:r>
            <w:r>
              <w:rPr>
                <w:rFonts w:eastAsia="Times New Roman"/>
                <w:sz w:val="20"/>
                <w:szCs w:val="20"/>
              </w:rPr>
              <w:t> </w:t>
            </w:r>
          </w:p>
        </w:tc>
      </w:tr>
      <w:tr w:rsidR="00000000">
        <w:trPr>
          <w:divId w:val="1235319488"/>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Unrealized loss on derivative securities</w:t>
            </w:r>
          </w:p>
        </w:tc>
        <w:tc>
          <w:tcPr>
            <w:tcW w:w="600" w:type="pct"/>
            <w:shd w:val="clear" w:color="auto" w:fill="CCEEFF"/>
            <w:vAlign w:val="bottom"/>
            <w:hideMark/>
          </w:tcPr>
          <w:p w:rsidR="00000000" w:rsidRDefault="0037791E">
            <w:pPr>
              <w:divId w:val="451043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37791E">
            <w:pPr>
              <w:divId w:val="25602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w:t>
            </w:r>
            <w:r>
              <w:rPr>
                <w:rFonts w:eastAsia="Times New Roman"/>
                <w:sz w:val="20"/>
                <w:szCs w:val="20"/>
              </w:rPr>
              <w:t>7</w:t>
            </w:r>
            <w:r>
              <w:rPr>
                <w:rFonts w:eastAsia="Times New Roman"/>
                <w:sz w:val="20"/>
                <w:szCs w:val="20"/>
              </w:rPr>
              <w:t> </w:t>
            </w:r>
          </w:p>
        </w:tc>
      </w:tr>
      <w:tr w:rsidR="00000000">
        <w:trPr>
          <w:divId w:val="1235319488"/>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Other</w:t>
            </w:r>
          </w:p>
        </w:tc>
        <w:tc>
          <w:tcPr>
            <w:tcW w:w="600" w:type="pct"/>
            <w:shd w:val="clear" w:color="auto" w:fill="FFFFFF"/>
            <w:vAlign w:val="bottom"/>
            <w:hideMark/>
          </w:tcPr>
          <w:p w:rsidR="00000000" w:rsidRDefault="0037791E">
            <w:pPr>
              <w:divId w:val="19985306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37791E">
            <w:pPr>
              <w:divId w:val="10385050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w:t>
            </w:r>
            <w:r>
              <w:rPr>
                <w:rFonts w:eastAsia="Times New Roman"/>
                <w:sz w:val="20"/>
                <w:szCs w:val="20"/>
              </w:rPr>
              <w:t>5</w:t>
            </w:r>
            <w:r>
              <w:rPr>
                <w:rFonts w:eastAsia="Times New Roman"/>
                <w:sz w:val="20"/>
                <w:szCs w:val="20"/>
              </w:rPr>
              <w:t> </w:t>
            </w:r>
          </w:p>
        </w:tc>
      </w:tr>
      <w:tr w:rsidR="00000000">
        <w:trPr>
          <w:divId w:val="1235319488"/>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Valuation allowance</w:t>
            </w:r>
          </w:p>
        </w:tc>
        <w:tc>
          <w:tcPr>
            <w:tcW w:w="600" w:type="pct"/>
            <w:shd w:val="clear" w:color="auto" w:fill="CCEEFF"/>
            <w:vAlign w:val="bottom"/>
            <w:hideMark/>
          </w:tcPr>
          <w:p w:rsidR="00000000" w:rsidRDefault="0037791E">
            <w:pPr>
              <w:divId w:val="6770831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(15,05</w:t>
            </w:r>
            <w:r>
              <w:rPr>
                <w:rFonts w:eastAsia="Times New Roman"/>
                <w:sz w:val="20"/>
                <w:szCs w:val="20"/>
              </w:rPr>
              <w:t>0</w:t>
            </w:r>
            <w:r>
              <w:rPr>
                <w:rFonts w:eastAsia="Times New Roman"/>
                <w:sz w:val="20"/>
                <w:szCs w:val="20"/>
              </w:rPr>
              <w:t>)</w:t>
            </w:r>
          </w:p>
        </w:tc>
        <w:tc>
          <w:tcPr>
            <w:tcW w:w="600" w:type="pct"/>
            <w:shd w:val="clear" w:color="auto" w:fill="CCEEFF"/>
            <w:vAlign w:val="bottom"/>
            <w:hideMark/>
          </w:tcPr>
          <w:p w:rsidR="00000000" w:rsidRDefault="0037791E">
            <w:pPr>
              <w:divId w:val="6367613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(15,99</w:t>
            </w:r>
            <w:r>
              <w:rPr>
                <w:rFonts w:eastAsia="Times New Roman"/>
                <w:sz w:val="20"/>
                <w:szCs w:val="20"/>
              </w:rPr>
              <w:t>9</w:t>
            </w:r>
            <w:r>
              <w:rPr>
                <w:rFonts w:eastAsia="Times New Roman"/>
                <w:sz w:val="20"/>
                <w:szCs w:val="20"/>
              </w:rPr>
              <w:t>)</w:t>
            </w:r>
          </w:p>
        </w:tc>
      </w:tr>
      <w:tr w:rsidR="00000000">
        <w:trPr>
          <w:divId w:val="1235319488"/>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Total deferred tax assets</w:t>
            </w:r>
          </w:p>
        </w:tc>
        <w:tc>
          <w:tcPr>
            <w:tcW w:w="600" w:type="pct"/>
            <w:shd w:val="clear" w:color="auto" w:fill="FFFFFF"/>
            <w:vAlign w:val="bottom"/>
            <w:hideMark/>
          </w:tcPr>
          <w:p w:rsidR="00000000" w:rsidRDefault="0037791E">
            <w:pPr>
              <w:divId w:val="16530962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9</w:t>
            </w:r>
            <w:r>
              <w:rPr>
                <w:rFonts w:eastAsia="Times New Roman"/>
                <w:sz w:val="20"/>
                <w:szCs w:val="20"/>
              </w:rPr>
              <w:t> </w:t>
            </w:r>
          </w:p>
        </w:tc>
        <w:tc>
          <w:tcPr>
            <w:tcW w:w="600" w:type="pct"/>
            <w:shd w:val="clear" w:color="auto" w:fill="FFFFFF"/>
            <w:vAlign w:val="bottom"/>
            <w:hideMark/>
          </w:tcPr>
          <w:p w:rsidR="00000000" w:rsidRDefault="0037791E">
            <w:pPr>
              <w:divId w:val="402519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6</w:t>
            </w:r>
            <w:r>
              <w:rPr>
                <w:rFonts w:eastAsia="Times New Roman"/>
                <w:sz w:val="20"/>
                <w:szCs w:val="20"/>
              </w:rPr>
              <w:t> </w:t>
            </w:r>
          </w:p>
        </w:tc>
      </w:tr>
      <w:tr w:rsidR="00000000">
        <w:trPr>
          <w:divId w:val="1235319488"/>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Deferred tax liabilities:</w:t>
            </w:r>
          </w:p>
        </w:tc>
        <w:tc>
          <w:tcPr>
            <w:tcW w:w="600" w:type="pct"/>
            <w:shd w:val="clear" w:color="auto" w:fill="CCEEFF"/>
            <w:vAlign w:val="bottom"/>
            <w:hideMark/>
          </w:tcPr>
          <w:p w:rsidR="00000000" w:rsidRDefault="0037791E">
            <w:pPr>
              <w:divId w:val="18973986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37791E">
            <w:pPr>
              <w:divId w:val="106849982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235319488"/>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  </w:t>
            </w:r>
            <w:r>
              <w:rPr>
                <w:rFonts w:eastAsia="Times New Roman"/>
                <w:sz w:val="20"/>
                <w:szCs w:val="20"/>
              </w:rPr>
              <w:t>Unrealized gains on marketable equity securities</w:t>
            </w:r>
          </w:p>
        </w:tc>
        <w:tc>
          <w:tcPr>
            <w:tcW w:w="600" w:type="pct"/>
            <w:shd w:val="clear" w:color="auto" w:fill="FFFFFF"/>
            <w:vAlign w:val="bottom"/>
            <w:hideMark/>
          </w:tcPr>
          <w:p w:rsidR="00000000" w:rsidRDefault="0037791E">
            <w:pPr>
              <w:divId w:val="8487637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37791E">
            <w:pPr>
              <w:divId w:val="10567812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w:t>
            </w:r>
            <w:r>
              <w:rPr>
                <w:rFonts w:eastAsia="Times New Roman"/>
                <w:sz w:val="20"/>
                <w:szCs w:val="20"/>
              </w:rPr>
              <w:t>8</w:t>
            </w:r>
            <w:r>
              <w:rPr>
                <w:rFonts w:eastAsia="Times New Roman"/>
                <w:sz w:val="20"/>
                <w:szCs w:val="20"/>
              </w:rPr>
              <w:t> </w:t>
            </w:r>
          </w:p>
        </w:tc>
      </w:tr>
      <w:tr w:rsidR="00000000">
        <w:trPr>
          <w:divId w:val="1235319488"/>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Other</w:t>
            </w:r>
          </w:p>
        </w:tc>
        <w:tc>
          <w:tcPr>
            <w:tcW w:w="600" w:type="pct"/>
            <w:shd w:val="clear" w:color="auto" w:fill="CCEEFF"/>
            <w:vAlign w:val="bottom"/>
            <w:hideMark/>
          </w:tcPr>
          <w:p w:rsidR="00000000" w:rsidRDefault="0037791E">
            <w:pPr>
              <w:divId w:val="12955978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37791E">
            <w:pPr>
              <w:divId w:val="996423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 </w:t>
            </w:r>
          </w:p>
        </w:tc>
      </w:tr>
      <w:tr w:rsidR="00000000">
        <w:trPr>
          <w:divId w:val="1235319488"/>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Total deferred tax liabilities</w:t>
            </w:r>
          </w:p>
        </w:tc>
        <w:tc>
          <w:tcPr>
            <w:tcW w:w="600" w:type="pct"/>
            <w:shd w:val="clear" w:color="auto" w:fill="FFFFFF"/>
            <w:vAlign w:val="bottom"/>
            <w:hideMark/>
          </w:tcPr>
          <w:p w:rsidR="00000000" w:rsidRDefault="0037791E">
            <w:pPr>
              <w:divId w:val="15416267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9</w:t>
            </w:r>
            <w:r>
              <w:rPr>
                <w:rFonts w:eastAsia="Times New Roman"/>
                <w:sz w:val="20"/>
                <w:szCs w:val="20"/>
              </w:rPr>
              <w:t> </w:t>
            </w:r>
          </w:p>
        </w:tc>
        <w:tc>
          <w:tcPr>
            <w:tcW w:w="600" w:type="pct"/>
            <w:shd w:val="clear" w:color="auto" w:fill="FFFFFF"/>
            <w:vAlign w:val="bottom"/>
            <w:hideMark/>
          </w:tcPr>
          <w:p w:rsidR="00000000" w:rsidRDefault="0037791E">
            <w:pPr>
              <w:divId w:val="6230775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6</w:t>
            </w:r>
            <w:r>
              <w:rPr>
                <w:rFonts w:eastAsia="Times New Roman"/>
                <w:sz w:val="20"/>
                <w:szCs w:val="20"/>
              </w:rPr>
              <w:t> </w:t>
            </w:r>
          </w:p>
        </w:tc>
      </w:tr>
      <w:tr w:rsidR="00000000">
        <w:trPr>
          <w:divId w:val="1235319488"/>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     Net deferred tax liabilities</w:t>
            </w:r>
          </w:p>
        </w:tc>
        <w:tc>
          <w:tcPr>
            <w:tcW w:w="600" w:type="pct"/>
            <w:shd w:val="clear" w:color="auto" w:fill="CCEEFF"/>
            <w:vAlign w:val="bottom"/>
            <w:hideMark/>
          </w:tcPr>
          <w:p w:rsidR="00000000" w:rsidRDefault="0037791E">
            <w:pPr>
              <w:divId w:val="156093834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71595834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A </w:t>
      </w:r>
      <w:r>
        <w:rPr>
          <w:rFonts w:eastAsia="Times New Roman"/>
          <w:sz w:val="20"/>
          <w:szCs w:val="20"/>
        </w:rPr>
        <w:t>reconciliation of expected federal income taxes on loss from continuing operations at statutory rates, with the expense for income taxes is as follows:</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549536391"/>
          <w:tblCellSpacing w:w="0" w:type="dxa"/>
        </w:trPr>
        <w:tc>
          <w:tcPr>
            <w:tcW w:w="3800" w:type="pct"/>
            <w:vAlign w:val="bottom"/>
            <w:hideMark/>
          </w:tcPr>
          <w:p w:rsidR="00000000" w:rsidRDefault="0037791E">
            <w:pPr>
              <w:rPr>
                <w:rFonts w:ascii="inherit" w:eastAsia="Times New Roman" w:hAnsi="inherit"/>
              </w:rPr>
            </w:pPr>
            <w:r>
              <w:rPr>
                <w:rFonts w:eastAsia="Times New Roman"/>
                <w:sz w:val="20"/>
                <w:szCs w:val="20"/>
              </w:rPr>
              <w:t>(in thousands)</w:t>
            </w:r>
          </w:p>
        </w:tc>
        <w:tc>
          <w:tcPr>
            <w:tcW w:w="600" w:type="pct"/>
            <w:vAlign w:val="bottom"/>
            <w:hideMark/>
          </w:tcPr>
          <w:p w:rsidR="00000000" w:rsidRDefault="0037791E">
            <w:pPr>
              <w:divId w:val="97834376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309671736"/>
              <w:rPr>
                <w:rFonts w:ascii="inherit" w:eastAsia="Times New Roman" w:hAnsi="inherit"/>
                <w:b/>
                <w:bCs/>
                <w:sz w:val="17"/>
                <w:szCs w:val="17"/>
              </w:rPr>
            </w:pPr>
            <w:r>
              <w:rPr>
                <w:rFonts w:eastAsia="Times New Roman"/>
                <w:b/>
                <w:bCs/>
                <w:sz w:val="17"/>
                <w:szCs w:val="17"/>
              </w:rPr>
              <w:t>2020</w:t>
            </w:r>
          </w:p>
          <w:p w:rsidR="00000000" w:rsidRDefault="0037791E">
            <w:pPr>
              <w:divId w:val="978343766"/>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62701267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754087138"/>
              <w:rPr>
                <w:rFonts w:ascii="inherit" w:eastAsia="Times New Roman" w:hAnsi="inherit"/>
                <w:b/>
                <w:bCs/>
                <w:sz w:val="17"/>
                <w:szCs w:val="17"/>
              </w:rPr>
            </w:pPr>
            <w:r>
              <w:rPr>
                <w:rFonts w:eastAsia="Times New Roman"/>
                <w:b/>
                <w:bCs/>
                <w:sz w:val="17"/>
                <w:szCs w:val="17"/>
              </w:rPr>
              <w:t>2019</w:t>
            </w:r>
          </w:p>
          <w:p w:rsidR="00000000" w:rsidRDefault="0037791E">
            <w:pPr>
              <w:divId w:val="627012674"/>
              <w:rPr>
                <w:rFonts w:ascii="inherit" w:eastAsia="Times New Roman" w:hAnsi="inherit"/>
              </w:rPr>
            </w:pPr>
            <w:r>
              <w:rPr>
                <w:rFonts w:ascii="inherit" w:eastAsia="Times New Roman" w:hAnsi="inherit"/>
                <w:b/>
                <w:bCs/>
                <w:sz w:val="17"/>
                <w:szCs w:val="17"/>
              </w:rPr>
              <w:t> </w:t>
            </w:r>
          </w:p>
        </w:tc>
      </w:tr>
      <w:tr w:rsidR="00000000">
        <w:trPr>
          <w:divId w:val="549536391"/>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Expected income tax benefit</w:t>
            </w:r>
          </w:p>
        </w:tc>
        <w:tc>
          <w:tcPr>
            <w:tcW w:w="600" w:type="pct"/>
            <w:shd w:val="clear" w:color="auto" w:fill="CCEEFF"/>
            <w:vAlign w:val="bottom"/>
            <w:hideMark/>
          </w:tcPr>
          <w:p w:rsidR="00000000" w:rsidRDefault="0037791E">
            <w:pPr>
              <w:divId w:val="68617722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(19</w:t>
            </w:r>
            <w:r>
              <w:rPr>
                <w:rFonts w:eastAsia="Times New Roman"/>
                <w:sz w:val="20"/>
                <w:szCs w:val="20"/>
              </w:rPr>
              <w:t>7</w:t>
            </w:r>
            <w:r>
              <w:rPr>
                <w:rFonts w:eastAsia="Times New Roman"/>
                <w:sz w:val="20"/>
                <w:szCs w:val="20"/>
              </w:rPr>
              <w:t>)</w:t>
            </w:r>
          </w:p>
        </w:tc>
        <w:tc>
          <w:tcPr>
            <w:tcW w:w="600" w:type="pct"/>
            <w:shd w:val="clear" w:color="auto" w:fill="CCEEFF"/>
            <w:vAlign w:val="bottom"/>
            <w:hideMark/>
          </w:tcPr>
          <w:p w:rsidR="00000000" w:rsidRDefault="0037791E">
            <w:pPr>
              <w:divId w:val="138059166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(69</w:t>
            </w:r>
            <w:r>
              <w:rPr>
                <w:rFonts w:eastAsia="Times New Roman"/>
                <w:sz w:val="20"/>
                <w:szCs w:val="20"/>
              </w:rPr>
              <w:t>1</w:t>
            </w:r>
            <w:r>
              <w:rPr>
                <w:rFonts w:eastAsia="Times New Roman"/>
                <w:sz w:val="20"/>
                <w:szCs w:val="20"/>
              </w:rPr>
              <w:t>)</w:t>
            </w:r>
          </w:p>
        </w:tc>
      </w:tr>
      <w:tr w:rsidR="00000000">
        <w:trPr>
          <w:divId w:val="549536391"/>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Equity based compensation</w:t>
            </w:r>
          </w:p>
        </w:tc>
        <w:tc>
          <w:tcPr>
            <w:tcW w:w="600" w:type="pct"/>
            <w:shd w:val="clear" w:color="auto" w:fill="FFFFFF"/>
            <w:vAlign w:val="bottom"/>
            <w:hideMark/>
          </w:tcPr>
          <w:p w:rsidR="00000000" w:rsidRDefault="0037791E">
            <w:pPr>
              <w:divId w:val="468065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37791E">
            <w:pPr>
              <w:divId w:val="8040852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r>
      <w:tr w:rsidR="00000000">
        <w:trPr>
          <w:divId w:val="549536391"/>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Foreign tax rate differences</w:t>
            </w:r>
          </w:p>
        </w:tc>
        <w:tc>
          <w:tcPr>
            <w:tcW w:w="600" w:type="pct"/>
            <w:shd w:val="clear" w:color="auto" w:fill="CCEEFF"/>
            <w:vAlign w:val="bottom"/>
            <w:hideMark/>
          </w:tcPr>
          <w:p w:rsidR="00000000" w:rsidRDefault="0037791E">
            <w:pPr>
              <w:divId w:val="11988581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8</w:t>
            </w:r>
            <w:r>
              <w:rPr>
                <w:rFonts w:eastAsia="Times New Roman"/>
                <w:sz w:val="20"/>
                <w:szCs w:val="20"/>
              </w:rPr>
              <w:t>)</w:t>
            </w:r>
          </w:p>
        </w:tc>
        <w:tc>
          <w:tcPr>
            <w:tcW w:w="600" w:type="pct"/>
            <w:shd w:val="clear" w:color="auto" w:fill="CCEEFF"/>
            <w:vAlign w:val="bottom"/>
            <w:hideMark/>
          </w:tcPr>
          <w:p w:rsidR="00000000" w:rsidRDefault="0037791E">
            <w:pPr>
              <w:divId w:val="76807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6</w:t>
            </w:r>
            <w:r>
              <w:rPr>
                <w:rFonts w:eastAsia="Times New Roman"/>
                <w:sz w:val="20"/>
                <w:szCs w:val="20"/>
              </w:rPr>
              <w:t>)</w:t>
            </w:r>
          </w:p>
        </w:tc>
      </w:tr>
      <w:tr w:rsidR="00000000">
        <w:trPr>
          <w:divId w:val="549536391"/>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State income tax</w:t>
            </w:r>
          </w:p>
        </w:tc>
        <w:tc>
          <w:tcPr>
            <w:tcW w:w="600" w:type="pct"/>
            <w:shd w:val="clear" w:color="auto" w:fill="FFFFFF"/>
            <w:vAlign w:val="bottom"/>
            <w:hideMark/>
          </w:tcPr>
          <w:p w:rsidR="00000000" w:rsidRDefault="0037791E">
            <w:pPr>
              <w:divId w:val="17935525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7</w:t>
            </w:r>
            <w:r>
              <w:rPr>
                <w:rFonts w:eastAsia="Times New Roman"/>
                <w:sz w:val="20"/>
                <w:szCs w:val="20"/>
              </w:rPr>
              <w:t>)</w:t>
            </w:r>
          </w:p>
        </w:tc>
        <w:tc>
          <w:tcPr>
            <w:tcW w:w="600" w:type="pct"/>
            <w:shd w:val="clear" w:color="auto" w:fill="FFFFFF"/>
            <w:vAlign w:val="bottom"/>
            <w:hideMark/>
          </w:tcPr>
          <w:p w:rsidR="00000000" w:rsidRDefault="0037791E">
            <w:pPr>
              <w:divId w:val="10414387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4</w:t>
            </w:r>
            <w:r>
              <w:rPr>
                <w:rFonts w:eastAsia="Times New Roman"/>
                <w:sz w:val="20"/>
                <w:szCs w:val="20"/>
              </w:rPr>
              <w:t>)</w:t>
            </w:r>
          </w:p>
        </w:tc>
      </w:tr>
      <w:tr w:rsidR="00000000">
        <w:trPr>
          <w:divId w:val="549536391"/>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Expiration of Capital Loss Carryovers</w:t>
            </w:r>
          </w:p>
        </w:tc>
        <w:tc>
          <w:tcPr>
            <w:tcW w:w="600" w:type="pct"/>
            <w:shd w:val="clear" w:color="auto" w:fill="CCEEFF"/>
            <w:vAlign w:val="bottom"/>
            <w:hideMark/>
          </w:tcPr>
          <w:p w:rsidR="00000000" w:rsidRDefault="0037791E">
            <w:pPr>
              <w:divId w:val="4912140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1,22</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37791E">
            <w:pPr>
              <w:divId w:val="4864766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6</w:t>
            </w:r>
            <w:r>
              <w:rPr>
                <w:rFonts w:eastAsia="Times New Roman"/>
                <w:sz w:val="20"/>
                <w:szCs w:val="20"/>
              </w:rPr>
              <w:t> </w:t>
            </w:r>
          </w:p>
        </w:tc>
      </w:tr>
      <w:tr w:rsidR="00000000">
        <w:trPr>
          <w:divId w:val="549536391"/>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Adjustment to Deferred Taxes</w:t>
            </w:r>
          </w:p>
        </w:tc>
        <w:tc>
          <w:tcPr>
            <w:tcW w:w="600" w:type="pct"/>
            <w:shd w:val="clear" w:color="auto" w:fill="FFFFFF"/>
            <w:vAlign w:val="bottom"/>
            <w:hideMark/>
          </w:tcPr>
          <w:p w:rsidR="00000000" w:rsidRDefault="0037791E">
            <w:pPr>
              <w:divId w:val="12914791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3</w:t>
            </w:r>
            <w:r>
              <w:rPr>
                <w:rFonts w:eastAsia="Times New Roman"/>
                <w:sz w:val="20"/>
                <w:szCs w:val="20"/>
              </w:rPr>
              <w:t>)</w:t>
            </w:r>
          </w:p>
        </w:tc>
        <w:tc>
          <w:tcPr>
            <w:tcW w:w="600" w:type="pct"/>
            <w:shd w:val="clear" w:color="auto" w:fill="FFFFFF"/>
            <w:vAlign w:val="bottom"/>
            <w:hideMark/>
          </w:tcPr>
          <w:p w:rsidR="00000000" w:rsidRDefault="0037791E">
            <w:pPr>
              <w:divId w:val="15756965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1</w:t>
            </w:r>
            <w:r>
              <w:rPr>
                <w:rFonts w:eastAsia="Times New Roman"/>
                <w:sz w:val="20"/>
                <w:szCs w:val="20"/>
              </w:rPr>
              <w:t>)</w:t>
            </w:r>
          </w:p>
        </w:tc>
      </w:tr>
      <w:tr w:rsidR="00000000">
        <w:trPr>
          <w:divId w:val="549536391"/>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Change in valuation allowance</w:t>
            </w:r>
          </w:p>
        </w:tc>
        <w:tc>
          <w:tcPr>
            <w:tcW w:w="600" w:type="pct"/>
            <w:shd w:val="clear" w:color="auto" w:fill="CCEEFF"/>
            <w:vAlign w:val="bottom"/>
            <w:hideMark/>
          </w:tcPr>
          <w:p w:rsidR="00000000" w:rsidRDefault="0037791E">
            <w:pPr>
              <w:divId w:val="9603085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(94</w:t>
            </w:r>
            <w:r>
              <w:rPr>
                <w:rFonts w:eastAsia="Times New Roman"/>
                <w:sz w:val="20"/>
                <w:szCs w:val="20"/>
              </w:rPr>
              <w:t>9</w:t>
            </w:r>
            <w:r>
              <w:rPr>
                <w:rFonts w:eastAsia="Times New Roman"/>
                <w:sz w:val="20"/>
                <w:szCs w:val="20"/>
              </w:rPr>
              <w:t>)</w:t>
            </w:r>
          </w:p>
        </w:tc>
        <w:tc>
          <w:tcPr>
            <w:tcW w:w="600" w:type="pct"/>
            <w:shd w:val="clear" w:color="auto" w:fill="CCEEFF"/>
            <w:vAlign w:val="bottom"/>
            <w:hideMark/>
          </w:tcPr>
          <w:p w:rsidR="00000000" w:rsidRDefault="0037791E">
            <w:pPr>
              <w:divId w:val="14012534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90</w:t>
            </w:r>
            <w:r>
              <w:rPr>
                <w:rFonts w:eastAsia="Times New Roman"/>
                <w:sz w:val="20"/>
                <w:szCs w:val="20"/>
              </w:rPr>
              <w:t>0</w:t>
            </w:r>
            <w:r>
              <w:rPr>
                <w:rFonts w:eastAsia="Times New Roman"/>
                <w:sz w:val="20"/>
                <w:szCs w:val="20"/>
              </w:rPr>
              <w:t> </w:t>
            </w:r>
          </w:p>
        </w:tc>
      </w:tr>
      <w:tr w:rsidR="00000000">
        <w:trPr>
          <w:divId w:val="549536391"/>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Permanent differences and other</w:t>
            </w:r>
          </w:p>
        </w:tc>
        <w:tc>
          <w:tcPr>
            <w:tcW w:w="600" w:type="pct"/>
            <w:shd w:val="clear" w:color="auto" w:fill="FFFFFF"/>
            <w:vAlign w:val="bottom"/>
            <w:hideMark/>
          </w:tcPr>
          <w:p w:rsidR="00000000" w:rsidRDefault="0037791E">
            <w:pPr>
              <w:divId w:val="13455492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8</w:t>
            </w:r>
            <w:r>
              <w:rPr>
                <w:rFonts w:eastAsia="Times New Roman"/>
                <w:sz w:val="20"/>
                <w:szCs w:val="20"/>
              </w:rPr>
              <w:t>)</w:t>
            </w:r>
          </w:p>
        </w:tc>
        <w:tc>
          <w:tcPr>
            <w:tcW w:w="600" w:type="pct"/>
            <w:shd w:val="clear" w:color="auto" w:fill="FFFFFF"/>
            <w:vAlign w:val="bottom"/>
            <w:hideMark/>
          </w:tcPr>
          <w:p w:rsidR="00000000" w:rsidRDefault="0037791E">
            <w:pPr>
              <w:divId w:val="6091701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r>
      <w:tr w:rsidR="00000000">
        <w:trPr>
          <w:divId w:val="549536391"/>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Income tax (benefit) expense</w:t>
            </w:r>
          </w:p>
        </w:tc>
        <w:tc>
          <w:tcPr>
            <w:tcW w:w="600" w:type="pct"/>
            <w:shd w:val="clear" w:color="auto" w:fill="CCEEFF"/>
            <w:vAlign w:val="bottom"/>
            <w:hideMark/>
          </w:tcPr>
          <w:p w:rsidR="00000000" w:rsidRDefault="0037791E">
            <w:pPr>
              <w:divId w:val="8391433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87635151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540"/>
        <w:rPr>
          <w:rFonts w:eastAsia="Times New Roman"/>
          <w:sz w:val="20"/>
          <w:szCs w:val="20"/>
        </w:rPr>
      </w:pPr>
      <w:r>
        <w:rPr>
          <w:rFonts w:eastAsia="Times New Roman"/>
          <w:sz w:val="20"/>
          <w:szCs w:val="20"/>
        </w:rPr>
        <w:t xml:space="preserve">During 2020, the valuation allowance decreased primarily due to the </w:t>
      </w:r>
      <w:r>
        <w:rPr>
          <w:rFonts w:eastAsia="Times New Roman"/>
          <w:sz w:val="20"/>
          <w:szCs w:val="20"/>
        </w:rPr>
        <w:t>expiration of Capital Loss carryovers. During 2019, the valuation allowance increased primarily due to the addition of deferred tax assets related to current year net operating losses.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540"/>
        <w:rPr>
          <w:rFonts w:eastAsia="Times New Roman"/>
          <w:sz w:val="20"/>
          <w:szCs w:val="20"/>
        </w:rPr>
      </w:pPr>
      <w:r>
        <w:rPr>
          <w:rFonts w:eastAsia="Times New Roman"/>
          <w:sz w:val="20"/>
          <w:szCs w:val="20"/>
        </w:rPr>
        <w:t>At December 31, 2020, Solitario has unused US Federal Net Operating L</w:t>
      </w:r>
      <w:r>
        <w:rPr>
          <w:rFonts w:eastAsia="Times New Roman"/>
          <w:sz w:val="20"/>
          <w:szCs w:val="20"/>
        </w:rPr>
        <w:t>oss carryovers of $19,381,000 and unused US State Net Operating Loss carryovers of $20,080,000 which begin expiring in 2027. As a result of the ownership change of Zazu Metals (Alaska) Corp, that resulted from our acquisition of Zazu, utilization of some o</w:t>
      </w:r>
      <w:r>
        <w:rPr>
          <w:rFonts w:eastAsia="Times New Roman"/>
          <w:sz w:val="20"/>
          <w:szCs w:val="20"/>
        </w:rPr>
        <w:t>f these federal and state losses will be limited due to the annual limitation provided by Section 382 of the Internal Revenue Code. Solitario has unused Capital Loss carryovers of $5,576,000 for US Federal and US State purposes which begin to expire in 202</w:t>
      </w:r>
      <w:r>
        <w:rPr>
          <w:rFonts w:eastAsia="Times New Roman"/>
          <w:sz w:val="20"/>
          <w:szCs w:val="20"/>
        </w:rPr>
        <w:t>1. Solitario has Canadian loss carryforwards of $9,822,000 which begin expiring in 2027. Other foreign loss carryforwards for which Solitario has provided a full valuation allowance relate to Solitario’s exploration activities in Peru. The Peru losses do n</w:t>
      </w:r>
      <w:r>
        <w:rPr>
          <w:rFonts w:eastAsia="Times New Roman"/>
          <w:sz w:val="20"/>
          <w:szCs w:val="20"/>
        </w:rPr>
        <w:t>ot expire.</w:t>
      </w:r>
    </w:p>
    <w:p w:rsidR="00000000" w:rsidRDefault="0037791E">
      <w:pPr>
        <w:jc w:val="both"/>
        <w:rPr>
          <w:rFonts w:eastAsia="Times New Roman"/>
          <w:sz w:val="20"/>
          <w:szCs w:val="20"/>
        </w:rPr>
      </w:pPr>
      <w:r>
        <w:rPr>
          <w:rFonts w:eastAsia="Times New Roman"/>
          <w:sz w:val="20"/>
          <w:szCs w:val="20"/>
        </w:rPr>
        <w:t> </w:t>
      </w:r>
    </w:p>
    <w:p w:rsidR="00000000" w:rsidRDefault="0037791E">
      <w:pPr>
        <w:divId w:val="1112433300"/>
        <w:rPr>
          <w:rFonts w:eastAsia="Times New Roman"/>
          <w:sz w:val="20"/>
          <w:szCs w:val="20"/>
        </w:rPr>
      </w:pPr>
      <w:r>
        <w:rPr>
          <w:rFonts w:eastAsia="Times New Roman"/>
          <w:sz w:val="20"/>
          <w:szCs w:val="20"/>
        </w:rPr>
        <w:t> </w:t>
      </w:r>
    </w:p>
    <w:p w:rsidR="00000000" w:rsidRDefault="0037791E">
      <w:pPr>
        <w:jc w:val="center"/>
        <w:divId w:val="1112433300"/>
        <w:rPr>
          <w:rFonts w:eastAsia="Times New Roman"/>
          <w:sz w:val="20"/>
          <w:szCs w:val="20"/>
        </w:rPr>
      </w:pPr>
      <w:r>
        <w:rPr>
          <w:rFonts w:eastAsia="Times New Roman"/>
          <w:sz w:val="20"/>
          <w:szCs w:val="20"/>
        </w:rPr>
        <w:t>50</w:t>
      </w:r>
    </w:p>
    <w:p w:rsidR="00000000" w:rsidRDefault="0037791E">
      <w:pPr>
        <w:divId w:val="1859198918"/>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540"/>
        <w:rPr>
          <w:rFonts w:eastAsia="Times New Roman"/>
          <w:sz w:val="20"/>
          <w:szCs w:val="20"/>
        </w:rPr>
      </w:pPr>
      <w:r>
        <w:rPr>
          <w:rFonts w:eastAsia="Times New Roman"/>
          <w:sz w:val="20"/>
          <w:szCs w:val="20"/>
        </w:rPr>
        <w:t xml:space="preserve">Solitario adopted ASC 740, which prescribes a recognition threshold and measurement attribute for the financial statement recognition and measurement of a tax position taken or expected to be taken in a tax return. ASC 740 requires </w:t>
      </w:r>
      <w:r>
        <w:rPr>
          <w:rFonts w:eastAsia="Times New Roman"/>
          <w:sz w:val="20"/>
          <w:szCs w:val="20"/>
        </w:rPr>
        <w:t xml:space="preserve">that Solitario recognize in its consolidated financial statements, only those tax positions that are “more-likely-than-not” of being sustained as of the adoption date, based on the technical merits of the position. As a result of the implementation of ASC </w:t>
      </w:r>
      <w:r>
        <w:rPr>
          <w:rFonts w:eastAsia="Times New Roman"/>
          <w:sz w:val="20"/>
          <w:szCs w:val="20"/>
        </w:rPr>
        <w:t xml:space="preserve">740, Solitario performed a comprehensive review of its material tax positions in accordance with recognition and measurement standards established by ASC 740. The provisions of ASC 740 had no effect on Solitario’s financial position, cash flows or results </w:t>
      </w:r>
      <w:r>
        <w:rPr>
          <w:rFonts w:eastAsia="Times New Roman"/>
          <w:sz w:val="20"/>
          <w:szCs w:val="20"/>
        </w:rPr>
        <w:t>of operations at December 31, 2020 or December 31, 2019, or for the years then ended as Solitario had no unrecognized tax benefits.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and its subsidiaries are subject to the following material taxing jurisdictions: United States Federal, State of</w:t>
      </w:r>
      <w:r>
        <w:rPr>
          <w:rFonts w:eastAsia="Times New Roman"/>
          <w:sz w:val="20"/>
          <w:szCs w:val="20"/>
        </w:rPr>
        <w:t xml:space="preserve"> Colorado, State of Alaska, Canada and Peru. Solitario’s United States federal, Canada and State of Alaska returns for years 2017 and forward and Solitario’s Peru and State of Colorado returns for tax years 2016 and forward are subject to examination. Soli</w:t>
      </w:r>
      <w:r>
        <w:rPr>
          <w:rFonts w:eastAsia="Times New Roman"/>
          <w:sz w:val="20"/>
          <w:szCs w:val="20"/>
        </w:rPr>
        <w:t>tario’s policy is to recognize interest and penalties related to uncertain tax positions in income tax expense. Solitario has no accrued interest or penalties related to uncertain tax positions as of December 31, 2020, or December 31, 2019 or for the years</w:t>
      </w:r>
      <w:r>
        <w:rPr>
          <w:rFonts w:eastAsia="Times New Roman"/>
          <w:sz w:val="20"/>
          <w:szCs w:val="20"/>
        </w:rPr>
        <w:t xml:space="preserve"> then ended.</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8. </w:t>
      </w:r>
      <w:r>
        <w:rPr>
          <w:rFonts w:eastAsia="Times New Roman"/>
          <w:sz w:val="20"/>
          <w:szCs w:val="20"/>
          <w:u w:val="single"/>
        </w:rPr>
        <w:t>Derivative Instruments: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Covered call options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From time-to-time Solitario has sold covered call options against its </w:t>
      </w:r>
      <w:r>
        <w:rPr>
          <w:rFonts w:eastAsia="Times New Roman"/>
          <w:sz w:val="20"/>
          <w:szCs w:val="20"/>
        </w:rPr>
        <w:t xml:space="preserve">holdings of shares of common stock of Kinross Gold Corporation (“Kinross”) included in Marketable Equity Securities. The business purpose of selling covered calls is to provide additional income on a limited portion of shares of Kinross that Solitario may </w:t>
      </w:r>
      <w:r>
        <w:rPr>
          <w:rFonts w:eastAsia="Times New Roman"/>
          <w:sz w:val="20"/>
          <w:szCs w:val="20"/>
        </w:rPr>
        <w:t xml:space="preserve">sell in the near term, which is generally defined as less than one year and any changes in the fair value of its covered calls are recognized in the statement of operations in the period of the change. During 2020, Solitario sold covered calls against its </w:t>
      </w:r>
      <w:r>
        <w:rPr>
          <w:rFonts w:eastAsia="Times New Roman"/>
          <w:sz w:val="20"/>
          <w:szCs w:val="20"/>
        </w:rPr>
        <w:t>holdings of Kinross for cash proceeds of $103,000, and repurchased certain of its covered calls prior to expiration for $224,000. As of December 31, 2020, Solitario has no remaining liability, related to one outstanding Kinross call option which expired un</w:t>
      </w:r>
      <w:r>
        <w:rPr>
          <w:rFonts w:eastAsia="Times New Roman"/>
          <w:sz w:val="20"/>
          <w:szCs w:val="20"/>
        </w:rPr>
        <w:t>exercised in January 2021. During 2019 Solitario sold covered calls against its holdings of Kinross for $9,000 in cash, all of which expired unexercised during 2019.</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Vendetta Warrants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At both December 31, 2020 and 2019 Solitario held Vendetta Warrants </w:t>
      </w:r>
      <w:r>
        <w:rPr>
          <w:rFonts w:eastAsia="Times New Roman"/>
          <w:sz w:val="20"/>
          <w:szCs w:val="20"/>
        </w:rPr>
        <w:t>which give Solitario the right to purchase 3,450,000 Vendetta common shares for Cdn$0.13 per share through July 31, 2022. At December 31, 2020, and 2019 Solitario recorded Vendetta Warrants at their fair value of $49,000 and $21,000, respectively, based up</w:t>
      </w:r>
      <w:r>
        <w:rPr>
          <w:rFonts w:eastAsia="Times New Roman"/>
          <w:sz w:val="20"/>
          <w:szCs w:val="20"/>
        </w:rPr>
        <w:t>on a Black Scholes model.</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The following items comprise gain (loss) on derivative instruments:</w:t>
      </w:r>
    </w:p>
    <w:p w:rsidR="00000000" w:rsidRDefault="0037791E">
      <w:pP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182816859"/>
          <w:tblCellSpacing w:w="0" w:type="dxa"/>
        </w:trPr>
        <w:tc>
          <w:tcPr>
            <w:tcW w:w="3800" w:type="pct"/>
            <w:vAlign w:val="bottom"/>
            <w:hideMark/>
          </w:tcPr>
          <w:p w:rsidR="00000000" w:rsidRDefault="0037791E">
            <w:pPr>
              <w:divId w:val="1441029843"/>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37791E">
            <w:pPr>
              <w:divId w:val="155701290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545144104"/>
              <w:rPr>
                <w:rFonts w:ascii="inherit" w:eastAsia="Times New Roman" w:hAnsi="inherit"/>
                <w:b/>
                <w:bCs/>
                <w:sz w:val="17"/>
                <w:szCs w:val="17"/>
              </w:rPr>
            </w:pPr>
            <w:r>
              <w:rPr>
                <w:rFonts w:eastAsia="Times New Roman"/>
                <w:b/>
                <w:bCs/>
                <w:sz w:val="17"/>
                <w:szCs w:val="17"/>
              </w:rPr>
              <w:t>Year ended</w:t>
            </w:r>
          </w:p>
          <w:p w:rsidR="00000000" w:rsidRDefault="0037791E">
            <w:pPr>
              <w:divId w:val="311954942"/>
              <w:rPr>
                <w:rFonts w:ascii="inherit" w:eastAsia="Times New Roman" w:hAnsi="inherit"/>
                <w:b/>
                <w:bCs/>
                <w:sz w:val="17"/>
                <w:szCs w:val="17"/>
              </w:rPr>
            </w:pPr>
            <w:r>
              <w:rPr>
                <w:rFonts w:eastAsia="Times New Roman"/>
                <w:b/>
                <w:bCs/>
                <w:sz w:val="17"/>
                <w:szCs w:val="17"/>
              </w:rPr>
              <w:t>December 31,</w:t>
            </w:r>
          </w:p>
          <w:p w:rsidR="00000000" w:rsidRDefault="0037791E">
            <w:pPr>
              <w:divId w:val="1557012908"/>
              <w:rPr>
                <w:rFonts w:ascii="inherit" w:eastAsia="Times New Roman" w:hAnsi="inherit"/>
              </w:rPr>
            </w:pPr>
            <w:r>
              <w:rPr>
                <w:rFonts w:ascii="inherit" w:eastAsia="Times New Roman" w:hAnsi="inherit"/>
                <w:b/>
                <w:bCs/>
                <w:sz w:val="17"/>
                <w:szCs w:val="17"/>
              </w:rPr>
              <w:t> </w:t>
            </w:r>
          </w:p>
        </w:tc>
      </w:tr>
      <w:tr w:rsidR="00000000">
        <w:trPr>
          <w:divId w:val="1182816859"/>
          <w:tblCellSpacing w:w="0" w:type="dxa"/>
        </w:trPr>
        <w:tc>
          <w:tcPr>
            <w:tcW w:w="3800" w:type="pct"/>
            <w:vAlign w:val="bottom"/>
            <w:hideMark/>
          </w:tcPr>
          <w:p w:rsidR="00000000" w:rsidRDefault="0037791E">
            <w:pPr>
              <w:divId w:val="1401951392"/>
              <w:rPr>
                <w:rFonts w:ascii="inherit" w:eastAsia="Times New Roman" w:hAnsi="inherit"/>
              </w:rPr>
            </w:pPr>
            <w:r>
              <w:rPr>
                <w:rFonts w:eastAsia="Times New Roman"/>
                <w:sz w:val="20"/>
                <w:szCs w:val="20"/>
              </w:rPr>
              <w:t> </w:t>
            </w:r>
          </w:p>
        </w:tc>
        <w:tc>
          <w:tcPr>
            <w:tcW w:w="600" w:type="pct"/>
            <w:vAlign w:val="bottom"/>
            <w:hideMark/>
          </w:tcPr>
          <w:p w:rsidR="00000000" w:rsidRDefault="0037791E">
            <w:pPr>
              <w:divId w:val="174282271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581331255"/>
              <w:rPr>
                <w:rFonts w:ascii="inherit" w:eastAsia="Times New Roman" w:hAnsi="inherit"/>
                <w:b/>
                <w:bCs/>
                <w:sz w:val="17"/>
                <w:szCs w:val="17"/>
              </w:rPr>
            </w:pPr>
            <w:r>
              <w:rPr>
                <w:rFonts w:eastAsia="Times New Roman"/>
                <w:b/>
                <w:bCs/>
                <w:sz w:val="17"/>
                <w:szCs w:val="17"/>
              </w:rPr>
              <w:t> 2020</w:t>
            </w:r>
          </w:p>
          <w:p w:rsidR="00000000" w:rsidRDefault="0037791E">
            <w:pPr>
              <w:divId w:val="1742822716"/>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139127206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753235115"/>
              <w:rPr>
                <w:rFonts w:ascii="inherit" w:eastAsia="Times New Roman" w:hAnsi="inherit"/>
                <w:b/>
                <w:bCs/>
                <w:sz w:val="17"/>
                <w:szCs w:val="17"/>
              </w:rPr>
            </w:pPr>
            <w:r>
              <w:rPr>
                <w:rFonts w:eastAsia="Times New Roman"/>
                <w:b/>
                <w:bCs/>
                <w:sz w:val="17"/>
                <w:szCs w:val="17"/>
              </w:rPr>
              <w:t> 2019</w:t>
            </w:r>
          </w:p>
          <w:p w:rsidR="00000000" w:rsidRDefault="0037791E">
            <w:pPr>
              <w:divId w:val="1391272066"/>
              <w:rPr>
                <w:rFonts w:ascii="inherit" w:eastAsia="Times New Roman" w:hAnsi="inherit"/>
              </w:rPr>
            </w:pPr>
            <w:r>
              <w:rPr>
                <w:rFonts w:ascii="inherit" w:eastAsia="Times New Roman" w:hAnsi="inherit"/>
                <w:b/>
                <w:bCs/>
                <w:sz w:val="17"/>
                <w:szCs w:val="17"/>
              </w:rPr>
              <w:t> </w:t>
            </w:r>
          </w:p>
        </w:tc>
      </w:tr>
      <w:tr w:rsidR="00000000">
        <w:trPr>
          <w:divId w:val="1182816859"/>
          <w:tblCellSpacing w:w="0" w:type="dxa"/>
        </w:trPr>
        <w:tc>
          <w:tcPr>
            <w:tcW w:w="3800" w:type="pct"/>
            <w:shd w:val="clear" w:color="auto" w:fill="CCEEFF"/>
            <w:vAlign w:val="bottom"/>
            <w:hideMark/>
          </w:tcPr>
          <w:p w:rsidR="00000000" w:rsidRDefault="0037791E">
            <w:pPr>
              <w:divId w:val="571811777"/>
              <w:rPr>
                <w:rFonts w:ascii="inherit" w:eastAsia="Times New Roman" w:hAnsi="inherit"/>
              </w:rPr>
            </w:pPr>
            <w:r>
              <w:rPr>
                <w:rFonts w:eastAsia="Times New Roman"/>
                <w:sz w:val="20"/>
                <w:szCs w:val="20"/>
              </w:rPr>
              <w:t>  (Loss) Gain on Kinross calls – realized</w:t>
            </w:r>
          </w:p>
        </w:tc>
        <w:tc>
          <w:tcPr>
            <w:tcW w:w="600" w:type="pct"/>
            <w:shd w:val="clear" w:color="auto" w:fill="CCEEFF"/>
            <w:vAlign w:val="bottom"/>
            <w:hideMark/>
          </w:tcPr>
          <w:p w:rsidR="00000000" w:rsidRDefault="0037791E">
            <w:pPr>
              <w:divId w:val="95128071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w:t>
            </w:r>
            <w:r>
              <w:rPr>
                <w:rFonts w:eastAsia="Times New Roman"/>
                <w:sz w:val="20"/>
                <w:szCs w:val="20"/>
              </w:rPr>
              <w:t>1</w:t>
            </w:r>
            <w:r>
              <w:rPr>
                <w:rFonts w:eastAsia="Times New Roman"/>
                <w:sz w:val="20"/>
                <w:szCs w:val="20"/>
              </w:rPr>
              <w:t>)</w:t>
            </w:r>
          </w:p>
        </w:tc>
        <w:tc>
          <w:tcPr>
            <w:tcW w:w="600" w:type="pct"/>
            <w:shd w:val="clear" w:color="auto" w:fill="CCEEFF"/>
            <w:vAlign w:val="bottom"/>
            <w:hideMark/>
          </w:tcPr>
          <w:p w:rsidR="00000000" w:rsidRDefault="0037791E">
            <w:pPr>
              <w:divId w:val="170867857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9</w:t>
            </w:r>
            <w:r>
              <w:rPr>
                <w:rFonts w:eastAsia="Times New Roman"/>
                <w:sz w:val="20"/>
                <w:szCs w:val="20"/>
              </w:rPr>
              <w:t> </w:t>
            </w:r>
          </w:p>
        </w:tc>
      </w:tr>
      <w:tr w:rsidR="00000000">
        <w:trPr>
          <w:divId w:val="1182816859"/>
          <w:tblCellSpacing w:w="0" w:type="dxa"/>
        </w:trPr>
        <w:tc>
          <w:tcPr>
            <w:tcW w:w="3800" w:type="pct"/>
            <w:shd w:val="clear" w:color="auto" w:fill="FFFFFF"/>
            <w:vAlign w:val="bottom"/>
            <w:hideMark/>
          </w:tcPr>
          <w:p w:rsidR="00000000" w:rsidRDefault="0037791E">
            <w:pPr>
              <w:divId w:val="247622803"/>
              <w:rPr>
                <w:rFonts w:ascii="inherit" w:eastAsia="Times New Roman" w:hAnsi="inherit"/>
              </w:rPr>
            </w:pPr>
            <w:r>
              <w:rPr>
                <w:rFonts w:eastAsia="Times New Roman"/>
                <w:sz w:val="20"/>
                <w:szCs w:val="20"/>
              </w:rPr>
              <w:t xml:space="preserve">  Gain </w:t>
            </w:r>
            <w:r>
              <w:rPr>
                <w:rFonts w:eastAsia="Times New Roman"/>
                <w:sz w:val="20"/>
                <w:szCs w:val="20"/>
              </w:rPr>
              <w:t>(loss) on Vendetta Warrants – unrealized</w:t>
            </w:r>
          </w:p>
        </w:tc>
        <w:tc>
          <w:tcPr>
            <w:tcW w:w="600" w:type="pct"/>
            <w:shd w:val="clear" w:color="auto" w:fill="FFFFFF"/>
            <w:vAlign w:val="bottom"/>
            <w:hideMark/>
          </w:tcPr>
          <w:p w:rsidR="00000000" w:rsidRDefault="0037791E">
            <w:pPr>
              <w:divId w:val="152301527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9</w:t>
            </w:r>
            <w:r>
              <w:rPr>
                <w:rFonts w:eastAsia="Times New Roman"/>
                <w:sz w:val="20"/>
                <w:szCs w:val="20"/>
              </w:rPr>
              <w:t> </w:t>
            </w:r>
          </w:p>
        </w:tc>
        <w:tc>
          <w:tcPr>
            <w:tcW w:w="600" w:type="pct"/>
            <w:shd w:val="clear" w:color="auto" w:fill="FFFFFF"/>
            <w:vAlign w:val="bottom"/>
            <w:hideMark/>
          </w:tcPr>
          <w:p w:rsidR="00000000" w:rsidRDefault="0037791E">
            <w:pPr>
              <w:divId w:val="16822716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7</w:t>
            </w:r>
            <w:r>
              <w:rPr>
                <w:rFonts w:eastAsia="Times New Roman"/>
                <w:sz w:val="20"/>
                <w:szCs w:val="20"/>
              </w:rPr>
              <w:t>)</w:t>
            </w:r>
          </w:p>
        </w:tc>
      </w:tr>
      <w:tr w:rsidR="00000000">
        <w:trPr>
          <w:divId w:val="1182816859"/>
          <w:tblCellSpacing w:w="0" w:type="dxa"/>
        </w:trPr>
        <w:tc>
          <w:tcPr>
            <w:tcW w:w="3800" w:type="pct"/>
            <w:shd w:val="clear" w:color="auto" w:fill="CCEEFF"/>
            <w:vAlign w:val="bottom"/>
            <w:hideMark/>
          </w:tcPr>
          <w:p w:rsidR="00000000" w:rsidRDefault="0037791E">
            <w:pPr>
              <w:divId w:val="1328481447"/>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37791E">
            <w:pPr>
              <w:divId w:val="211034769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(9</w:t>
            </w:r>
            <w:r>
              <w:rPr>
                <w:rFonts w:eastAsia="Times New Roman"/>
                <w:sz w:val="20"/>
                <w:szCs w:val="20"/>
              </w:rPr>
              <w:t>2</w:t>
            </w:r>
            <w:r>
              <w:rPr>
                <w:rFonts w:eastAsia="Times New Roman"/>
                <w:sz w:val="20"/>
                <w:szCs w:val="20"/>
              </w:rPr>
              <w:t>)</w:t>
            </w:r>
          </w:p>
        </w:tc>
        <w:tc>
          <w:tcPr>
            <w:tcW w:w="600" w:type="pct"/>
            <w:shd w:val="clear" w:color="auto" w:fill="CCEEFF"/>
            <w:vAlign w:val="bottom"/>
            <w:hideMark/>
          </w:tcPr>
          <w:p w:rsidR="00000000" w:rsidRDefault="0037791E">
            <w:pPr>
              <w:divId w:val="99052280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8</w:t>
            </w:r>
            <w:r>
              <w:rPr>
                <w:rFonts w:eastAsia="Times New Roman"/>
                <w:sz w:val="20"/>
                <w:szCs w:val="20"/>
              </w:rPr>
              <w:t>)</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9. </w:t>
      </w:r>
      <w:r>
        <w:rPr>
          <w:rFonts w:eastAsia="Times New Roman"/>
          <w:sz w:val="20"/>
          <w:szCs w:val="20"/>
          <w:u w:val="single"/>
        </w:rPr>
        <w:t>Paycheck Protection Program Loan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On April 20, 2020, in response to significant market volatility and </w:t>
      </w:r>
      <w:r>
        <w:rPr>
          <w:rFonts w:eastAsia="Times New Roman"/>
          <w:sz w:val="20"/>
          <w:szCs w:val="20"/>
        </w:rPr>
        <w:t xml:space="preserve">uncertainty, our general history of operating losses, and the resulting need for Solitario to conserve its financial resources, Solitario applied for and received a loan in the amount of $70,000 (the “PPP Loan”) pursuant to the Paycheck Protection Program </w:t>
      </w:r>
      <w:r>
        <w:rPr>
          <w:rFonts w:eastAsia="Times New Roman"/>
          <w:sz w:val="20"/>
          <w:szCs w:val="20"/>
        </w:rPr>
        <w:t xml:space="preserve">under the Coronavirus Aid, Relief, and Economic Security Act (the “CARES Act”) to help fund Company payroll, rent and utilities obligations. </w:t>
      </w:r>
      <w:r>
        <w:rPr>
          <w:rFonts w:eastAsia="Times New Roman"/>
          <w:color w:val="000000"/>
          <w:sz w:val="20"/>
          <w:szCs w:val="20"/>
        </w:rPr>
        <w:t>The PPP Loan has a two-year term and bears interest at a rate of 1.0% per annum. Monthly principal and interest pay</w:t>
      </w:r>
      <w:r>
        <w:rPr>
          <w:rFonts w:eastAsia="Times New Roman"/>
          <w:color w:val="000000"/>
          <w:sz w:val="20"/>
          <w:szCs w:val="20"/>
        </w:rPr>
        <w:t>ments are deferred for six months after the date of the loan. The PPP Loan may be prepaid at any time prior to maturity, under certain conditions, with no prepayment penalties. The PPP Loan promissory note contains events of default and other provisions cu</w:t>
      </w:r>
      <w:r>
        <w:rPr>
          <w:rFonts w:eastAsia="Times New Roman"/>
          <w:color w:val="000000"/>
          <w:sz w:val="20"/>
          <w:szCs w:val="20"/>
        </w:rPr>
        <w:t>stomary for a loan of this type. The Paycheck Protection Program provides that the PPP Loan may be partially or wholly forgiven if the funds are used for certain qualifying expenses as described in the CARES Act. Solitario believes it used the proceeds fro</w:t>
      </w:r>
      <w:r>
        <w:rPr>
          <w:rFonts w:eastAsia="Times New Roman"/>
          <w:color w:val="000000"/>
          <w:sz w:val="20"/>
          <w:szCs w:val="20"/>
        </w:rPr>
        <w:t>m the PPP Loan for qualifying expenses and applied for forgiveness of the PPP Loan in accordance with the terms of the CARES Act. During 2020, $60,000 of the PPP Loan was forgiven, and Solitario recorded $60,000 of other income related to the forgiveness o</w:t>
      </w:r>
      <w:r>
        <w:rPr>
          <w:rFonts w:eastAsia="Times New Roman"/>
          <w:color w:val="000000"/>
          <w:sz w:val="20"/>
          <w:szCs w:val="20"/>
        </w:rPr>
        <w:t>f the PPP Loan. However, Solitario cannot assure that forgiveness for any of the remaining portion of the PPP Loan of $10,000 will occur. In addition, the Small Business Administration retains the right to review the eligibility requirements of Solitario f</w:t>
      </w:r>
      <w:r>
        <w:rPr>
          <w:rFonts w:eastAsia="Times New Roman"/>
          <w:color w:val="000000"/>
          <w:sz w:val="20"/>
          <w:szCs w:val="20"/>
        </w:rPr>
        <w:t xml:space="preserve">or its PPP Loan. As of December 31, 2020, Solitario has recorded $10,000 for the PPP Loan, including accrued interest through December 31, 2020 at 1% per annum, as a current liability. Solitario expects to repay its remaining balance of the PPP Loan, less </w:t>
      </w:r>
      <w:r>
        <w:rPr>
          <w:rFonts w:eastAsia="Times New Roman"/>
          <w:color w:val="000000"/>
          <w:sz w:val="20"/>
          <w:szCs w:val="20"/>
        </w:rPr>
        <w:t>forgiveness, if any, within the next twelve months.</w:t>
      </w:r>
    </w:p>
    <w:p w:rsidR="00000000" w:rsidRDefault="0037791E">
      <w:pPr>
        <w:jc w:val="both"/>
        <w:rPr>
          <w:rFonts w:eastAsia="Times New Roman"/>
          <w:sz w:val="20"/>
          <w:szCs w:val="20"/>
        </w:rPr>
      </w:pPr>
      <w:r>
        <w:rPr>
          <w:rFonts w:eastAsia="Times New Roman"/>
          <w:sz w:val="20"/>
          <w:szCs w:val="20"/>
        </w:rPr>
        <w:t> </w:t>
      </w:r>
    </w:p>
    <w:p w:rsidR="00000000" w:rsidRDefault="0037791E">
      <w:pPr>
        <w:divId w:val="1991321735"/>
        <w:rPr>
          <w:rFonts w:eastAsia="Times New Roman"/>
          <w:sz w:val="20"/>
          <w:szCs w:val="20"/>
        </w:rPr>
      </w:pPr>
      <w:r>
        <w:rPr>
          <w:rFonts w:eastAsia="Times New Roman"/>
          <w:sz w:val="20"/>
          <w:szCs w:val="20"/>
        </w:rPr>
        <w:t> </w:t>
      </w:r>
    </w:p>
    <w:p w:rsidR="00000000" w:rsidRDefault="0037791E">
      <w:pPr>
        <w:jc w:val="center"/>
        <w:divId w:val="1991321735"/>
        <w:rPr>
          <w:rFonts w:eastAsia="Times New Roman"/>
          <w:sz w:val="20"/>
          <w:szCs w:val="20"/>
        </w:rPr>
      </w:pPr>
      <w:r>
        <w:rPr>
          <w:rFonts w:eastAsia="Times New Roman"/>
          <w:sz w:val="20"/>
          <w:szCs w:val="20"/>
        </w:rPr>
        <w:t>51</w:t>
      </w:r>
    </w:p>
    <w:p w:rsidR="00000000" w:rsidRDefault="0037791E">
      <w:pPr>
        <w:divId w:val="1551723629"/>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10. </w:t>
      </w:r>
      <w:r>
        <w:rPr>
          <w:rFonts w:eastAsia="Times New Roman"/>
          <w:sz w:val="20"/>
          <w:szCs w:val="20"/>
          <w:u w:val="single"/>
        </w:rPr>
        <w:t>Fair Value of Financial Instruments</w:t>
      </w:r>
      <w:r>
        <w:rPr>
          <w:rFonts w:eastAsia="Times New Roman"/>
          <w:sz w:val="20"/>
          <w:szCs w:val="20"/>
        </w:rPr>
        <w:t>:</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For certain of Solitario's financial instruments, including cash and </w:t>
      </w:r>
      <w:r>
        <w:rPr>
          <w:rFonts w:eastAsia="Times New Roman"/>
          <w:sz w:val="20"/>
          <w:szCs w:val="20"/>
        </w:rPr>
        <w:t xml:space="preserve">cash equivalents, the SilverStream Note in 2019, payables and short-term debt, the carrying amounts approximate fair value due to their short maturities. Solitario's marketable equity securities, including its investment in shares of Kinross common stock, </w:t>
      </w:r>
      <w:r>
        <w:rPr>
          <w:rFonts w:eastAsia="Times New Roman"/>
          <w:sz w:val="20"/>
          <w:szCs w:val="20"/>
        </w:rPr>
        <w:t>Vendetta common stock, Vox common stock and TNR Gold Corp (“TNR”) common stock are carried at their estimated fair value based on publicly available quoted market prices.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Solitario applies ASC 820 that establishes a framework for measuring fair value and</w:t>
      </w:r>
      <w:r>
        <w:rPr>
          <w:rFonts w:eastAsia="Times New Roman"/>
          <w:sz w:val="20"/>
          <w:szCs w:val="20"/>
        </w:rPr>
        <w:t xml:space="preserve"> requires enhanced disclosures about fair value measurements. ASC 820 clarifies that fair value is an exit price, representing the amount that would be received to sell an asset or paid to transfer a liability in an orderly transaction between market parti</w:t>
      </w:r>
      <w:r>
        <w:rPr>
          <w:rFonts w:eastAsia="Times New Roman"/>
          <w:sz w:val="20"/>
          <w:szCs w:val="20"/>
        </w:rPr>
        <w:t>cipants. ASC 820 also requires disclosure about how fair value is determined for assets and liabilities and establishes a hierarchy for which these assets and liabilities must be grouped, based on significant levels of inputs as follows: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Level 1</w:t>
      </w:r>
      <w:r>
        <w:rPr>
          <w:rFonts w:eastAsia="Times New Roman"/>
          <w:sz w:val="20"/>
          <w:szCs w:val="20"/>
        </w:rPr>
        <w:t xml:space="preserve">: Quoted </w:t>
      </w:r>
      <w:r>
        <w:rPr>
          <w:rFonts w:eastAsia="Times New Roman"/>
          <w:sz w:val="20"/>
          <w:szCs w:val="20"/>
        </w:rPr>
        <w:t>prices in active markets for identical assets or liabilities;</w:t>
      </w:r>
    </w:p>
    <w:p w:rsidR="00000000" w:rsidRDefault="0037791E">
      <w:pPr>
        <w:rPr>
          <w:rFonts w:eastAsia="Times New Roman"/>
          <w:sz w:val="20"/>
          <w:szCs w:val="20"/>
        </w:rPr>
      </w:pPr>
      <w:r>
        <w:rPr>
          <w:rFonts w:eastAsia="Times New Roman"/>
          <w:b/>
          <w:bCs/>
          <w:sz w:val="20"/>
          <w:szCs w:val="20"/>
        </w:rPr>
        <w:t>Level 2</w:t>
      </w:r>
      <w:r>
        <w:rPr>
          <w:rFonts w:eastAsia="Times New Roman"/>
          <w:sz w:val="20"/>
          <w:szCs w:val="20"/>
        </w:rPr>
        <w:t>: Quoted prices in active markets for similar assets and liabilities and inputs that are observable for the asset or liability; or</w:t>
      </w:r>
    </w:p>
    <w:p w:rsidR="00000000" w:rsidRDefault="0037791E">
      <w:pPr>
        <w:rPr>
          <w:rFonts w:eastAsia="Times New Roman"/>
          <w:sz w:val="20"/>
          <w:szCs w:val="20"/>
        </w:rPr>
      </w:pPr>
      <w:r>
        <w:rPr>
          <w:rFonts w:eastAsia="Times New Roman"/>
          <w:b/>
          <w:bCs/>
          <w:sz w:val="20"/>
          <w:szCs w:val="20"/>
        </w:rPr>
        <w:t>Level 3</w:t>
      </w:r>
      <w:r>
        <w:rPr>
          <w:rFonts w:eastAsia="Times New Roman"/>
          <w:sz w:val="20"/>
          <w:szCs w:val="20"/>
        </w:rPr>
        <w:t>: Unobservable inputs in which there is little or</w:t>
      </w:r>
      <w:r>
        <w:rPr>
          <w:rFonts w:eastAsia="Times New Roman"/>
          <w:sz w:val="20"/>
          <w:szCs w:val="20"/>
        </w:rPr>
        <w:t xml:space="preserve"> no market data, which require the reporting entity to develop its own assumptions.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determination of where assets and liabilities fall within this hierarchy is based upon the lowest level of input that is significant to the fair value measurement. Du</w:t>
      </w:r>
      <w:r>
        <w:rPr>
          <w:rFonts w:eastAsia="Times New Roman"/>
          <w:sz w:val="20"/>
          <w:szCs w:val="20"/>
        </w:rPr>
        <w:t>ring the years ended December 31, 2020 and 2019, there were no reclassifications in financial assets or liabilities between Level 1, 2 or 3 categories.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The following is a listing of Solitario’s financial assets and liabilities required to be measured at </w:t>
      </w:r>
      <w:r>
        <w:rPr>
          <w:rFonts w:eastAsia="Times New Roman"/>
          <w:sz w:val="20"/>
          <w:szCs w:val="20"/>
        </w:rPr>
        <w:t>fair value on a recurring basis and where they are classified within the hierarchy as of December 31, 2020:</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2049142140"/>
          <w:tblCellSpacing w:w="0" w:type="dxa"/>
        </w:trPr>
        <w:tc>
          <w:tcPr>
            <w:tcW w:w="2600" w:type="pct"/>
            <w:vAlign w:val="bottom"/>
            <w:hideMark/>
          </w:tcPr>
          <w:p w:rsidR="00000000" w:rsidRDefault="0037791E">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37791E">
            <w:pPr>
              <w:divId w:val="112788977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19689890"/>
              <w:rPr>
                <w:rFonts w:ascii="inherit" w:eastAsia="Times New Roman" w:hAnsi="inherit"/>
                <w:b/>
                <w:bCs/>
                <w:sz w:val="17"/>
                <w:szCs w:val="17"/>
              </w:rPr>
            </w:pPr>
            <w:r>
              <w:rPr>
                <w:rFonts w:eastAsia="Times New Roman"/>
                <w:b/>
                <w:bCs/>
                <w:sz w:val="17"/>
                <w:szCs w:val="17"/>
              </w:rPr>
              <w:t>Level 1</w:t>
            </w:r>
          </w:p>
          <w:p w:rsidR="00000000" w:rsidRDefault="0037791E">
            <w:pPr>
              <w:divId w:val="112788977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189747124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46355192"/>
              <w:rPr>
                <w:rFonts w:ascii="inherit" w:eastAsia="Times New Roman" w:hAnsi="inherit"/>
                <w:b/>
                <w:bCs/>
                <w:sz w:val="17"/>
                <w:szCs w:val="17"/>
              </w:rPr>
            </w:pPr>
            <w:r>
              <w:rPr>
                <w:rFonts w:eastAsia="Times New Roman"/>
                <w:b/>
                <w:bCs/>
                <w:sz w:val="17"/>
                <w:szCs w:val="17"/>
              </w:rPr>
              <w:t>Level 2</w:t>
            </w:r>
          </w:p>
          <w:p w:rsidR="00000000" w:rsidRDefault="0037791E">
            <w:pPr>
              <w:divId w:val="189747124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83480643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589464097"/>
              <w:rPr>
                <w:rFonts w:ascii="inherit" w:eastAsia="Times New Roman" w:hAnsi="inherit"/>
                <w:b/>
                <w:bCs/>
                <w:sz w:val="17"/>
                <w:szCs w:val="17"/>
              </w:rPr>
            </w:pPr>
            <w:r>
              <w:rPr>
                <w:rFonts w:eastAsia="Times New Roman"/>
                <w:b/>
                <w:bCs/>
                <w:sz w:val="17"/>
                <w:szCs w:val="17"/>
              </w:rPr>
              <w:t>Level 3</w:t>
            </w:r>
          </w:p>
          <w:p w:rsidR="00000000" w:rsidRDefault="0037791E">
            <w:pPr>
              <w:divId w:val="83480643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60242306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149133648"/>
              <w:rPr>
                <w:rFonts w:ascii="inherit" w:eastAsia="Times New Roman" w:hAnsi="inherit"/>
                <w:b/>
                <w:bCs/>
                <w:sz w:val="17"/>
                <w:szCs w:val="17"/>
              </w:rPr>
            </w:pPr>
            <w:r>
              <w:rPr>
                <w:rFonts w:eastAsia="Times New Roman"/>
                <w:b/>
                <w:bCs/>
                <w:sz w:val="17"/>
                <w:szCs w:val="17"/>
              </w:rPr>
              <w:t>Total</w:t>
            </w:r>
          </w:p>
          <w:p w:rsidR="00000000" w:rsidRDefault="0037791E">
            <w:pPr>
              <w:divId w:val="602423066"/>
              <w:rPr>
                <w:rFonts w:ascii="inherit" w:eastAsia="Times New Roman" w:hAnsi="inherit"/>
              </w:rPr>
            </w:pPr>
            <w:r>
              <w:rPr>
                <w:rFonts w:ascii="inherit" w:eastAsia="Times New Roman" w:hAnsi="inherit"/>
                <w:b/>
                <w:bCs/>
                <w:sz w:val="17"/>
                <w:szCs w:val="17"/>
              </w:rPr>
              <w:t> </w:t>
            </w:r>
          </w:p>
        </w:tc>
      </w:tr>
      <w:tr w:rsidR="00000000">
        <w:trPr>
          <w:divId w:val="2049142140"/>
          <w:tblCellSpacing w:w="0" w:type="dxa"/>
        </w:trPr>
        <w:tc>
          <w:tcPr>
            <w:tcW w:w="2600" w:type="pct"/>
            <w:vAlign w:val="bottom"/>
            <w:hideMark/>
          </w:tcPr>
          <w:p w:rsidR="00000000" w:rsidRDefault="0037791E">
            <w:pPr>
              <w:rPr>
                <w:rFonts w:ascii="inherit" w:eastAsia="Times New Roman" w:hAnsi="inherit"/>
              </w:rPr>
            </w:pPr>
            <w:r>
              <w:rPr>
                <w:rFonts w:eastAsia="Times New Roman"/>
                <w:b/>
                <w:bCs/>
                <w:sz w:val="20"/>
                <w:szCs w:val="20"/>
              </w:rPr>
              <w:t>Assets</w:t>
            </w:r>
          </w:p>
        </w:tc>
        <w:tc>
          <w:tcPr>
            <w:tcW w:w="600" w:type="pct"/>
            <w:vAlign w:val="bottom"/>
            <w:hideMark/>
          </w:tcPr>
          <w:p w:rsidR="00000000" w:rsidRDefault="0037791E">
            <w:pPr>
              <w:divId w:val="178619594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865826078"/>
              <w:rPr>
                <w:rFonts w:ascii="inherit" w:eastAsia="Times New Roman" w:hAnsi="inherit"/>
              </w:rPr>
            </w:pPr>
            <w:r>
              <w:rPr>
                <w:rFonts w:eastAsia="Times New Roman"/>
                <w:sz w:val="20"/>
                <w:szCs w:val="20"/>
              </w:rPr>
              <w:t> </w:t>
            </w:r>
          </w:p>
          <w:p w:rsidR="00000000" w:rsidRDefault="0037791E">
            <w:pPr>
              <w:divId w:val="1786195942"/>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202219410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470363272"/>
              <w:rPr>
                <w:rFonts w:ascii="inherit" w:eastAsia="Times New Roman" w:hAnsi="inherit"/>
              </w:rPr>
            </w:pPr>
            <w:r>
              <w:rPr>
                <w:rFonts w:eastAsia="Times New Roman"/>
                <w:sz w:val="20"/>
                <w:szCs w:val="20"/>
              </w:rPr>
              <w:t> </w:t>
            </w:r>
          </w:p>
          <w:p w:rsidR="00000000" w:rsidRDefault="0037791E">
            <w:pPr>
              <w:divId w:val="2022194100"/>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46616829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92013529"/>
              <w:rPr>
                <w:rFonts w:ascii="inherit" w:eastAsia="Times New Roman" w:hAnsi="inherit"/>
              </w:rPr>
            </w:pPr>
            <w:r>
              <w:rPr>
                <w:rFonts w:eastAsia="Times New Roman"/>
                <w:sz w:val="20"/>
                <w:szCs w:val="20"/>
              </w:rPr>
              <w:t> </w:t>
            </w:r>
          </w:p>
          <w:p w:rsidR="00000000" w:rsidRDefault="0037791E">
            <w:pPr>
              <w:divId w:val="466168299"/>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194657512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681712174"/>
              <w:rPr>
                <w:rFonts w:ascii="inherit" w:eastAsia="Times New Roman" w:hAnsi="inherit"/>
              </w:rPr>
            </w:pPr>
            <w:r>
              <w:rPr>
                <w:rFonts w:eastAsia="Times New Roman"/>
                <w:sz w:val="20"/>
                <w:szCs w:val="20"/>
              </w:rPr>
              <w:t> </w:t>
            </w:r>
          </w:p>
          <w:p w:rsidR="00000000" w:rsidRDefault="0037791E">
            <w:pPr>
              <w:divId w:val="1946575121"/>
              <w:rPr>
                <w:rFonts w:ascii="inherit" w:eastAsia="Times New Roman" w:hAnsi="inherit"/>
              </w:rPr>
            </w:pPr>
            <w:r>
              <w:rPr>
                <w:rFonts w:ascii="inherit" w:eastAsia="Times New Roman" w:hAnsi="inherit"/>
              </w:rPr>
              <w:t> </w:t>
            </w:r>
          </w:p>
        </w:tc>
      </w:tr>
      <w:tr w:rsidR="00000000">
        <w:trPr>
          <w:divId w:val="2049142140"/>
          <w:tblCellSpacing w:w="0" w:type="dxa"/>
        </w:trPr>
        <w:tc>
          <w:tcPr>
            <w:tcW w:w="2600" w:type="pct"/>
            <w:shd w:val="clear" w:color="auto" w:fill="CCEEFF"/>
            <w:vAlign w:val="bottom"/>
            <w:hideMark/>
          </w:tcPr>
          <w:p w:rsidR="00000000" w:rsidRDefault="0037791E">
            <w:pPr>
              <w:rPr>
                <w:rFonts w:ascii="inherit" w:eastAsia="Times New Roman" w:hAnsi="inherit"/>
              </w:rPr>
            </w:pPr>
            <w:r>
              <w:rPr>
                <w:rFonts w:eastAsia="Times New Roman"/>
                <w:sz w:val="20"/>
                <w:szCs w:val="20"/>
              </w:rPr>
              <w:t>  Short-term investments</w:t>
            </w:r>
          </w:p>
        </w:tc>
        <w:tc>
          <w:tcPr>
            <w:tcW w:w="600" w:type="pct"/>
            <w:shd w:val="clear" w:color="auto" w:fill="CCEEFF"/>
            <w:vAlign w:val="bottom"/>
            <w:hideMark/>
          </w:tcPr>
          <w:p w:rsidR="00000000" w:rsidRDefault="0037791E">
            <w:pPr>
              <w:divId w:val="188706465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5,79</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37791E">
            <w:pPr>
              <w:divId w:val="9362061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82754951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24657100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5,79</w:t>
            </w:r>
            <w:r>
              <w:rPr>
                <w:rFonts w:eastAsia="Times New Roman"/>
                <w:sz w:val="20"/>
                <w:szCs w:val="20"/>
              </w:rPr>
              <w:t>8</w:t>
            </w:r>
            <w:r>
              <w:rPr>
                <w:rFonts w:eastAsia="Times New Roman"/>
                <w:sz w:val="20"/>
                <w:szCs w:val="20"/>
              </w:rPr>
              <w:t> </w:t>
            </w:r>
          </w:p>
        </w:tc>
      </w:tr>
      <w:tr w:rsidR="00000000">
        <w:trPr>
          <w:divId w:val="2049142140"/>
          <w:tblCellSpacing w:w="0" w:type="dxa"/>
        </w:trPr>
        <w:tc>
          <w:tcPr>
            <w:tcW w:w="2600" w:type="pct"/>
            <w:shd w:val="clear" w:color="auto" w:fill="FFFFFF"/>
            <w:vAlign w:val="bottom"/>
            <w:hideMark/>
          </w:tcPr>
          <w:p w:rsidR="00000000" w:rsidRDefault="0037791E">
            <w:pPr>
              <w:rPr>
                <w:rFonts w:ascii="inherit" w:eastAsia="Times New Roman" w:hAnsi="inherit"/>
              </w:rPr>
            </w:pPr>
            <w:r>
              <w:rPr>
                <w:rFonts w:eastAsia="Times New Roman"/>
                <w:sz w:val="20"/>
                <w:szCs w:val="20"/>
              </w:rPr>
              <w:t>  Marketable equity securities</w:t>
            </w:r>
          </w:p>
        </w:tc>
        <w:tc>
          <w:tcPr>
            <w:tcW w:w="600" w:type="pct"/>
            <w:shd w:val="clear" w:color="auto" w:fill="FFFFFF"/>
            <w:vAlign w:val="bottom"/>
            <w:hideMark/>
          </w:tcPr>
          <w:p w:rsidR="00000000" w:rsidRDefault="0037791E">
            <w:pPr>
              <w:divId w:val="43123951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1,62</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37791E">
            <w:pPr>
              <w:divId w:val="151599995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37791E">
            <w:pPr>
              <w:divId w:val="5342683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37791E">
            <w:pPr>
              <w:divId w:val="130353393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1,62</w:t>
            </w:r>
            <w:r>
              <w:rPr>
                <w:rFonts w:eastAsia="Times New Roman"/>
                <w:sz w:val="20"/>
                <w:szCs w:val="20"/>
              </w:rPr>
              <w:t>0</w:t>
            </w:r>
            <w:r>
              <w:rPr>
                <w:rFonts w:eastAsia="Times New Roman"/>
                <w:sz w:val="20"/>
                <w:szCs w:val="20"/>
              </w:rPr>
              <w:t> </w:t>
            </w:r>
          </w:p>
        </w:tc>
      </w:tr>
      <w:tr w:rsidR="00000000">
        <w:trPr>
          <w:divId w:val="2049142140"/>
          <w:tblCellSpacing w:w="0" w:type="dxa"/>
        </w:trPr>
        <w:tc>
          <w:tcPr>
            <w:tcW w:w="2600" w:type="pct"/>
            <w:shd w:val="clear" w:color="auto" w:fill="CCEEFF"/>
            <w:vAlign w:val="bottom"/>
            <w:hideMark/>
          </w:tcPr>
          <w:p w:rsidR="00000000" w:rsidRDefault="0037791E">
            <w:pPr>
              <w:rPr>
                <w:rFonts w:ascii="inherit" w:eastAsia="Times New Roman" w:hAnsi="inherit"/>
              </w:rPr>
            </w:pPr>
            <w:r>
              <w:rPr>
                <w:rFonts w:eastAsia="Times New Roman"/>
                <w:sz w:val="20"/>
                <w:szCs w:val="20"/>
              </w:rPr>
              <w:t>  Vendetta Warrants</w:t>
            </w:r>
          </w:p>
        </w:tc>
        <w:tc>
          <w:tcPr>
            <w:tcW w:w="600" w:type="pct"/>
            <w:shd w:val="clear" w:color="auto" w:fill="CCEEFF"/>
            <w:vAlign w:val="bottom"/>
            <w:hideMark/>
          </w:tcPr>
          <w:p w:rsidR="00000000" w:rsidRDefault="0037791E">
            <w:pPr>
              <w:divId w:val="13514179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8223116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37791E">
            <w:pPr>
              <w:divId w:val="187125594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3019567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9</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following is a listing of Solitario’s financial assets and liabilities required to be measured at fair value on a recurring basis and wh</w:t>
      </w:r>
      <w:r>
        <w:rPr>
          <w:rFonts w:eastAsia="Times New Roman"/>
          <w:sz w:val="20"/>
          <w:szCs w:val="20"/>
        </w:rPr>
        <w:t>ere they are classified within the hierarchy as of December 31, 2019:</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065834529"/>
          <w:tblCellSpacing w:w="0" w:type="dxa"/>
        </w:trPr>
        <w:tc>
          <w:tcPr>
            <w:tcW w:w="2600" w:type="pct"/>
            <w:vAlign w:val="bottom"/>
            <w:hideMark/>
          </w:tcPr>
          <w:p w:rsidR="00000000" w:rsidRDefault="0037791E">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37791E">
            <w:pPr>
              <w:divId w:val="183444604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139154051"/>
              <w:rPr>
                <w:rFonts w:ascii="inherit" w:eastAsia="Times New Roman" w:hAnsi="inherit"/>
                <w:b/>
                <w:bCs/>
                <w:sz w:val="17"/>
                <w:szCs w:val="17"/>
              </w:rPr>
            </w:pPr>
            <w:r>
              <w:rPr>
                <w:rFonts w:eastAsia="Times New Roman"/>
                <w:b/>
                <w:bCs/>
                <w:sz w:val="17"/>
                <w:szCs w:val="17"/>
              </w:rPr>
              <w:t>Level 1</w:t>
            </w:r>
          </w:p>
          <w:p w:rsidR="00000000" w:rsidRDefault="0037791E">
            <w:pPr>
              <w:divId w:val="183444604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90422025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515268212"/>
              <w:rPr>
                <w:rFonts w:ascii="inherit" w:eastAsia="Times New Roman" w:hAnsi="inherit"/>
                <w:b/>
                <w:bCs/>
                <w:sz w:val="17"/>
                <w:szCs w:val="17"/>
              </w:rPr>
            </w:pPr>
            <w:r>
              <w:rPr>
                <w:rFonts w:eastAsia="Times New Roman"/>
                <w:b/>
                <w:bCs/>
                <w:sz w:val="17"/>
                <w:szCs w:val="17"/>
              </w:rPr>
              <w:t>Level 2</w:t>
            </w:r>
          </w:p>
          <w:p w:rsidR="00000000" w:rsidRDefault="0037791E">
            <w:pPr>
              <w:divId w:val="90422025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73435431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615646740"/>
              <w:rPr>
                <w:rFonts w:ascii="inherit" w:eastAsia="Times New Roman" w:hAnsi="inherit"/>
                <w:b/>
                <w:bCs/>
                <w:sz w:val="17"/>
                <w:szCs w:val="17"/>
              </w:rPr>
            </w:pPr>
            <w:r>
              <w:rPr>
                <w:rFonts w:eastAsia="Times New Roman"/>
                <w:b/>
                <w:bCs/>
                <w:sz w:val="17"/>
                <w:szCs w:val="17"/>
              </w:rPr>
              <w:t>Level 3</w:t>
            </w:r>
          </w:p>
          <w:p w:rsidR="00000000" w:rsidRDefault="0037791E">
            <w:pPr>
              <w:divId w:val="734354315"/>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83121376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997688312"/>
              <w:rPr>
                <w:rFonts w:ascii="inherit" w:eastAsia="Times New Roman" w:hAnsi="inherit"/>
                <w:b/>
                <w:bCs/>
                <w:sz w:val="17"/>
                <w:szCs w:val="17"/>
              </w:rPr>
            </w:pPr>
            <w:r>
              <w:rPr>
                <w:rFonts w:eastAsia="Times New Roman"/>
                <w:b/>
                <w:bCs/>
                <w:sz w:val="17"/>
                <w:szCs w:val="17"/>
              </w:rPr>
              <w:t>Total</w:t>
            </w:r>
          </w:p>
          <w:p w:rsidR="00000000" w:rsidRDefault="0037791E">
            <w:pPr>
              <w:divId w:val="831213766"/>
              <w:rPr>
                <w:rFonts w:ascii="inherit" w:eastAsia="Times New Roman" w:hAnsi="inherit"/>
              </w:rPr>
            </w:pPr>
            <w:r>
              <w:rPr>
                <w:rFonts w:ascii="inherit" w:eastAsia="Times New Roman" w:hAnsi="inherit"/>
                <w:b/>
                <w:bCs/>
                <w:sz w:val="17"/>
                <w:szCs w:val="17"/>
              </w:rPr>
              <w:t> </w:t>
            </w:r>
          </w:p>
        </w:tc>
      </w:tr>
      <w:tr w:rsidR="00000000">
        <w:trPr>
          <w:divId w:val="1065834529"/>
          <w:tblCellSpacing w:w="0" w:type="dxa"/>
        </w:trPr>
        <w:tc>
          <w:tcPr>
            <w:tcW w:w="2600" w:type="pct"/>
            <w:vAlign w:val="bottom"/>
            <w:hideMark/>
          </w:tcPr>
          <w:p w:rsidR="00000000" w:rsidRDefault="0037791E">
            <w:pPr>
              <w:rPr>
                <w:rFonts w:ascii="inherit" w:eastAsia="Times New Roman" w:hAnsi="inherit"/>
              </w:rPr>
            </w:pPr>
            <w:r>
              <w:rPr>
                <w:rFonts w:eastAsia="Times New Roman"/>
                <w:b/>
                <w:bCs/>
                <w:sz w:val="20"/>
                <w:szCs w:val="20"/>
              </w:rPr>
              <w:t>Assets</w:t>
            </w:r>
          </w:p>
        </w:tc>
        <w:tc>
          <w:tcPr>
            <w:tcW w:w="600" w:type="pct"/>
            <w:vAlign w:val="bottom"/>
            <w:hideMark/>
          </w:tcPr>
          <w:p w:rsidR="00000000" w:rsidRDefault="0037791E">
            <w:pPr>
              <w:divId w:val="108491056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468087108"/>
              <w:rPr>
                <w:rFonts w:ascii="inherit" w:eastAsia="Times New Roman" w:hAnsi="inherit"/>
              </w:rPr>
            </w:pPr>
            <w:r>
              <w:rPr>
                <w:rFonts w:eastAsia="Times New Roman"/>
                <w:sz w:val="20"/>
                <w:szCs w:val="20"/>
              </w:rPr>
              <w:t> </w:t>
            </w:r>
          </w:p>
          <w:p w:rsidR="00000000" w:rsidRDefault="0037791E">
            <w:pPr>
              <w:divId w:val="1084910566"/>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13850395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837115428"/>
              <w:rPr>
                <w:rFonts w:ascii="inherit" w:eastAsia="Times New Roman" w:hAnsi="inherit"/>
              </w:rPr>
            </w:pPr>
            <w:r>
              <w:rPr>
                <w:rFonts w:eastAsia="Times New Roman"/>
                <w:sz w:val="20"/>
                <w:szCs w:val="20"/>
              </w:rPr>
              <w:t> </w:t>
            </w:r>
          </w:p>
          <w:p w:rsidR="00000000" w:rsidRDefault="0037791E">
            <w:pPr>
              <w:divId w:val="138503951"/>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122259188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264873442"/>
              <w:rPr>
                <w:rFonts w:ascii="inherit" w:eastAsia="Times New Roman" w:hAnsi="inherit"/>
              </w:rPr>
            </w:pPr>
            <w:r>
              <w:rPr>
                <w:rFonts w:eastAsia="Times New Roman"/>
                <w:sz w:val="20"/>
                <w:szCs w:val="20"/>
              </w:rPr>
              <w:t> </w:t>
            </w:r>
          </w:p>
          <w:p w:rsidR="00000000" w:rsidRDefault="0037791E">
            <w:pPr>
              <w:divId w:val="1222591882"/>
              <w:rPr>
                <w:rFonts w:ascii="inherit" w:eastAsia="Times New Roman" w:hAnsi="inherit"/>
              </w:rPr>
            </w:pPr>
            <w:r>
              <w:rPr>
                <w:rFonts w:ascii="inherit" w:eastAsia="Times New Roman" w:hAnsi="inherit"/>
              </w:rPr>
              <w:t> </w:t>
            </w:r>
          </w:p>
        </w:tc>
        <w:tc>
          <w:tcPr>
            <w:tcW w:w="600" w:type="pct"/>
            <w:vAlign w:val="bottom"/>
            <w:hideMark/>
          </w:tcPr>
          <w:p w:rsidR="00000000" w:rsidRDefault="0037791E">
            <w:pPr>
              <w:divId w:val="91431997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765878735"/>
              <w:rPr>
                <w:rFonts w:ascii="inherit" w:eastAsia="Times New Roman" w:hAnsi="inherit"/>
              </w:rPr>
            </w:pPr>
            <w:r>
              <w:rPr>
                <w:rFonts w:eastAsia="Times New Roman"/>
                <w:sz w:val="20"/>
                <w:szCs w:val="20"/>
              </w:rPr>
              <w:t> </w:t>
            </w:r>
          </w:p>
          <w:p w:rsidR="00000000" w:rsidRDefault="0037791E">
            <w:pPr>
              <w:divId w:val="914319970"/>
              <w:rPr>
                <w:rFonts w:ascii="inherit" w:eastAsia="Times New Roman" w:hAnsi="inherit"/>
              </w:rPr>
            </w:pPr>
            <w:r>
              <w:rPr>
                <w:rFonts w:ascii="inherit" w:eastAsia="Times New Roman" w:hAnsi="inherit"/>
              </w:rPr>
              <w:t> </w:t>
            </w:r>
          </w:p>
        </w:tc>
      </w:tr>
      <w:tr w:rsidR="00000000">
        <w:trPr>
          <w:divId w:val="1065834529"/>
          <w:tblCellSpacing w:w="0" w:type="dxa"/>
        </w:trPr>
        <w:tc>
          <w:tcPr>
            <w:tcW w:w="2600" w:type="pct"/>
            <w:shd w:val="clear" w:color="auto" w:fill="CCEEFF"/>
            <w:vAlign w:val="bottom"/>
            <w:hideMark/>
          </w:tcPr>
          <w:p w:rsidR="00000000" w:rsidRDefault="0037791E">
            <w:pPr>
              <w:rPr>
                <w:rFonts w:ascii="inherit" w:eastAsia="Times New Roman" w:hAnsi="inherit"/>
              </w:rPr>
            </w:pPr>
            <w:r>
              <w:rPr>
                <w:rFonts w:eastAsia="Times New Roman"/>
                <w:sz w:val="20"/>
                <w:szCs w:val="20"/>
              </w:rPr>
              <w:t>  Short-term investments</w:t>
            </w:r>
          </w:p>
        </w:tc>
        <w:tc>
          <w:tcPr>
            <w:tcW w:w="600" w:type="pct"/>
            <w:shd w:val="clear" w:color="auto" w:fill="CCEEFF"/>
            <w:vAlign w:val="bottom"/>
            <w:hideMark/>
          </w:tcPr>
          <w:p w:rsidR="00000000" w:rsidRDefault="0037791E">
            <w:pPr>
              <w:divId w:val="166562348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6,82</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37791E">
            <w:pPr>
              <w:divId w:val="80820783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58657486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4678887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6,82</w:t>
            </w:r>
            <w:r>
              <w:rPr>
                <w:rFonts w:eastAsia="Times New Roman"/>
                <w:sz w:val="20"/>
                <w:szCs w:val="20"/>
              </w:rPr>
              <w:t>9</w:t>
            </w:r>
            <w:r>
              <w:rPr>
                <w:rFonts w:eastAsia="Times New Roman"/>
                <w:sz w:val="20"/>
                <w:szCs w:val="20"/>
              </w:rPr>
              <w:t> </w:t>
            </w:r>
          </w:p>
        </w:tc>
      </w:tr>
      <w:tr w:rsidR="00000000">
        <w:trPr>
          <w:divId w:val="1065834529"/>
          <w:tblCellSpacing w:w="0" w:type="dxa"/>
        </w:trPr>
        <w:tc>
          <w:tcPr>
            <w:tcW w:w="2600" w:type="pct"/>
            <w:shd w:val="clear" w:color="auto" w:fill="FFFFFF"/>
            <w:vAlign w:val="bottom"/>
            <w:hideMark/>
          </w:tcPr>
          <w:p w:rsidR="00000000" w:rsidRDefault="0037791E">
            <w:pPr>
              <w:rPr>
                <w:rFonts w:ascii="inherit" w:eastAsia="Times New Roman" w:hAnsi="inherit"/>
              </w:rPr>
            </w:pPr>
            <w:r>
              <w:rPr>
                <w:rFonts w:eastAsia="Times New Roman"/>
                <w:sz w:val="20"/>
                <w:szCs w:val="20"/>
              </w:rPr>
              <w:t xml:space="preserve">  Marketable </w:t>
            </w:r>
            <w:r>
              <w:rPr>
                <w:rFonts w:eastAsia="Times New Roman"/>
                <w:sz w:val="20"/>
                <w:szCs w:val="20"/>
              </w:rPr>
              <w:t>equity securities</w:t>
            </w:r>
          </w:p>
        </w:tc>
        <w:tc>
          <w:tcPr>
            <w:tcW w:w="600" w:type="pct"/>
            <w:shd w:val="clear" w:color="auto" w:fill="FFFFFF"/>
            <w:vAlign w:val="bottom"/>
            <w:hideMark/>
          </w:tcPr>
          <w:p w:rsidR="00000000" w:rsidRDefault="0037791E">
            <w:pPr>
              <w:divId w:val="184813343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c>
          <w:tcPr>
            <w:tcW w:w="600" w:type="pct"/>
            <w:shd w:val="clear" w:color="auto" w:fill="FFFFFF"/>
            <w:vAlign w:val="bottom"/>
            <w:hideMark/>
          </w:tcPr>
          <w:p w:rsidR="00000000" w:rsidRDefault="0037791E">
            <w:pPr>
              <w:divId w:val="6480234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37791E">
            <w:pPr>
              <w:divId w:val="73053827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37791E">
            <w:pPr>
              <w:divId w:val="17894672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r>
      <w:tr w:rsidR="00000000">
        <w:trPr>
          <w:divId w:val="1065834529"/>
          <w:tblCellSpacing w:w="0" w:type="dxa"/>
        </w:trPr>
        <w:tc>
          <w:tcPr>
            <w:tcW w:w="2600" w:type="pct"/>
            <w:shd w:val="clear" w:color="auto" w:fill="CCEEFF"/>
            <w:vAlign w:val="bottom"/>
            <w:hideMark/>
          </w:tcPr>
          <w:p w:rsidR="00000000" w:rsidRDefault="0037791E">
            <w:pPr>
              <w:rPr>
                <w:rFonts w:ascii="inherit" w:eastAsia="Times New Roman" w:hAnsi="inherit"/>
              </w:rPr>
            </w:pPr>
            <w:r>
              <w:rPr>
                <w:rFonts w:eastAsia="Times New Roman"/>
                <w:sz w:val="20"/>
                <w:szCs w:val="20"/>
              </w:rPr>
              <w:t>  Vendetta Warrants</w:t>
            </w:r>
          </w:p>
        </w:tc>
        <w:tc>
          <w:tcPr>
            <w:tcW w:w="600" w:type="pct"/>
            <w:shd w:val="clear" w:color="auto" w:fill="CCEEFF"/>
            <w:vAlign w:val="bottom"/>
            <w:hideMark/>
          </w:tcPr>
          <w:p w:rsidR="00000000" w:rsidRDefault="0037791E">
            <w:pPr>
              <w:divId w:val="86798563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3522388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37791E">
            <w:pPr>
              <w:divId w:val="77760285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37791E">
            <w:pPr>
              <w:divId w:val="1659004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1</w:t>
            </w: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i/>
          <w:iCs/>
          <w:sz w:val="20"/>
          <w:szCs w:val="20"/>
        </w:rPr>
        <w:t>Items measured at fair value on a recurring basis: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Short-term investments:</w:t>
      </w:r>
      <w:r>
        <w:rPr>
          <w:rFonts w:eastAsia="Times New Roman"/>
          <w:sz w:val="20"/>
          <w:szCs w:val="20"/>
        </w:rPr>
        <w:t xml:space="preserve"> At December 31, 2020 and 2019, Solitario’s holdings of short-term investments consist o</w:t>
      </w:r>
      <w:r>
        <w:rPr>
          <w:rFonts w:eastAsia="Times New Roman"/>
          <w:sz w:val="20"/>
          <w:szCs w:val="20"/>
        </w:rPr>
        <w:t>f USTS recorded at their fair value based upon quoted market prices.</w:t>
      </w:r>
    </w:p>
    <w:p w:rsidR="00000000" w:rsidRDefault="0037791E">
      <w:pPr>
        <w:rPr>
          <w:rFonts w:eastAsia="Times New Roman"/>
          <w:sz w:val="20"/>
          <w:szCs w:val="20"/>
        </w:rPr>
      </w:pPr>
      <w:r>
        <w:rPr>
          <w:rFonts w:eastAsia="Times New Roman"/>
          <w:sz w:val="20"/>
          <w:szCs w:val="20"/>
          <w:u w:val="single"/>
        </w:rPr>
        <w:t>Marketable equity securities</w:t>
      </w:r>
      <w:r>
        <w:rPr>
          <w:rFonts w:eastAsia="Times New Roman"/>
          <w:i/>
          <w:iCs/>
          <w:sz w:val="20"/>
          <w:szCs w:val="20"/>
        </w:rPr>
        <w:t>:</w:t>
      </w:r>
      <w:r>
        <w:rPr>
          <w:rFonts w:eastAsia="Times New Roman"/>
          <w:sz w:val="20"/>
          <w:szCs w:val="20"/>
        </w:rPr>
        <w:t xml:space="preserve"> At December 31, 2020 and 2019, the fair value of Solitario’s holdings in shares of Vendetta, Kinross, Vox, and TNR marketable equity securities are based upo</w:t>
      </w:r>
      <w:r>
        <w:rPr>
          <w:rFonts w:eastAsia="Times New Roman"/>
          <w:sz w:val="20"/>
          <w:szCs w:val="20"/>
        </w:rPr>
        <w:t>n quoted market prices.</w:t>
      </w:r>
    </w:p>
    <w:p w:rsidR="00000000" w:rsidRDefault="0037791E">
      <w:pPr>
        <w:rPr>
          <w:rFonts w:eastAsia="Times New Roman"/>
          <w:sz w:val="20"/>
          <w:szCs w:val="20"/>
        </w:rPr>
      </w:pPr>
      <w:r>
        <w:rPr>
          <w:rFonts w:eastAsia="Times New Roman"/>
          <w:sz w:val="20"/>
          <w:szCs w:val="20"/>
          <w:u w:val="single"/>
        </w:rPr>
        <w:t>Vendetta Warrants</w:t>
      </w:r>
      <w:r>
        <w:rPr>
          <w:rFonts w:eastAsia="Times New Roman"/>
          <w:sz w:val="20"/>
          <w:szCs w:val="20"/>
        </w:rPr>
        <w:t>: At December 31, 2020 and 2019 the fair value of Solitario’s Vendetta Warrants is based upon a Black Scholes model, using market inputs.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During </w:t>
      </w:r>
      <w:r>
        <w:rPr>
          <w:rFonts w:eastAsia="Times New Roman"/>
          <w:sz w:val="20"/>
          <w:szCs w:val="20"/>
        </w:rPr>
        <w:t>the year ended December 31, 2020, Solitario did not change any of the valuation techniques used to measure its financial assets and liabilities at fair value.</w:t>
      </w:r>
    </w:p>
    <w:p w:rsidR="00000000" w:rsidRDefault="0037791E">
      <w:pPr>
        <w:jc w:val="both"/>
        <w:rPr>
          <w:rFonts w:eastAsia="Times New Roman"/>
          <w:sz w:val="20"/>
          <w:szCs w:val="20"/>
        </w:rPr>
      </w:pPr>
      <w:r>
        <w:rPr>
          <w:rFonts w:eastAsia="Times New Roman"/>
          <w:sz w:val="20"/>
          <w:szCs w:val="20"/>
        </w:rPr>
        <w:t> </w:t>
      </w:r>
    </w:p>
    <w:p w:rsidR="00000000" w:rsidRDefault="0037791E">
      <w:pPr>
        <w:divId w:val="316543805"/>
        <w:rPr>
          <w:rFonts w:eastAsia="Times New Roman"/>
          <w:sz w:val="20"/>
          <w:szCs w:val="20"/>
        </w:rPr>
      </w:pPr>
      <w:r>
        <w:rPr>
          <w:rFonts w:eastAsia="Times New Roman"/>
          <w:sz w:val="20"/>
          <w:szCs w:val="20"/>
        </w:rPr>
        <w:t> </w:t>
      </w:r>
    </w:p>
    <w:p w:rsidR="00000000" w:rsidRDefault="0037791E">
      <w:pPr>
        <w:jc w:val="center"/>
        <w:divId w:val="316543805"/>
        <w:rPr>
          <w:rFonts w:eastAsia="Times New Roman"/>
          <w:sz w:val="20"/>
          <w:szCs w:val="20"/>
        </w:rPr>
      </w:pPr>
      <w:r>
        <w:rPr>
          <w:rFonts w:eastAsia="Times New Roman"/>
          <w:sz w:val="20"/>
          <w:szCs w:val="20"/>
        </w:rPr>
        <w:t>52</w:t>
      </w:r>
    </w:p>
    <w:p w:rsidR="00000000" w:rsidRDefault="0037791E">
      <w:pPr>
        <w:divId w:val="622148956"/>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11. </w:t>
      </w:r>
      <w:r>
        <w:rPr>
          <w:rFonts w:eastAsia="Times New Roman"/>
          <w:sz w:val="20"/>
          <w:szCs w:val="20"/>
          <w:u w:val="single"/>
        </w:rPr>
        <w:t>Commitments and Contingencies: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In acquiring its interests in mineral claims an</w:t>
      </w:r>
      <w:r>
        <w:rPr>
          <w:rFonts w:eastAsia="Times New Roman"/>
          <w:sz w:val="20"/>
          <w:szCs w:val="20"/>
        </w:rPr>
        <w:t>d leases, Solitario has entered into lease agreements, which may be canceled at its option without penalty. Solitario is required to make minimum rental and option payments in order to maintain its interests in certain claims and leases. See Note 2, “Miner</w:t>
      </w:r>
      <w:r>
        <w:rPr>
          <w:rFonts w:eastAsia="Times New Roman"/>
          <w:sz w:val="20"/>
          <w:szCs w:val="20"/>
        </w:rPr>
        <w:t>al Properties,” above. Solitario estimates its 2021 property rentals and option payments for properties Solitario owns, has under joint venture or Solitario operates to be approximately $788,000. Assuming that Solitario’s joint ventures continue in their c</w:t>
      </w:r>
      <w:r>
        <w:rPr>
          <w:rFonts w:eastAsia="Times New Roman"/>
          <w:sz w:val="20"/>
          <w:szCs w:val="20"/>
        </w:rPr>
        <w:t xml:space="preserve">urrent status and that Solitario does not appreciably change its property positions on existing properties, approximately $780,000 of these annual payments are paid or are reimbursable to us by Solitario’s joint venture partners. Solitario may be required </w:t>
      </w:r>
      <w:r>
        <w:rPr>
          <w:rFonts w:eastAsia="Times New Roman"/>
          <w:sz w:val="20"/>
          <w:szCs w:val="20"/>
        </w:rPr>
        <w:t>to make further payments in the future if it acquires new properties or enters into new agreements.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12. </w:t>
      </w:r>
      <w:r>
        <w:rPr>
          <w:rFonts w:eastAsia="Times New Roman"/>
          <w:sz w:val="20"/>
          <w:szCs w:val="20"/>
          <w:u w:val="single"/>
        </w:rPr>
        <w:t>Employee Stock Compensation Plans: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On June 18, 2013, Solitario’s shareholders approved the Solitario Resources Corporation Omnibus Stock Incentive P</w:t>
      </w:r>
      <w:r>
        <w:rPr>
          <w:rFonts w:eastAsia="Times New Roman"/>
          <w:sz w:val="20"/>
          <w:szCs w:val="20"/>
        </w:rPr>
        <w:t>lan (the “2013 Plan”). Under the terms of the 2013 Plan, as amended, a total of 5,750,000 shares of Solitario common stock are reserved for awards to directors, officers, employees and consultants. Awards granted under the 2013 Plan may take the form of st</w:t>
      </w:r>
      <w:r>
        <w:rPr>
          <w:rFonts w:eastAsia="Times New Roman"/>
          <w:sz w:val="20"/>
          <w:szCs w:val="20"/>
        </w:rPr>
        <w:t>ock options, stock appreciation rights, restricted stock, and restricted stock units. The terms and conditions of the awards are pursuant to the 2013 Plan and are granted by the Board of Directors or a committee appointed by the Board of Directors.</w:t>
      </w:r>
    </w:p>
    <w:p w:rsidR="00000000" w:rsidRDefault="0037791E">
      <w:pPr>
        <w:jc w:val="both"/>
        <w:rPr>
          <w:rFonts w:eastAsia="Times New Roman"/>
          <w:sz w:val="20"/>
          <w:szCs w:val="20"/>
        </w:rPr>
      </w:pPr>
      <w:r>
        <w:rPr>
          <w:rFonts w:eastAsia="Times New Roman"/>
          <w:sz w:val="20"/>
          <w:szCs w:val="20"/>
        </w:rPr>
        <w:t> </w:t>
      </w:r>
    </w:p>
    <w:p w:rsidR="00000000" w:rsidRDefault="0037791E">
      <w:pPr>
        <w:divId w:val="2022466316"/>
        <w:rPr>
          <w:rFonts w:eastAsia="Times New Roman"/>
          <w:sz w:val="20"/>
          <w:szCs w:val="20"/>
        </w:rPr>
      </w:pPr>
      <w:r>
        <w:rPr>
          <w:rFonts w:eastAsia="Times New Roman"/>
          <w:sz w:val="20"/>
          <w:szCs w:val="20"/>
        </w:rPr>
        <w:t>a.)  </w:t>
      </w:r>
      <w:r>
        <w:rPr>
          <w:rFonts w:eastAsia="Times New Roman"/>
          <w:sz w:val="20"/>
          <w:szCs w:val="20"/>
        </w:rPr>
        <w:t>   2013 Plan stock option grants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divId w:val="1524203344"/>
        <w:rPr>
          <w:rFonts w:eastAsia="Times New Roman"/>
          <w:sz w:val="20"/>
          <w:szCs w:val="20"/>
        </w:rPr>
      </w:pPr>
      <w:r>
        <w:rPr>
          <w:rFonts w:eastAsia="Times New Roman"/>
          <w:sz w:val="20"/>
          <w:szCs w:val="20"/>
        </w:rPr>
        <w:t>The following table shows the grant date fair value of Solitario’s awards during 2020 and 2019 pursuant to the 2013 Plan:</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385566224"/>
          <w:tblCellSpacing w:w="0" w:type="dxa"/>
        </w:trPr>
        <w:tc>
          <w:tcPr>
            <w:tcW w:w="3800" w:type="pct"/>
            <w:vAlign w:val="bottom"/>
            <w:hideMark/>
          </w:tcPr>
          <w:p w:rsidR="00000000" w:rsidRDefault="0037791E">
            <w:pPr>
              <w:jc w:val="both"/>
              <w:rPr>
                <w:rFonts w:ascii="inherit" w:eastAsia="Times New Roman" w:hAnsi="inherit"/>
              </w:rPr>
            </w:pPr>
            <w:r>
              <w:rPr>
                <w:rFonts w:eastAsia="Times New Roman"/>
                <w:sz w:val="20"/>
                <w:szCs w:val="20"/>
              </w:rPr>
              <w:t>Grant Date</w:t>
            </w:r>
          </w:p>
        </w:tc>
        <w:tc>
          <w:tcPr>
            <w:tcW w:w="600" w:type="pct"/>
            <w:vAlign w:val="bottom"/>
            <w:hideMark/>
          </w:tcPr>
          <w:p w:rsidR="00000000" w:rsidRDefault="0037791E">
            <w:pPr>
              <w:divId w:val="16968225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427186891"/>
              <w:rPr>
                <w:rFonts w:ascii="inherit" w:eastAsia="Times New Roman" w:hAnsi="inherit"/>
                <w:b/>
                <w:bCs/>
                <w:sz w:val="17"/>
                <w:szCs w:val="17"/>
              </w:rPr>
            </w:pPr>
            <w:r>
              <w:rPr>
                <w:rFonts w:eastAsia="Times New Roman"/>
                <w:b/>
                <w:bCs/>
                <w:sz w:val="17"/>
                <w:szCs w:val="17"/>
              </w:rPr>
              <w:t>4/2/20 (1)</w:t>
            </w:r>
          </w:p>
          <w:p w:rsidR="00000000" w:rsidRDefault="0037791E">
            <w:pPr>
              <w:divId w:val="16968225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37791E">
            <w:pPr>
              <w:divId w:val="72872365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695621516"/>
              <w:rPr>
                <w:rFonts w:ascii="inherit" w:eastAsia="Times New Roman" w:hAnsi="inherit"/>
                <w:b/>
                <w:bCs/>
                <w:sz w:val="17"/>
                <w:szCs w:val="17"/>
              </w:rPr>
            </w:pPr>
            <w:r>
              <w:rPr>
                <w:rFonts w:eastAsia="Times New Roman"/>
                <w:b/>
                <w:bCs/>
                <w:sz w:val="17"/>
                <w:szCs w:val="17"/>
              </w:rPr>
              <w:t>1/24/19 (1)</w:t>
            </w:r>
          </w:p>
          <w:p w:rsidR="00000000" w:rsidRDefault="0037791E">
            <w:pPr>
              <w:divId w:val="728723656"/>
              <w:rPr>
                <w:rFonts w:ascii="inherit" w:eastAsia="Times New Roman" w:hAnsi="inherit"/>
              </w:rPr>
            </w:pPr>
            <w:r>
              <w:rPr>
                <w:rFonts w:ascii="inherit" w:eastAsia="Times New Roman" w:hAnsi="inherit"/>
                <w:b/>
                <w:bCs/>
                <w:sz w:val="17"/>
                <w:szCs w:val="17"/>
              </w:rPr>
              <w:t> </w:t>
            </w:r>
          </w:p>
        </w:tc>
      </w:tr>
      <w:tr w:rsidR="00000000">
        <w:trPr>
          <w:divId w:val="138556622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Option – grant date price</w:t>
            </w:r>
          </w:p>
        </w:tc>
        <w:tc>
          <w:tcPr>
            <w:tcW w:w="600" w:type="pct"/>
            <w:shd w:val="clear" w:color="auto" w:fill="CCEEFF"/>
            <w:vAlign w:val="bottom"/>
            <w:hideMark/>
          </w:tcPr>
          <w:p w:rsidR="00000000" w:rsidRDefault="0037791E">
            <w:pPr>
              <w:divId w:val="108136614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0.2</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185834464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0.2</w:t>
            </w:r>
            <w:r>
              <w:rPr>
                <w:rFonts w:eastAsia="Times New Roman"/>
                <w:sz w:val="20"/>
                <w:szCs w:val="20"/>
              </w:rPr>
              <w:t>8</w:t>
            </w:r>
            <w:r>
              <w:rPr>
                <w:rFonts w:eastAsia="Times New Roman"/>
                <w:sz w:val="20"/>
                <w:szCs w:val="20"/>
              </w:rPr>
              <w:t> </w:t>
            </w:r>
          </w:p>
        </w:tc>
      </w:tr>
      <w:tr w:rsidR="00000000">
        <w:trPr>
          <w:divId w:val="138556622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Options granted</w:t>
            </w:r>
          </w:p>
        </w:tc>
        <w:tc>
          <w:tcPr>
            <w:tcW w:w="600" w:type="pct"/>
            <w:shd w:val="clear" w:color="auto" w:fill="FFFFFF"/>
            <w:vAlign w:val="bottom"/>
            <w:hideMark/>
          </w:tcPr>
          <w:p w:rsidR="00000000" w:rsidRDefault="0037791E">
            <w:pPr>
              <w:divId w:val="17654215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1,325,00</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37791E">
            <w:pPr>
              <w:divId w:val="20735048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150,00</w:t>
            </w:r>
            <w:r>
              <w:rPr>
                <w:rFonts w:eastAsia="Times New Roman"/>
                <w:sz w:val="20"/>
                <w:szCs w:val="20"/>
              </w:rPr>
              <w:t>0</w:t>
            </w:r>
            <w:r>
              <w:rPr>
                <w:rFonts w:eastAsia="Times New Roman"/>
                <w:sz w:val="20"/>
                <w:szCs w:val="20"/>
              </w:rPr>
              <w:t> </w:t>
            </w:r>
          </w:p>
        </w:tc>
      </w:tr>
      <w:tr w:rsidR="00000000">
        <w:trPr>
          <w:divId w:val="138556622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Expected life years</w:t>
            </w:r>
          </w:p>
        </w:tc>
        <w:tc>
          <w:tcPr>
            <w:tcW w:w="600" w:type="pct"/>
            <w:shd w:val="clear" w:color="auto" w:fill="CCEEFF"/>
            <w:vAlign w:val="bottom"/>
            <w:hideMark/>
          </w:tcPr>
          <w:p w:rsidR="00000000" w:rsidRDefault="0037791E">
            <w:pPr>
              <w:divId w:val="2011396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4090846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r>
      <w:tr w:rsidR="00000000">
        <w:trPr>
          <w:divId w:val="138556622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Expected volatility</w:t>
            </w:r>
          </w:p>
        </w:tc>
        <w:tc>
          <w:tcPr>
            <w:tcW w:w="600" w:type="pct"/>
            <w:shd w:val="clear" w:color="auto" w:fill="FFFFFF"/>
            <w:vAlign w:val="bottom"/>
            <w:hideMark/>
          </w:tcPr>
          <w:p w:rsidR="00000000" w:rsidRDefault="0037791E">
            <w:pPr>
              <w:divId w:val="7755586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7</w:t>
            </w:r>
            <w:r>
              <w:rPr>
                <w:rFonts w:eastAsia="Times New Roman"/>
                <w:sz w:val="20"/>
                <w:szCs w:val="20"/>
              </w:rPr>
              <w:t>%</w:t>
            </w:r>
          </w:p>
        </w:tc>
        <w:tc>
          <w:tcPr>
            <w:tcW w:w="600" w:type="pct"/>
            <w:shd w:val="clear" w:color="auto" w:fill="FFFFFF"/>
            <w:vAlign w:val="bottom"/>
            <w:hideMark/>
          </w:tcPr>
          <w:p w:rsidR="00000000" w:rsidRDefault="0037791E">
            <w:pPr>
              <w:divId w:val="409045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4</w:t>
            </w:r>
            <w:r>
              <w:rPr>
                <w:rFonts w:eastAsia="Times New Roman"/>
                <w:sz w:val="20"/>
                <w:szCs w:val="20"/>
              </w:rPr>
              <w:t>%</w:t>
            </w:r>
          </w:p>
        </w:tc>
      </w:tr>
      <w:tr w:rsidR="00000000">
        <w:trPr>
          <w:divId w:val="138556622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Risk free interest rate</w:t>
            </w:r>
          </w:p>
        </w:tc>
        <w:tc>
          <w:tcPr>
            <w:tcW w:w="600" w:type="pct"/>
            <w:shd w:val="clear" w:color="auto" w:fill="CCEEFF"/>
            <w:vAlign w:val="bottom"/>
            <w:hideMark/>
          </w:tcPr>
          <w:p w:rsidR="00000000" w:rsidRDefault="0037791E">
            <w:pPr>
              <w:divId w:val="12263335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0.</w:t>
            </w:r>
            <w:r>
              <w:rPr>
                <w:rFonts w:eastAsia="Times New Roman"/>
                <w:sz w:val="20"/>
                <w:szCs w:val="20"/>
              </w:rPr>
              <w:t>4</w:t>
            </w:r>
            <w:r>
              <w:rPr>
                <w:rFonts w:eastAsia="Times New Roman"/>
                <w:sz w:val="20"/>
                <w:szCs w:val="20"/>
              </w:rPr>
              <w:t>%</w:t>
            </w:r>
          </w:p>
        </w:tc>
        <w:tc>
          <w:tcPr>
            <w:tcW w:w="600" w:type="pct"/>
            <w:shd w:val="clear" w:color="auto" w:fill="CCEEFF"/>
            <w:vAlign w:val="bottom"/>
            <w:hideMark/>
          </w:tcPr>
          <w:p w:rsidR="00000000" w:rsidRDefault="0037791E">
            <w:pPr>
              <w:divId w:val="2010217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4</w:t>
            </w:r>
            <w:r>
              <w:rPr>
                <w:rFonts w:eastAsia="Times New Roman"/>
                <w:sz w:val="20"/>
                <w:szCs w:val="20"/>
              </w:rPr>
              <w:t>%</w:t>
            </w:r>
          </w:p>
        </w:tc>
      </w:tr>
      <w:tr w:rsidR="00000000">
        <w:trPr>
          <w:divId w:val="1385566224"/>
          <w:tblCellSpacing w:w="0" w:type="dxa"/>
        </w:trPr>
        <w:tc>
          <w:tcPr>
            <w:tcW w:w="3800" w:type="pct"/>
            <w:shd w:val="clear" w:color="auto" w:fill="FFFFFF"/>
            <w:vAlign w:val="bottom"/>
            <w:hideMark/>
          </w:tcPr>
          <w:p w:rsidR="00000000" w:rsidRDefault="0037791E">
            <w:pPr>
              <w:rPr>
                <w:rFonts w:ascii="inherit" w:eastAsia="Times New Roman" w:hAnsi="inherit"/>
              </w:rPr>
            </w:pPr>
            <w:r>
              <w:rPr>
                <w:rFonts w:eastAsia="Times New Roman"/>
                <w:sz w:val="20"/>
                <w:szCs w:val="20"/>
              </w:rPr>
              <w:t>Weighted average fair value</w:t>
            </w:r>
          </w:p>
        </w:tc>
        <w:tc>
          <w:tcPr>
            <w:tcW w:w="600" w:type="pct"/>
            <w:shd w:val="clear" w:color="auto" w:fill="FFFFFF"/>
            <w:vAlign w:val="bottom"/>
            <w:hideMark/>
          </w:tcPr>
          <w:p w:rsidR="00000000" w:rsidRDefault="0037791E">
            <w:pPr>
              <w:divId w:val="186267091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0.1</w:t>
            </w:r>
            <w:r>
              <w:rPr>
                <w:rFonts w:eastAsia="Times New Roman"/>
                <w:sz w:val="20"/>
                <w:szCs w:val="20"/>
              </w:rPr>
              <w:t>1</w:t>
            </w:r>
            <w:r>
              <w:rPr>
                <w:rFonts w:eastAsia="Times New Roman"/>
                <w:sz w:val="20"/>
                <w:szCs w:val="20"/>
              </w:rPr>
              <w:t> </w:t>
            </w:r>
          </w:p>
        </w:tc>
        <w:tc>
          <w:tcPr>
            <w:tcW w:w="600" w:type="pct"/>
            <w:shd w:val="clear" w:color="auto" w:fill="FFFFFF"/>
            <w:vAlign w:val="bottom"/>
            <w:hideMark/>
          </w:tcPr>
          <w:p w:rsidR="00000000" w:rsidRDefault="0037791E">
            <w:pPr>
              <w:divId w:val="68590668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0.1</w:t>
            </w:r>
            <w:r>
              <w:rPr>
                <w:rFonts w:eastAsia="Times New Roman"/>
                <w:sz w:val="20"/>
                <w:szCs w:val="20"/>
              </w:rPr>
              <w:t>6</w:t>
            </w:r>
            <w:r>
              <w:rPr>
                <w:rFonts w:eastAsia="Times New Roman"/>
                <w:sz w:val="20"/>
                <w:szCs w:val="20"/>
              </w:rPr>
              <w:t> </w:t>
            </w:r>
          </w:p>
        </w:tc>
      </w:tr>
      <w:tr w:rsidR="00000000">
        <w:trPr>
          <w:divId w:val="1385566224"/>
          <w:tblCellSpacing w:w="0" w:type="dxa"/>
        </w:trPr>
        <w:tc>
          <w:tcPr>
            <w:tcW w:w="3800" w:type="pct"/>
            <w:shd w:val="clear" w:color="auto" w:fill="CCEEFF"/>
            <w:vAlign w:val="bottom"/>
            <w:hideMark/>
          </w:tcPr>
          <w:p w:rsidR="00000000" w:rsidRDefault="0037791E">
            <w:pPr>
              <w:rPr>
                <w:rFonts w:ascii="inherit" w:eastAsia="Times New Roman" w:hAnsi="inherit"/>
              </w:rPr>
            </w:pPr>
            <w:r>
              <w:rPr>
                <w:rFonts w:eastAsia="Times New Roman"/>
                <w:sz w:val="20"/>
                <w:szCs w:val="20"/>
              </w:rPr>
              <w:t>Grant date fair value</w:t>
            </w:r>
          </w:p>
        </w:tc>
        <w:tc>
          <w:tcPr>
            <w:tcW w:w="600" w:type="pct"/>
            <w:shd w:val="clear" w:color="auto" w:fill="CCEEFF"/>
            <w:vAlign w:val="bottom"/>
            <w:hideMark/>
          </w:tcPr>
          <w:p w:rsidR="00000000" w:rsidRDefault="0037791E">
            <w:pPr>
              <w:divId w:val="5665016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145,00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37791E">
            <w:pPr>
              <w:divId w:val="16047270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23,00</w:t>
            </w:r>
            <w:r>
              <w:rPr>
                <w:rFonts w:eastAsia="Times New Roman"/>
                <w:sz w:val="20"/>
                <w:szCs w:val="20"/>
              </w:rPr>
              <w:t>0</w:t>
            </w:r>
            <w:r>
              <w:rPr>
                <w:rFonts w:eastAsia="Times New Roman"/>
                <w:sz w:val="20"/>
                <w:szCs w:val="20"/>
              </w:rPr>
              <w:t> </w:t>
            </w:r>
          </w:p>
        </w:tc>
      </w:tr>
    </w:tbl>
    <w:p w:rsidR="00000000" w:rsidRDefault="0037791E">
      <w:pPr>
        <w:divId w:val="888613452"/>
        <w:rPr>
          <w:rFonts w:eastAsia="Times New Roman"/>
          <w:sz w:val="20"/>
          <w:szCs w:val="20"/>
        </w:rPr>
      </w:pPr>
      <w:r>
        <w:rPr>
          <w:rFonts w:eastAsia="Times New Roman"/>
          <w:sz w:val="20"/>
          <w:szCs w:val="20"/>
        </w:rPr>
        <w:t> </w:t>
      </w:r>
    </w:p>
    <w:p w:rsidR="00000000" w:rsidRDefault="0037791E">
      <w:pPr>
        <w:divId w:val="1257598172"/>
        <w:rPr>
          <w:rFonts w:eastAsia="Times New Roman"/>
          <w:sz w:val="20"/>
          <w:szCs w:val="20"/>
        </w:rPr>
      </w:pPr>
      <w:r>
        <w:rPr>
          <w:rFonts w:eastAsia="Times New Roman"/>
          <w:sz w:val="20"/>
          <w:szCs w:val="20"/>
        </w:rPr>
        <w:t>(1)</w:t>
      </w:r>
    </w:p>
    <w:p w:rsidR="00000000" w:rsidRDefault="0037791E">
      <w:pPr>
        <w:jc w:val="both"/>
        <w:divId w:val="1257598172"/>
        <w:rPr>
          <w:rFonts w:eastAsia="Times New Roman"/>
          <w:sz w:val="20"/>
          <w:szCs w:val="20"/>
        </w:rPr>
      </w:pPr>
      <w:r>
        <w:rPr>
          <w:rFonts w:eastAsia="Times New Roman"/>
          <w:sz w:val="20"/>
          <w:szCs w:val="20"/>
        </w:rPr>
        <w:t>Option grants have a five-year term, and vest 25% on date of grant and 25% on each of the next three anniversary dates.</w:t>
      </w:r>
    </w:p>
    <w:p w:rsidR="00000000" w:rsidRDefault="0037791E">
      <w:pPr>
        <w:divId w:val="2055887600"/>
        <w:rPr>
          <w:rFonts w:eastAsia="Times New Roman"/>
          <w:sz w:val="20"/>
          <w:szCs w:val="20"/>
        </w:rPr>
      </w:pPr>
      <w:r>
        <w:rPr>
          <w:rFonts w:eastAsia="Times New Roman"/>
          <w:sz w:val="20"/>
          <w:szCs w:val="20"/>
        </w:rPr>
        <w:t> </w:t>
      </w:r>
    </w:p>
    <w:p w:rsidR="00000000" w:rsidRDefault="0037791E">
      <w:pPr>
        <w:divId w:val="1123419945"/>
        <w:rPr>
          <w:rFonts w:eastAsia="Times New Roman"/>
          <w:sz w:val="20"/>
          <w:szCs w:val="20"/>
        </w:rPr>
      </w:pPr>
      <w:r>
        <w:rPr>
          <w:rFonts w:eastAsia="Times New Roman"/>
          <w:sz w:val="20"/>
          <w:szCs w:val="20"/>
        </w:rPr>
        <w:t>b.)     Stock option activity</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During 2020 and 2019 no options granted from the 2013 Plan were exercised. The following table summari</w:t>
      </w:r>
      <w:r>
        <w:rPr>
          <w:rFonts w:eastAsia="Times New Roman"/>
          <w:sz w:val="20"/>
          <w:szCs w:val="20"/>
        </w:rPr>
        <w:t>zes the activity for stock options outstanding under the 2013 Plan for the years ended December 31, 2020 and 2019:</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36"/>
        <w:gridCol w:w="950"/>
        <w:gridCol w:w="745"/>
        <w:gridCol w:w="850"/>
        <w:gridCol w:w="1034"/>
        <w:gridCol w:w="745"/>
        <w:gridCol w:w="746"/>
      </w:tblGrid>
      <w:tr w:rsidR="00000000">
        <w:trPr>
          <w:tblCellSpacing w:w="0" w:type="dxa"/>
        </w:trPr>
        <w:tc>
          <w:tcPr>
            <w:tcW w:w="2000" w:type="pct"/>
            <w:vAlign w:val="bottom"/>
            <w:hideMark/>
          </w:tcPr>
          <w:p w:rsidR="00000000" w:rsidRDefault="0037791E">
            <w:pPr>
              <w:divId w:val="665401282"/>
              <w:rPr>
                <w:rFonts w:ascii="inherit" w:eastAsia="Times New Roman" w:hAnsi="inherit"/>
              </w:rPr>
            </w:pPr>
            <w:r>
              <w:rPr>
                <w:rFonts w:eastAsia="Times New Roman"/>
                <w:sz w:val="20"/>
                <w:szCs w:val="20"/>
              </w:rPr>
              <w:t> </w:t>
            </w:r>
          </w:p>
        </w:tc>
        <w:tc>
          <w:tcPr>
            <w:tcW w:w="1500" w:type="pct"/>
            <w:gridSpan w:val="3"/>
            <w:vAlign w:val="bottom"/>
            <w:hideMark/>
          </w:tcPr>
          <w:p w:rsidR="00000000" w:rsidRDefault="0037791E">
            <w:pPr>
              <w:divId w:val="52397732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625115086"/>
              <w:rPr>
                <w:rFonts w:ascii="inherit" w:eastAsia="Times New Roman" w:hAnsi="inherit"/>
                <w:b/>
                <w:bCs/>
                <w:sz w:val="17"/>
                <w:szCs w:val="17"/>
              </w:rPr>
            </w:pPr>
            <w:r>
              <w:rPr>
                <w:rFonts w:eastAsia="Times New Roman"/>
                <w:b/>
                <w:bCs/>
                <w:sz w:val="17"/>
                <w:szCs w:val="17"/>
              </w:rPr>
              <w:t>2020</w:t>
            </w:r>
          </w:p>
          <w:p w:rsidR="00000000" w:rsidRDefault="0037791E">
            <w:pPr>
              <w:divId w:val="523977325"/>
              <w:rPr>
                <w:rFonts w:ascii="inherit" w:eastAsia="Times New Roman" w:hAnsi="inherit"/>
              </w:rPr>
            </w:pPr>
            <w:r>
              <w:rPr>
                <w:rFonts w:ascii="inherit" w:eastAsia="Times New Roman" w:hAnsi="inherit"/>
                <w:b/>
                <w:bCs/>
                <w:sz w:val="17"/>
                <w:szCs w:val="17"/>
              </w:rPr>
              <w:t> </w:t>
            </w:r>
          </w:p>
        </w:tc>
        <w:tc>
          <w:tcPr>
            <w:tcW w:w="1500" w:type="pct"/>
            <w:gridSpan w:val="3"/>
            <w:vAlign w:val="bottom"/>
            <w:hideMark/>
          </w:tcPr>
          <w:p w:rsidR="00000000" w:rsidRDefault="0037791E">
            <w:pPr>
              <w:divId w:val="159019079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585652564"/>
              <w:rPr>
                <w:rFonts w:ascii="inherit" w:eastAsia="Times New Roman" w:hAnsi="inherit"/>
                <w:b/>
                <w:bCs/>
                <w:sz w:val="17"/>
                <w:szCs w:val="17"/>
              </w:rPr>
            </w:pPr>
            <w:r>
              <w:rPr>
                <w:rFonts w:eastAsia="Times New Roman"/>
                <w:b/>
                <w:bCs/>
                <w:sz w:val="17"/>
                <w:szCs w:val="17"/>
              </w:rPr>
              <w:t>2019</w:t>
            </w:r>
          </w:p>
          <w:p w:rsidR="00000000" w:rsidRDefault="0037791E">
            <w:pPr>
              <w:divId w:val="1590190790"/>
              <w:rPr>
                <w:rFonts w:ascii="inherit" w:eastAsia="Times New Roman" w:hAnsi="inherit"/>
              </w:rPr>
            </w:pPr>
            <w:r>
              <w:rPr>
                <w:rFonts w:ascii="inherit" w:eastAsia="Times New Roman" w:hAnsi="inherit"/>
                <w:b/>
                <w:bCs/>
                <w:sz w:val="17"/>
                <w:szCs w:val="17"/>
              </w:rPr>
              <w:t> </w:t>
            </w:r>
          </w:p>
        </w:tc>
      </w:tr>
      <w:tr w:rsidR="00000000">
        <w:trPr>
          <w:tblCellSpacing w:w="0" w:type="dxa"/>
        </w:trPr>
        <w:tc>
          <w:tcPr>
            <w:tcW w:w="2000" w:type="pct"/>
            <w:vAlign w:val="bottom"/>
            <w:hideMark/>
          </w:tcPr>
          <w:p w:rsidR="00000000" w:rsidRDefault="0037791E">
            <w:pPr>
              <w:divId w:val="1954245371"/>
              <w:rPr>
                <w:rFonts w:ascii="inherit" w:eastAsia="Times New Roman" w:hAnsi="inherit"/>
              </w:rPr>
            </w:pPr>
            <w:r>
              <w:rPr>
                <w:rFonts w:eastAsia="Times New Roman"/>
                <w:sz w:val="20"/>
                <w:szCs w:val="20"/>
              </w:rPr>
              <w:t> </w:t>
            </w:r>
          </w:p>
        </w:tc>
        <w:tc>
          <w:tcPr>
            <w:tcW w:w="500" w:type="pct"/>
            <w:vAlign w:val="bottom"/>
            <w:hideMark/>
          </w:tcPr>
          <w:p w:rsidR="00000000" w:rsidRDefault="0037791E">
            <w:pPr>
              <w:divId w:val="166411957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339768001"/>
              <w:rPr>
                <w:rFonts w:ascii="inherit" w:eastAsia="Times New Roman" w:hAnsi="inherit"/>
                <w:b/>
                <w:bCs/>
                <w:sz w:val="17"/>
                <w:szCs w:val="17"/>
              </w:rPr>
            </w:pPr>
            <w:r>
              <w:rPr>
                <w:rFonts w:eastAsia="Times New Roman"/>
                <w:b/>
                <w:bCs/>
                <w:sz w:val="17"/>
                <w:szCs w:val="17"/>
              </w:rPr>
              <w:t> </w:t>
            </w:r>
          </w:p>
          <w:p w:rsidR="00000000" w:rsidRDefault="0037791E">
            <w:pPr>
              <w:divId w:val="1664119574"/>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70001421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813375514"/>
              <w:rPr>
                <w:rFonts w:ascii="inherit" w:eastAsia="Times New Roman" w:hAnsi="inherit"/>
                <w:b/>
                <w:bCs/>
                <w:sz w:val="17"/>
                <w:szCs w:val="17"/>
              </w:rPr>
            </w:pPr>
            <w:r>
              <w:rPr>
                <w:rFonts w:eastAsia="Times New Roman"/>
                <w:b/>
                <w:bCs/>
                <w:sz w:val="17"/>
                <w:szCs w:val="17"/>
              </w:rPr>
              <w:t>Weighted</w:t>
            </w:r>
          </w:p>
          <w:p w:rsidR="00000000" w:rsidRDefault="0037791E">
            <w:pPr>
              <w:divId w:val="700014216"/>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14250670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745345470"/>
              <w:rPr>
                <w:rFonts w:ascii="inherit" w:eastAsia="Times New Roman" w:hAnsi="inherit"/>
                <w:b/>
                <w:bCs/>
                <w:sz w:val="17"/>
                <w:szCs w:val="17"/>
              </w:rPr>
            </w:pPr>
            <w:r>
              <w:rPr>
                <w:rFonts w:eastAsia="Times New Roman"/>
                <w:b/>
                <w:bCs/>
                <w:sz w:val="17"/>
                <w:szCs w:val="17"/>
              </w:rPr>
              <w:t> </w:t>
            </w:r>
          </w:p>
          <w:p w:rsidR="00000000" w:rsidRDefault="0037791E">
            <w:pPr>
              <w:divId w:val="114250670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21904809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678311214"/>
              <w:rPr>
                <w:rFonts w:ascii="inherit" w:eastAsia="Times New Roman" w:hAnsi="inherit"/>
                <w:b/>
                <w:bCs/>
                <w:sz w:val="17"/>
                <w:szCs w:val="17"/>
              </w:rPr>
            </w:pPr>
            <w:r>
              <w:rPr>
                <w:rFonts w:eastAsia="Times New Roman"/>
                <w:b/>
                <w:bCs/>
                <w:sz w:val="17"/>
                <w:szCs w:val="17"/>
              </w:rPr>
              <w:t> </w:t>
            </w:r>
          </w:p>
          <w:p w:rsidR="00000000" w:rsidRDefault="0037791E">
            <w:pPr>
              <w:divId w:val="1219048091"/>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95405080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820339286"/>
              <w:rPr>
                <w:rFonts w:ascii="inherit" w:eastAsia="Times New Roman" w:hAnsi="inherit"/>
                <w:b/>
                <w:bCs/>
                <w:sz w:val="17"/>
                <w:szCs w:val="17"/>
              </w:rPr>
            </w:pPr>
            <w:r>
              <w:rPr>
                <w:rFonts w:eastAsia="Times New Roman"/>
                <w:b/>
                <w:bCs/>
                <w:sz w:val="17"/>
                <w:szCs w:val="17"/>
              </w:rPr>
              <w:t>Weighted</w:t>
            </w:r>
          </w:p>
          <w:p w:rsidR="00000000" w:rsidRDefault="0037791E">
            <w:pPr>
              <w:divId w:val="1954050801"/>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29035913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605619756"/>
              <w:rPr>
                <w:rFonts w:ascii="inherit" w:eastAsia="Times New Roman" w:hAnsi="inherit"/>
                <w:b/>
                <w:bCs/>
                <w:sz w:val="17"/>
                <w:szCs w:val="17"/>
              </w:rPr>
            </w:pPr>
            <w:r>
              <w:rPr>
                <w:rFonts w:eastAsia="Times New Roman"/>
                <w:b/>
                <w:bCs/>
                <w:sz w:val="17"/>
                <w:szCs w:val="17"/>
              </w:rPr>
              <w:t> </w:t>
            </w:r>
          </w:p>
          <w:p w:rsidR="00000000" w:rsidRDefault="0037791E">
            <w:pPr>
              <w:divId w:val="1290359137"/>
              <w:rPr>
                <w:rFonts w:ascii="inherit" w:eastAsia="Times New Roman" w:hAnsi="inherit"/>
              </w:rPr>
            </w:pPr>
            <w:r>
              <w:rPr>
                <w:rFonts w:ascii="inherit" w:eastAsia="Times New Roman" w:hAnsi="inherit"/>
                <w:b/>
                <w:bCs/>
                <w:sz w:val="17"/>
                <w:szCs w:val="17"/>
              </w:rPr>
              <w:t> </w:t>
            </w:r>
          </w:p>
        </w:tc>
      </w:tr>
      <w:tr w:rsidR="00000000">
        <w:trPr>
          <w:tblCellSpacing w:w="0" w:type="dxa"/>
        </w:trPr>
        <w:tc>
          <w:tcPr>
            <w:tcW w:w="2000" w:type="pct"/>
            <w:vAlign w:val="bottom"/>
            <w:hideMark/>
          </w:tcPr>
          <w:p w:rsidR="00000000" w:rsidRDefault="0037791E">
            <w:pPr>
              <w:divId w:val="238832792"/>
              <w:rPr>
                <w:rFonts w:ascii="inherit" w:eastAsia="Times New Roman" w:hAnsi="inherit"/>
              </w:rPr>
            </w:pPr>
            <w:r>
              <w:rPr>
                <w:rFonts w:eastAsia="Times New Roman"/>
                <w:sz w:val="20"/>
                <w:szCs w:val="20"/>
              </w:rPr>
              <w:t> </w:t>
            </w:r>
          </w:p>
        </w:tc>
        <w:tc>
          <w:tcPr>
            <w:tcW w:w="500" w:type="pct"/>
            <w:vAlign w:val="bottom"/>
            <w:hideMark/>
          </w:tcPr>
          <w:p w:rsidR="00000000" w:rsidRDefault="0037791E">
            <w:pPr>
              <w:divId w:val="197043557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039814325"/>
              <w:rPr>
                <w:rFonts w:ascii="inherit" w:eastAsia="Times New Roman" w:hAnsi="inherit"/>
                <w:b/>
                <w:bCs/>
                <w:sz w:val="17"/>
                <w:szCs w:val="17"/>
              </w:rPr>
            </w:pPr>
            <w:r>
              <w:rPr>
                <w:rFonts w:eastAsia="Times New Roman"/>
                <w:b/>
                <w:bCs/>
                <w:sz w:val="17"/>
                <w:szCs w:val="17"/>
              </w:rPr>
              <w:t> </w:t>
            </w:r>
          </w:p>
          <w:p w:rsidR="00000000" w:rsidRDefault="0037791E">
            <w:pPr>
              <w:divId w:val="197043557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92145583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615821303"/>
              <w:rPr>
                <w:rFonts w:ascii="inherit" w:eastAsia="Times New Roman" w:hAnsi="inherit"/>
                <w:b/>
                <w:bCs/>
                <w:sz w:val="17"/>
                <w:szCs w:val="17"/>
              </w:rPr>
            </w:pPr>
            <w:r>
              <w:rPr>
                <w:rFonts w:eastAsia="Times New Roman"/>
                <w:b/>
                <w:bCs/>
                <w:sz w:val="17"/>
                <w:szCs w:val="17"/>
              </w:rPr>
              <w:t>Average</w:t>
            </w:r>
          </w:p>
          <w:p w:rsidR="00000000" w:rsidRDefault="0037791E">
            <w:pPr>
              <w:divId w:val="921455839"/>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97166897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733089518"/>
              <w:rPr>
                <w:rFonts w:ascii="inherit" w:eastAsia="Times New Roman" w:hAnsi="inherit"/>
                <w:b/>
                <w:bCs/>
                <w:sz w:val="17"/>
                <w:szCs w:val="17"/>
              </w:rPr>
            </w:pPr>
            <w:r>
              <w:rPr>
                <w:rFonts w:eastAsia="Times New Roman"/>
                <w:b/>
                <w:bCs/>
                <w:sz w:val="17"/>
                <w:szCs w:val="17"/>
              </w:rPr>
              <w:t>Aggregate</w:t>
            </w:r>
          </w:p>
          <w:p w:rsidR="00000000" w:rsidRDefault="0037791E">
            <w:pPr>
              <w:divId w:val="971668973"/>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57921820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763965097"/>
              <w:rPr>
                <w:rFonts w:ascii="inherit" w:eastAsia="Times New Roman" w:hAnsi="inherit"/>
                <w:b/>
                <w:bCs/>
                <w:sz w:val="17"/>
                <w:szCs w:val="17"/>
              </w:rPr>
            </w:pPr>
            <w:r>
              <w:rPr>
                <w:rFonts w:eastAsia="Times New Roman"/>
                <w:b/>
                <w:bCs/>
                <w:sz w:val="17"/>
                <w:szCs w:val="17"/>
              </w:rPr>
              <w:t> </w:t>
            </w:r>
          </w:p>
          <w:p w:rsidR="00000000" w:rsidRDefault="0037791E">
            <w:pPr>
              <w:divId w:val="57921820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207199856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63995273"/>
              <w:rPr>
                <w:rFonts w:ascii="inherit" w:eastAsia="Times New Roman" w:hAnsi="inherit"/>
                <w:b/>
                <w:bCs/>
                <w:sz w:val="17"/>
                <w:szCs w:val="17"/>
              </w:rPr>
            </w:pPr>
            <w:r>
              <w:rPr>
                <w:rFonts w:eastAsia="Times New Roman"/>
                <w:b/>
                <w:bCs/>
                <w:sz w:val="17"/>
                <w:szCs w:val="17"/>
              </w:rPr>
              <w:t>Average</w:t>
            </w:r>
          </w:p>
          <w:p w:rsidR="00000000" w:rsidRDefault="0037791E">
            <w:pPr>
              <w:divId w:val="207199856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20633958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041079979"/>
              <w:rPr>
                <w:rFonts w:ascii="inherit" w:eastAsia="Times New Roman" w:hAnsi="inherit"/>
                <w:b/>
                <w:bCs/>
                <w:sz w:val="17"/>
                <w:szCs w:val="17"/>
              </w:rPr>
            </w:pPr>
            <w:r>
              <w:rPr>
                <w:rFonts w:eastAsia="Times New Roman"/>
                <w:b/>
                <w:bCs/>
                <w:sz w:val="17"/>
                <w:szCs w:val="17"/>
              </w:rPr>
              <w:t>Aggregate</w:t>
            </w:r>
          </w:p>
          <w:p w:rsidR="00000000" w:rsidRDefault="0037791E">
            <w:pPr>
              <w:divId w:val="206339586"/>
              <w:rPr>
                <w:rFonts w:ascii="inherit" w:eastAsia="Times New Roman" w:hAnsi="inherit"/>
              </w:rPr>
            </w:pPr>
            <w:r>
              <w:rPr>
                <w:rFonts w:ascii="inherit" w:eastAsia="Times New Roman" w:hAnsi="inherit"/>
                <w:b/>
                <w:bCs/>
                <w:sz w:val="17"/>
                <w:szCs w:val="17"/>
              </w:rPr>
              <w:t> </w:t>
            </w:r>
          </w:p>
        </w:tc>
      </w:tr>
      <w:tr w:rsidR="00000000">
        <w:trPr>
          <w:tblCellSpacing w:w="0" w:type="dxa"/>
        </w:trPr>
        <w:tc>
          <w:tcPr>
            <w:tcW w:w="2000" w:type="pct"/>
            <w:vAlign w:val="bottom"/>
            <w:hideMark/>
          </w:tcPr>
          <w:p w:rsidR="00000000" w:rsidRDefault="0037791E">
            <w:pPr>
              <w:divId w:val="1152451184"/>
              <w:rPr>
                <w:rFonts w:ascii="inherit" w:eastAsia="Times New Roman" w:hAnsi="inherit"/>
              </w:rPr>
            </w:pPr>
            <w:r>
              <w:rPr>
                <w:rFonts w:eastAsia="Times New Roman"/>
                <w:sz w:val="20"/>
                <w:szCs w:val="20"/>
              </w:rPr>
              <w:t> </w:t>
            </w:r>
          </w:p>
        </w:tc>
        <w:tc>
          <w:tcPr>
            <w:tcW w:w="500" w:type="pct"/>
            <w:vAlign w:val="bottom"/>
            <w:hideMark/>
          </w:tcPr>
          <w:p w:rsidR="00000000" w:rsidRDefault="0037791E">
            <w:pPr>
              <w:divId w:val="12250920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096898110"/>
              <w:rPr>
                <w:rFonts w:ascii="inherit" w:eastAsia="Times New Roman" w:hAnsi="inherit"/>
                <w:b/>
                <w:bCs/>
                <w:sz w:val="17"/>
                <w:szCs w:val="17"/>
              </w:rPr>
            </w:pPr>
            <w:r>
              <w:rPr>
                <w:rFonts w:eastAsia="Times New Roman"/>
                <w:b/>
                <w:bCs/>
                <w:sz w:val="17"/>
                <w:szCs w:val="17"/>
              </w:rPr>
              <w:t>RSUs/</w:t>
            </w:r>
          </w:p>
          <w:p w:rsidR="00000000" w:rsidRDefault="0037791E">
            <w:pPr>
              <w:divId w:val="122509206"/>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29294729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616834738"/>
              <w:rPr>
                <w:rFonts w:ascii="inherit" w:eastAsia="Times New Roman" w:hAnsi="inherit"/>
                <w:b/>
                <w:bCs/>
                <w:sz w:val="17"/>
                <w:szCs w:val="17"/>
              </w:rPr>
            </w:pPr>
            <w:r>
              <w:rPr>
                <w:rFonts w:eastAsia="Times New Roman"/>
                <w:b/>
                <w:bCs/>
                <w:sz w:val="17"/>
                <w:szCs w:val="17"/>
              </w:rPr>
              <w:t>Exercise</w:t>
            </w:r>
          </w:p>
          <w:p w:rsidR="00000000" w:rsidRDefault="0037791E">
            <w:pPr>
              <w:divId w:val="292947293"/>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67984846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426072804"/>
              <w:rPr>
                <w:rFonts w:ascii="inherit" w:eastAsia="Times New Roman" w:hAnsi="inherit"/>
                <w:b/>
                <w:bCs/>
                <w:sz w:val="17"/>
                <w:szCs w:val="17"/>
              </w:rPr>
            </w:pPr>
            <w:r>
              <w:rPr>
                <w:rFonts w:eastAsia="Times New Roman"/>
                <w:b/>
                <w:bCs/>
                <w:sz w:val="17"/>
                <w:szCs w:val="17"/>
              </w:rPr>
              <w:t>Intrinsic</w:t>
            </w:r>
          </w:p>
          <w:p w:rsidR="00000000" w:rsidRDefault="0037791E">
            <w:pPr>
              <w:divId w:val="1679848461"/>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76753051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154101194"/>
              <w:rPr>
                <w:rFonts w:ascii="inherit" w:eastAsia="Times New Roman" w:hAnsi="inherit"/>
                <w:b/>
                <w:bCs/>
                <w:sz w:val="17"/>
                <w:szCs w:val="17"/>
              </w:rPr>
            </w:pPr>
            <w:r>
              <w:rPr>
                <w:rFonts w:eastAsia="Times New Roman"/>
                <w:b/>
                <w:bCs/>
                <w:sz w:val="17"/>
                <w:szCs w:val="17"/>
              </w:rPr>
              <w:t>RSUs/</w:t>
            </w:r>
          </w:p>
          <w:p w:rsidR="00000000" w:rsidRDefault="0037791E">
            <w:pPr>
              <w:divId w:val="1767530517"/>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84898518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832649308"/>
              <w:rPr>
                <w:rFonts w:ascii="inherit" w:eastAsia="Times New Roman" w:hAnsi="inherit"/>
                <w:b/>
                <w:bCs/>
                <w:sz w:val="17"/>
                <w:szCs w:val="17"/>
              </w:rPr>
            </w:pPr>
            <w:r>
              <w:rPr>
                <w:rFonts w:eastAsia="Times New Roman"/>
                <w:b/>
                <w:bCs/>
                <w:sz w:val="17"/>
                <w:szCs w:val="17"/>
              </w:rPr>
              <w:t>Exercise</w:t>
            </w:r>
          </w:p>
          <w:p w:rsidR="00000000" w:rsidRDefault="0037791E">
            <w:pPr>
              <w:divId w:val="848985183"/>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62040799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2144233672"/>
              <w:rPr>
                <w:rFonts w:ascii="inherit" w:eastAsia="Times New Roman" w:hAnsi="inherit"/>
                <w:b/>
                <w:bCs/>
                <w:sz w:val="17"/>
                <w:szCs w:val="17"/>
              </w:rPr>
            </w:pPr>
            <w:r>
              <w:rPr>
                <w:rFonts w:eastAsia="Times New Roman"/>
                <w:b/>
                <w:bCs/>
                <w:sz w:val="17"/>
                <w:szCs w:val="17"/>
              </w:rPr>
              <w:t>Intrinsic</w:t>
            </w:r>
          </w:p>
          <w:p w:rsidR="00000000" w:rsidRDefault="0037791E">
            <w:pPr>
              <w:divId w:val="1620407992"/>
              <w:rPr>
                <w:rFonts w:ascii="inherit" w:eastAsia="Times New Roman" w:hAnsi="inherit"/>
              </w:rPr>
            </w:pPr>
            <w:r>
              <w:rPr>
                <w:rFonts w:ascii="inherit" w:eastAsia="Times New Roman" w:hAnsi="inherit"/>
                <w:b/>
                <w:bCs/>
                <w:sz w:val="17"/>
                <w:szCs w:val="17"/>
              </w:rPr>
              <w:t> </w:t>
            </w:r>
          </w:p>
        </w:tc>
      </w:tr>
      <w:tr w:rsidR="00000000">
        <w:trPr>
          <w:tblCellSpacing w:w="0" w:type="dxa"/>
        </w:trPr>
        <w:tc>
          <w:tcPr>
            <w:tcW w:w="2000" w:type="pct"/>
            <w:vAlign w:val="bottom"/>
            <w:hideMark/>
          </w:tcPr>
          <w:p w:rsidR="00000000" w:rsidRDefault="0037791E">
            <w:pPr>
              <w:divId w:val="387341636"/>
              <w:rPr>
                <w:rFonts w:ascii="inherit" w:eastAsia="Times New Roman" w:hAnsi="inherit"/>
              </w:rPr>
            </w:pPr>
            <w:r>
              <w:rPr>
                <w:rFonts w:eastAsia="Times New Roman"/>
                <w:sz w:val="20"/>
                <w:szCs w:val="20"/>
              </w:rPr>
              <w:t> </w:t>
            </w:r>
          </w:p>
        </w:tc>
        <w:tc>
          <w:tcPr>
            <w:tcW w:w="500" w:type="pct"/>
            <w:vAlign w:val="bottom"/>
            <w:hideMark/>
          </w:tcPr>
          <w:p w:rsidR="00000000" w:rsidRDefault="0037791E">
            <w:pPr>
              <w:divId w:val="34775362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774057190"/>
              <w:rPr>
                <w:rFonts w:ascii="inherit" w:eastAsia="Times New Roman" w:hAnsi="inherit"/>
                <w:b/>
                <w:bCs/>
                <w:sz w:val="17"/>
                <w:szCs w:val="17"/>
              </w:rPr>
            </w:pPr>
            <w:r>
              <w:rPr>
                <w:rFonts w:eastAsia="Times New Roman"/>
                <w:b/>
                <w:bCs/>
                <w:sz w:val="17"/>
                <w:szCs w:val="17"/>
              </w:rPr>
              <w:t>Options</w:t>
            </w:r>
          </w:p>
          <w:p w:rsidR="00000000" w:rsidRDefault="0037791E">
            <w:pPr>
              <w:divId w:val="34775362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53662313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919867053"/>
              <w:rPr>
                <w:rFonts w:ascii="inherit" w:eastAsia="Times New Roman" w:hAnsi="inherit"/>
                <w:b/>
                <w:bCs/>
                <w:sz w:val="17"/>
                <w:szCs w:val="17"/>
              </w:rPr>
            </w:pPr>
            <w:r>
              <w:rPr>
                <w:rFonts w:eastAsia="Times New Roman"/>
                <w:b/>
                <w:bCs/>
                <w:sz w:val="17"/>
                <w:szCs w:val="17"/>
              </w:rPr>
              <w:t>Price</w:t>
            </w:r>
          </w:p>
          <w:p w:rsidR="00000000" w:rsidRDefault="0037791E">
            <w:pPr>
              <w:divId w:val="536623133"/>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211085731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974287693"/>
              <w:rPr>
                <w:rFonts w:ascii="inherit" w:eastAsia="Times New Roman" w:hAnsi="inherit"/>
                <w:b/>
                <w:bCs/>
                <w:sz w:val="17"/>
                <w:szCs w:val="17"/>
              </w:rPr>
            </w:pPr>
            <w:r>
              <w:rPr>
                <w:rFonts w:eastAsia="Times New Roman"/>
                <w:b/>
                <w:bCs/>
                <w:sz w:val="17"/>
                <w:szCs w:val="17"/>
              </w:rPr>
              <w:t>Value (1)</w:t>
            </w:r>
          </w:p>
          <w:p w:rsidR="00000000" w:rsidRDefault="0037791E">
            <w:pPr>
              <w:divId w:val="2110857316"/>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84170251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595669579"/>
              <w:rPr>
                <w:rFonts w:ascii="inherit" w:eastAsia="Times New Roman" w:hAnsi="inherit"/>
                <w:b/>
                <w:bCs/>
                <w:sz w:val="17"/>
                <w:szCs w:val="17"/>
              </w:rPr>
            </w:pPr>
            <w:r>
              <w:rPr>
                <w:rFonts w:eastAsia="Times New Roman"/>
                <w:b/>
                <w:bCs/>
                <w:sz w:val="17"/>
                <w:szCs w:val="17"/>
              </w:rPr>
              <w:t>Options</w:t>
            </w:r>
          </w:p>
          <w:p w:rsidR="00000000" w:rsidRDefault="0037791E">
            <w:pPr>
              <w:divId w:val="184170251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1816611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881014554"/>
              <w:rPr>
                <w:rFonts w:ascii="inherit" w:eastAsia="Times New Roman" w:hAnsi="inherit"/>
                <w:b/>
                <w:bCs/>
                <w:sz w:val="17"/>
                <w:szCs w:val="17"/>
              </w:rPr>
            </w:pPr>
            <w:r>
              <w:rPr>
                <w:rFonts w:eastAsia="Times New Roman"/>
                <w:b/>
                <w:bCs/>
                <w:sz w:val="17"/>
                <w:szCs w:val="17"/>
              </w:rPr>
              <w:t>Price</w:t>
            </w:r>
          </w:p>
          <w:p w:rsidR="00000000" w:rsidRDefault="0037791E">
            <w:pPr>
              <w:divId w:val="1816611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37791E">
            <w:pPr>
              <w:divId w:val="82505565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37791E">
            <w:pPr>
              <w:divId w:val="1452282769"/>
              <w:rPr>
                <w:rFonts w:ascii="inherit" w:eastAsia="Times New Roman" w:hAnsi="inherit"/>
                <w:b/>
                <w:bCs/>
                <w:sz w:val="17"/>
                <w:szCs w:val="17"/>
              </w:rPr>
            </w:pPr>
            <w:r>
              <w:rPr>
                <w:rFonts w:eastAsia="Times New Roman"/>
                <w:b/>
                <w:bCs/>
                <w:sz w:val="17"/>
                <w:szCs w:val="17"/>
              </w:rPr>
              <w:t>Value (2)</w:t>
            </w:r>
          </w:p>
          <w:p w:rsidR="00000000" w:rsidRDefault="0037791E">
            <w:pPr>
              <w:divId w:val="825055650"/>
              <w:rPr>
                <w:rFonts w:ascii="inherit" w:eastAsia="Times New Roman" w:hAnsi="inherit"/>
              </w:rPr>
            </w:pPr>
            <w:r>
              <w:rPr>
                <w:rFonts w:ascii="inherit" w:eastAsia="Times New Roman" w:hAnsi="inherit"/>
                <w:b/>
                <w:bCs/>
                <w:sz w:val="17"/>
                <w:szCs w:val="17"/>
              </w:rPr>
              <w:t> </w:t>
            </w:r>
          </w:p>
        </w:tc>
      </w:tr>
      <w:tr w:rsidR="00000000">
        <w:trPr>
          <w:tblCellSpacing w:w="0" w:type="dxa"/>
        </w:trPr>
        <w:tc>
          <w:tcPr>
            <w:tcW w:w="2000" w:type="pct"/>
            <w:vAlign w:val="bottom"/>
            <w:hideMark/>
          </w:tcPr>
          <w:p w:rsidR="00000000" w:rsidRDefault="0037791E">
            <w:pPr>
              <w:divId w:val="889532594"/>
              <w:rPr>
                <w:rFonts w:ascii="inherit" w:eastAsia="Times New Roman" w:hAnsi="inherit"/>
              </w:rPr>
            </w:pPr>
            <w:r>
              <w:rPr>
                <w:rFonts w:eastAsia="Times New Roman"/>
                <w:sz w:val="20"/>
                <w:szCs w:val="20"/>
              </w:rPr>
              <w:t> </w:t>
            </w:r>
          </w:p>
        </w:tc>
        <w:tc>
          <w:tcPr>
            <w:tcW w:w="500" w:type="pct"/>
            <w:vAlign w:val="bottom"/>
            <w:hideMark/>
          </w:tcPr>
          <w:p w:rsidR="00000000" w:rsidRDefault="0037791E">
            <w:pPr>
              <w:divId w:val="126877798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083066211"/>
              <w:rPr>
                <w:rFonts w:ascii="inherit" w:eastAsia="Times New Roman" w:hAnsi="inherit"/>
              </w:rPr>
            </w:pPr>
            <w:r>
              <w:rPr>
                <w:rFonts w:eastAsia="Times New Roman"/>
                <w:sz w:val="20"/>
                <w:szCs w:val="20"/>
              </w:rPr>
              <w:t> </w:t>
            </w:r>
          </w:p>
          <w:p w:rsidR="00000000" w:rsidRDefault="0037791E">
            <w:pPr>
              <w:divId w:val="1268777983"/>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16961241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440446172"/>
              <w:rPr>
                <w:rFonts w:ascii="inherit" w:eastAsia="Times New Roman" w:hAnsi="inherit"/>
              </w:rPr>
            </w:pPr>
            <w:r>
              <w:rPr>
                <w:rFonts w:eastAsia="Times New Roman"/>
                <w:sz w:val="20"/>
                <w:szCs w:val="20"/>
              </w:rPr>
              <w:t> </w:t>
            </w:r>
          </w:p>
          <w:p w:rsidR="00000000" w:rsidRDefault="0037791E">
            <w:pPr>
              <w:divId w:val="169612412"/>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90453175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807580030"/>
              <w:rPr>
                <w:rFonts w:ascii="inherit" w:eastAsia="Times New Roman" w:hAnsi="inherit"/>
              </w:rPr>
            </w:pPr>
            <w:r>
              <w:rPr>
                <w:rFonts w:eastAsia="Times New Roman"/>
                <w:sz w:val="20"/>
                <w:szCs w:val="20"/>
              </w:rPr>
              <w:t> </w:t>
            </w:r>
          </w:p>
          <w:p w:rsidR="00000000" w:rsidRDefault="0037791E">
            <w:pPr>
              <w:divId w:val="904531756"/>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32355589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369453761"/>
              <w:rPr>
                <w:rFonts w:ascii="inherit" w:eastAsia="Times New Roman" w:hAnsi="inherit"/>
              </w:rPr>
            </w:pPr>
            <w:r>
              <w:rPr>
                <w:rFonts w:eastAsia="Times New Roman"/>
                <w:sz w:val="20"/>
                <w:szCs w:val="20"/>
              </w:rPr>
              <w:t> </w:t>
            </w:r>
          </w:p>
          <w:p w:rsidR="00000000" w:rsidRDefault="0037791E">
            <w:pPr>
              <w:divId w:val="323555895"/>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117002640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507136648"/>
              <w:rPr>
                <w:rFonts w:ascii="inherit" w:eastAsia="Times New Roman" w:hAnsi="inherit"/>
              </w:rPr>
            </w:pPr>
            <w:r>
              <w:rPr>
                <w:rFonts w:eastAsia="Times New Roman"/>
                <w:sz w:val="20"/>
                <w:szCs w:val="20"/>
              </w:rPr>
              <w:t> </w:t>
            </w:r>
          </w:p>
          <w:p w:rsidR="00000000" w:rsidRDefault="0037791E">
            <w:pPr>
              <w:divId w:val="1170026405"/>
              <w:rPr>
                <w:rFonts w:ascii="inherit" w:eastAsia="Times New Roman" w:hAnsi="inherit"/>
              </w:rPr>
            </w:pPr>
            <w:r>
              <w:rPr>
                <w:rFonts w:ascii="inherit" w:eastAsia="Times New Roman" w:hAnsi="inherit"/>
              </w:rPr>
              <w:t> </w:t>
            </w:r>
          </w:p>
        </w:tc>
        <w:tc>
          <w:tcPr>
            <w:tcW w:w="500" w:type="pct"/>
            <w:vAlign w:val="bottom"/>
            <w:hideMark/>
          </w:tcPr>
          <w:p w:rsidR="00000000" w:rsidRDefault="0037791E">
            <w:pPr>
              <w:divId w:val="156356523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37791E">
            <w:pPr>
              <w:divId w:val="1738627527"/>
              <w:rPr>
                <w:rFonts w:ascii="inherit" w:eastAsia="Times New Roman" w:hAnsi="inherit"/>
              </w:rPr>
            </w:pPr>
            <w:r>
              <w:rPr>
                <w:rFonts w:eastAsia="Times New Roman"/>
                <w:sz w:val="20"/>
                <w:szCs w:val="20"/>
              </w:rPr>
              <w:t> </w:t>
            </w:r>
          </w:p>
          <w:p w:rsidR="00000000" w:rsidRDefault="0037791E">
            <w:pPr>
              <w:divId w:val="1563565230"/>
              <w:rPr>
                <w:rFonts w:ascii="inherit" w:eastAsia="Times New Roman" w:hAnsi="inherit"/>
              </w:rPr>
            </w:pPr>
            <w:r>
              <w:rPr>
                <w:rFonts w:ascii="inherit" w:eastAsia="Times New Roman" w:hAnsi="inherit"/>
              </w:rPr>
              <w:t> </w:t>
            </w:r>
          </w:p>
        </w:tc>
      </w:tr>
      <w:tr w:rsidR="00000000">
        <w:trPr>
          <w:tblCellSpacing w:w="0" w:type="dxa"/>
        </w:trPr>
        <w:tc>
          <w:tcPr>
            <w:tcW w:w="2000" w:type="pct"/>
            <w:shd w:val="clear" w:color="auto" w:fill="CCEEFF"/>
            <w:vAlign w:val="bottom"/>
            <w:hideMark/>
          </w:tcPr>
          <w:p w:rsidR="00000000" w:rsidRDefault="0037791E">
            <w:pPr>
              <w:rPr>
                <w:rFonts w:ascii="inherit" w:eastAsia="Times New Roman" w:hAnsi="inherit"/>
              </w:rPr>
            </w:pPr>
            <w:r>
              <w:rPr>
                <w:rFonts w:eastAsia="Times New Roman"/>
                <w:sz w:val="20"/>
                <w:szCs w:val="20"/>
              </w:rPr>
              <w:t>Outstanding, beginning of year</w:t>
            </w:r>
          </w:p>
        </w:tc>
        <w:tc>
          <w:tcPr>
            <w:tcW w:w="500" w:type="pct"/>
            <w:shd w:val="clear" w:color="auto" w:fill="CCEEFF"/>
            <w:vAlign w:val="bottom"/>
            <w:hideMark/>
          </w:tcPr>
          <w:p w:rsidR="00000000" w:rsidRDefault="0037791E">
            <w:pPr>
              <w:divId w:val="15887307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4,373,00</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37791E">
            <w:pPr>
              <w:divId w:val="188104394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0.5</w:t>
            </w:r>
            <w:r>
              <w:rPr>
                <w:rFonts w:eastAsia="Times New Roman"/>
                <w:sz w:val="20"/>
                <w:szCs w:val="20"/>
              </w:rPr>
              <w:t>8</w:t>
            </w:r>
            <w:r>
              <w:rPr>
                <w:rFonts w:eastAsia="Times New Roman"/>
                <w:sz w:val="20"/>
                <w:szCs w:val="20"/>
              </w:rPr>
              <w:t> </w:t>
            </w:r>
          </w:p>
        </w:tc>
        <w:tc>
          <w:tcPr>
            <w:tcW w:w="500" w:type="pct"/>
            <w:shd w:val="clear" w:color="auto" w:fill="CCEEFF"/>
            <w:vAlign w:val="bottom"/>
            <w:hideMark/>
          </w:tcPr>
          <w:p w:rsidR="00000000" w:rsidRDefault="0037791E">
            <w:pPr>
              <w:divId w:val="7169735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37791E">
            <w:pPr>
              <w:divId w:val="20954704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5,223,16</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37791E">
            <w:pPr>
              <w:divId w:val="99098414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0.7</w:t>
            </w:r>
            <w:r>
              <w:rPr>
                <w:rFonts w:eastAsia="Times New Roman"/>
                <w:sz w:val="20"/>
                <w:szCs w:val="20"/>
              </w:rPr>
              <w:t>6</w:t>
            </w:r>
            <w:r>
              <w:rPr>
                <w:rFonts w:eastAsia="Times New Roman"/>
                <w:sz w:val="20"/>
                <w:szCs w:val="20"/>
              </w:rPr>
              <w:t> </w:t>
            </w:r>
          </w:p>
        </w:tc>
        <w:tc>
          <w:tcPr>
            <w:tcW w:w="500" w:type="pct"/>
            <w:shd w:val="clear" w:color="auto" w:fill="CCEEFF"/>
            <w:vAlign w:val="bottom"/>
            <w:hideMark/>
          </w:tcPr>
          <w:p w:rsidR="00000000" w:rsidRDefault="0037791E">
            <w:pPr>
              <w:divId w:val="1362617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37791E">
            <w:pPr>
              <w:rPr>
                <w:rFonts w:ascii="inherit" w:eastAsia="Times New Roman" w:hAnsi="inherit"/>
              </w:rPr>
            </w:pPr>
            <w:r>
              <w:rPr>
                <w:rFonts w:eastAsia="Times New Roman"/>
                <w:sz w:val="20"/>
                <w:szCs w:val="20"/>
              </w:rPr>
              <w:t>Granted</w:t>
            </w:r>
          </w:p>
        </w:tc>
        <w:tc>
          <w:tcPr>
            <w:tcW w:w="500" w:type="pct"/>
            <w:shd w:val="clear" w:color="auto" w:fill="FFFFFF"/>
            <w:vAlign w:val="bottom"/>
            <w:hideMark/>
          </w:tcPr>
          <w:p w:rsidR="00000000" w:rsidRDefault="0037791E">
            <w:pPr>
              <w:divId w:val="5295311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1,325,00</w:t>
            </w:r>
            <w:r>
              <w:rPr>
                <w:rFonts w:eastAsia="Times New Roman"/>
                <w:sz w:val="20"/>
                <w:szCs w:val="20"/>
              </w:rPr>
              <w:t>0</w:t>
            </w:r>
            <w:r>
              <w:rPr>
                <w:rFonts w:eastAsia="Times New Roman"/>
                <w:sz w:val="20"/>
                <w:szCs w:val="20"/>
              </w:rPr>
              <w:t> </w:t>
            </w:r>
          </w:p>
        </w:tc>
        <w:tc>
          <w:tcPr>
            <w:tcW w:w="500" w:type="pct"/>
            <w:shd w:val="clear" w:color="auto" w:fill="FFFFFF"/>
            <w:vAlign w:val="bottom"/>
            <w:hideMark/>
          </w:tcPr>
          <w:p w:rsidR="00000000" w:rsidRDefault="0037791E">
            <w:pPr>
              <w:divId w:val="41019557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0.2</w:t>
            </w:r>
            <w:r>
              <w:rPr>
                <w:rFonts w:eastAsia="Times New Roman"/>
                <w:sz w:val="20"/>
                <w:szCs w:val="20"/>
              </w:rPr>
              <w:t>0</w:t>
            </w:r>
            <w:r>
              <w:rPr>
                <w:rFonts w:eastAsia="Times New Roman"/>
                <w:sz w:val="20"/>
                <w:szCs w:val="20"/>
              </w:rPr>
              <w:t> </w:t>
            </w:r>
          </w:p>
        </w:tc>
        <w:tc>
          <w:tcPr>
            <w:tcW w:w="500" w:type="pct"/>
            <w:shd w:val="clear" w:color="auto" w:fill="FFFFFF"/>
            <w:vAlign w:val="bottom"/>
            <w:hideMark/>
          </w:tcPr>
          <w:p w:rsidR="00000000" w:rsidRDefault="0037791E">
            <w:pPr>
              <w:divId w:val="12282207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FFFFFF"/>
            <w:vAlign w:val="bottom"/>
            <w:hideMark/>
          </w:tcPr>
          <w:p w:rsidR="00000000" w:rsidRDefault="0037791E">
            <w:pPr>
              <w:divId w:val="21451938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150,00</w:t>
            </w:r>
            <w:r>
              <w:rPr>
                <w:rFonts w:eastAsia="Times New Roman"/>
                <w:sz w:val="20"/>
                <w:szCs w:val="20"/>
              </w:rPr>
              <w:t>0</w:t>
            </w:r>
            <w:r>
              <w:rPr>
                <w:rFonts w:eastAsia="Times New Roman"/>
                <w:sz w:val="20"/>
                <w:szCs w:val="20"/>
              </w:rPr>
              <w:t> </w:t>
            </w:r>
          </w:p>
        </w:tc>
        <w:tc>
          <w:tcPr>
            <w:tcW w:w="500" w:type="pct"/>
            <w:shd w:val="clear" w:color="auto" w:fill="FFFFFF"/>
            <w:vAlign w:val="bottom"/>
            <w:hideMark/>
          </w:tcPr>
          <w:p w:rsidR="00000000" w:rsidRDefault="0037791E">
            <w:pPr>
              <w:divId w:val="79051810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0.2</w:t>
            </w:r>
            <w:r>
              <w:rPr>
                <w:rFonts w:eastAsia="Times New Roman"/>
                <w:sz w:val="20"/>
                <w:szCs w:val="20"/>
              </w:rPr>
              <w:t>8</w:t>
            </w:r>
            <w:r>
              <w:rPr>
                <w:rFonts w:eastAsia="Times New Roman"/>
                <w:sz w:val="20"/>
                <w:szCs w:val="20"/>
              </w:rPr>
              <w:t> </w:t>
            </w:r>
          </w:p>
        </w:tc>
        <w:tc>
          <w:tcPr>
            <w:tcW w:w="500" w:type="pct"/>
            <w:shd w:val="clear" w:color="auto" w:fill="FFFFFF"/>
            <w:vAlign w:val="bottom"/>
            <w:hideMark/>
          </w:tcPr>
          <w:p w:rsidR="00000000" w:rsidRDefault="0037791E">
            <w:pPr>
              <w:divId w:val="4129740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37791E">
            <w:pPr>
              <w:rPr>
                <w:rFonts w:ascii="inherit" w:eastAsia="Times New Roman" w:hAnsi="inherit"/>
              </w:rPr>
            </w:pPr>
            <w:r>
              <w:rPr>
                <w:rFonts w:eastAsia="Times New Roman"/>
                <w:sz w:val="20"/>
                <w:szCs w:val="20"/>
              </w:rPr>
              <w:t>Exercised</w:t>
            </w:r>
          </w:p>
        </w:tc>
        <w:tc>
          <w:tcPr>
            <w:tcW w:w="500" w:type="pct"/>
            <w:shd w:val="clear" w:color="auto" w:fill="CCEEFF"/>
            <w:vAlign w:val="bottom"/>
            <w:hideMark/>
          </w:tcPr>
          <w:p w:rsidR="00000000" w:rsidRDefault="0037791E">
            <w:pPr>
              <w:divId w:val="16680956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20279746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3773894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37791E">
            <w:pPr>
              <w:divId w:val="20312524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9352800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4723293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37791E">
            <w:pPr>
              <w:rPr>
                <w:rFonts w:ascii="inherit" w:eastAsia="Times New Roman" w:hAnsi="inherit"/>
              </w:rPr>
            </w:pPr>
            <w:r>
              <w:rPr>
                <w:rFonts w:eastAsia="Times New Roman"/>
                <w:sz w:val="20"/>
                <w:szCs w:val="20"/>
              </w:rPr>
              <w:t>Expired</w:t>
            </w:r>
          </w:p>
        </w:tc>
        <w:tc>
          <w:tcPr>
            <w:tcW w:w="500" w:type="pct"/>
            <w:shd w:val="clear" w:color="auto" w:fill="FFFFFF"/>
            <w:vAlign w:val="bottom"/>
            <w:hideMark/>
          </w:tcPr>
          <w:p w:rsidR="00000000" w:rsidRDefault="0037791E">
            <w:pPr>
              <w:divId w:val="501599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37791E">
            <w:pPr>
              <w:divId w:val="103048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37791E">
            <w:pPr>
              <w:divId w:val="8570886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FFFFFF"/>
            <w:vAlign w:val="bottom"/>
            <w:hideMark/>
          </w:tcPr>
          <w:p w:rsidR="00000000" w:rsidRDefault="0037791E">
            <w:pPr>
              <w:divId w:val="13680672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(1,000,16</w:t>
            </w:r>
            <w:r>
              <w:rPr>
                <w:rFonts w:eastAsia="Times New Roman"/>
                <w:sz w:val="20"/>
                <w:szCs w:val="20"/>
              </w:rPr>
              <w:t>0</w:t>
            </w:r>
            <w:r>
              <w:rPr>
                <w:rFonts w:eastAsia="Times New Roman"/>
                <w:sz w:val="20"/>
                <w:szCs w:val="20"/>
              </w:rPr>
              <w:t>)</w:t>
            </w:r>
          </w:p>
        </w:tc>
        <w:tc>
          <w:tcPr>
            <w:tcW w:w="500" w:type="pct"/>
            <w:shd w:val="clear" w:color="auto" w:fill="FFFFFF"/>
            <w:vAlign w:val="bottom"/>
            <w:hideMark/>
          </w:tcPr>
          <w:p w:rsidR="00000000" w:rsidRDefault="0037791E">
            <w:pPr>
              <w:divId w:val="196099385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w:t>
            </w:r>
            <w:r>
              <w:rPr>
                <w:rFonts w:eastAsia="Times New Roman"/>
                <w:sz w:val="20"/>
                <w:szCs w:val="20"/>
              </w:rPr>
              <w:t>7</w:t>
            </w:r>
            <w:r>
              <w:rPr>
                <w:rFonts w:eastAsia="Times New Roman"/>
                <w:sz w:val="20"/>
                <w:szCs w:val="20"/>
              </w:rPr>
              <w:t> </w:t>
            </w:r>
          </w:p>
        </w:tc>
        <w:tc>
          <w:tcPr>
            <w:tcW w:w="500" w:type="pct"/>
            <w:shd w:val="clear" w:color="auto" w:fill="FFFFFF"/>
            <w:vAlign w:val="bottom"/>
            <w:hideMark/>
          </w:tcPr>
          <w:p w:rsidR="00000000" w:rsidRDefault="0037791E">
            <w:pPr>
              <w:divId w:val="12272291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37791E">
            <w:pPr>
              <w:rPr>
                <w:rFonts w:ascii="inherit" w:eastAsia="Times New Roman" w:hAnsi="inherit"/>
              </w:rPr>
            </w:pPr>
            <w:r>
              <w:rPr>
                <w:rFonts w:eastAsia="Times New Roman"/>
                <w:sz w:val="20"/>
                <w:szCs w:val="20"/>
              </w:rPr>
              <w:t>Forfeited</w:t>
            </w:r>
          </w:p>
        </w:tc>
        <w:tc>
          <w:tcPr>
            <w:tcW w:w="500" w:type="pct"/>
            <w:shd w:val="clear" w:color="auto" w:fill="CCEEFF"/>
            <w:vAlign w:val="bottom"/>
            <w:hideMark/>
          </w:tcPr>
          <w:p w:rsidR="00000000" w:rsidRDefault="0037791E">
            <w:pPr>
              <w:divId w:val="20417763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(140,00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37791E">
            <w:pPr>
              <w:divId w:val="180095597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0.7</w:t>
            </w:r>
            <w:r>
              <w:rPr>
                <w:rFonts w:eastAsia="Times New Roman"/>
                <w:sz w:val="20"/>
                <w:szCs w:val="20"/>
              </w:rPr>
              <w:t>7</w:t>
            </w:r>
            <w:r>
              <w:rPr>
                <w:rFonts w:eastAsia="Times New Roman"/>
                <w:sz w:val="20"/>
                <w:szCs w:val="20"/>
              </w:rPr>
              <w:t> </w:t>
            </w:r>
          </w:p>
        </w:tc>
        <w:tc>
          <w:tcPr>
            <w:tcW w:w="500" w:type="pct"/>
            <w:shd w:val="clear" w:color="auto" w:fill="CCEEFF"/>
            <w:vAlign w:val="bottom"/>
            <w:hideMark/>
          </w:tcPr>
          <w:p w:rsidR="00000000" w:rsidRDefault="0037791E">
            <w:pPr>
              <w:divId w:val="3938225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500" w:type="pct"/>
            <w:shd w:val="clear" w:color="auto" w:fill="CCEEFF"/>
            <w:vAlign w:val="bottom"/>
            <w:hideMark/>
          </w:tcPr>
          <w:p w:rsidR="00000000" w:rsidRDefault="0037791E">
            <w:pPr>
              <w:divId w:val="16584180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8518746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37791E">
            <w:pPr>
              <w:divId w:val="13364917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37791E">
            <w:pPr>
              <w:rPr>
                <w:rFonts w:ascii="inherit" w:eastAsia="Times New Roman" w:hAnsi="inherit"/>
              </w:rPr>
            </w:pPr>
            <w:r>
              <w:rPr>
                <w:rFonts w:eastAsia="Times New Roman"/>
                <w:sz w:val="20"/>
                <w:szCs w:val="20"/>
              </w:rPr>
              <w:t>Outstanding, end of year</w:t>
            </w:r>
          </w:p>
        </w:tc>
        <w:tc>
          <w:tcPr>
            <w:tcW w:w="500" w:type="pct"/>
            <w:shd w:val="clear" w:color="auto" w:fill="FFFFFF"/>
            <w:vAlign w:val="bottom"/>
            <w:hideMark/>
          </w:tcPr>
          <w:p w:rsidR="00000000" w:rsidRDefault="0037791E">
            <w:pPr>
              <w:divId w:val="15954796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5,558,00</w:t>
            </w:r>
            <w:r>
              <w:rPr>
                <w:rFonts w:eastAsia="Times New Roman"/>
                <w:sz w:val="20"/>
                <w:szCs w:val="20"/>
              </w:rPr>
              <w:t>0</w:t>
            </w:r>
            <w:r>
              <w:rPr>
                <w:rFonts w:eastAsia="Times New Roman"/>
                <w:sz w:val="20"/>
                <w:szCs w:val="20"/>
              </w:rPr>
              <w:t> </w:t>
            </w:r>
          </w:p>
        </w:tc>
        <w:tc>
          <w:tcPr>
            <w:tcW w:w="500" w:type="pct"/>
            <w:shd w:val="clear" w:color="auto" w:fill="FFFFFF"/>
            <w:vAlign w:val="bottom"/>
            <w:hideMark/>
          </w:tcPr>
          <w:p w:rsidR="00000000" w:rsidRDefault="0037791E">
            <w:pPr>
              <w:divId w:val="5804551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0.4</w:t>
            </w:r>
            <w:r>
              <w:rPr>
                <w:rFonts w:eastAsia="Times New Roman"/>
                <w:sz w:val="20"/>
                <w:szCs w:val="20"/>
              </w:rPr>
              <w:t>8</w:t>
            </w:r>
            <w:r>
              <w:rPr>
                <w:rFonts w:eastAsia="Times New Roman"/>
                <w:sz w:val="20"/>
                <w:szCs w:val="20"/>
              </w:rPr>
              <w:t> </w:t>
            </w:r>
          </w:p>
        </w:tc>
        <w:tc>
          <w:tcPr>
            <w:tcW w:w="500" w:type="pct"/>
            <w:shd w:val="clear" w:color="auto" w:fill="FFFFFF"/>
            <w:vAlign w:val="bottom"/>
            <w:hideMark/>
          </w:tcPr>
          <w:p w:rsidR="00000000" w:rsidRDefault="0037791E">
            <w:pPr>
              <w:divId w:val="10473702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925,00</w:t>
            </w:r>
            <w:r>
              <w:rPr>
                <w:rFonts w:eastAsia="Times New Roman"/>
                <w:sz w:val="20"/>
                <w:szCs w:val="20"/>
              </w:rPr>
              <w:t>0</w:t>
            </w:r>
            <w:r>
              <w:rPr>
                <w:rFonts w:eastAsia="Times New Roman"/>
                <w:sz w:val="20"/>
                <w:szCs w:val="20"/>
              </w:rPr>
              <w:t> </w:t>
            </w:r>
          </w:p>
        </w:tc>
        <w:tc>
          <w:tcPr>
            <w:tcW w:w="500" w:type="pct"/>
            <w:shd w:val="clear" w:color="auto" w:fill="FFFFFF"/>
            <w:vAlign w:val="bottom"/>
            <w:hideMark/>
          </w:tcPr>
          <w:p w:rsidR="00000000" w:rsidRDefault="0037791E">
            <w:pPr>
              <w:divId w:val="19211348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4,373,00</w:t>
            </w:r>
            <w:r>
              <w:rPr>
                <w:rFonts w:eastAsia="Times New Roman"/>
                <w:sz w:val="20"/>
                <w:szCs w:val="20"/>
              </w:rPr>
              <w:t>0</w:t>
            </w:r>
            <w:r>
              <w:rPr>
                <w:rFonts w:eastAsia="Times New Roman"/>
                <w:sz w:val="20"/>
                <w:szCs w:val="20"/>
              </w:rPr>
              <w:t> </w:t>
            </w:r>
          </w:p>
        </w:tc>
        <w:tc>
          <w:tcPr>
            <w:tcW w:w="500" w:type="pct"/>
            <w:shd w:val="clear" w:color="auto" w:fill="FFFFFF"/>
            <w:vAlign w:val="bottom"/>
            <w:hideMark/>
          </w:tcPr>
          <w:p w:rsidR="00000000" w:rsidRDefault="0037791E">
            <w:pPr>
              <w:divId w:val="24985280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0.5</w:t>
            </w:r>
            <w:r>
              <w:rPr>
                <w:rFonts w:eastAsia="Times New Roman"/>
                <w:sz w:val="20"/>
                <w:szCs w:val="20"/>
              </w:rPr>
              <w:t>8</w:t>
            </w:r>
            <w:r>
              <w:rPr>
                <w:rFonts w:eastAsia="Times New Roman"/>
                <w:sz w:val="20"/>
                <w:szCs w:val="20"/>
              </w:rPr>
              <w:t> </w:t>
            </w:r>
          </w:p>
        </w:tc>
        <w:tc>
          <w:tcPr>
            <w:tcW w:w="500" w:type="pct"/>
            <w:shd w:val="clear" w:color="auto" w:fill="FFFFFF"/>
            <w:vAlign w:val="bottom"/>
            <w:hideMark/>
          </w:tcPr>
          <w:p w:rsidR="00000000" w:rsidRDefault="0037791E">
            <w:pPr>
              <w:divId w:val="26708103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3,00</w:t>
            </w:r>
            <w:r>
              <w:rPr>
                <w:rFonts w:eastAsia="Times New Roman"/>
                <w:sz w:val="20"/>
                <w:szCs w:val="20"/>
              </w:rPr>
              <w:t>0</w:t>
            </w: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37791E">
            <w:pPr>
              <w:rPr>
                <w:rFonts w:ascii="inherit" w:eastAsia="Times New Roman" w:hAnsi="inherit"/>
              </w:rPr>
            </w:pPr>
            <w:r>
              <w:rPr>
                <w:rFonts w:eastAsia="Times New Roman"/>
                <w:sz w:val="20"/>
                <w:szCs w:val="20"/>
              </w:rPr>
              <w:t>Exercisable, end of year</w:t>
            </w:r>
          </w:p>
        </w:tc>
        <w:tc>
          <w:tcPr>
            <w:tcW w:w="500" w:type="pct"/>
            <w:shd w:val="clear" w:color="auto" w:fill="CCEEFF"/>
            <w:vAlign w:val="bottom"/>
            <w:hideMark/>
          </w:tcPr>
          <w:p w:rsidR="00000000" w:rsidRDefault="0037791E">
            <w:pPr>
              <w:divId w:val="15055167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4,083,50</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37791E">
            <w:pPr>
              <w:divId w:val="163047325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0.5</w:t>
            </w:r>
            <w:r>
              <w:rPr>
                <w:rFonts w:eastAsia="Times New Roman"/>
                <w:sz w:val="20"/>
                <w:szCs w:val="20"/>
              </w:rPr>
              <w:t>7</w:t>
            </w:r>
            <w:r>
              <w:rPr>
                <w:rFonts w:eastAsia="Times New Roman"/>
                <w:sz w:val="20"/>
                <w:szCs w:val="20"/>
              </w:rPr>
              <w:t> </w:t>
            </w:r>
          </w:p>
        </w:tc>
        <w:tc>
          <w:tcPr>
            <w:tcW w:w="500" w:type="pct"/>
            <w:shd w:val="clear" w:color="auto" w:fill="CCEEFF"/>
            <w:vAlign w:val="bottom"/>
            <w:hideMark/>
          </w:tcPr>
          <w:p w:rsidR="00000000" w:rsidRDefault="0037791E">
            <w:pPr>
              <w:divId w:val="80073109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446,00</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37791E">
            <w:pPr>
              <w:divId w:val="17190125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2,774,00</w:t>
            </w:r>
            <w:r>
              <w:rPr>
                <w:rFonts w:eastAsia="Times New Roman"/>
                <w:sz w:val="20"/>
                <w:szCs w:val="20"/>
              </w:rPr>
              <w:t>0</w:t>
            </w:r>
            <w:r>
              <w:rPr>
                <w:rFonts w:eastAsia="Times New Roman"/>
                <w:sz w:val="20"/>
                <w:szCs w:val="20"/>
              </w:rPr>
              <w:t> </w:t>
            </w:r>
          </w:p>
        </w:tc>
        <w:tc>
          <w:tcPr>
            <w:tcW w:w="500" w:type="pct"/>
            <w:shd w:val="clear" w:color="auto" w:fill="CCEEFF"/>
            <w:vAlign w:val="bottom"/>
            <w:hideMark/>
          </w:tcPr>
          <w:p w:rsidR="00000000" w:rsidRDefault="0037791E">
            <w:pPr>
              <w:divId w:val="168697534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0.6</w:t>
            </w:r>
            <w:r>
              <w:rPr>
                <w:rFonts w:eastAsia="Times New Roman"/>
                <w:sz w:val="20"/>
                <w:szCs w:val="20"/>
              </w:rPr>
              <w:t>3</w:t>
            </w:r>
            <w:r>
              <w:rPr>
                <w:rFonts w:eastAsia="Times New Roman"/>
                <w:sz w:val="20"/>
                <w:szCs w:val="20"/>
              </w:rPr>
              <w:t> </w:t>
            </w:r>
          </w:p>
        </w:tc>
        <w:tc>
          <w:tcPr>
            <w:tcW w:w="500" w:type="pct"/>
            <w:shd w:val="clear" w:color="auto" w:fill="CCEEFF"/>
            <w:vAlign w:val="bottom"/>
            <w:hideMark/>
          </w:tcPr>
          <w:p w:rsidR="00000000" w:rsidRDefault="0037791E">
            <w:pPr>
              <w:divId w:val="62411975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84</w:t>
            </w:r>
            <w:r>
              <w:rPr>
                <w:rFonts w:eastAsia="Times New Roman"/>
                <w:sz w:val="20"/>
                <w:szCs w:val="20"/>
              </w:rPr>
              <w:t>0</w:t>
            </w:r>
            <w:r>
              <w:rPr>
                <w:rFonts w:eastAsia="Times New Roman"/>
                <w:sz w:val="20"/>
                <w:szCs w:val="20"/>
              </w:rPr>
              <w:t> </w:t>
            </w:r>
          </w:p>
        </w:tc>
      </w:tr>
    </w:tbl>
    <w:p w:rsidR="00000000" w:rsidRDefault="0037791E">
      <w:pPr>
        <w:divId w:val="1661159139"/>
        <w:rPr>
          <w:rFonts w:eastAsia="Times New Roman"/>
          <w:sz w:val="20"/>
          <w:szCs w:val="20"/>
        </w:rPr>
      </w:pPr>
      <w:r>
        <w:rPr>
          <w:rFonts w:eastAsia="Times New Roman"/>
          <w:sz w:val="20"/>
          <w:szCs w:val="20"/>
        </w:rPr>
        <w:t> </w:t>
      </w:r>
    </w:p>
    <w:p w:rsidR="00000000" w:rsidRDefault="0037791E">
      <w:pPr>
        <w:divId w:val="61758321"/>
        <w:rPr>
          <w:rFonts w:eastAsia="Times New Roman"/>
          <w:sz w:val="20"/>
          <w:szCs w:val="20"/>
        </w:rPr>
      </w:pPr>
      <w:r>
        <w:rPr>
          <w:rFonts w:eastAsia="Times New Roman"/>
          <w:sz w:val="20"/>
          <w:szCs w:val="20"/>
        </w:rPr>
        <w:t xml:space="preserve">(1) </w:t>
      </w:r>
      <w:r>
        <w:rPr>
          <w:rFonts w:eastAsia="Times New Roman"/>
          <w:sz w:val="20"/>
          <w:szCs w:val="20"/>
        </w:rPr>
        <w:t>Intrinsic value based upon December 31, 2020 price of a share of Solitario common stock as quoted on the NYSE American exchange of $0.56 per share.</w:t>
      </w:r>
    </w:p>
    <w:p w:rsidR="00000000" w:rsidRDefault="0037791E">
      <w:pPr>
        <w:divId w:val="450828281"/>
        <w:rPr>
          <w:rFonts w:eastAsia="Times New Roman"/>
          <w:sz w:val="20"/>
          <w:szCs w:val="20"/>
        </w:rPr>
      </w:pPr>
      <w:r>
        <w:rPr>
          <w:rFonts w:eastAsia="Times New Roman"/>
          <w:sz w:val="20"/>
          <w:szCs w:val="20"/>
        </w:rPr>
        <w:t>(2) Intrinsic value based upon December 31, 2019 price of a share of Solitario common stock as quoted on the</w:t>
      </w:r>
      <w:r>
        <w:rPr>
          <w:rFonts w:eastAsia="Times New Roman"/>
          <w:sz w:val="20"/>
          <w:szCs w:val="20"/>
        </w:rPr>
        <w:t xml:space="preserve"> NYSE American exchange of $0.30 per share.</w:t>
      </w:r>
    </w:p>
    <w:p w:rsidR="00000000" w:rsidRDefault="0037791E">
      <w:pPr>
        <w:jc w:val="both"/>
        <w:rPr>
          <w:rFonts w:eastAsia="Times New Roman"/>
          <w:sz w:val="20"/>
          <w:szCs w:val="20"/>
        </w:rPr>
      </w:pPr>
      <w:r>
        <w:rPr>
          <w:rFonts w:eastAsia="Times New Roman"/>
          <w:sz w:val="20"/>
          <w:szCs w:val="20"/>
        </w:rPr>
        <w:t> </w:t>
      </w:r>
    </w:p>
    <w:p w:rsidR="00000000" w:rsidRDefault="0037791E">
      <w:pPr>
        <w:divId w:val="813721465"/>
        <w:rPr>
          <w:rFonts w:eastAsia="Times New Roman"/>
          <w:sz w:val="20"/>
          <w:szCs w:val="20"/>
        </w:rPr>
      </w:pPr>
      <w:r>
        <w:rPr>
          <w:rFonts w:eastAsia="Times New Roman"/>
          <w:sz w:val="20"/>
          <w:szCs w:val="20"/>
        </w:rPr>
        <w:t> </w:t>
      </w:r>
    </w:p>
    <w:p w:rsidR="00000000" w:rsidRDefault="0037791E">
      <w:pPr>
        <w:jc w:val="center"/>
        <w:divId w:val="813721465"/>
        <w:rPr>
          <w:rFonts w:eastAsia="Times New Roman"/>
          <w:sz w:val="20"/>
          <w:szCs w:val="20"/>
        </w:rPr>
      </w:pPr>
      <w:r>
        <w:rPr>
          <w:rFonts w:eastAsia="Times New Roman"/>
          <w:sz w:val="20"/>
          <w:szCs w:val="20"/>
        </w:rPr>
        <w:t>53</w:t>
      </w:r>
    </w:p>
    <w:p w:rsidR="00000000" w:rsidRDefault="0037791E">
      <w:pPr>
        <w:divId w:val="1108425154"/>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During the years ended December 31, 2020 and 2019, Solitario recorded $315,000 and $343,000, respectively, of stock option expense under the 2013 Plan for the amortization of the grant date fair valu</w:t>
      </w:r>
      <w:r>
        <w:rPr>
          <w:rFonts w:eastAsia="Times New Roman"/>
          <w:sz w:val="20"/>
          <w:szCs w:val="20"/>
        </w:rPr>
        <w:t>e of each of its outstanding options with a credit to additional paid-in-capital. At December 31, 2020, the total unrecognized stock option compensation cost related to non-vested options is $146,000 and is expected to be recognized over a weighted average</w:t>
      </w:r>
      <w:r>
        <w:rPr>
          <w:rFonts w:eastAsia="Times New Roman"/>
          <w:sz w:val="20"/>
          <w:szCs w:val="20"/>
        </w:rPr>
        <w:t xml:space="preserve"> period of 20 months.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13. </w:t>
      </w:r>
      <w:r>
        <w:rPr>
          <w:rFonts w:eastAsia="Times New Roman"/>
          <w:sz w:val="20"/>
          <w:szCs w:val="20"/>
          <w:u w:val="single"/>
        </w:rPr>
        <w:t>Share Repurchase Program</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On October 28, 2015, Solitario’s Board of Directors approved a share repurchase program that authorized Solitario to purchase up </w:t>
      </w:r>
      <w:r>
        <w:rPr>
          <w:rFonts w:eastAsia="Times New Roman"/>
          <w:sz w:val="20"/>
          <w:szCs w:val="20"/>
        </w:rPr>
        <w:t>to two million shares of its outstanding common stock. During 2020 Solitario’s Board of Directors extended the expiration date of the share repurchase program through December 31, 2021. During the years ended December 31, 2020 and 2019, Solitario purchased</w:t>
      </w:r>
      <w:r>
        <w:rPr>
          <w:rFonts w:eastAsia="Times New Roman"/>
          <w:sz w:val="20"/>
          <w:szCs w:val="20"/>
        </w:rPr>
        <w:t xml:space="preserve"> 24,700 and 38,400 shares of Solitario common stock, respectively, for an aggregate purchase price of $5,000 and $13,000, respectively. As of December 31, 2020, Solitario has purchased a total of 994,000 shares for an aggregate purchase price of $467,000 u</w:t>
      </w:r>
      <w:r>
        <w:rPr>
          <w:rFonts w:eastAsia="Times New Roman"/>
          <w:sz w:val="20"/>
          <w:szCs w:val="20"/>
        </w:rPr>
        <w:t>nder the share repurchase program since its inception.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14. </w:t>
      </w:r>
      <w:r>
        <w:rPr>
          <w:rFonts w:eastAsia="Times New Roman"/>
          <w:sz w:val="20"/>
          <w:szCs w:val="20"/>
          <w:u w:val="single"/>
        </w:rPr>
        <w:t>Subsequent events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 xml:space="preserve">Solitario </w:t>
      </w:r>
      <w:r>
        <w:rPr>
          <w:rFonts w:eastAsia="Times New Roman"/>
          <w:color w:val="000000"/>
          <w:sz w:val="20"/>
          <w:szCs w:val="20"/>
          <w:shd w:val="clear" w:color="auto" w:fill="F9F9F9"/>
        </w:rPr>
        <w:t>has evaluated events subsequent to December 31, 2020 to assess the need for potential recognition or disclosure in this report. Such events were evaluated through th</w:t>
      </w:r>
      <w:r>
        <w:rPr>
          <w:rFonts w:eastAsia="Times New Roman"/>
          <w:color w:val="000000"/>
          <w:sz w:val="20"/>
          <w:szCs w:val="20"/>
          <w:shd w:val="clear" w:color="auto" w:fill="F9F9F9"/>
        </w:rPr>
        <w:t>e date these financial statements were available to be issued.</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color w:val="000000"/>
          <w:sz w:val="20"/>
          <w:szCs w:val="20"/>
          <w:shd w:val="clear" w:color="auto" w:fill="F9F9F9"/>
        </w:rPr>
        <w:t>In January 2021, Solitario extended its lease on its Wheat Ridge, Colorado office space for a period of 32 months and the Wheat Ridge, Colorado office lease now expires on October 31, 2023. A</w:t>
      </w:r>
      <w:r>
        <w:rPr>
          <w:rFonts w:eastAsia="Times New Roman"/>
          <w:color w:val="000000"/>
          <w:sz w:val="20"/>
          <w:szCs w:val="20"/>
          <w:shd w:val="clear" w:color="auto" w:fill="F9F9F9"/>
        </w:rPr>
        <w:t>s of January 25, 2021, the commencement date of the lease extension Solitario has total minimum lease payments of $110,000, with a net present value of $103,000, using Solitario’s estimated cost of capital of 5% at the commencement date of the lease extens</w:t>
      </w:r>
      <w:r>
        <w:rPr>
          <w:rFonts w:eastAsia="Times New Roman"/>
          <w:color w:val="000000"/>
          <w:sz w:val="20"/>
          <w:szCs w:val="20"/>
          <w:shd w:val="clear" w:color="auto" w:fill="F9F9F9"/>
        </w:rPr>
        <w:t>ion.</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color w:val="000000"/>
          <w:sz w:val="20"/>
          <w:szCs w:val="20"/>
          <w:shd w:val="clear" w:color="auto" w:fill="F9F9F9"/>
        </w:rPr>
        <w:t>In February 2021 Solitario</w:t>
      </w:r>
      <w:r>
        <w:rPr>
          <w:rFonts w:eastAsia="Times New Roman"/>
          <w:sz w:val="20"/>
          <w:szCs w:val="20"/>
        </w:rPr>
        <w:t xml:space="preserve"> entered into an at-the-market offering agreement (the “ATM Agreement”) with H.C. Wainwright &amp; Co., LLC (“Wainwright”), establishing an at-the-market equity program (the “ATM Program”). Pursuant to the ATM Program, Solitari</w:t>
      </w:r>
      <w:r>
        <w:rPr>
          <w:rFonts w:eastAsia="Times New Roman"/>
          <w:sz w:val="20"/>
          <w:szCs w:val="20"/>
        </w:rPr>
        <w:t>o may, from time-to-time issue and sell shares of our common stock (the “Shares”) to the public through Wainwright on the NYSE American stock exchange up to $9,000,000 aggregate sales price through the ATM Program. Solitario will determine, at its sole dis</w:t>
      </w:r>
      <w:r>
        <w:rPr>
          <w:rFonts w:eastAsia="Times New Roman"/>
          <w:sz w:val="20"/>
          <w:szCs w:val="20"/>
        </w:rPr>
        <w:t>cretion, the timing and number of the Shares to be sold. We are not obligated to make any sales of Shares under the ATM Agreement.</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521972929"/>
        <w:rPr>
          <w:rFonts w:eastAsia="Times New Roman"/>
          <w:sz w:val="20"/>
          <w:szCs w:val="20"/>
        </w:rPr>
      </w:pPr>
      <w:r>
        <w:rPr>
          <w:rFonts w:eastAsia="Times New Roman"/>
          <w:sz w:val="20"/>
          <w:szCs w:val="20"/>
        </w:rPr>
        <w:t> </w:t>
      </w:r>
    </w:p>
    <w:p w:rsidR="00000000" w:rsidRDefault="0037791E">
      <w:pPr>
        <w:jc w:val="center"/>
        <w:divId w:val="1521972929"/>
        <w:rPr>
          <w:rFonts w:eastAsia="Times New Roman"/>
          <w:sz w:val="20"/>
          <w:szCs w:val="20"/>
        </w:rPr>
      </w:pPr>
      <w:r>
        <w:rPr>
          <w:rFonts w:eastAsia="Times New Roman"/>
          <w:sz w:val="20"/>
          <w:szCs w:val="20"/>
        </w:rPr>
        <w:t>54</w:t>
      </w:r>
    </w:p>
    <w:p w:rsidR="00000000" w:rsidRDefault="0037791E">
      <w:pPr>
        <w:divId w:val="2024088849"/>
        <w:rPr>
          <w:rFonts w:eastAsia="Times New Roman"/>
          <w:sz w:val="20"/>
          <w:szCs w:val="20"/>
        </w:rPr>
      </w:pPr>
      <w:r>
        <w:rPr>
          <w:rFonts w:eastAsia="Times New Roman"/>
          <w:sz w:val="20"/>
          <w:szCs w:val="20"/>
        </w:rPr>
        <w:t> </w:t>
      </w:r>
    </w:p>
    <w:p w:rsidR="00000000" w:rsidRDefault="0037791E">
      <w:pPr>
        <w:divId w:val="2011449401"/>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9. </w:t>
      </w:r>
      <w:bookmarkStart w:id="17" w:name="Chan"/>
      <w:r>
        <w:rPr>
          <w:rFonts w:eastAsia="Times New Roman"/>
          <w:b/>
          <w:bCs/>
          <w:sz w:val="20"/>
          <w:szCs w:val="20"/>
          <w:u w:val="single"/>
        </w:rPr>
        <w:t>C</w:t>
      </w:r>
      <w:bookmarkEnd w:id="17"/>
      <w:r>
        <w:rPr>
          <w:rFonts w:eastAsia="Times New Roman"/>
          <w:b/>
          <w:bCs/>
          <w:sz w:val="20"/>
          <w:szCs w:val="20"/>
          <w:u w:val="single"/>
        </w:rPr>
        <w:t>hanges in and Disagreements with Accountants on Accounting and Financial Disclosure</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None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9</w:t>
      </w:r>
      <w:r>
        <w:rPr>
          <w:rFonts w:eastAsia="Times New Roman"/>
          <w:b/>
          <w:bCs/>
          <w:sz w:val="20"/>
          <w:szCs w:val="20"/>
        </w:rPr>
        <w:t>A. </w:t>
      </w:r>
      <w:bookmarkStart w:id="18" w:name="Cont"/>
      <w:r>
        <w:rPr>
          <w:rFonts w:eastAsia="Times New Roman"/>
          <w:b/>
          <w:bCs/>
          <w:sz w:val="20"/>
          <w:szCs w:val="20"/>
          <w:u w:val="single"/>
        </w:rPr>
        <w:t>C</w:t>
      </w:r>
      <w:bookmarkEnd w:id="18"/>
      <w:r>
        <w:rPr>
          <w:rFonts w:eastAsia="Times New Roman"/>
          <w:b/>
          <w:bCs/>
          <w:sz w:val="20"/>
          <w:szCs w:val="20"/>
          <w:u w:val="single"/>
        </w:rPr>
        <w:t>ontrols and Procedures</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The management of Solitario is responsible for establishing and maintaining adequate internal control over financial reporting (as defined in Rule 13a-15(e) of the Securities Exchange Act of 1934, as amended (the “Exchange Act”</w:t>
      </w:r>
      <w:r>
        <w:rPr>
          <w:rFonts w:eastAsia="Times New Roman"/>
          <w:sz w:val="20"/>
          <w:szCs w:val="20"/>
        </w:rPr>
        <w:t>)). During the fiscal period covered by this report, Solitario's management, with the participation of the Chief Executive Officer and Chief Financial Officer, carried out an evaluation of the effectiveness of Solitario’s internal control over financial re</w:t>
      </w:r>
      <w:r>
        <w:rPr>
          <w:rFonts w:eastAsia="Times New Roman"/>
          <w:sz w:val="20"/>
          <w:szCs w:val="20"/>
        </w:rPr>
        <w:t xml:space="preserve">porting and the design and operation of Solitario’s disclosure controls and procedures (as defined in Rule 13a-15(e) of the Exchange Act). This evaluation of the effectiveness of our internal control over financial reporting was based on the framework and </w:t>
      </w:r>
      <w:r>
        <w:rPr>
          <w:rFonts w:eastAsia="Times New Roman"/>
          <w:sz w:val="20"/>
          <w:szCs w:val="20"/>
        </w:rPr>
        <w:t xml:space="preserve">criteria established in </w:t>
      </w:r>
      <w:r>
        <w:rPr>
          <w:rFonts w:eastAsia="Times New Roman"/>
          <w:i/>
          <w:iCs/>
          <w:sz w:val="20"/>
          <w:szCs w:val="20"/>
        </w:rPr>
        <w:t>Internal Control</w:t>
      </w:r>
      <w:r>
        <w:rPr>
          <w:rFonts w:eastAsia="Times New Roman"/>
          <w:sz w:val="20"/>
          <w:szCs w:val="20"/>
        </w:rPr>
        <w:t xml:space="preserve"> – </w:t>
      </w:r>
      <w:r>
        <w:rPr>
          <w:rFonts w:eastAsia="Times New Roman"/>
          <w:i/>
          <w:iCs/>
          <w:sz w:val="20"/>
          <w:szCs w:val="20"/>
        </w:rPr>
        <w:t>Integrated Framework (2013)</w:t>
      </w:r>
      <w:r>
        <w:rPr>
          <w:rFonts w:eastAsia="Times New Roman"/>
          <w:sz w:val="20"/>
          <w:szCs w:val="20"/>
        </w:rPr>
        <w:t>, issued by the Committee of Sponsoring Organizations of the Treadway Commission. Based on such evaluations, Solitario’s Chief Executive Officer and Chief Financial Officer have conclude</w:t>
      </w:r>
      <w:r>
        <w:rPr>
          <w:rFonts w:eastAsia="Times New Roman"/>
          <w:sz w:val="20"/>
          <w:szCs w:val="20"/>
        </w:rPr>
        <w:t>d that, as of December 31, 2020, Solitario’s internal control over financial reporting is effective and that its disclosure controls and procedures are effective to ensure that information required to be disclosed by Solitario in reports that it files or s</w:t>
      </w:r>
      <w:r>
        <w:rPr>
          <w:rFonts w:eastAsia="Times New Roman"/>
          <w:sz w:val="20"/>
          <w:szCs w:val="20"/>
        </w:rPr>
        <w:t>ubmits under the Exchange Act is recorded, processed, summarized and reported within the required time periods and are designed to ensure that information required to be disclosed in its reports is accumulated and communicated to Solitario’s management, in</w:t>
      </w:r>
      <w:r>
        <w:rPr>
          <w:rFonts w:eastAsia="Times New Roman"/>
          <w:sz w:val="20"/>
          <w:szCs w:val="20"/>
        </w:rPr>
        <w:t>cluding the Chief Executive Officer and Chief Financial Officer, as appropriate to allow timely decisions regarding required disclosure. There were no changes in internal control over financial reporting during the three months ended December 31, 2020.</w:t>
      </w:r>
    </w:p>
    <w:p w:rsidR="00000000" w:rsidRDefault="0037791E">
      <w:pPr>
        <w:jc w:val="both"/>
        <w:rPr>
          <w:rFonts w:eastAsia="Times New Roman"/>
          <w:sz w:val="20"/>
          <w:szCs w:val="20"/>
        </w:rPr>
      </w:pPr>
      <w:r>
        <w:rPr>
          <w:rFonts w:eastAsia="Times New Roman"/>
          <w:sz w:val="20"/>
          <w:szCs w:val="20"/>
        </w:rPr>
        <w:t> </w:t>
      </w:r>
    </w:p>
    <w:p w:rsidR="00000000" w:rsidRDefault="0037791E">
      <w:pPr>
        <w:ind w:firstLine="720"/>
        <w:rPr>
          <w:rFonts w:eastAsia="Times New Roman"/>
          <w:sz w:val="20"/>
          <w:szCs w:val="20"/>
        </w:rPr>
      </w:pPr>
      <w:r>
        <w:rPr>
          <w:rFonts w:eastAsia="Times New Roman"/>
          <w:sz w:val="20"/>
          <w:szCs w:val="20"/>
        </w:rPr>
        <w:t>This Annual Report does not include an attestation report of our independent registered public accounting firm regarding internal control over financial reporting. As a smaller reporting company, Solitario’s management’s report was not subject to attestati</w:t>
      </w:r>
      <w:r>
        <w:rPr>
          <w:rFonts w:eastAsia="Times New Roman"/>
          <w:sz w:val="20"/>
          <w:szCs w:val="20"/>
        </w:rPr>
        <w:t>on by our independent registered public accounting firm pursuant to rules of the SEC that permit us to provide only management’s report in this annual report.</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9B. </w:t>
      </w:r>
      <w:bookmarkStart w:id="19" w:name="Other"/>
      <w:r>
        <w:rPr>
          <w:rFonts w:eastAsia="Times New Roman"/>
          <w:b/>
          <w:bCs/>
          <w:sz w:val="20"/>
          <w:szCs w:val="20"/>
          <w:u w:val="single"/>
        </w:rPr>
        <w:t>O</w:t>
      </w:r>
      <w:bookmarkEnd w:id="19"/>
      <w:r>
        <w:rPr>
          <w:rFonts w:eastAsia="Times New Roman"/>
          <w:b/>
          <w:bCs/>
          <w:sz w:val="20"/>
          <w:szCs w:val="20"/>
          <w:u w:val="single"/>
        </w:rPr>
        <w:t>ther Information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None</w:t>
      </w:r>
    </w:p>
    <w:p w:rsidR="00000000" w:rsidRDefault="0037791E">
      <w:pPr>
        <w:divId w:val="1663506620"/>
        <w:rPr>
          <w:rFonts w:eastAsia="Times New Roman"/>
          <w:sz w:val="20"/>
          <w:szCs w:val="20"/>
        </w:rPr>
      </w:pPr>
      <w:r>
        <w:rPr>
          <w:rFonts w:eastAsia="Times New Roman"/>
          <w:sz w:val="20"/>
          <w:szCs w:val="20"/>
        </w:rPr>
        <w:t> </w:t>
      </w:r>
    </w:p>
    <w:p w:rsidR="00000000" w:rsidRDefault="0037791E">
      <w:pPr>
        <w:jc w:val="center"/>
        <w:divId w:val="1663506620"/>
        <w:rPr>
          <w:rFonts w:eastAsia="Times New Roman"/>
          <w:sz w:val="20"/>
          <w:szCs w:val="20"/>
        </w:rPr>
      </w:pPr>
      <w:r>
        <w:rPr>
          <w:rFonts w:eastAsia="Times New Roman"/>
          <w:sz w:val="20"/>
          <w:szCs w:val="20"/>
        </w:rPr>
        <w:t>55</w:t>
      </w:r>
    </w:p>
    <w:p w:rsidR="00000000" w:rsidRDefault="0037791E">
      <w:pPr>
        <w:divId w:val="1971587952"/>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ind w:hanging="540"/>
        <w:jc w:val="center"/>
        <w:rPr>
          <w:rFonts w:eastAsia="Times New Roman"/>
          <w:sz w:val="20"/>
          <w:szCs w:val="20"/>
        </w:rPr>
      </w:pPr>
      <w:r>
        <w:rPr>
          <w:rFonts w:eastAsia="Times New Roman"/>
          <w:b/>
          <w:bCs/>
          <w:sz w:val="20"/>
          <w:szCs w:val="20"/>
        </w:rPr>
        <w:t>PART III</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 xml:space="preserve">Item 10. </w:t>
      </w:r>
      <w:bookmarkStart w:id="20" w:name="Dire"/>
      <w:bookmarkEnd w:id="20"/>
      <w:r>
        <w:rPr>
          <w:rFonts w:eastAsia="Times New Roman"/>
          <w:b/>
          <w:bCs/>
          <w:sz w:val="20"/>
          <w:szCs w:val="20"/>
          <w:u w:val="single"/>
        </w:rPr>
        <w:t>Directors, Executive O</w:t>
      </w:r>
      <w:r>
        <w:rPr>
          <w:rFonts w:eastAsia="Times New Roman"/>
          <w:b/>
          <w:bCs/>
          <w:sz w:val="20"/>
          <w:szCs w:val="20"/>
          <w:u w:val="single"/>
        </w:rPr>
        <w:t>fficers and Corporate Governance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The information required under Item 10 is incorporated herein by reference to the information set forth in our definitive proxy statement in connection with the annual meeting of shareholders to be filed with th</w:t>
      </w:r>
      <w:r>
        <w:rPr>
          <w:rFonts w:eastAsia="Times New Roman"/>
          <w:sz w:val="20"/>
          <w:szCs w:val="20"/>
        </w:rPr>
        <w:t>e SEC within 120 days after the end of our fiscal year ended December 31, 2020 pursuant to Section 14(a) of the Exchange Act (the "2021 Proxy").</w:t>
      </w:r>
    </w:p>
    <w:p w:rsidR="00000000" w:rsidRDefault="0037791E">
      <w:pPr>
        <w:jc w:val="both"/>
        <w:rPr>
          <w:rFonts w:eastAsia="Times New Roman"/>
          <w:sz w:val="20"/>
          <w:szCs w:val="20"/>
        </w:rPr>
      </w:pPr>
      <w:r>
        <w:rPr>
          <w:rFonts w:eastAsia="Times New Roman"/>
          <w:sz w:val="20"/>
          <w:szCs w:val="20"/>
        </w:rPr>
        <w:t> </w:t>
      </w:r>
    </w:p>
    <w:p w:rsidR="00000000" w:rsidRDefault="0037791E">
      <w:pPr>
        <w:ind w:hanging="720"/>
        <w:divId w:val="273446959"/>
        <w:rPr>
          <w:rFonts w:eastAsia="Times New Roman"/>
          <w:sz w:val="20"/>
          <w:szCs w:val="20"/>
        </w:rPr>
      </w:pPr>
      <w:r>
        <w:rPr>
          <w:rFonts w:eastAsia="Times New Roman"/>
          <w:b/>
          <w:bCs/>
          <w:sz w:val="20"/>
          <w:szCs w:val="20"/>
        </w:rPr>
        <w:t>Item 11. </w:t>
      </w:r>
      <w:bookmarkStart w:id="21" w:name="Exec"/>
      <w:r>
        <w:rPr>
          <w:rFonts w:eastAsia="Times New Roman"/>
          <w:b/>
          <w:bCs/>
          <w:sz w:val="20"/>
          <w:szCs w:val="20"/>
          <w:u w:val="single"/>
        </w:rPr>
        <w:t>E</w:t>
      </w:r>
      <w:bookmarkEnd w:id="21"/>
      <w:r>
        <w:rPr>
          <w:rFonts w:eastAsia="Times New Roman"/>
          <w:b/>
          <w:bCs/>
          <w:sz w:val="20"/>
          <w:szCs w:val="20"/>
          <w:u w:val="single"/>
        </w:rPr>
        <w:t>xecutive Compensation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          The information required under Item 11 is incorporated herein by </w:t>
      </w:r>
      <w:r>
        <w:rPr>
          <w:rFonts w:eastAsia="Times New Roman"/>
          <w:sz w:val="20"/>
          <w:szCs w:val="20"/>
        </w:rPr>
        <w:t>reference to the information set forth in the 2021 Proxy.</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12. </w:t>
      </w:r>
      <w:bookmarkStart w:id="22" w:name="Secu"/>
      <w:r>
        <w:rPr>
          <w:rFonts w:eastAsia="Times New Roman"/>
          <w:b/>
          <w:bCs/>
          <w:sz w:val="20"/>
          <w:szCs w:val="20"/>
          <w:u w:val="single"/>
        </w:rPr>
        <w:t>S</w:t>
      </w:r>
      <w:bookmarkEnd w:id="22"/>
      <w:r>
        <w:rPr>
          <w:rFonts w:eastAsia="Times New Roman"/>
          <w:b/>
          <w:bCs/>
          <w:sz w:val="20"/>
          <w:szCs w:val="20"/>
          <w:u w:val="single"/>
        </w:rPr>
        <w:t>ecurity Ownership of Certain Beneficial Owners and Management and Related Stockholder Matters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The information with respect to Item 12 is incorporated herein by reference to t</w:t>
      </w:r>
      <w:r>
        <w:rPr>
          <w:rFonts w:eastAsia="Times New Roman"/>
          <w:sz w:val="20"/>
          <w:szCs w:val="20"/>
        </w:rPr>
        <w:t>he information set forth in the 2021 Proxy</w:t>
      </w:r>
      <w:r>
        <w:rPr>
          <w:rFonts w:eastAsia="Times New Roman"/>
          <w:b/>
          <w:bCs/>
          <w:sz w:val="20"/>
          <w:szCs w:val="20"/>
        </w:rPr>
        <w:t>.</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Item 13. </w:t>
      </w:r>
      <w:bookmarkStart w:id="23" w:name="Cert"/>
      <w:r>
        <w:rPr>
          <w:rFonts w:eastAsia="Times New Roman"/>
          <w:b/>
          <w:bCs/>
          <w:sz w:val="20"/>
          <w:szCs w:val="20"/>
          <w:u w:val="single"/>
        </w:rPr>
        <w:t>C</w:t>
      </w:r>
      <w:bookmarkEnd w:id="23"/>
      <w:r>
        <w:rPr>
          <w:rFonts w:eastAsia="Times New Roman"/>
          <w:b/>
          <w:bCs/>
          <w:sz w:val="20"/>
          <w:szCs w:val="20"/>
          <w:u w:val="single"/>
        </w:rPr>
        <w:t>ertain Relationships and Related Transactions, and Director Independence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          The </w:t>
      </w:r>
      <w:r>
        <w:rPr>
          <w:rFonts w:eastAsia="Times New Roman"/>
          <w:sz w:val="20"/>
          <w:szCs w:val="20"/>
        </w:rPr>
        <w:t>information with respect to Item 13 is incorporated herein by reference to the information set forth in the 2021 Proxy</w:t>
      </w:r>
      <w:r>
        <w:rPr>
          <w:rFonts w:eastAsia="Times New Roman"/>
          <w:b/>
          <w:bCs/>
          <w:sz w:val="20"/>
          <w:szCs w:val="20"/>
        </w:rPr>
        <w:t>.</w:t>
      </w:r>
    </w:p>
    <w:p w:rsidR="00000000" w:rsidRDefault="0037791E">
      <w:pPr>
        <w:jc w:val="both"/>
        <w:rPr>
          <w:rFonts w:eastAsia="Times New Roman"/>
          <w:sz w:val="20"/>
          <w:szCs w:val="20"/>
        </w:rPr>
      </w:pPr>
      <w:r>
        <w:rPr>
          <w:rFonts w:eastAsia="Times New Roman"/>
          <w:sz w:val="20"/>
          <w:szCs w:val="20"/>
        </w:rPr>
        <w:t> </w:t>
      </w:r>
    </w:p>
    <w:p w:rsidR="00000000" w:rsidRDefault="0037791E">
      <w:pPr>
        <w:ind w:hanging="1260"/>
        <w:divId w:val="1146555780"/>
        <w:rPr>
          <w:rFonts w:eastAsia="Times New Roman"/>
          <w:sz w:val="20"/>
          <w:szCs w:val="20"/>
        </w:rPr>
      </w:pPr>
      <w:r>
        <w:rPr>
          <w:rFonts w:eastAsia="Times New Roman"/>
          <w:b/>
          <w:bCs/>
          <w:sz w:val="20"/>
          <w:szCs w:val="20"/>
        </w:rPr>
        <w:t xml:space="preserve">Item 14. </w:t>
      </w:r>
      <w:bookmarkStart w:id="24" w:name="Prin"/>
      <w:bookmarkEnd w:id="24"/>
      <w:r>
        <w:rPr>
          <w:rFonts w:eastAsia="Times New Roman"/>
          <w:b/>
          <w:bCs/>
          <w:sz w:val="20"/>
          <w:szCs w:val="20"/>
          <w:u w:val="single"/>
        </w:rPr>
        <w:t>Principal Accounting Fees and Services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The information required under Item 14 is incorporated herein by reference</w:t>
      </w:r>
      <w:r>
        <w:rPr>
          <w:rFonts w:eastAsia="Times New Roman"/>
          <w:sz w:val="20"/>
          <w:szCs w:val="20"/>
        </w:rPr>
        <w:t xml:space="preserve"> to the information set forth in the 2021 Proxy</w:t>
      </w:r>
      <w:r>
        <w:rPr>
          <w:rFonts w:eastAsia="Times New Roman"/>
          <w:b/>
          <w:bCs/>
          <w:sz w:val="20"/>
          <w:szCs w:val="20"/>
        </w:rPr>
        <w:t>.</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261576031"/>
        <w:rPr>
          <w:rFonts w:eastAsia="Times New Roman"/>
          <w:sz w:val="20"/>
          <w:szCs w:val="20"/>
        </w:rPr>
      </w:pPr>
      <w:r>
        <w:rPr>
          <w:rFonts w:eastAsia="Times New Roman"/>
          <w:sz w:val="20"/>
          <w:szCs w:val="20"/>
        </w:rPr>
        <w:t> </w:t>
      </w:r>
    </w:p>
    <w:p w:rsidR="00000000" w:rsidRDefault="0037791E">
      <w:pPr>
        <w:jc w:val="center"/>
        <w:divId w:val="261576031"/>
        <w:rPr>
          <w:rFonts w:eastAsia="Times New Roman"/>
          <w:sz w:val="20"/>
          <w:szCs w:val="20"/>
        </w:rPr>
      </w:pPr>
      <w:r>
        <w:rPr>
          <w:rFonts w:eastAsia="Times New Roman"/>
          <w:sz w:val="20"/>
          <w:szCs w:val="20"/>
        </w:rPr>
        <w:t>56</w:t>
      </w:r>
    </w:p>
    <w:p w:rsidR="00000000" w:rsidRDefault="0037791E">
      <w:pPr>
        <w:divId w:val="769010428"/>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b/>
          <w:bCs/>
          <w:sz w:val="20"/>
          <w:szCs w:val="20"/>
        </w:rPr>
        <w:t>PART IV</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 xml:space="preserve">Item 15. </w:t>
      </w:r>
      <w:bookmarkStart w:id="25" w:name="Exhi"/>
      <w:bookmarkEnd w:id="25"/>
      <w:r>
        <w:rPr>
          <w:rFonts w:eastAsia="Times New Roman"/>
          <w:b/>
          <w:bCs/>
          <w:sz w:val="20"/>
          <w:szCs w:val="20"/>
          <w:u w:val="single"/>
        </w:rPr>
        <w:t>Exhibits, Financial Statement Schedules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The following documents are filed as a part of this Annual Report on Form 10-K:</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1.     Financial Statements</w:t>
      </w:r>
    </w:p>
    <w:p w:rsidR="00000000" w:rsidRDefault="0037791E">
      <w:pPr>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T</w:t>
      </w:r>
      <w:r>
        <w:rPr>
          <w:rFonts w:eastAsia="Times New Roman"/>
          <w:sz w:val="20"/>
          <w:szCs w:val="20"/>
        </w:rPr>
        <w:t>he following financial statements contained in Part II, Item 8 are filed as part of this Annual Report on Form 10-K:</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596405348"/>
          <w:tblCellSpacing w:w="0" w:type="dxa"/>
        </w:trPr>
        <w:tc>
          <w:tcPr>
            <w:tcW w:w="5000" w:type="pct"/>
            <w:hideMark/>
          </w:tcPr>
          <w:p w:rsidR="00000000" w:rsidRDefault="0037791E">
            <w:pPr>
              <w:rPr>
                <w:rFonts w:eastAsia="Times New Roman"/>
                <w:sz w:val="20"/>
                <w:szCs w:val="20"/>
              </w:rPr>
            </w:pPr>
            <w:r>
              <w:rPr>
                <w:rFonts w:eastAsia="Times New Roman"/>
                <w:sz w:val="20"/>
                <w:szCs w:val="20"/>
              </w:rPr>
              <w:t>Consolidated Financial StatementsReport of Independent Registered Public Accounting Firm</w:t>
            </w:r>
          </w:p>
          <w:p w:rsidR="00000000" w:rsidRDefault="0037791E">
            <w:pPr>
              <w:rPr>
                <w:rFonts w:eastAsia="Times New Roman"/>
                <w:sz w:val="20"/>
                <w:szCs w:val="20"/>
              </w:rPr>
            </w:pPr>
            <w:r>
              <w:rPr>
                <w:rFonts w:eastAsia="Times New Roman"/>
                <w:sz w:val="20"/>
                <w:szCs w:val="20"/>
              </w:rPr>
              <w:t>Consolidated Balance Sheets as of December 31, 2</w:t>
            </w:r>
            <w:r>
              <w:rPr>
                <w:rFonts w:eastAsia="Times New Roman"/>
                <w:sz w:val="20"/>
                <w:szCs w:val="20"/>
              </w:rPr>
              <w:t>020 and 2019</w:t>
            </w:r>
          </w:p>
          <w:p w:rsidR="00000000" w:rsidRDefault="0037791E">
            <w:pPr>
              <w:rPr>
                <w:rFonts w:eastAsia="Times New Roman"/>
                <w:sz w:val="20"/>
                <w:szCs w:val="20"/>
              </w:rPr>
            </w:pPr>
            <w:r>
              <w:rPr>
                <w:rFonts w:eastAsia="Times New Roman"/>
                <w:sz w:val="20"/>
                <w:szCs w:val="20"/>
              </w:rPr>
              <w:t>Consolidated Statements of Operations for the years ended December 31, 2020 and 2019</w:t>
            </w:r>
          </w:p>
          <w:p w:rsidR="00000000" w:rsidRDefault="0037791E">
            <w:pPr>
              <w:rPr>
                <w:rFonts w:eastAsia="Times New Roman"/>
                <w:sz w:val="20"/>
                <w:szCs w:val="20"/>
              </w:rPr>
            </w:pPr>
            <w:r>
              <w:rPr>
                <w:rFonts w:eastAsia="Times New Roman"/>
                <w:sz w:val="20"/>
                <w:szCs w:val="20"/>
              </w:rPr>
              <w:t>Consolidated Statements of Shareholders’ Equity for the years ended December 31, 2020 and 2019</w:t>
            </w:r>
          </w:p>
          <w:p w:rsidR="00000000" w:rsidRDefault="0037791E">
            <w:pPr>
              <w:rPr>
                <w:rFonts w:eastAsia="Times New Roman"/>
                <w:sz w:val="20"/>
                <w:szCs w:val="20"/>
              </w:rPr>
            </w:pPr>
            <w:r>
              <w:rPr>
                <w:rFonts w:eastAsia="Times New Roman"/>
                <w:sz w:val="20"/>
                <w:szCs w:val="20"/>
              </w:rPr>
              <w:t>Consolidated Statements of Cash Flows for the years ended Decem</w:t>
            </w:r>
            <w:r>
              <w:rPr>
                <w:rFonts w:eastAsia="Times New Roman"/>
                <w:sz w:val="20"/>
                <w:szCs w:val="20"/>
              </w:rPr>
              <w:t>ber 31, 2020 and 2019</w:t>
            </w:r>
          </w:p>
          <w:p w:rsidR="00000000" w:rsidRDefault="0037791E">
            <w:pPr>
              <w:rPr>
                <w:rFonts w:eastAsia="Times New Roman"/>
                <w:sz w:val="20"/>
                <w:szCs w:val="20"/>
              </w:rPr>
            </w:pPr>
            <w:r>
              <w:rPr>
                <w:rFonts w:eastAsia="Times New Roman"/>
                <w:sz w:val="20"/>
                <w:szCs w:val="20"/>
              </w:rPr>
              <w:t>Notes to Consolidated Financial Statements</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2.     Financial Statement Schedules</w:t>
      </w:r>
    </w:p>
    <w:p w:rsidR="00000000" w:rsidRDefault="0037791E">
      <w:pPr>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xml:space="preserve">          Financial </w:t>
      </w:r>
      <w:r>
        <w:rPr>
          <w:rFonts w:eastAsia="Times New Roman"/>
          <w:sz w:val="20"/>
          <w:szCs w:val="20"/>
        </w:rPr>
        <w:t>statement schedules are omitted because they are not required or are not applicable, or the required information is provided in the consolidated financial statements or notes thereto described in Item 15(1) above.</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3.     Exhibits</w:t>
      </w:r>
    </w:p>
    <w:p w:rsidR="00000000" w:rsidRDefault="0037791E">
      <w:pPr>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The Exhibits</w:t>
      </w:r>
      <w:r>
        <w:rPr>
          <w:rFonts w:eastAsia="Times New Roman"/>
          <w:sz w:val="20"/>
          <w:szCs w:val="20"/>
        </w:rPr>
        <w:t xml:space="preserve"> listed in the Index to Exhibits, which appears immediately following the signature page and is incorporated herein by reference, are filed as part of this Annual Report on Form 10-K.</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b/>
          <w:bCs/>
          <w:sz w:val="20"/>
          <w:szCs w:val="20"/>
        </w:rPr>
        <w:t xml:space="preserve">Item 16. Form 10-K </w:t>
      </w:r>
      <w:bookmarkStart w:id="26" w:name="Summ"/>
      <w:r>
        <w:rPr>
          <w:rFonts w:eastAsia="Times New Roman"/>
          <w:b/>
          <w:bCs/>
          <w:sz w:val="20"/>
          <w:szCs w:val="20"/>
        </w:rPr>
        <w:t>S</w:t>
      </w:r>
      <w:bookmarkEnd w:id="26"/>
      <w:r>
        <w:rPr>
          <w:rFonts w:eastAsia="Times New Roman"/>
          <w:b/>
          <w:bCs/>
          <w:sz w:val="20"/>
          <w:szCs w:val="20"/>
        </w:rPr>
        <w:t>ummary</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None.</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divId w:val="1686712851"/>
        <w:rPr>
          <w:rFonts w:eastAsia="Times New Roman"/>
          <w:sz w:val="20"/>
          <w:szCs w:val="20"/>
        </w:rPr>
      </w:pPr>
      <w:r>
        <w:rPr>
          <w:rFonts w:eastAsia="Times New Roman"/>
          <w:sz w:val="20"/>
          <w:szCs w:val="20"/>
        </w:rPr>
        <w:t> </w:t>
      </w:r>
    </w:p>
    <w:p w:rsidR="00000000" w:rsidRDefault="0037791E">
      <w:pPr>
        <w:jc w:val="center"/>
        <w:divId w:val="1686712851"/>
        <w:rPr>
          <w:rFonts w:eastAsia="Times New Roman"/>
          <w:sz w:val="20"/>
          <w:szCs w:val="20"/>
        </w:rPr>
      </w:pPr>
      <w:r>
        <w:rPr>
          <w:rFonts w:eastAsia="Times New Roman"/>
          <w:sz w:val="20"/>
          <w:szCs w:val="20"/>
        </w:rPr>
        <w:t>57</w:t>
      </w:r>
    </w:p>
    <w:p w:rsidR="00000000" w:rsidRDefault="0037791E">
      <w:pPr>
        <w:divId w:val="181481374"/>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bookmarkStart w:id="27" w:name="SIGN"/>
      <w:r>
        <w:rPr>
          <w:rFonts w:eastAsia="Times New Roman"/>
          <w:b/>
          <w:bCs/>
          <w:sz w:val="20"/>
          <w:szCs w:val="20"/>
          <w:u w:val="single"/>
        </w:rPr>
        <w:t>S</w:t>
      </w:r>
      <w:bookmarkEnd w:id="27"/>
      <w:r>
        <w:rPr>
          <w:rFonts w:eastAsia="Times New Roman"/>
          <w:b/>
          <w:bCs/>
          <w:sz w:val="20"/>
          <w:szCs w:val="20"/>
          <w:u w:val="single"/>
        </w:rPr>
        <w:t>IGNATURES</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rPr>
        <w:t>      </w:t>
      </w:r>
      <w:r>
        <w:rPr>
          <w:rFonts w:eastAsia="Times New Roman"/>
          <w:sz w:val="20"/>
          <w:szCs w:val="20"/>
        </w:rPr>
        <w:t>    Pursuant to the requirements of Section 13 or 15(d) of the Securities Exchange Act of 1934, the registrant has duly caused this report to be signed on its behalf by the undersigned, thereunto duly authorized.</w:t>
      </w:r>
    </w:p>
    <w:p w:rsidR="00000000" w:rsidRDefault="0037791E">
      <w:pPr>
        <w:jc w:val="both"/>
        <w:rPr>
          <w:rFonts w:eastAsia="Times New Roman"/>
          <w:sz w:val="20"/>
          <w:szCs w:val="20"/>
        </w:rPr>
      </w:pPr>
      <w:r>
        <w:rPr>
          <w:rFonts w:eastAsia="Times New Roman"/>
          <w:sz w:val="20"/>
          <w:szCs w:val="20"/>
        </w:rPr>
        <w:t> </w:t>
      </w:r>
    </w:p>
    <w:tbl>
      <w:tblPr>
        <w:tblW w:w="2500" w:type="pct"/>
        <w:tblCellSpacing w:w="0" w:type="dxa"/>
        <w:tblCellMar>
          <w:left w:w="0" w:type="dxa"/>
          <w:right w:w="0" w:type="dxa"/>
        </w:tblCellMar>
        <w:tblLook w:val="04A0" w:firstRow="1" w:lastRow="0" w:firstColumn="1" w:lastColumn="0" w:noHBand="0" w:noVBand="1"/>
      </w:tblPr>
      <w:tblGrid>
        <w:gridCol w:w="540"/>
        <w:gridCol w:w="3613"/>
      </w:tblGrid>
      <w:tr w:rsidR="00000000">
        <w:trPr>
          <w:tblCellSpacing w:w="0" w:type="dxa"/>
        </w:trPr>
        <w:tc>
          <w:tcPr>
            <w:tcW w:w="5000" w:type="pct"/>
            <w:gridSpan w:val="2"/>
            <w:vAlign w:val="bottom"/>
            <w:hideMark/>
          </w:tcPr>
          <w:p w:rsidR="00000000" w:rsidRDefault="0037791E">
            <w:pPr>
              <w:rPr>
                <w:rFonts w:eastAsia="Times New Roman"/>
                <w:sz w:val="20"/>
                <w:szCs w:val="20"/>
              </w:rPr>
            </w:pPr>
            <w:r>
              <w:rPr>
                <w:rFonts w:eastAsia="Times New Roman"/>
                <w:sz w:val="20"/>
                <w:szCs w:val="20"/>
              </w:rPr>
              <w:t>SOLITARIO ZINC CORP.</w:t>
            </w:r>
          </w:p>
        </w:tc>
      </w:tr>
      <w:tr w:rsidR="00000000">
        <w:trPr>
          <w:tblCellSpacing w:w="0" w:type="dxa"/>
        </w:trPr>
        <w:tc>
          <w:tcPr>
            <w:tcW w:w="650" w:type="pct"/>
            <w:hideMark/>
          </w:tcPr>
          <w:p w:rsidR="00000000" w:rsidRDefault="0037791E">
            <w:pPr>
              <w:divId w:val="1664116439"/>
              <w:rPr>
                <w:rFonts w:eastAsia="Times New Roman"/>
                <w:sz w:val="20"/>
                <w:szCs w:val="20"/>
              </w:rPr>
            </w:pPr>
            <w:r>
              <w:rPr>
                <w:rFonts w:eastAsia="Times New Roman"/>
                <w:sz w:val="20"/>
                <w:szCs w:val="20"/>
              </w:rPr>
              <w:t> </w:t>
            </w:r>
          </w:p>
        </w:tc>
        <w:tc>
          <w:tcPr>
            <w:tcW w:w="4350" w:type="pct"/>
            <w:hideMark/>
          </w:tcPr>
          <w:p w:rsidR="00000000" w:rsidRDefault="0037791E">
            <w:pPr>
              <w:divId w:val="2038236519"/>
              <w:rPr>
                <w:rFonts w:eastAsia="Times New Roman"/>
                <w:sz w:val="20"/>
                <w:szCs w:val="20"/>
              </w:rPr>
            </w:pPr>
            <w:r>
              <w:rPr>
                <w:rFonts w:eastAsia="Times New Roman"/>
                <w:sz w:val="20"/>
                <w:szCs w:val="20"/>
              </w:rPr>
              <w:t> </w:t>
            </w:r>
          </w:p>
        </w:tc>
      </w:tr>
      <w:tr w:rsidR="00000000">
        <w:trPr>
          <w:tblCellSpacing w:w="0" w:type="dxa"/>
        </w:trPr>
        <w:tc>
          <w:tcPr>
            <w:tcW w:w="650" w:type="pct"/>
            <w:hideMark/>
          </w:tcPr>
          <w:p w:rsidR="00000000" w:rsidRDefault="0037791E">
            <w:pPr>
              <w:rPr>
                <w:rFonts w:eastAsia="Times New Roman"/>
                <w:sz w:val="20"/>
                <w:szCs w:val="20"/>
              </w:rPr>
            </w:pPr>
            <w:r>
              <w:rPr>
                <w:rFonts w:eastAsia="Times New Roman"/>
                <w:sz w:val="20"/>
                <w:szCs w:val="20"/>
              </w:rPr>
              <w:t>By:</w:t>
            </w:r>
          </w:p>
        </w:tc>
        <w:tc>
          <w:tcPr>
            <w:tcW w:w="4350" w:type="pct"/>
            <w:hideMark/>
          </w:tcPr>
          <w:p w:rsidR="00000000" w:rsidRDefault="0037791E">
            <w:pPr>
              <w:rPr>
                <w:rFonts w:eastAsia="Times New Roman"/>
                <w:sz w:val="20"/>
                <w:szCs w:val="20"/>
              </w:rPr>
            </w:pPr>
            <w:r>
              <w:rPr>
                <w:rFonts w:eastAsia="Times New Roman"/>
                <w:sz w:val="20"/>
                <w:szCs w:val="20"/>
                <w:u w:val="single"/>
              </w:rPr>
              <w:t>/s/ James</w:t>
            </w:r>
            <w:r>
              <w:rPr>
                <w:rFonts w:eastAsia="Times New Roman"/>
                <w:sz w:val="20"/>
                <w:szCs w:val="20"/>
                <w:u w:val="single"/>
              </w:rPr>
              <w:t xml:space="preserve"> R. Maronick</w:t>
            </w:r>
          </w:p>
        </w:tc>
      </w:tr>
      <w:tr w:rsidR="00000000">
        <w:trPr>
          <w:tblCellSpacing w:w="0" w:type="dxa"/>
        </w:trPr>
        <w:tc>
          <w:tcPr>
            <w:tcW w:w="650" w:type="pct"/>
            <w:hideMark/>
          </w:tcPr>
          <w:p w:rsidR="00000000" w:rsidRDefault="0037791E">
            <w:pPr>
              <w:divId w:val="1313296147"/>
              <w:rPr>
                <w:rFonts w:eastAsia="Times New Roman"/>
                <w:sz w:val="20"/>
                <w:szCs w:val="20"/>
              </w:rPr>
            </w:pPr>
            <w:r>
              <w:rPr>
                <w:rFonts w:eastAsia="Times New Roman"/>
                <w:sz w:val="20"/>
                <w:szCs w:val="20"/>
              </w:rPr>
              <w:t> </w:t>
            </w:r>
          </w:p>
        </w:tc>
        <w:tc>
          <w:tcPr>
            <w:tcW w:w="4350" w:type="pct"/>
            <w:hideMark/>
          </w:tcPr>
          <w:p w:rsidR="00000000" w:rsidRDefault="0037791E">
            <w:pPr>
              <w:rPr>
                <w:rFonts w:eastAsia="Times New Roman"/>
                <w:sz w:val="20"/>
                <w:szCs w:val="20"/>
              </w:rPr>
            </w:pPr>
            <w:r>
              <w:rPr>
                <w:rFonts w:eastAsia="Times New Roman"/>
                <w:sz w:val="20"/>
                <w:szCs w:val="20"/>
              </w:rPr>
              <w:t>     Chief Financial Officer</w:t>
            </w:r>
          </w:p>
        </w:tc>
      </w:tr>
      <w:tr w:rsidR="00000000">
        <w:trPr>
          <w:tblCellSpacing w:w="0" w:type="dxa"/>
        </w:trPr>
        <w:tc>
          <w:tcPr>
            <w:tcW w:w="650" w:type="pct"/>
            <w:hideMark/>
          </w:tcPr>
          <w:p w:rsidR="00000000" w:rsidRDefault="0037791E">
            <w:pPr>
              <w:divId w:val="768817586"/>
              <w:rPr>
                <w:rFonts w:eastAsia="Times New Roman"/>
                <w:sz w:val="20"/>
                <w:szCs w:val="20"/>
              </w:rPr>
            </w:pPr>
            <w:r>
              <w:rPr>
                <w:rFonts w:eastAsia="Times New Roman"/>
                <w:sz w:val="20"/>
                <w:szCs w:val="20"/>
              </w:rPr>
              <w:t> </w:t>
            </w:r>
          </w:p>
        </w:tc>
        <w:tc>
          <w:tcPr>
            <w:tcW w:w="4350" w:type="pct"/>
            <w:hideMark/>
          </w:tcPr>
          <w:p w:rsidR="00000000" w:rsidRDefault="0037791E">
            <w:pPr>
              <w:divId w:val="2145614467"/>
              <w:rPr>
                <w:rFonts w:eastAsia="Times New Roman"/>
                <w:sz w:val="20"/>
                <w:szCs w:val="20"/>
              </w:rPr>
            </w:pPr>
            <w:r>
              <w:rPr>
                <w:rFonts w:eastAsia="Times New Roman"/>
                <w:sz w:val="20"/>
                <w:szCs w:val="20"/>
              </w:rPr>
              <w:t> </w:t>
            </w:r>
          </w:p>
        </w:tc>
      </w:tr>
      <w:tr w:rsidR="00000000">
        <w:trPr>
          <w:tblCellSpacing w:w="0" w:type="dxa"/>
        </w:trPr>
        <w:tc>
          <w:tcPr>
            <w:tcW w:w="650" w:type="pct"/>
            <w:hideMark/>
          </w:tcPr>
          <w:p w:rsidR="00000000" w:rsidRDefault="0037791E">
            <w:pPr>
              <w:rPr>
                <w:rFonts w:eastAsia="Times New Roman"/>
                <w:sz w:val="20"/>
                <w:szCs w:val="20"/>
              </w:rPr>
            </w:pPr>
            <w:r>
              <w:rPr>
                <w:rFonts w:eastAsia="Times New Roman"/>
                <w:sz w:val="20"/>
                <w:szCs w:val="20"/>
              </w:rPr>
              <w:t>Date:</w:t>
            </w:r>
          </w:p>
        </w:tc>
        <w:tc>
          <w:tcPr>
            <w:tcW w:w="4350" w:type="pct"/>
            <w:hideMark/>
          </w:tcPr>
          <w:p w:rsidR="00000000" w:rsidRDefault="0037791E">
            <w:pPr>
              <w:rPr>
                <w:rFonts w:eastAsia="Times New Roman"/>
                <w:sz w:val="20"/>
                <w:szCs w:val="20"/>
              </w:rPr>
            </w:pPr>
            <w:r>
              <w:rPr>
                <w:rFonts w:eastAsia="Times New Roman"/>
                <w:sz w:val="20"/>
                <w:szCs w:val="20"/>
                <w:u w:val="single"/>
              </w:rPr>
              <w:t>March 5, 2021</w:t>
            </w:r>
          </w:p>
        </w:tc>
      </w:tr>
      <w:tr w:rsidR="00000000">
        <w:trPr>
          <w:tblCellSpacing w:w="0" w:type="dxa"/>
        </w:trPr>
        <w:tc>
          <w:tcPr>
            <w:tcW w:w="650" w:type="pct"/>
            <w:hideMark/>
          </w:tcPr>
          <w:p w:rsidR="00000000" w:rsidRDefault="0037791E">
            <w:pPr>
              <w:divId w:val="622274572"/>
              <w:rPr>
                <w:rFonts w:eastAsia="Times New Roman"/>
                <w:sz w:val="20"/>
                <w:szCs w:val="20"/>
              </w:rPr>
            </w:pPr>
            <w:r>
              <w:rPr>
                <w:rFonts w:eastAsia="Times New Roman"/>
                <w:sz w:val="20"/>
                <w:szCs w:val="20"/>
              </w:rPr>
              <w:t> </w:t>
            </w:r>
          </w:p>
        </w:tc>
        <w:tc>
          <w:tcPr>
            <w:tcW w:w="4350" w:type="pct"/>
            <w:hideMark/>
          </w:tcPr>
          <w:p w:rsidR="00000000" w:rsidRDefault="0037791E">
            <w:pPr>
              <w:divId w:val="1833450374"/>
              <w:rPr>
                <w:rFonts w:eastAsia="Times New Roman"/>
                <w:sz w:val="20"/>
                <w:szCs w:val="20"/>
              </w:rPr>
            </w:pP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ind w:firstLine="540"/>
        <w:rPr>
          <w:rFonts w:eastAsia="Times New Roman"/>
          <w:sz w:val="20"/>
          <w:szCs w:val="20"/>
        </w:rPr>
      </w:pPr>
      <w:r>
        <w:rPr>
          <w:rFonts w:eastAsia="Times New Roman"/>
          <w:sz w:val="20"/>
          <w:szCs w:val="20"/>
        </w:rPr>
        <w:t xml:space="preserve">Pursuant to the requirements of the Securities Exchange Act of 1934, this report </w:t>
      </w:r>
      <w:r>
        <w:rPr>
          <w:rFonts w:eastAsia="Times New Roman"/>
          <w:sz w:val="20"/>
          <w:szCs w:val="20"/>
        </w:rPr>
        <w:t>has been signed below by the following persons on behalf of the registrant and in the capacities and on the dates indicated.</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09"/>
        <w:gridCol w:w="332"/>
        <w:gridCol w:w="4070"/>
        <w:gridCol w:w="1495"/>
      </w:tblGrid>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b/>
                <w:bCs/>
                <w:sz w:val="20"/>
                <w:szCs w:val="20"/>
              </w:rPr>
              <w:t>Signature</w:t>
            </w:r>
          </w:p>
        </w:tc>
        <w:tc>
          <w:tcPr>
            <w:tcW w:w="200" w:type="pct"/>
            <w:vAlign w:val="bottom"/>
            <w:hideMark/>
          </w:tcPr>
          <w:p w:rsidR="00000000" w:rsidRDefault="0037791E">
            <w:pPr>
              <w:divId w:val="1251232906"/>
              <w:rPr>
                <w:rFonts w:eastAsia="Times New Roman"/>
                <w:sz w:val="20"/>
                <w:szCs w:val="20"/>
              </w:rPr>
            </w:pPr>
            <w:r>
              <w:rPr>
                <w:rFonts w:eastAsia="Times New Roman"/>
                <w:sz w:val="20"/>
                <w:szCs w:val="20"/>
              </w:rPr>
              <w:t> </w:t>
            </w:r>
          </w:p>
        </w:tc>
        <w:tc>
          <w:tcPr>
            <w:tcW w:w="2450" w:type="pct"/>
            <w:vAlign w:val="bottom"/>
            <w:hideMark/>
          </w:tcPr>
          <w:p w:rsidR="00000000" w:rsidRDefault="0037791E">
            <w:pPr>
              <w:rPr>
                <w:rFonts w:eastAsia="Times New Roman"/>
                <w:sz w:val="20"/>
                <w:szCs w:val="20"/>
              </w:rPr>
            </w:pPr>
            <w:r>
              <w:rPr>
                <w:rFonts w:eastAsia="Times New Roman"/>
                <w:b/>
                <w:bCs/>
                <w:sz w:val="20"/>
                <w:szCs w:val="20"/>
              </w:rPr>
              <w:t>Title</w:t>
            </w:r>
          </w:p>
        </w:tc>
        <w:tc>
          <w:tcPr>
            <w:tcW w:w="900" w:type="pct"/>
            <w:vAlign w:val="bottom"/>
            <w:hideMark/>
          </w:tcPr>
          <w:p w:rsidR="00000000" w:rsidRDefault="0037791E">
            <w:pPr>
              <w:rPr>
                <w:rFonts w:eastAsia="Times New Roman"/>
                <w:sz w:val="20"/>
                <w:szCs w:val="20"/>
              </w:rPr>
            </w:pPr>
            <w:r>
              <w:rPr>
                <w:rFonts w:eastAsia="Times New Roman"/>
                <w:b/>
                <w:bCs/>
                <w:sz w:val="20"/>
                <w:szCs w:val="20"/>
              </w:rPr>
              <w:t>Date</w:t>
            </w:r>
          </w:p>
        </w:tc>
      </w:tr>
      <w:tr w:rsidR="00000000">
        <w:trPr>
          <w:divId w:val="277756314"/>
          <w:tblCellSpacing w:w="0" w:type="dxa"/>
        </w:trPr>
        <w:tc>
          <w:tcPr>
            <w:tcW w:w="1450" w:type="pct"/>
            <w:vAlign w:val="bottom"/>
            <w:hideMark/>
          </w:tcPr>
          <w:p w:rsidR="00000000" w:rsidRDefault="0037791E">
            <w:pPr>
              <w:divId w:val="1478957195"/>
              <w:rPr>
                <w:rFonts w:eastAsia="Times New Roman"/>
                <w:sz w:val="20"/>
                <w:szCs w:val="20"/>
              </w:rPr>
            </w:pPr>
            <w:r>
              <w:rPr>
                <w:rFonts w:eastAsia="Times New Roman"/>
                <w:sz w:val="20"/>
                <w:szCs w:val="20"/>
              </w:rPr>
              <w:t> </w:t>
            </w:r>
          </w:p>
        </w:tc>
        <w:tc>
          <w:tcPr>
            <w:tcW w:w="200" w:type="pct"/>
            <w:vAlign w:val="bottom"/>
            <w:hideMark/>
          </w:tcPr>
          <w:p w:rsidR="00000000" w:rsidRDefault="0037791E">
            <w:pPr>
              <w:divId w:val="418333295"/>
              <w:rPr>
                <w:rFonts w:eastAsia="Times New Roman"/>
                <w:sz w:val="20"/>
                <w:szCs w:val="20"/>
              </w:rPr>
            </w:pPr>
            <w:r>
              <w:rPr>
                <w:rFonts w:eastAsia="Times New Roman"/>
                <w:sz w:val="20"/>
                <w:szCs w:val="20"/>
              </w:rPr>
              <w:t> </w:t>
            </w:r>
          </w:p>
        </w:tc>
        <w:tc>
          <w:tcPr>
            <w:tcW w:w="2450" w:type="pct"/>
            <w:vAlign w:val="bottom"/>
            <w:hideMark/>
          </w:tcPr>
          <w:p w:rsidR="00000000" w:rsidRDefault="0037791E">
            <w:pPr>
              <w:divId w:val="968588822"/>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1179392284"/>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u w:val="single"/>
              </w:rPr>
              <w:t>/s/</w:t>
            </w:r>
          </w:p>
        </w:tc>
        <w:tc>
          <w:tcPr>
            <w:tcW w:w="200" w:type="pct"/>
            <w:vAlign w:val="bottom"/>
            <w:hideMark/>
          </w:tcPr>
          <w:p w:rsidR="00000000" w:rsidRDefault="0037791E">
            <w:pPr>
              <w:divId w:val="1279990428"/>
              <w:rPr>
                <w:rFonts w:eastAsia="Times New Roman"/>
                <w:sz w:val="20"/>
                <w:szCs w:val="20"/>
              </w:rPr>
            </w:pPr>
            <w:r>
              <w:rPr>
                <w:rFonts w:eastAsia="Times New Roman"/>
                <w:sz w:val="20"/>
                <w:szCs w:val="20"/>
              </w:rPr>
              <w:t> </w:t>
            </w:r>
          </w:p>
        </w:tc>
        <w:tc>
          <w:tcPr>
            <w:tcW w:w="2450" w:type="pct"/>
            <w:vAlign w:val="bottom"/>
            <w:hideMark/>
          </w:tcPr>
          <w:p w:rsidR="00000000" w:rsidRDefault="0037791E">
            <w:pPr>
              <w:divId w:val="1681085928"/>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1388339169"/>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rPr>
              <w:t>Christopher E. Herald,</w:t>
            </w:r>
          </w:p>
          <w:p w:rsidR="00000000" w:rsidRDefault="0037791E">
            <w:pPr>
              <w:rPr>
                <w:rFonts w:eastAsia="Times New Roman"/>
                <w:sz w:val="20"/>
                <w:szCs w:val="20"/>
              </w:rPr>
            </w:pPr>
            <w:r>
              <w:rPr>
                <w:rFonts w:eastAsia="Times New Roman"/>
                <w:sz w:val="20"/>
                <w:szCs w:val="20"/>
              </w:rPr>
              <w:t> Chief Executive Officer</w:t>
            </w:r>
          </w:p>
        </w:tc>
        <w:tc>
          <w:tcPr>
            <w:tcW w:w="200" w:type="pct"/>
            <w:vAlign w:val="bottom"/>
            <w:hideMark/>
          </w:tcPr>
          <w:p w:rsidR="00000000" w:rsidRDefault="0037791E">
            <w:pPr>
              <w:divId w:val="1298949729"/>
              <w:rPr>
                <w:rFonts w:eastAsia="Times New Roman"/>
                <w:sz w:val="20"/>
                <w:szCs w:val="20"/>
              </w:rPr>
            </w:pPr>
            <w:r>
              <w:rPr>
                <w:rFonts w:eastAsia="Times New Roman"/>
                <w:sz w:val="20"/>
                <w:szCs w:val="20"/>
              </w:rPr>
              <w:t> </w:t>
            </w:r>
          </w:p>
        </w:tc>
        <w:tc>
          <w:tcPr>
            <w:tcW w:w="2450" w:type="pct"/>
            <w:vAlign w:val="bottom"/>
            <w:hideMark/>
          </w:tcPr>
          <w:p w:rsidR="00000000" w:rsidRDefault="0037791E">
            <w:pPr>
              <w:rPr>
                <w:rFonts w:eastAsia="Times New Roman"/>
                <w:sz w:val="20"/>
                <w:szCs w:val="20"/>
              </w:rPr>
            </w:pPr>
            <w:r>
              <w:rPr>
                <w:rFonts w:eastAsia="Times New Roman"/>
                <w:sz w:val="20"/>
                <w:szCs w:val="20"/>
              </w:rPr>
              <w:t xml:space="preserve">Principal </w:t>
            </w:r>
            <w:r>
              <w:rPr>
                <w:rFonts w:eastAsia="Times New Roman"/>
                <w:sz w:val="20"/>
                <w:szCs w:val="20"/>
              </w:rPr>
              <w:t>Executive Officer and Director</w:t>
            </w:r>
          </w:p>
        </w:tc>
        <w:tc>
          <w:tcPr>
            <w:tcW w:w="900" w:type="pct"/>
            <w:vAlign w:val="bottom"/>
            <w:hideMark/>
          </w:tcPr>
          <w:p w:rsidR="00000000" w:rsidRDefault="0037791E">
            <w:pPr>
              <w:rPr>
                <w:rFonts w:eastAsia="Times New Roman"/>
                <w:sz w:val="20"/>
                <w:szCs w:val="20"/>
              </w:rPr>
            </w:pPr>
            <w:r>
              <w:rPr>
                <w:rFonts w:eastAsia="Times New Roman"/>
                <w:sz w:val="20"/>
                <w:szCs w:val="20"/>
              </w:rPr>
              <w:t>March 5, 2021</w:t>
            </w:r>
          </w:p>
        </w:tc>
      </w:tr>
      <w:tr w:rsidR="00000000">
        <w:trPr>
          <w:divId w:val="277756314"/>
          <w:tblCellSpacing w:w="0" w:type="dxa"/>
        </w:trPr>
        <w:tc>
          <w:tcPr>
            <w:tcW w:w="1450" w:type="pct"/>
            <w:vAlign w:val="bottom"/>
            <w:hideMark/>
          </w:tcPr>
          <w:p w:rsidR="00000000" w:rsidRDefault="0037791E">
            <w:pPr>
              <w:divId w:val="1159614051"/>
              <w:rPr>
                <w:rFonts w:eastAsia="Times New Roman"/>
                <w:sz w:val="20"/>
                <w:szCs w:val="20"/>
              </w:rPr>
            </w:pPr>
            <w:r>
              <w:rPr>
                <w:rFonts w:eastAsia="Times New Roman"/>
                <w:sz w:val="20"/>
                <w:szCs w:val="20"/>
              </w:rPr>
              <w:t> </w:t>
            </w:r>
          </w:p>
        </w:tc>
        <w:tc>
          <w:tcPr>
            <w:tcW w:w="200" w:type="pct"/>
            <w:vAlign w:val="bottom"/>
            <w:hideMark/>
          </w:tcPr>
          <w:p w:rsidR="00000000" w:rsidRDefault="0037791E">
            <w:pPr>
              <w:divId w:val="1092357302"/>
              <w:rPr>
                <w:rFonts w:eastAsia="Times New Roman"/>
                <w:sz w:val="20"/>
                <w:szCs w:val="20"/>
              </w:rPr>
            </w:pPr>
            <w:r>
              <w:rPr>
                <w:rFonts w:eastAsia="Times New Roman"/>
                <w:sz w:val="20"/>
                <w:szCs w:val="20"/>
              </w:rPr>
              <w:t> </w:t>
            </w:r>
          </w:p>
        </w:tc>
        <w:tc>
          <w:tcPr>
            <w:tcW w:w="2450" w:type="pct"/>
            <w:vAlign w:val="bottom"/>
            <w:hideMark/>
          </w:tcPr>
          <w:p w:rsidR="00000000" w:rsidRDefault="0037791E">
            <w:pPr>
              <w:divId w:val="795291024"/>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89664330"/>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u w:val="single"/>
              </w:rPr>
              <w:t>/s/</w:t>
            </w:r>
          </w:p>
        </w:tc>
        <w:tc>
          <w:tcPr>
            <w:tcW w:w="200" w:type="pct"/>
            <w:vAlign w:val="bottom"/>
            <w:hideMark/>
          </w:tcPr>
          <w:p w:rsidR="00000000" w:rsidRDefault="0037791E">
            <w:pPr>
              <w:divId w:val="1032998418"/>
              <w:rPr>
                <w:rFonts w:eastAsia="Times New Roman"/>
                <w:sz w:val="20"/>
                <w:szCs w:val="20"/>
              </w:rPr>
            </w:pPr>
            <w:r>
              <w:rPr>
                <w:rFonts w:eastAsia="Times New Roman"/>
                <w:sz w:val="20"/>
                <w:szCs w:val="20"/>
              </w:rPr>
              <w:t> </w:t>
            </w:r>
          </w:p>
        </w:tc>
        <w:tc>
          <w:tcPr>
            <w:tcW w:w="2450" w:type="pct"/>
            <w:vAlign w:val="bottom"/>
            <w:hideMark/>
          </w:tcPr>
          <w:p w:rsidR="00000000" w:rsidRDefault="0037791E">
            <w:pPr>
              <w:divId w:val="373702290"/>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1926496291"/>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rPr>
              <w:t>James R. Maronick,</w:t>
            </w:r>
          </w:p>
          <w:p w:rsidR="00000000" w:rsidRDefault="0037791E">
            <w:pPr>
              <w:rPr>
                <w:rFonts w:eastAsia="Times New Roman"/>
                <w:sz w:val="20"/>
                <w:szCs w:val="20"/>
              </w:rPr>
            </w:pPr>
            <w:r>
              <w:rPr>
                <w:rFonts w:eastAsia="Times New Roman"/>
                <w:sz w:val="20"/>
                <w:szCs w:val="20"/>
              </w:rPr>
              <w:t> Chief Financial Officer</w:t>
            </w:r>
          </w:p>
        </w:tc>
        <w:tc>
          <w:tcPr>
            <w:tcW w:w="200" w:type="pct"/>
            <w:vAlign w:val="bottom"/>
            <w:hideMark/>
          </w:tcPr>
          <w:p w:rsidR="00000000" w:rsidRDefault="0037791E">
            <w:pPr>
              <w:divId w:val="1035472003"/>
              <w:rPr>
                <w:rFonts w:eastAsia="Times New Roman"/>
                <w:sz w:val="20"/>
                <w:szCs w:val="20"/>
              </w:rPr>
            </w:pPr>
            <w:r>
              <w:rPr>
                <w:rFonts w:eastAsia="Times New Roman"/>
                <w:sz w:val="20"/>
                <w:szCs w:val="20"/>
              </w:rPr>
              <w:t> </w:t>
            </w:r>
          </w:p>
        </w:tc>
        <w:tc>
          <w:tcPr>
            <w:tcW w:w="2450" w:type="pct"/>
            <w:vAlign w:val="bottom"/>
            <w:hideMark/>
          </w:tcPr>
          <w:p w:rsidR="00000000" w:rsidRDefault="0037791E">
            <w:pPr>
              <w:rPr>
                <w:rFonts w:eastAsia="Times New Roman"/>
                <w:sz w:val="20"/>
                <w:szCs w:val="20"/>
              </w:rPr>
            </w:pPr>
            <w:r>
              <w:rPr>
                <w:rFonts w:eastAsia="Times New Roman"/>
                <w:sz w:val="20"/>
                <w:szCs w:val="20"/>
              </w:rPr>
              <w:t>Principal Financial and Accounting Officer</w:t>
            </w:r>
          </w:p>
        </w:tc>
        <w:tc>
          <w:tcPr>
            <w:tcW w:w="900" w:type="pct"/>
            <w:vAlign w:val="bottom"/>
            <w:hideMark/>
          </w:tcPr>
          <w:p w:rsidR="00000000" w:rsidRDefault="0037791E">
            <w:pPr>
              <w:rPr>
                <w:rFonts w:eastAsia="Times New Roman"/>
                <w:sz w:val="20"/>
                <w:szCs w:val="20"/>
              </w:rPr>
            </w:pPr>
            <w:r>
              <w:rPr>
                <w:rFonts w:eastAsia="Times New Roman"/>
                <w:sz w:val="20"/>
                <w:szCs w:val="20"/>
              </w:rPr>
              <w:t>March 5, 2021</w:t>
            </w:r>
          </w:p>
        </w:tc>
      </w:tr>
      <w:tr w:rsidR="00000000">
        <w:trPr>
          <w:divId w:val="277756314"/>
          <w:tblCellSpacing w:w="0" w:type="dxa"/>
        </w:trPr>
        <w:tc>
          <w:tcPr>
            <w:tcW w:w="1450" w:type="pct"/>
            <w:vAlign w:val="bottom"/>
            <w:hideMark/>
          </w:tcPr>
          <w:p w:rsidR="00000000" w:rsidRDefault="0037791E">
            <w:pPr>
              <w:divId w:val="475799162"/>
              <w:rPr>
                <w:rFonts w:eastAsia="Times New Roman"/>
                <w:sz w:val="20"/>
                <w:szCs w:val="20"/>
              </w:rPr>
            </w:pPr>
            <w:r>
              <w:rPr>
                <w:rFonts w:eastAsia="Times New Roman"/>
                <w:sz w:val="20"/>
                <w:szCs w:val="20"/>
              </w:rPr>
              <w:t> </w:t>
            </w:r>
          </w:p>
        </w:tc>
        <w:tc>
          <w:tcPr>
            <w:tcW w:w="200" w:type="pct"/>
            <w:vMerge w:val="restart"/>
            <w:vAlign w:val="bottom"/>
            <w:hideMark/>
          </w:tcPr>
          <w:p w:rsidR="00000000" w:rsidRDefault="0037791E">
            <w:pPr>
              <w:rPr>
                <w:rFonts w:eastAsia="Times New Roman"/>
                <w:sz w:val="20"/>
                <w:szCs w:val="20"/>
              </w:rPr>
            </w:pPr>
            <w:r>
              <w:rPr>
                <w:rFonts w:eastAsia="Times New Roman"/>
                <w:sz w:val="20"/>
                <w:szCs w:val="20"/>
              </w:rPr>
              <w:t>   </w:t>
            </w:r>
          </w:p>
        </w:tc>
        <w:tc>
          <w:tcPr>
            <w:tcW w:w="2450" w:type="pct"/>
            <w:vAlign w:val="bottom"/>
            <w:hideMark/>
          </w:tcPr>
          <w:p w:rsidR="00000000" w:rsidRDefault="0037791E">
            <w:pPr>
              <w:divId w:val="1124926611"/>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114521506"/>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u w:val="single"/>
              </w:rPr>
              <w:t>/s/</w:t>
            </w:r>
          </w:p>
        </w:tc>
        <w:tc>
          <w:tcPr>
            <w:tcW w:w="0" w:type="auto"/>
            <w:vMerge/>
            <w:vAlign w:val="center"/>
            <w:hideMark/>
          </w:tcPr>
          <w:p w:rsidR="00000000" w:rsidRDefault="0037791E">
            <w:pPr>
              <w:rPr>
                <w:rFonts w:eastAsia="Times New Roman"/>
                <w:sz w:val="20"/>
                <w:szCs w:val="20"/>
              </w:rPr>
            </w:pPr>
          </w:p>
        </w:tc>
        <w:tc>
          <w:tcPr>
            <w:tcW w:w="2450" w:type="pct"/>
            <w:vAlign w:val="bottom"/>
            <w:hideMark/>
          </w:tcPr>
          <w:p w:rsidR="00000000" w:rsidRDefault="0037791E">
            <w:pPr>
              <w:divId w:val="1783724596"/>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1148862276"/>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rPr>
              <w:t>John Labate</w:t>
            </w:r>
          </w:p>
        </w:tc>
        <w:tc>
          <w:tcPr>
            <w:tcW w:w="0" w:type="auto"/>
            <w:vMerge/>
            <w:vAlign w:val="center"/>
            <w:hideMark/>
          </w:tcPr>
          <w:p w:rsidR="00000000" w:rsidRDefault="0037791E">
            <w:pPr>
              <w:rPr>
                <w:rFonts w:eastAsia="Times New Roman"/>
                <w:sz w:val="20"/>
                <w:szCs w:val="20"/>
              </w:rPr>
            </w:pPr>
          </w:p>
        </w:tc>
        <w:tc>
          <w:tcPr>
            <w:tcW w:w="2450" w:type="pct"/>
            <w:vAlign w:val="bottom"/>
            <w:hideMark/>
          </w:tcPr>
          <w:p w:rsidR="00000000" w:rsidRDefault="0037791E">
            <w:pPr>
              <w:divId w:val="1089423081"/>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1773209481"/>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divId w:val="658777524"/>
              <w:rPr>
                <w:rFonts w:eastAsia="Times New Roman"/>
                <w:sz w:val="20"/>
                <w:szCs w:val="20"/>
              </w:rPr>
            </w:pPr>
            <w:r>
              <w:rPr>
                <w:rFonts w:eastAsia="Times New Roman"/>
                <w:sz w:val="20"/>
                <w:szCs w:val="20"/>
              </w:rPr>
              <w:t> </w:t>
            </w:r>
          </w:p>
        </w:tc>
        <w:tc>
          <w:tcPr>
            <w:tcW w:w="0" w:type="auto"/>
            <w:vMerge/>
            <w:vAlign w:val="center"/>
            <w:hideMark/>
          </w:tcPr>
          <w:p w:rsidR="00000000" w:rsidRDefault="0037791E">
            <w:pPr>
              <w:rPr>
                <w:rFonts w:eastAsia="Times New Roman"/>
                <w:sz w:val="20"/>
                <w:szCs w:val="20"/>
              </w:rPr>
            </w:pPr>
          </w:p>
        </w:tc>
        <w:tc>
          <w:tcPr>
            <w:tcW w:w="2450" w:type="pct"/>
            <w:vAlign w:val="bottom"/>
            <w:hideMark/>
          </w:tcPr>
          <w:p w:rsidR="00000000" w:rsidRDefault="0037791E">
            <w:pPr>
              <w:rPr>
                <w:rFonts w:eastAsia="Times New Roman"/>
                <w:sz w:val="20"/>
                <w:szCs w:val="20"/>
              </w:rPr>
            </w:pPr>
            <w:r>
              <w:rPr>
                <w:rFonts w:eastAsia="Times New Roman"/>
                <w:sz w:val="20"/>
                <w:szCs w:val="20"/>
              </w:rPr>
              <w:t>A majority of</w:t>
            </w:r>
          </w:p>
        </w:tc>
        <w:tc>
          <w:tcPr>
            <w:tcW w:w="900" w:type="pct"/>
            <w:vAlign w:val="bottom"/>
            <w:hideMark/>
          </w:tcPr>
          <w:p w:rsidR="00000000" w:rsidRDefault="0037791E">
            <w:pPr>
              <w:divId w:val="1817650164"/>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u w:val="single"/>
              </w:rPr>
              <w:t>/s/</w:t>
            </w:r>
          </w:p>
        </w:tc>
        <w:tc>
          <w:tcPr>
            <w:tcW w:w="0" w:type="auto"/>
            <w:vMerge/>
            <w:vAlign w:val="center"/>
            <w:hideMark/>
          </w:tcPr>
          <w:p w:rsidR="00000000" w:rsidRDefault="0037791E">
            <w:pPr>
              <w:rPr>
                <w:rFonts w:eastAsia="Times New Roman"/>
                <w:sz w:val="20"/>
                <w:szCs w:val="20"/>
              </w:rPr>
            </w:pPr>
          </w:p>
        </w:tc>
        <w:tc>
          <w:tcPr>
            <w:tcW w:w="2450" w:type="pct"/>
            <w:vAlign w:val="bottom"/>
            <w:hideMark/>
          </w:tcPr>
          <w:p w:rsidR="00000000" w:rsidRDefault="0037791E">
            <w:pPr>
              <w:rPr>
                <w:rFonts w:eastAsia="Times New Roman"/>
                <w:sz w:val="20"/>
                <w:szCs w:val="20"/>
              </w:rPr>
            </w:pPr>
            <w:r>
              <w:rPr>
                <w:rFonts w:eastAsia="Times New Roman"/>
                <w:sz w:val="20"/>
                <w:szCs w:val="20"/>
              </w:rPr>
              <w:t>the Board of</w:t>
            </w:r>
          </w:p>
        </w:tc>
        <w:tc>
          <w:tcPr>
            <w:tcW w:w="900" w:type="pct"/>
            <w:vAlign w:val="bottom"/>
            <w:hideMark/>
          </w:tcPr>
          <w:p w:rsidR="00000000" w:rsidRDefault="0037791E">
            <w:pPr>
              <w:rPr>
                <w:rFonts w:eastAsia="Times New Roman"/>
                <w:sz w:val="20"/>
                <w:szCs w:val="20"/>
              </w:rPr>
            </w:pPr>
            <w:r>
              <w:rPr>
                <w:rFonts w:eastAsia="Times New Roman"/>
                <w:sz w:val="20"/>
                <w:szCs w:val="20"/>
              </w:rPr>
              <w:t>March 5, 2021</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rPr>
              <w:t>Brian Labadie</w:t>
            </w:r>
          </w:p>
        </w:tc>
        <w:tc>
          <w:tcPr>
            <w:tcW w:w="0" w:type="auto"/>
            <w:vMerge/>
            <w:vAlign w:val="center"/>
            <w:hideMark/>
          </w:tcPr>
          <w:p w:rsidR="00000000" w:rsidRDefault="0037791E">
            <w:pPr>
              <w:rPr>
                <w:rFonts w:eastAsia="Times New Roman"/>
                <w:sz w:val="20"/>
                <w:szCs w:val="20"/>
              </w:rPr>
            </w:pPr>
          </w:p>
        </w:tc>
        <w:tc>
          <w:tcPr>
            <w:tcW w:w="2450" w:type="pct"/>
            <w:vAlign w:val="bottom"/>
            <w:hideMark/>
          </w:tcPr>
          <w:p w:rsidR="00000000" w:rsidRDefault="0037791E">
            <w:pPr>
              <w:rPr>
                <w:rFonts w:eastAsia="Times New Roman"/>
                <w:sz w:val="20"/>
                <w:szCs w:val="20"/>
              </w:rPr>
            </w:pPr>
            <w:r>
              <w:rPr>
                <w:rFonts w:eastAsia="Times New Roman"/>
                <w:sz w:val="20"/>
                <w:szCs w:val="20"/>
              </w:rPr>
              <w:t>Directors</w:t>
            </w:r>
          </w:p>
        </w:tc>
        <w:tc>
          <w:tcPr>
            <w:tcW w:w="900" w:type="pct"/>
            <w:vAlign w:val="bottom"/>
            <w:hideMark/>
          </w:tcPr>
          <w:p w:rsidR="00000000" w:rsidRDefault="0037791E">
            <w:pPr>
              <w:divId w:val="1788309548"/>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divId w:val="1911694321"/>
              <w:rPr>
                <w:rFonts w:eastAsia="Times New Roman"/>
                <w:sz w:val="20"/>
                <w:szCs w:val="20"/>
              </w:rPr>
            </w:pPr>
            <w:r>
              <w:rPr>
                <w:rFonts w:eastAsia="Times New Roman"/>
                <w:sz w:val="20"/>
                <w:szCs w:val="20"/>
              </w:rPr>
              <w:t> </w:t>
            </w:r>
          </w:p>
        </w:tc>
        <w:tc>
          <w:tcPr>
            <w:tcW w:w="0" w:type="auto"/>
            <w:vMerge/>
            <w:vAlign w:val="center"/>
            <w:hideMark/>
          </w:tcPr>
          <w:p w:rsidR="00000000" w:rsidRDefault="0037791E">
            <w:pPr>
              <w:rPr>
                <w:rFonts w:eastAsia="Times New Roman"/>
                <w:sz w:val="20"/>
                <w:szCs w:val="20"/>
              </w:rPr>
            </w:pPr>
          </w:p>
        </w:tc>
        <w:tc>
          <w:tcPr>
            <w:tcW w:w="2450" w:type="pct"/>
            <w:vAlign w:val="bottom"/>
            <w:hideMark/>
          </w:tcPr>
          <w:p w:rsidR="00000000" w:rsidRDefault="0037791E">
            <w:pPr>
              <w:divId w:val="1692560662"/>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37559006"/>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u w:val="single"/>
              </w:rPr>
              <w:t>/s/</w:t>
            </w:r>
          </w:p>
        </w:tc>
        <w:tc>
          <w:tcPr>
            <w:tcW w:w="0" w:type="auto"/>
            <w:vMerge/>
            <w:vAlign w:val="center"/>
            <w:hideMark/>
          </w:tcPr>
          <w:p w:rsidR="00000000" w:rsidRDefault="0037791E">
            <w:pPr>
              <w:rPr>
                <w:rFonts w:eastAsia="Times New Roman"/>
                <w:sz w:val="20"/>
                <w:szCs w:val="20"/>
              </w:rPr>
            </w:pPr>
          </w:p>
        </w:tc>
        <w:tc>
          <w:tcPr>
            <w:tcW w:w="2450" w:type="pct"/>
            <w:vAlign w:val="bottom"/>
            <w:hideMark/>
          </w:tcPr>
          <w:p w:rsidR="00000000" w:rsidRDefault="0037791E">
            <w:pPr>
              <w:divId w:val="1106539682"/>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638191658"/>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rPr>
              <w:t>James Hesketh</w:t>
            </w:r>
          </w:p>
        </w:tc>
        <w:tc>
          <w:tcPr>
            <w:tcW w:w="0" w:type="auto"/>
            <w:vMerge/>
            <w:vAlign w:val="center"/>
            <w:hideMark/>
          </w:tcPr>
          <w:p w:rsidR="00000000" w:rsidRDefault="0037791E">
            <w:pPr>
              <w:rPr>
                <w:rFonts w:eastAsia="Times New Roman"/>
                <w:sz w:val="20"/>
                <w:szCs w:val="20"/>
              </w:rPr>
            </w:pPr>
          </w:p>
        </w:tc>
        <w:tc>
          <w:tcPr>
            <w:tcW w:w="2450" w:type="pct"/>
            <w:vAlign w:val="bottom"/>
            <w:hideMark/>
          </w:tcPr>
          <w:p w:rsidR="00000000" w:rsidRDefault="0037791E">
            <w:pPr>
              <w:divId w:val="1270891402"/>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640889457"/>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divId w:val="1064916243"/>
              <w:rPr>
                <w:rFonts w:eastAsia="Times New Roman"/>
                <w:sz w:val="20"/>
                <w:szCs w:val="20"/>
              </w:rPr>
            </w:pPr>
            <w:r>
              <w:rPr>
                <w:rFonts w:eastAsia="Times New Roman"/>
                <w:sz w:val="20"/>
                <w:szCs w:val="20"/>
              </w:rPr>
              <w:t> </w:t>
            </w:r>
          </w:p>
        </w:tc>
        <w:tc>
          <w:tcPr>
            <w:tcW w:w="0" w:type="auto"/>
            <w:vMerge/>
            <w:vAlign w:val="center"/>
            <w:hideMark/>
          </w:tcPr>
          <w:p w:rsidR="00000000" w:rsidRDefault="0037791E">
            <w:pPr>
              <w:rPr>
                <w:rFonts w:eastAsia="Times New Roman"/>
                <w:sz w:val="20"/>
                <w:szCs w:val="20"/>
              </w:rPr>
            </w:pPr>
          </w:p>
        </w:tc>
        <w:tc>
          <w:tcPr>
            <w:tcW w:w="2450" w:type="pct"/>
            <w:vAlign w:val="bottom"/>
            <w:hideMark/>
          </w:tcPr>
          <w:p w:rsidR="00000000" w:rsidRDefault="0037791E">
            <w:pPr>
              <w:divId w:val="1411078908"/>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190727852"/>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u w:val="single"/>
              </w:rPr>
              <w:t>/s/</w:t>
            </w:r>
          </w:p>
          <w:p w:rsidR="00000000" w:rsidRDefault="0037791E">
            <w:pPr>
              <w:rPr>
                <w:rFonts w:eastAsia="Times New Roman"/>
                <w:sz w:val="20"/>
                <w:szCs w:val="20"/>
              </w:rPr>
            </w:pPr>
            <w:r>
              <w:rPr>
                <w:rFonts w:eastAsia="Times New Roman"/>
                <w:sz w:val="20"/>
                <w:szCs w:val="20"/>
              </w:rPr>
              <w:t>Gil Atzmon</w:t>
            </w:r>
          </w:p>
          <w:p w:rsidR="00000000" w:rsidRDefault="0037791E">
            <w:pPr>
              <w:jc w:val="both"/>
              <w:rPr>
                <w:rFonts w:eastAsia="Times New Roman"/>
                <w:sz w:val="20"/>
                <w:szCs w:val="20"/>
              </w:rPr>
            </w:pPr>
            <w:r>
              <w:rPr>
                <w:rFonts w:eastAsia="Times New Roman"/>
                <w:sz w:val="20"/>
                <w:szCs w:val="20"/>
              </w:rPr>
              <w:t> </w:t>
            </w:r>
          </w:p>
          <w:p w:rsidR="00000000" w:rsidRDefault="0037791E">
            <w:pPr>
              <w:rPr>
                <w:rFonts w:eastAsia="Times New Roman"/>
                <w:sz w:val="20"/>
                <w:szCs w:val="20"/>
              </w:rPr>
            </w:pPr>
            <w:r>
              <w:rPr>
                <w:rFonts w:eastAsia="Times New Roman"/>
                <w:sz w:val="20"/>
                <w:szCs w:val="20"/>
                <w:u w:val="single"/>
              </w:rPr>
              <w:t>/s/</w:t>
            </w:r>
          </w:p>
          <w:p w:rsidR="00000000" w:rsidRDefault="0037791E">
            <w:pPr>
              <w:rPr>
                <w:rFonts w:eastAsia="Times New Roman"/>
                <w:sz w:val="20"/>
                <w:szCs w:val="20"/>
              </w:rPr>
            </w:pPr>
            <w:r>
              <w:rPr>
                <w:rFonts w:eastAsia="Times New Roman"/>
                <w:sz w:val="20"/>
                <w:szCs w:val="20"/>
              </w:rPr>
              <w:t>Joshua D. Crumb</w:t>
            </w:r>
          </w:p>
        </w:tc>
        <w:tc>
          <w:tcPr>
            <w:tcW w:w="0" w:type="auto"/>
            <w:vMerge/>
            <w:vAlign w:val="center"/>
            <w:hideMark/>
          </w:tcPr>
          <w:p w:rsidR="00000000" w:rsidRDefault="0037791E">
            <w:pPr>
              <w:rPr>
                <w:rFonts w:eastAsia="Times New Roman"/>
                <w:sz w:val="20"/>
                <w:szCs w:val="20"/>
              </w:rPr>
            </w:pPr>
          </w:p>
        </w:tc>
        <w:tc>
          <w:tcPr>
            <w:tcW w:w="2450" w:type="pct"/>
            <w:vAlign w:val="bottom"/>
            <w:hideMark/>
          </w:tcPr>
          <w:p w:rsidR="00000000" w:rsidRDefault="0037791E">
            <w:pPr>
              <w:divId w:val="1549607516"/>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958687101"/>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divId w:val="1391466368"/>
              <w:rPr>
                <w:rFonts w:eastAsia="Times New Roman"/>
                <w:sz w:val="20"/>
                <w:szCs w:val="20"/>
              </w:rPr>
            </w:pPr>
            <w:r>
              <w:rPr>
                <w:rFonts w:eastAsia="Times New Roman"/>
                <w:sz w:val="20"/>
                <w:szCs w:val="20"/>
              </w:rPr>
              <w:t> </w:t>
            </w:r>
          </w:p>
        </w:tc>
        <w:tc>
          <w:tcPr>
            <w:tcW w:w="200" w:type="pct"/>
            <w:vAlign w:val="bottom"/>
            <w:hideMark/>
          </w:tcPr>
          <w:p w:rsidR="00000000" w:rsidRDefault="0037791E">
            <w:pPr>
              <w:divId w:val="432096110"/>
              <w:rPr>
                <w:rFonts w:eastAsia="Times New Roman"/>
                <w:sz w:val="20"/>
                <w:szCs w:val="20"/>
              </w:rPr>
            </w:pPr>
            <w:r>
              <w:rPr>
                <w:rFonts w:eastAsia="Times New Roman"/>
                <w:sz w:val="20"/>
                <w:szCs w:val="20"/>
              </w:rPr>
              <w:t> </w:t>
            </w:r>
          </w:p>
        </w:tc>
        <w:tc>
          <w:tcPr>
            <w:tcW w:w="2450" w:type="pct"/>
            <w:vAlign w:val="bottom"/>
            <w:hideMark/>
          </w:tcPr>
          <w:p w:rsidR="00000000" w:rsidRDefault="0037791E">
            <w:pPr>
              <w:divId w:val="1924337558"/>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1837837412"/>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rPr>
              <w:t xml:space="preserve">By: </w:t>
            </w:r>
            <w:r>
              <w:rPr>
                <w:rFonts w:eastAsia="Times New Roman"/>
                <w:sz w:val="20"/>
                <w:szCs w:val="20"/>
                <w:u w:val="single"/>
              </w:rPr>
              <w:t>/s/</w:t>
            </w:r>
          </w:p>
        </w:tc>
        <w:tc>
          <w:tcPr>
            <w:tcW w:w="200" w:type="pct"/>
            <w:vAlign w:val="bottom"/>
            <w:hideMark/>
          </w:tcPr>
          <w:p w:rsidR="00000000" w:rsidRDefault="0037791E">
            <w:pPr>
              <w:divId w:val="376510005"/>
              <w:rPr>
                <w:rFonts w:eastAsia="Times New Roman"/>
                <w:sz w:val="20"/>
                <w:szCs w:val="20"/>
              </w:rPr>
            </w:pPr>
            <w:r>
              <w:rPr>
                <w:rFonts w:eastAsia="Times New Roman"/>
                <w:sz w:val="20"/>
                <w:szCs w:val="20"/>
              </w:rPr>
              <w:t> </w:t>
            </w:r>
          </w:p>
        </w:tc>
        <w:tc>
          <w:tcPr>
            <w:tcW w:w="2450" w:type="pct"/>
            <w:vAlign w:val="bottom"/>
            <w:hideMark/>
          </w:tcPr>
          <w:p w:rsidR="00000000" w:rsidRDefault="0037791E">
            <w:pPr>
              <w:divId w:val="1868521348"/>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1851679095"/>
              <w:rPr>
                <w:rFonts w:eastAsia="Times New Roman"/>
                <w:sz w:val="20"/>
                <w:szCs w:val="20"/>
              </w:rPr>
            </w:pPr>
            <w:r>
              <w:rPr>
                <w:rFonts w:eastAsia="Times New Roman"/>
                <w:sz w:val="20"/>
                <w:szCs w:val="20"/>
              </w:rPr>
              <w:t> </w:t>
            </w:r>
          </w:p>
        </w:tc>
      </w:tr>
      <w:tr w:rsidR="00000000">
        <w:trPr>
          <w:divId w:val="277756314"/>
          <w:tblCellSpacing w:w="0" w:type="dxa"/>
        </w:trPr>
        <w:tc>
          <w:tcPr>
            <w:tcW w:w="1450" w:type="pct"/>
            <w:vAlign w:val="bottom"/>
            <w:hideMark/>
          </w:tcPr>
          <w:p w:rsidR="00000000" w:rsidRDefault="0037791E">
            <w:pPr>
              <w:rPr>
                <w:rFonts w:eastAsia="Times New Roman"/>
                <w:sz w:val="20"/>
                <w:szCs w:val="20"/>
              </w:rPr>
            </w:pPr>
            <w:r>
              <w:rPr>
                <w:rFonts w:eastAsia="Times New Roman"/>
                <w:sz w:val="20"/>
                <w:szCs w:val="20"/>
              </w:rPr>
              <w:t>James R. Maronick,</w:t>
            </w:r>
          </w:p>
          <w:p w:rsidR="00000000" w:rsidRDefault="0037791E">
            <w:pPr>
              <w:rPr>
                <w:rFonts w:eastAsia="Times New Roman"/>
                <w:sz w:val="20"/>
                <w:szCs w:val="20"/>
              </w:rPr>
            </w:pPr>
            <w:r>
              <w:rPr>
                <w:rFonts w:eastAsia="Times New Roman"/>
                <w:sz w:val="20"/>
                <w:szCs w:val="20"/>
              </w:rPr>
              <w:t> Attorney-in-fact</w:t>
            </w:r>
          </w:p>
        </w:tc>
        <w:tc>
          <w:tcPr>
            <w:tcW w:w="200" w:type="pct"/>
            <w:vAlign w:val="bottom"/>
            <w:hideMark/>
          </w:tcPr>
          <w:p w:rsidR="00000000" w:rsidRDefault="0037791E">
            <w:pPr>
              <w:divId w:val="1168597142"/>
              <w:rPr>
                <w:rFonts w:eastAsia="Times New Roman"/>
                <w:sz w:val="20"/>
                <w:szCs w:val="20"/>
              </w:rPr>
            </w:pPr>
            <w:r>
              <w:rPr>
                <w:rFonts w:eastAsia="Times New Roman"/>
                <w:sz w:val="20"/>
                <w:szCs w:val="20"/>
              </w:rPr>
              <w:t> </w:t>
            </w:r>
          </w:p>
        </w:tc>
        <w:tc>
          <w:tcPr>
            <w:tcW w:w="2450" w:type="pct"/>
            <w:vAlign w:val="bottom"/>
            <w:hideMark/>
          </w:tcPr>
          <w:p w:rsidR="00000000" w:rsidRDefault="0037791E">
            <w:pPr>
              <w:divId w:val="187833620"/>
              <w:rPr>
                <w:rFonts w:eastAsia="Times New Roman"/>
                <w:sz w:val="20"/>
                <w:szCs w:val="20"/>
              </w:rPr>
            </w:pPr>
            <w:r>
              <w:rPr>
                <w:rFonts w:eastAsia="Times New Roman"/>
                <w:sz w:val="20"/>
                <w:szCs w:val="20"/>
              </w:rPr>
              <w:t> </w:t>
            </w:r>
          </w:p>
        </w:tc>
        <w:tc>
          <w:tcPr>
            <w:tcW w:w="900" w:type="pct"/>
            <w:vAlign w:val="bottom"/>
            <w:hideMark/>
          </w:tcPr>
          <w:p w:rsidR="00000000" w:rsidRDefault="0037791E">
            <w:pPr>
              <w:divId w:val="239872640"/>
              <w:rPr>
                <w:rFonts w:eastAsia="Times New Roman"/>
                <w:sz w:val="20"/>
                <w:szCs w:val="20"/>
              </w:rPr>
            </w:pPr>
            <w:r>
              <w:rPr>
                <w:rFonts w:eastAsia="Times New Roman"/>
                <w:sz w:val="20"/>
                <w:szCs w:val="20"/>
              </w:rPr>
              <w:t> </w:t>
            </w:r>
          </w:p>
        </w:tc>
      </w:tr>
    </w:tbl>
    <w:p w:rsidR="00000000" w:rsidRDefault="0037791E">
      <w:pPr>
        <w:jc w:val="both"/>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p>
    <w:p w:rsidR="00000000" w:rsidRDefault="0037791E">
      <w:pPr>
        <w:divId w:val="1554585733"/>
        <w:rPr>
          <w:rFonts w:eastAsia="Times New Roman"/>
          <w:sz w:val="20"/>
          <w:szCs w:val="20"/>
        </w:rPr>
      </w:pPr>
      <w:r>
        <w:rPr>
          <w:rFonts w:eastAsia="Times New Roman"/>
          <w:sz w:val="20"/>
          <w:szCs w:val="20"/>
        </w:rPr>
        <w:t> </w:t>
      </w:r>
    </w:p>
    <w:p w:rsidR="00000000" w:rsidRDefault="0037791E">
      <w:pPr>
        <w:jc w:val="center"/>
        <w:divId w:val="1554585733"/>
        <w:rPr>
          <w:rFonts w:eastAsia="Times New Roman"/>
          <w:sz w:val="20"/>
          <w:szCs w:val="20"/>
        </w:rPr>
      </w:pPr>
      <w:r>
        <w:rPr>
          <w:rFonts w:eastAsia="Times New Roman"/>
          <w:sz w:val="20"/>
          <w:szCs w:val="20"/>
        </w:rPr>
        <w:t>58</w:t>
      </w:r>
    </w:p>
    <w:p w:rsidR="00000000" w:rsidRDefault="0037791E">
      <w:pPr>
        <w:divId w:val="768040064"/>
        <w:rPr>
          <w:rFonts w:eastAsia="Times New Roman"/>
          <w:sz w:val="20"/>
          <w:szCs w:val="20"/>
        </w:rPr>
      </w:pPr>
      <w:r>
        <w:rPr>
          <w:rFonts w:eastAsia="Times New Roman"/>
          <w:sz w:val="20"/>
          <w:szCs w:val="20"/>
        </w:rPr>
        <w:t> </w:t>
      </w:r>
    </w:p>
    <w:p w:rsidR="00000000" w:rsidRDefault="0037791E">
      <w:pPr>
        <w:jc w:val="both"/>
        <w:rPr>
          <w:rFonts w:eastAsia="Times New Roman"/>
          <w:sz w:val="20"/>
          <w:szCs w:val="20"/>
        </w:rPr>
      </w:pPr>
      <w:r>
        <w:rPr>
          <w:rFonts w:eastAsia="Times New Roman"/>
          <w:sz w:val="20"/>
          <w:szCs w:val="20"/>
        </w:rPr>
        <w:t> </w:t>
      </w:r>
    </w:p>
    <w:p w:rsidR="00000000" w:rsidRDefault="0037791E">
      <w:pPr>
        <w:jc w:val="center"/>
        <w:rPr>
          <w:rFonts w:eastAsia="Times New Roman"/>
          <w:sz w:val="20"/>
          <w:szCs w:val="20"/>
        </w:rPr>
      </w:pPr>
      <w:r>
        <w:rPr>
          <w:rFonts w:eastAsia="Times New Roman"/>
          <w:sz w:val="20"/>
          <w:szCs w:val="20"/>
          <w:u w:val="single"/>
        </w:rPr>
        <w:t>INDEX TO EXHIBITS</w:t>
      </w:r>
    </w:p>
    <w:p w:rsidR="00000000" w:rsidRDefault="0037791E">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65"/>
        <w:gridCol w:w="4817"/>
        <w:gridCol w:w="581"/>
        <w:gridCol w:w="2160"/>
        <w:gridCol w:w="83"/>
      </w:tblGrid>
      <w:tr w:rsidR="00000000">
        <w:trPr>
          <w:divId w:val="1739670676"/>
          <w:tblCellSpacing w:w="0" w:type="dxa"/>
        </w:trPr>
        <w:tc>
          <w:tcPr>
            <w:tcW w:w="3300" w:type="pct"/>
            <w:gridSpan w:val="2"/>
            <w:hideMark/>
          </w:tcPr>
          <w:p w:rsidR="00000000" w:rsidRDefault="0037791E">
            <w:pPr>
              <w:jc w:val="both"/>
              <w:rPr>
                <w:rFonts w:eastAsia="Times New Roman"/>
                <w:sz w:val="20"/>
                <w:szCs w:val="20"/>
              </w:rPr>
            </w:pPr>
            <w:r>
              <w:rPr>
                <w:rFonts w:eastAsia="Times New Roman"/>
                <w:sz w:val="20"/>
                <w:szCs w:val="20"/>
                <w:u w:val="single"/>
              </w:rPr>
              <w:t>Description</w:t>
            </w:r>
          </w:p>
        </w:tc>
        <w:tc>
          <w:tcPr>
            <w:tcW w:w="350" w:type="pct"/>
            <w:hideMark/>
          </w:tcPr>
          <w:p w:rsidR="00000000" w:rsidRDefault="0037791E">
            <w:pPr>
              <w:divId w:val="945426311"/>
              <w:rPr>
                <w:rFonts w:eastAsia="Times New Roman"/>
                <w:sz w:val="20"/>
                <w:szCs w:val="20"/>
              </w:rPr>
            </w:pPr>
            <w:r>
              <w:rPr>
                <w:rFonts w:eastAsia="Times New Roman"/>
                <w:sz w:val="20"/>
                <w:szCs w:val="20"/>
              </w:rPr>
              <w:t> </w:t>
            </w:r>
          </w:p>
        </w:tc>
        <w:tc>
          <w:tcPr>
            <w:tcW w:w="1350" w:type="pct"/>
            <w:gridSpan w:val="2"/>
            <w:hideMark/>
          </w:tcPr>
          <w:p w:rsidR="00000000" w:rsidRDefault="0037791E">
            <w:pPr>
              <w:divId w:val="1026827519"/>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577545393"/>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906955675"/>
              <w:rPr>
                <w:rFonts w:eastAsia="Times New Roman"/>
                <w:sz w:val="20"/>
                <w:szCs w:val="20"/>
              </w:rPr>
            </w:pPr>
            <w:r>
              <w:rPr>
                <w:rFonts w:eastAsia="Times New Roman"/>
                <w:sz w:val="20"/>
                <w:szCs w:val="20"/>
              </w:rPr>
              <w:t> </w:t>
            </w:r>
          </w:p>
        </w:tc>
        <w:tc>
          <w:tcPr>
            <w:tcW w:w="50" w:type="pct"/>
            <w:hideMark/>
          </w:tcPr>
          <w:p w:rsidR="00000000" w:rsidRDefault="0037791E">
            <w:pPr>
              <w:divId w:val="1064181476"/>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6" w:history="1">
              <w:r>
                <w:rPr>
                  <w:rStyle w:val="a3"/>
                  <w:rFonts w:eastAsia="Times New Roman"/>
                  <w:sz w:val="20"/>
                  <w:szCs w:val="20"/>
                </w:rPr>
                <w:t>3.1</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 xml:space="preserve">Amended and Restated Articles of Incorporation of Solitario Exploration &amp; </w:t>
            </w:r>
            <w:r>
              <w:rPr>
                <w:rFonts w:eastAsia="Times New Roman"/>
                <w:sz w:val="20"/>
                <w:szCs w:val="20"/>
              </w:rPr>
              <w:t>Royalty Corp., as Amended (incorporated by reference to Exhibit 3.1 to Solitario’s Form 10-Q filed on August 10, 2010)</w:t>
            </w:r>
          </w:p>
        </w:tc>
        <w:tc>
          <w:tcPr>
            <w:tcW w:w="50" w:type="pct"/>
            <w:shd w:val="clear" w:color="auto" w:fill="CCEEFF"/>
            <w:hideMark/>
          </w:tcPr>
          <w:p w:rsidR="00000000" w:rsidRDefault="0037791E">
            <w:pPr>
              <w:divId w:val="550505613"/>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2088576371"/>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191336780"/>
              <w:rPr>
                <w:rFonts w:eastAsia="Times New Roman"/>
                <w:sz w:val="20"/>
                <w:szCs w:val="20"/>
              </w:rPr>
            </w:pPr>
            <w:r>
              <w:rPr>
                <w:rFonts w:eastAsia="Times New Roman"/>
                <w:sz w:val="20"/>
                <w:szCs w:val="20"/>
              </w:rPr>
              <w:t> </w:t>
            </w:r>
          </w:p>
        </w:tc>
        <w:tc>
          <w:tcPr>
            <w:tcW w:w="50" w:type="pct"/>
            <w:hideMark/>
          </w:tcPr>
          <w:p w:rsidR="00000000" w:rsidRDefault="0037791E">
            <w:pPr>
              <w:divId w:val="389310865"/>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7" w:history="1">
              <w:r>
                <w:rPr>
                  <w:rStyle w:val="a3"/>
                  <w:rFonts w:eastAsia="Times New Roman"/>
                  <w:sz w:val="20"/>
                  <w:szCs w:val="20"/>
                </w:rPr>
                <w:t>3.1.1</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Articles of Amendment to R</w:t>
            </w:r>
            <w:r>
              <w:rPr>
                <w:rFonts w:eastAsia="Times New Roman"/>
                <w:sz w:val="20"/>
                <w:szCs w:val="20"/>
              </w:rPr>
              <w:t>estated Articles of Incorporation of Solitario Zinc Corp. (incorporated by reference to Exhibit 3.1 to Solitario’s Current Report on Form 8-K filed on July 14, 2017)</w:t>
            </w:r>
          </w:p>
        </w:tc>
        <w:tc>
          <w:tcPr>
            <w:tcW w:w="50" w:type="pct"/>
            <w:shd w:val="clear" w:color="auto" w:fill="CCEEFF"/>
            <w:hideMark/>
          </w:tcPr>
          <w:p w:rsidR="00000000" w:rsidRDefault="0037791E">
            <w:pPr>
              <w:divId w:val="2012952256"/>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773359070"/>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23624247"/>
              <w:rPr>
                <w:rFonts w:eastAsia="Times New Roman"/>
                <w:sz w:val="20"/>
                <w:szCs w:val="20"/>
              </w:rPr>
            </w:pPr>
            <w:r>
              <w:rPr>
                <w:rFonts w:eastAsia="Times New Roman"/>
                <w:sz w:val="20"/>
                <w:szCs w:val="20"/>
              </w:rPr>
              <w:t> </w:t>
            </w:r>
          </w:p>
        </w:tc>
        <w:tc>
          <w:tcPr>
            <w:tcW w:w="50" w:type="pct"/>
            <w:hideMark/>
          </w:tcPr>
          <w:p w:rsidR="00000000" w:rsidRDefault="0037791E">
            <w:pPr>
              <w:divId w:val="1796678637"/>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8" w:history="1">
              <w:r>
                <w:rPr>
                  <w:rStyle w:val="a3"/>
                  <w:rFonts w:eastAsia="Times New Roman"/>
                  <w:sz w:val="20"/>
                  <w:szCs w:val="20"/>
                </w:rPr>
                <w:t>3.2</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Amended and Restated By-laws of Solitario Exploration &amp; Royalty Corp. (incorporated by reference to Exhibit 99.1 to Solitario’s Form 8-K filed on March 22, 2013</w:t>
            </w:r>
            <w:r>
              <w:rPr>
                <w:rFonts w:eastAsia="Times New Roman"/>
                <w:sz w:val="20"/>
                <w:szCs w:val="20"/>
              </w:rPr>
              <w:t>)</w:t>
            </w:r>
          </w:p>
        </w:tc>
        <w:tc>
          <w:tcPr>
            <w:tcW w:w="50" w:type="pct"/>
            <w:shd w:val="clear" w:color="auto" w:fill="CCEEFF"/>
            <w:hideMark/>
          </w:tcPr>
          <w:p w:rsidR="00000000" w:rsidRDefault="0037791E">
            <w:pPr>
              <w:divId w:val="1548713954"/>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589780818"/>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222763775"/>
              <w:rPr>
                <w:rFonts w:eastAsia="Times New Roman"/>
                <w:sz w:val="20"/>
                <w:szCs w:val="20"/>
              </w:rPr>
            </w:pPr>
            <w:r>
              <w:rPr>
                <w:rFonts w:eastAsia="Times New Roman"/>
                <w:sz w:val="20"/>
                <w:szCs w:val="20"/>
              </w:rPr>
              <w:t> </w:t>
            </w:r>
          </w:p>
        </w:tc>
        <w:tc>
          <w:tcPr>
            <w:tcW w:w="50" w:type="pct"/>
            <w:hideMark/>
          </w:tcPr>
          <w:p w:rsidR="00000000" w:rsidRDefault="0037791E">
            <w:pPr>
              <w:divId w:val="802507343"/>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9" w:history="1">
              <w:r>
                <w:rPr>
                  <w:rStyle w:val="a3"/>
                  <w:rFonts w:eastAsia="Times New Roman"/>
                  <w:sz w:val="20"/>
                  <w:szCs w:val="20"/>
                </w:rPr>
                <w:t>4.1</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Form of Common Stock Certificate of Solitario Zinc (incorporated by reference to Exhibit 4.1 to Solitario’s Form 10-Q filed on November 8, 2017)</w:t>
            </w:r>
          </w:p>
        </w:tc>
        <w:tc>
          <w:tcPr>
            <w:tcW w:w="50" w:type="pct"/>
            <w:shd w:val="clear" w:color="auto" w:fill="CCEEFF"/>
            <w:hideMark/>
          </w:tcPr>
          <w:p w:rsidR="00000000" w:rsidRDefault="0037791E">
            <w:pPr>
              <w:divId w:val="1580677389"/>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400862304"/>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2033796200"/>
              <w:rPr>
                <w:rFonts w:eastAsia="Times New Roman"/>
                <w:sz w:val="20"/>
                <w:szCs w:val="20"/>
              </w:rPr>
            </w:pPr>
            <w:r>
              <w:rPr>
                <w:rFonts w:eastAsia="Times New Roman"/>
                <w:sz w:val="20"/>
                <w:szCs w:val="20"/>
              </w:rPr>
              <w:t> </w:t>
            </w:r>
          </w:p>
        </w:tc>
        <w:tc>
          <w:tcPr>
            <w:tcW w:w="50" w:type="pct"/>
            <w:hideMark/>
          </w:tcPr>
          <w:p w:rsidR="00000000" w:rsidRDefault="0037791E">
            <w:pPr>
              <w:divId w:val="1465856540"/>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10" w:history="1">
              <w:r>
                <w:rPr>
                  <w:rStyle w:val="a3"/>
                  <w:rFonts w:eastAsia="Times New Roman"/>
                  <w:sz w:val="20"/>
                  <w:szCs w:val="20"/>
                </w:rPr>
                <w:t>4.2</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Description of Common Stock (incorporated by reference to Exhibit 4.2 to Solitario’</w:t>
            </w:r>
            <w:r>
              <w:rPr>
                <w:rFonts w:eastAsia="Times New Roman"/>
                <w:sz w:val="20"/>
                <w:szCs w:val="20"/>
              </w:rPr>
              <w:t>s Form 10-K filed on March 2, 2020)</w:t>
            </w:r>
          </w:p>
        </w:tc>
        <w:tc>
          <w:tcPr>
            <w:tcW w:w="50" w:type="pct"/>
            <w:shd w:val="clear" w:color="auto" w:fill="CCEEFF"/>
            <w:hideMark/>
          </w:tcPr>
          <w:p w:rsidR="00000000" w:rsidRDefault="0037791E">
            <w:pPr>
              <w:divId w:val="2021851703"/>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973752892"/>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220019419"/>
              <w:rPr>
                <w:rFonts w:eastAsia="Times New Roman"/>
                <w:sz w:val="20"/>
                <w:szCs w:val="20"/>
              </w:rPr>
            </w:pPr>
            <w:r>
              <w:rPr>
                <w:rFonts w:eastAsia="Times New Roman"/>
                <w:sz w:val="20"/>
                <w:szCs w:val="20"/>
              </w:rPr>
              <w:t> </w:t>
            </w:r>
          </w:p>
        </w:tc>
        <w:tc>
          <w:tcPr>
            <w:tcW w:w="50" w:type="pct"/>
            <w:hideMark/>
          </w:tcPr>
          <w:p w:rsidR="00000000" w:rsidRDefault="0037791E">
            <w:pPr>
              <w:divId w:val="1494638329"/>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11" w:history="1">
              <w:r>
                <w:rPr>
                  <w:rStyle w:val="a3"/>
                  <w:rFonts w:eastAsia="Times New Roman"/>
                  <w:sz w:val="20"/>
                  <w:szCs w:val="20"/>
                </w:rPr>
                <w:t>10.1#</w:t>
              </w:r>
            </w:hyperlink>
          </w:p>
        </w:tc>
        <w:tc>
          <w:tcPr>
            <w:tcW w:w="4550" w:type="pct"/>
            <w:gridSpan w:val="3"/>
            <w:shd w:val="clear" w:color="auto" w:fill="CCEEFF"/>
            <w:hideMark/>
          </w:tcPr>
          <w:p w:rsidR="00000000" w:rsidRDefault="0037791E">
            <w:pPr>
              <w:rPr>
                <w:rFonts w:eastAsia="Times New Roman"/>
                <w:sz w:val="20"/>
                <w:szCs w:val="20"/>
              </w:rPr>
            </w:pPr>
            <w:r>
              <w:rPr>
                <w:rFonts w:eastAsia="Times New Roman"/>
                <w:sz w:val="20"/>
                <w:szCs w:val="20"/>
              </w:rPr>
              <w:t>2013 Solitario Exploration &amp; Royalty Corp. Omnibus Stock and Incentive Plan (incorporated by reference to Ex</w:t>
            </w:r>
            <w:r>
              <w:rPr>
                <w:rFonts w:eastAsia="Times New Roman"/>
                <w:sz w:val="20"/>
                <w:szCs w:val="20"/>
              </w:rPr>
              <w:t>hibit 10.2 to Solitario’s Form 8-K filed on June 20, 2013)</w:t>
            </w:r>
          </w:p>
        </w:tc>
        <w:tc>
          <w:tcPr>
            <w:tcW w:w="50" w:type="pct"/>
            <w:shd w:val="clear" w:color="auto" w:fill="CCEEFF"/>
            <w:hideMark/>
          </w:tcPr>
          <w:p w:rsidR="00000000" w:rsidRDefault="0037791E">
            <w:pPr>
              <w:divId w:val="492110274"/>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872373209"/>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45250033"/>
              <w:rPr>
                <w:rFonts w:eastAsia="Times New Roman"/>
                <w:sz w:val="20"/>
                <w:szCs w:val="20"/>
              </w:rPr>
            </w:pPr>
            <w:r>
              <w:rPr>
                <w:rFonts w:eastAsia="Times New Roman"/>
                <w:sz w:val="20"/>
                <w:szCs w:val="20"/>
              </w:rPr>
              <w:t> </w:t>
            </w:r>
          </w:p>
        </w:tc>
        <w:tc>
          <w:tcPr>
            <w:tcW w:w="50" w:type="pct"/>
            <w:hideMark/>
          </w:tcPr>
          <w:p w:rsidR="00000000" w:rsidRDefault="0037791E">
            <w:pPr>
              <w:divId w:val="203104838"/>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12" w:history="1">
              <w:r>
                <w:rPr>
                  <w:rStyle w:val="a3"/>
                  <w:rFonts w:eastAsia="Times New Roman"/>
                  <w:sz w:val="20"/>
                  <w:szCs w:val="20"/>
                </w:rPr>
                <w:t>10.2#</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Change in Control Severance Benefits Agreement between Solitario Resources Corporatio</w:t>
            </w:r>
            <w:r>
              <w:rPr>
                <w:rFonts w:eastAsia="Times New Roman"/>
                <w:sz w:val="20"/>
                <w:szCs w:val="20"/>
              </w:rPr>
              <w:t>n and Christopher E. Herald, dated as of March 14, 2007 (incorporated by reference to Exhibit 99.1 to Solitario's Form 8-K filed on March 14, 2007)</w:t>
            </w:r>
          </w:p>
        </w:tc>
        <w:tc>
          <w:tcPr>
            <w:tcW w:w="50" w:type="pct"/>
            <w:shd w:val="clear" w:color="auto" w:fill="CCEEFF"/>
            <w:hideMark/>
          </w:tcPr>
          <w:p w:rsidR="00000000" w:rsidRDefault="0037791E">
            <w:pPr>
              <w:divId w:val="1981955157"/>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683746688"/>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984701270"/>
              <w:rPr>
                <w:rFonts w:eastAsia="Times New Roman"/>
                <w:sz w:val="20"/>
                <w:szCs w:val="20"/>
              </w:rPr>
            </w:pPr>
            <w:r>
              <w:rPr>
                <w:rFonts w:eastAsia="Times New Roman"/>
                <w:sz w:val="20"/>
                <w:szCs w:val="20"/>
              </w:rPr>
              <w:t> </w:t>
            </w:r>
          </w:p>
        </w:tc>
        <w:tc>
          <w:tcPr>
            <w:tcW w:w="50" w:type="pct"/>
            <w:hideMark/>
          </w:tcPr>
          <w:p w:rsidR="00000000" w:rsidRDefault="0037791E">
            <w:pPr>
              <w:divId w:val="1730766100"/>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13" w:history="1">
              <w:r>
                <w:rPr>
                  <w:rStyle w:val="a3"/>
                  <w:rFonts w:eastAsia="Times New Roman"/>
                  <w:sz w:val="20"/>
                  <w:szCs w:val="20"/>
                </w:rPr>
                <w:t>10.3#</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Change in Control Severance Benefits Agreement between Solitario Resources Corporation and James R. Maronick, dated as of March 14, 2007 (incorporated by refe</w:t>
            </w:r>
            <w:r>
              <w:rPr>
                <w:rFonts w:eastAsia="Times New Roman"/>
                <w:sz w:val="20"/>
                <w:szCs w:val="20"/>
              </w:rPr>
              <w:t>rence to Exhibit 99.2 to Solitario's Form 8-K filed on March 14, 2007)</w:t>
            </w:r>
          </w:p>
        </w:tc>
        <w:tc>
          <w:tcPr>
            <w:tcW w:w="50" w:type="pct"/>
            <w:shd w:val="clear" w:color="auto" w:fill="CCEEFF"/>
            <w:hideMark/>
          </w:tcPr>
          <w:p w:rsidR="00000000" w:rsidRDefault="0037791E">
            <w:pPr>
              <w:divId w:val="1318418468"/>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815341821"/>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724910421"/>
              <w:rPr>
                <w:rFonts w:eastAsia="Times New Roman"/>
                <w:sz w:val="20"/>
                <w:szCs w:val="20"/>
              </w:rPr>
            </w:pPr>
            <w:r>
              <w:rPr>
                <w:rFonts w:eastAsia="Times New Roman"/>
                <w:sz w:val="20"/>
                <w:szCs w:val="20"/>
              </w:rPr>
              <w:t> </w:t>
            </w:r>
          </w:p>
        </w:tc>
        <w:tc>
          <w:tcPr>
            <w:tcW w:w="50" w:type="pct"/>
            <w:hideMark/>
          </w:tcPr>
          <w:p w:rsidR="00000000" w:rsidRDefault="0037791E">
            <w:pPr>
              <w:divId w:val="1884707745"/>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14" w:history="1">
              <w:r>
                <w:rPr>
                  <w:rStyle w:val="a3"/>
                  <w:rFonts w:eastAsia="Times New Roman"/>
                  <w:sz w:val="20"/>
                  <w:szCs w:val="20"/>
                </w:rPr>
                <w:t>10.4#</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Change in Control Severance Benefits Agreement between Solitario Resource</w:t>
            </w:r>
            <w:r>
              <w:rPr>
                <w:rFonts w:eastAsia="Times New Roman"/>
                <w:sz w:val="20"/>
                <w:szCs w:val="20"/>
              </w:rPr>
              <w:t>s Corporation and Walter W. Hunt, dated as of March 14, 2007 (incorporated by reference to Exhibit 99.3 to Solitario's Form 8-K filed on March 14, 2007)</w:t>
            </w:r>
          </w:p>
        </w:tc>
        <w:tc>
          <w:tcPr>
            <w:tcW w:w="50" w:type="pct"/>
            <w:shd w:val="clear" w:color="auto" w:fill="CCEEFF"/>
            <w:hideMark/>
          </w:tcPr>
          <w:p w:rsidR="00000000" w:rsidRDefault="0037791E">
            <w:pPr>
              <w:divId w:val="1391228407"/>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063605136"/>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511096186"/>
              <w:rPr>
                <w:rFonts w:eastAsia="Times New Roman"/>
                <w:sz w:val="20"/>
                <w:szCs w:val="20"/>
              </w:rPr>
            </w:pPr>
            <w:r>
              <w:rPr>
                <w:rFonts w:eastAsia="Times New Roman"/>
                <w:sz w:val="20"/>
                <w:szCs w:val="20"/>
              </w:rPr>
              <w:t> </w:t>
            </w:r>
          </w:p>
        </w:tc>
        <w:tc>
          <w:tcPr>
            <w:tcW w:w="50" w:type="pct"/>
            <w:hideMark/>
          </w:tcPr>
          <w:p w:rsidR="00000000" w:rsidRDefault="0037791E">
            <w:pPr>
              <w:divId w:val="121962999"/>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15" w:history="1">
              <w:r>
                <w:rPr>
                  <w:rStyle w:val="a3"/>
                  <w:rFonts w:eastAsia="Times New Roman"/>
                  <w:sz w:val="20"/>
                  <w:szCs w:val="20"/>
                </w:rPr>
                <w:t>10.5</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Framework Agreement for the Exploration and Development of Potential Mining Properties, related to Solitario's 100% owned Florida Canyon project in Peru betwee</w:t>
            </w:r>
            <w:r>
              <w:rPr>
                <w:rFonts w:eastAsia="Times New Roman"/>
                <w:sz w:val="20"/>
                <w:szCs w:val="20"/>
              </w:rPr>
              <w:t>n Minera Florida Canyon S.A., Minera Solitario Peru S.A.C., Solitario Resources Corporation, and Votorantim Metais – Cajamarquilla S.A., dated March 24, 2007 (incorporated by reference to Exhibit 10.2 to Solitario's Form 8-K filed on October 4, 2007)</w:t>
            </w:r>
          </w:p>
        </w:tc>
        <w:tc>
          <w:tcPr>
            <w:tcW w:w="50" w:type="pct"/>
            <w:shd w:val="clear" w:color="auto" w:fill="CCEEFF"/>
            <w:hideMark/>
          </w:tcPr>
          <w:p w:rsidR="00000000" w:rsidRDefault="0037791E">
            <w:pPr>
              <w:divId w:val="1781532131"/>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648509052"/>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700816440"/>
              <w:rPr>
                <w:rFonts w:eastAsia="Times New Roman"/>
                <w:sz w:val="20"/>
                <w:szCs w:val="20"/>
              </w:rPr>
            </w:pPr>
            <w:r>
              <w:rPr>
                <w:rFonts w:eastAsia="Times New Roman"/>
                <w:sz w:val="20"/>
                <w:szCs w:val="20"/>
              </w:rPr>
              <w:t> </w:t>
            </w:r>
          </w:p>
        </w:tc>
        <w:tc>
          <w:tcPr>
            <w:tcW w:w="50" w:type="pct"/>
            <w:hideMark/>
          </w:tcPr>
          <w:p w:rsidR="00000000" w:rsidRDefault="0037791E">
            <w:pPr>
              <w:divId w:val="695934742"/>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16" w:history="1">
              <w:r>
                <w:rPr>
                  <w:rStyle w:val="a3"/>
                  <w:rFonts w:eastAsia="Times New Roman"/>
                  <w:sz w:val="20"/>
                  <w:szCs w:val="20"/>
                </w:rPr>
                <w:t>10.6</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Performance Agreement for Funding of Drilling Program between Compañía Minera Milpo, S.A.A. and Minera Solitario Peru S.A.C, related to the Framewo</w:t>
            </w:r>
            <w:r>
              <w:rPr>
                <w:rFonts w:eastAsia="Times New Roman"/>
                <w:sz w:val="20"/>
                <w:szCs w:val="20"/>
              </w:rPr>
              <w:t>rk Agreement for the Development of Mining Properties dated August 1, 2019 (incorporated by reference to Exhibit 10.7 to Solitario’s Form 10-K filed on March 3, 2020)</w:t>
            </w:r>
          </w:p>
        </w:tc>
        <w:tc>
          <w:tcPr>
            <w:tcW w:w="50" w:type="pct"/>
            <w:shd w:val="clear" w:color="auto" w:fill="CCEEFF"/>
            <w:hideMark/>
          </w:tcPr>
          <w:p w:rsidR="00000000" w:rsidRDefault="0037791E">
            <w:pPr>
              <w:divId w:val="725379650"/>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24273845"/>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642228284"/>
              <w:rPr>
                <w:rFonts w:eastAsia="Times New Roman"/>
                <w:sz w:val="20"/>
                <w:szCs w:val="20"/>
              </w:rPr>
            </w:pPr>
            <w:r>
              <w:rPr>
                <w:rFonts w:eastAsia="Times New Roman"/>
                <w:sz w:val="20"/>
                <w:szCs w:val="20"/>
              </w:rPr>
              <w:t> </w:t>
            </w:r>
          </w:p>
        </w:tc>
        <w:tc>
          <w:tcPr>
            <w:tcW w:w="50" w:type="pct"/>
            <w:hideMark/>
          </w:tcPr>
          <w:p w:rsidR="00000000" w:rsidRDefault="0037791E">
            <w:pPr>
              <w:divId w:val="844326045"/>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17" w:history="1">
              <w:r>
                <w:rPr>
                  <w:rStyle w:val="a3"/>
                  <w:rFonts w:eastAsia="Times New Roman"/>
                  <w:sz w:val="20"/>
                  <w:szCs w:val="20"/>
                </w:rPr>
                <w:t>10.7#</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First Amendment to the 2013 Solitario Exploration &amp; Royalty Corp. Omnibus Stock and Incentive Plan (incorporated by reference to Exhibit 10.1 to Solitario’s F</w:t>
            </w:r>
            <w:r>
              <w:rPr>
                <w:rFonts w:eastAsia="Times New Roman"/>
                <w:sz w:val="20"/>
                <w:szCs w:val="20"/>
              </w:rPr>
              <w:t>orm 8-K filed on June 29, 2017)</w:t>
            </w:r>
          </w:p>
        </w:tc>
        <w:tc>
          <w:tcPr>
            <w:tcW w:w="50" w:type="pct"/>
            <w:shd w:val="clear" w:color="auto" w:fill="CCEEFF"/>
            <w:hideMark/>
          </w:tcPr>
          <w:p w:rsidR="00000000" w:rsidRDefault="0037791E">
            <w:pPr>
              <w:divId w:val="314996979"/>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720516046"/>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2127430218"/>
              <w:rPr>
                <w:rFonts w:eastAsia="Times New Roman"/>
                <w:sz w:val="20"/>
                <w:szCs w:val="20"/>
              </w:rPr>
            </w:pPr>
            <w:r>
              <w:rPr>
                <w:rFonts w:eastAsia="Times New Roman"/>
                <w:sz w:val="20"/>
                <w:szCs w:val="20"/>
              </w:rPr>
              <w:t> </w:t>
            </w:r>
          </w:p>
        </w:tc>
        <w:tc>
          <w:tcPr>
            <w:tcW w:w="50" w:type="pct"/>
            <w:hideMark/>
          </w:tcPr>
          <w:p w:rsidR="00000000" w:rsidRDefault="0037791E">
            <w:pPr>
              <w:divId w:val="1621493884"/>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18" w:history="1">
              <w:r>
                <w:rPr>
                  <w:rStyle w:val="a3"/>
                  <w:rFonts w:eastAsia="Times New Roman"/>
                  <w:sz w:val="20"/>
                  <w:szCs w:val="20"/>
                </w:rPr>
                <w:t>10.8</w:t>
              </w:r>
            </w:hyperlink>
          </w:p>
        </w:tc>
        <w:tc>
          <w:tcPr>
            <w:tcW w:w="4550" w:type="pct"/>
            <w:gridSpan w:val="3"/>
            <w:shd w:val="clear" w:color="auto" w:fill="CCEEFF"/>
            <w:hideMark/>
          </w:tcPr>
          <w:p w:rsidR="00000000" w:rsidRDefault="0037791E">
            <w:pPr>
              <w:rPr>
                <w:rFonts w:eastAsia="Times New Roman"/>
                <w:sz w:val="20"/>
                <w:szCs w:val="20"/>
              </w:rPr>
            </w:pPr>
            <w:r>
              <w:rPr>
                <w:rFonts w:eastAsia="Times New Roman"/>
                <w:color w:val="000000"/>
                <w:sz w:val="20"/>
                <w:szCs w:val="20"/>
              </w:rPr>
              <w:t>At The Market Offering Agreement between Solitario Zinc Corp. and</w:t>
            </w:r>
            <w:r>
              <w:rPr>
                <w:rFonts w:eastAsia="Times New Roman"/>
                <w:sz w:val="20"/>
                <w:szCs w:val="20"/>
              </w:rPr>
              <w:t xml:space="preserve"> H.C. Wainwright &amp; Co., LLC, dated February 2,</w:t>
            </w:r>
            <w:r>
              <w:rPr>
                <w:rFonts w:eastAsia="Times New Roman"/>
                <w:sz w:val="20"/>
                <w:szCs w:val="20"/>
              </w:rPr>
              <w:t xml:space="preserve"> 2021 (incorporated by reference to Solitario’s Form 8-K filed on February 2, 2021)</w:t>
            </w:r>
          </w:p>
        </w:tc>
        <w:tc>
          <w:tcPr>
            <w:tcW w:w="50" w:type="pct"/>
            <w:shd w:val="clear" w:color="auto" w:fill="CCEEFF"/>
            <w:hideMark/>
          </w:tcPr>
          <w:p w:rsidR="00000000" w:rsidRDefault="0037791E">
            <w:pPr>
              <w:divId w:val="232466946"/>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765005937"/>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098794167"/>
              <w:rPr>
                <w:rFonts w:eastAsia="Times New Roman"/>
                <w:sz w:val="20"/>
                <w:szCs w:val="20"/>
              </w:rPr>
            </w:pPr>
            <w:r>
              <w:rPr>
                <w:rFonts w:eastAsia="Times New Roman"/>
                <w:sz w:val="20"/>
                <w:szCs w:val="20"/>
              </w:rPr>
              <w:t> </w:t>
            </w:r>
          </w:p>
        </w:tc>
        <w:tc>
          <w:tcPr>
            <w:tcW w:w="50" w:type="pct"/>
            <w:hideMark/>
          </w:tcPr>
          <w:p w:rsidR="00000000" w:rsidRDefault="0037791E">
            <w:pPr>
              <w:divId w:val="1049377419"/>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19" w:history="1">
              <w:r>
                <w:rPr>
                  <w:rStyle w:val="a3"/>
                  <w:rFonts w:eastAsia="Times New Roman"/>
                  <w:sz w:val="20"/>
                  <w:szCs w:val="20"/>
                </w:rPr>
                <w:t>14.1</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 xml:space="preserve">Code of Ethics for the Chief Executive Officer and Senior Financial Officer </w:t>
            </w:r>
            <w:r>
              <w:rPr>
                <w:rFonts w:eastAsia="Times New Roman"/>
                <w:sz w:val="20"/>
                <w:szCs w:val="20"/>
              </w:rPr>
              <w:t>(incorporated by reference to Exhibit 99.1 to Solitario's Form 8-K filed on July 18, 2006)</w:t>
            </w:r>
          </w:p>
        </w:tc>
        <w:tc>
          <w:tcPr>
            <w:tcW w:w="50" w:type="pct"/>
            <w:shd w:val="clear" w:color="auto" w:fill="CCEEFF"/>
            <w:hideMark/>
          </w:tcPr>
          <w:p w:rsidR="00000000" w:rsidRDefault="0037791E">
            <w:pPr>
              <w:divId w:val="116876371"/>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2062552111"/>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619334002"/>
              <w:rPr>
                <w:rFonts w:eastAsia="Times New Roman"/>
                <w:sz w:val="20"/>
                <w:szCs w:val="20"/>
              </w:rPr>
            </w:pPr>
            <w:r>
              <w:rPr>
                <w:rFonts w:eastAsia="Times New Roman"/>
                <w:sz w:val="20"/>
                <w:szCs w:val="20"/>
              </w:rPr>
              <w:t> </w:t>
            </w:r>
          </w:p>
        </w:tc>
        <w:tc>
          <w:tcPr>
            <w:tcW w:w="50" w:type="pct"/>
            <w:hideMark/>
          </w:tcPr>
          <w:p w:rsidR="00000000" w:rsidRDefault="0037791E">
            <w:pPr>
              <w:divId w:val="366294626"/>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20" w:history="1">
              <w:r>
                <w:rPr>
                  <w:rStyle w:val="a3"/>
                  <w:rFonts w:eastAsia="Times New Roman"/>
                  <w:sz w:val="20"/>
                  <w:szCs w:val="20"/>
                </w:rPr>
                <w:t>21.1*</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Subsidiaries of Solitario Zinc Corp.</w:t>
            </w:r>
          </w:p>
        </w:tc>
        <w:tc>
          <w:tcPr>
            <w:tcW w:w="50" w:type="pct"/>
            <w:shd w:val="clear" w:color="auto" w:fill="CCEEFF"/>
            <w:hideMark/>
          </w:tcPr>
          <w:p w:rsidR="00000000" w:rsidRDefault="0037791E">
            <w:pPr>
              <w:divId w:val="1534492204"/>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284041924"/>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319261981"/>
              <w:rPr>
                <w:rFonts w:eastAsia="Times New Roman"/>
                <w:sz w:val="20"/>
                <w:szCs w:val="20"/>
              </w:rPr>
            </w:pPr>
            <w:r>
              <w:rPr>
                <w:rFonts w:eastAsia="Times New Roman"/>
                <w:sz w:val="20"/>
                <w:szCs w:val="20"/>
              </w:rPr>
              <w:t> </w:t>
            </w:r>
          </w:p>
        </w:tc>
        <w:tc>
          <w:tcPr>
            <w:tcW w:w="50" w:type="pct"/>
            <w:hideMark/>
          </w:tcPr>
          <w:p w:rsidR="00000000" w:rsidRDefault="0037791E">
            <w:pPr>
              <w:divId w:val="110169633"/>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21" w:history="1">
              <w:r>
                <w:rPr>
                  <w:rStyle w:val="a3"/>
                  <w:rFonts w:eastAsia="Times New Roman"/>
                  <w:sz w:val="20"/>
                  <w:szCs w:val="20"/>
                </w:rPr>
                <w:t>23.1*</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 xml:space="preserve">Consent of Plante &amp; </w:t>
            </w:r>
            <w:r>
              <w:rPr>
                <w:rFonts w:eastAsia="Times New Roman"/>
                <w:sz w:val="20"/>
                <w:szCs w:val="20"/>
              </w:rPr>
              <w:t>Moran, PLLC</w:t>
            </w:r>
          </w:p>
        </w:tc>
        <w:tc>
          <w:tcPr>
            <w:tcW w:w="50" w:type="pct"/>
            <w:shd w:val="clear" w:color="auto" w:fill="CCEEFF"/>
            <w:hideMark/>
          </w:tcPr>
          <w:p w:rsidR="00000000" w:rsidRDefault="0037791E">
            <w:pPr>
              <w:divId w:val="97677782"/>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500851527"/>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45034892"/>
              <w:rPr>
                <w:rFonts w:eastAsia="Times New Roman"/>
                <w:sz w:val="20"/>
                <w:szCs w:val="20"/>
              </w:rPr>
            </w:pPr>
            <w:r>
              <w:rPr>
                <w:rFonts w:eastAsia="Times New Roman"/>
                <w:sz w:val="20"/>
                <w:szCs w:val="20"/>
              </w:rPr>
              <w:t> </w:t>
            </w:r>
          </w:p>
        </w:tc>
        <w:tc>
          <w:tcPr>
            <w:tcW w:w="50" w:type="pct"/>
            <w:hideMark/>
          </w:tcPr>
          <w:p w:rsidR="00000000" w:rsidRDefault="0037791E">
            <w:pPr>
              <w:divId w:val="1579707193"/>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22" w:history="1">
              <w:r>
                <w:rPr>
                  <w:rStyle w:val="a3"/>
                  <w:rFonts w:eastAsia="Times New Roman"/>
                  <w:sz w:val="20"/>
                  <w:szCs w:val="20"/>
                </w:rPr>
                <w:t>24.1*</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Power of Attorney</w:t>
            </w:r>
          </w:p>
        </w:tc>
        <w:tc>
          <w:tcPr>
            <w:tcW w:w="50" w:type="pct"/>
            <w:shd w:val="clear" w:color="auto" w:fill="CCEEFF"/>
            <w:hideMark/>
          </w:tcPr>
          <w:p w:rsidR="00000000" w:rsidRDefault="0037791E">
            <w:pPr>
              <w:divId w:val="20782886"/>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71263987"/>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134175787"/>
              <w:rPr>
                <w:rFonts w:eastAsia="Times New Roman"/>
                <w:sz w:val="20"/>
                <w:szCs w:val="20"/>
              </w:rPr>
            </w:pPr>
            <w:r>
              <w:rPr>
                <w:rFonts w:eastAsia="Times New Roman"/>
                <w:sz w:val="20"/>
                <w:szCs w:val="20"/>
              </w:rPr>
              <w:t> </w:t>
            </w:r>
          </w:p>
        </w:tc>
        <w:tc>
          <w:tcPr>
            <w:tcW w:w="50" w:type="pct"/>
            <w:hideMark/>
          </w:tcPr>
          <w:p w:rsidR="00000000" w:rsidRDefault="0037791E">
            <w:pPr>
              <w:divId w:val="1293025827"/>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23" w:history="1">
              <w:r>
                <w:rPr>
                  <w:rStyle w:val="a3"/>
                  <w:rFonts w:eastAsia="Times New Roman"/>
                  <w:sz w:val="20"/>
                  <w:szCs w:val="20"/>
                </w:rPr>
                <w:t>31.1*</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 xml:space="preserve">Certification </w:t>
            </w:r>
            <w:r>
              <w:rPr>
                <w:rFonts w:eastAsia="Times New Roman"/>
                <w:sz w:val="20"/>
                <w:szCs w:val="20"/>
              </w:rPr>
              <w:t>of Chief Executive Officer pursuant to SEC Rule 13a-14(a)/15d-14(a) as adopted pursuant to Section 302 of the Sarbanes-Oxley Act of 2002</w:t>
            </w:r>
          </w:p>
        </w:tc>
        <w:tc>
          <w:tcPr>
            <w:tcW w:w="50" w:type="pct"/>
            <w:shd w:val="clear" w:color="auto" w:fill="CCEEFF"/>
            <w:hideMark/>
          </w:tcPr>
          <w:p w:rsidR="00000000" w:rsidRDefault="0037791E">
            <w:pPr>
              <w:divId w:val="73864636"/>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368213742"/>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588221865"/>
              <w:rPr>
                <w:rFonts w:eastAsia="Times New Roman"/>
                <w:sz w:val="20"/>
                <w:szCs w:val="20"/>
              </w:rPr>
            </w:pPr>
            <w:r>
              <w:rPr>
                <w:rFonts w:eastAsia="Times New Roman"/>
                <w:sz w:val="20"/>
                <w:szCs w:val="20"/>
              </w:rPr>
              <w:t> </w:t>
            </w:r>
          </w:p>
        </w:tc>
        <w:tc>
          <w:tcPr>
            <w:tcW w:w="50" w:type="pct"/>
            <w:hideMark/>
          </w:tcPr>
          <w:p w:rsidR="00000000" w:rsidRDefault="0037791E">
            <w:pPr>
              <w:divId w:val="285891978"/>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24" w:history="1">
              <w:r>
                <w:rPr>
                  <w:rStyle w:val="a3"/>
                  <w:rFonts w:eastAsia="Times New Roman"/>
                  <w:sz w:val="20"/>
                  <w:szCs w:val="20"/>
                </w:rPr>
                <w:t>31.2*</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Certification of Chief Financial Officer pursuant to SEC Rule 13a-14(</w:t>
            </w:r>
            <w:r>
              <w:rPr>
                <w:rFonts w:eastAsia="Times New Roman"/>
                <w:sz w:val="20"/>
                <w:szCs w:val="20"/>
              </w:rPr>
              <w:t>a)/15d-14(a) as adopted pursuant to Section 302 of the Sarbanes-Oxley Act of 2002</w:t>
            </w:r>
          </w:p>
        </w:tc>
        <w:tc>
          <w:tcPr>
            <w:tcW w:w="50" w:type="pct"/>
            <w:shd w:val="clear" w:color="auto" w:fill="CCEEFF"/>
            <w:hideMark/>
          </w:tcPr>
          <w:p w:rsidR="00000000" w:rsidRDefault="0037791E">
            <w:pPr>
              <w:divId w:val="575096494"/>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683215662"/>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612974526"/>
              <w:rPr>
                <w:rFonts w:eastAsia="Times New Roman"/>
                <w:sz w:val="20"/>
                <w:szCs w:val="20"/>
              </w:rPr>
            </w:pPr>
            <w:r>
              <w:rPr>
                <w:rFonts w:eastAsia="Times New Roman"/>
                <w:sz w:val="20"/>
                <w:szCs w:val="20"/>
              </w:rPr>
              <w:t> </w:t>
            </w:r>
          </w:p>
        </w:tc>
        <w:tc>
          <w:tcPr>
            <w:tcW w:w="50" w:type="pct"/>
            <w:hideMark/>
          </w:tcPr>
          <w:p w:rsidR="00000000" w:rsidRDefault="0037791E">
            <w:pPr>
              <w:divId w:val="975060548"/>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hyperlink r:id="rId25" w:history="1">
              <w:r>
                <w:rPr>
                  <w:rStyle w:val="a3"/>
                  <w:rFonts w:eastAsia="Times New Roman"/>
                  <w:sz w:val="20"/>
                  <w:szCs w:val="20"/>
                </w:rPr>
                <w:t>32.1*</w:t>
              </w:r>
            </w:hyperlink>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Certification of Chief Executive Officer and Chief Financial Officer pursuant to 18 U.S.C Section 1350 as adopted pursuant t</w:t>
            </w:r>
            <w:r>
              <w:rPr>
                <w:rFonts w:eastAsia="Times New Roman"/>
                <w:sz w:val="20"/>
                <w:szCs w:val="20"/>
              </w:rPr>
              <w:t>o Section 906 of the Sarbanes-Oxley Act of 2002</w:t>
            </w:r>
          </w:p>
        </w:tc>
        <w:tc>
          <w:tcPr>
            <w:tcW w:w="50" w:type="pct"/>
            <w:shd w:val="clear" w:color="auto" w:fill="CCEEFF"/>
            <w:hideMark/>
          </w:tcPr>
          <w:p w:rsidR="00000000" w:rsidRDefault="0037791E">
            <w:pPr>
              <w:divId w:val="1646155724"/>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648626514"/>
              <w:rPr>
                <w:rFonts w:eastAsia="Times New Roman"/>
                <w:sz w:val="20"/>
                <w:szCs w:val="20"/>
              </w:rPr>
            </w:pPr>
            <w:r>
              <w:rPr>
                <w:rFonts w:eastAsia="Times New Roman"/>
                <w:sz w:val="20"/>
                <w:szCs w:val="20"/>
              </w:rPr>
              <w:t> </w:t>
            </w:r>
          </w:p>
        </w:tc>
        <w:tc>
          <w:tcPr>
            <w:tcW w:w="4550" w:type="pct"/>
            <w:gridSpan w:val="3"/>
            <w:vAlign w:val="bottom"/>
            <w:hideMark/>
          </w:tcPr>
          <w:p w:rsidR="00000000" w:rsidRDefault="0037791E">
            <w:pPr>
              <w:divId w:val="1495487259"/>
              <w:rPr>
                <w:rFonts w:eastAsia="Times New Roman"/>
                <w:sz w:val="20"/>
                <w:szCs w:val="20"/>
              </w:rPr>
            </w:pPr>
            <w:r>
              <w:rPr>
                <w:rFonts w:eastAsia="Times New Roman"/>
                <w:sz w:val="20"/>
                <w:szCs w:val="20"/>
              </w:rPr>
              <w:t> </w:t>
            </w:r>
          </w:p>
        </w:tc>
        <w:tc>
          <w:tcPr>
            <w:tcW w:w="50" w:type="pct"/>
            <w:hideMark/>
          </w:tcPr>
          <w:p w:rsidR="00000000" w:rsidRDefault="0037791E">
            <w:pPr>
              <w:divId w:val="1679501319"/>
              <w:rPr>
                <w:rFonts w:eastAsia="Times New Roman"/>
                <w:sz w:val="20"/>
                <w:szCs w:val="20"/>
              </w:rPr>
            </w:pPr>
            <w:r>
              <w:rPr>
                <w:rFonts w:eastAsia="Times New Roman"/>
                <w:sz w:val="20"/>
                <w:szCs w:val="20"/>
              </w:rPr>
              <w:t> </w:t>
            </w:r>
          </w:p>
        </w:tc>
      </w:tr>
      <w:tr w:rsidR="00000000">
        <w:trPr>
          <w:divId w:val="1739670676"/>
          <w:tblCellSpacing w:w="0" w:type="dxa"/>
        </w:trPr>
        <w:tc>
          <w:tcPr>
            <w:tcW w:w="400" w:type="pct"/>
            <w:shd w:val="clear" w:color="auto" w:fill="CCEEFF"/>
            <w:hideMark/>
          </w:tcPr>
          <w:p w:rsidR="00000000" w:rsidRDefault="0037791E">
            <w:pPr>
              <w:rPr>
                <w:rFonts w:eastAsia="Times New Roman"/>
                <w:sz w:val="20"/>
                <w:szCs w:val="20"/>
              </w:rPr>
            </w:pPr>
            <w:r>
              <w:rPr>
                <w:rFonts w:eastAsia="Times New Roman"/>
                <w:sz w:val="20"/>
                <w:szCs w:val="20"/>
              </w:rPr>
              <w:t>101*</w:t>
            </w:r>
          </w:p>
        </w:tc>
        <w:tc>
          <w:tcPr>
            <w:tcW w:w="4550" w:type="pct"/>
            <w:gridSpan w:val="3"/>
            <w:shd w:val="clear" w:color="auto" w:fill="CCEEFF"/>
            <w:vAlign w:val="bottom"/>
            <w:hideMark/>
          </w:tcPr>
          <w:p w:rsidR="00000000" w:rsidRDefault="0037791E">
            <w:pPr>
              <w:rPr>
                <w:rFonts w:eastAsia="Times New Roman"/>
                <w:sz w:val="20"/>
                <w:szCs w:val="20"/>
              </w:rPr>
            </w:pPr>
            <w:r>
              <w:rPr>
                <w:rFonts w:eastAsia="Times New Roman"/>
                <w:sz w:val="20"/>
                <w:szCs w:val="20"/>
              </w:rPr>
              <w:t xml:space="preserve">The following financial statements, formatted in XBRL: (i) Consolidated </w:t>
            </w:r>
            <w:r>
              <w:rPr>
                <w:rFonts w:eastAsia="Times New Roman"/>
                <w:sz w:val="20"/>
                <w:szCs w:val="20"/>
              </w:rPr>
              <w:t>Balance Sheets as of December 31, 2020 and 2019; (ii) Consolidated Statements of Operations for the years ended December 31, 2020 and 2019; (iii) Consolidated Statements of Shareholders’ Equity for the years ended December 31, 2020 and 2019; (iv) Consolida</w:t>
            </w:r>
            <w:r>
              <w:rPr>
                <w:rFonts w:eastAsia="Times New Roman"/>
                <w:sz w:val="20"/>
                <w:szCs w:val="20"/>
              </w:rPr>
              <w:t>ted Statements of Cash Flows for the years ended December 31, 2020 and 2019; and (v) Notes to the Consolidated Financial Statements.</w:t>
            </w:r>
          </w:p>
        </w:tc>
        <w:tc>
          <w:tcPr>
            <w:tcW w:w="50" w:type="pct"/>
            <w:shd w:val="clear" w:color="auto" w:fill="CCEEFF"/>
            <w:hideMark/>
          </w:tcPr>
          <w:p w:rsidR="00000000" w:rsidRDefault="0037791E">
            <w:pPr>
              <w:divId w:val="902985425"/>
              <w:rPr>
                <w:rFonts w:eastAsia="Times New Roman"/>
                <w:sz w:val="20"/>
                <w:szCs w:val="20"/>
              </w:rPr>
            </w:pPr>
            <w:r>
              <w:rPr>
                <w:rFonts w:eastAsia="Times New Roman"/>
                <w:sz w:val="20"/>
                <w:szCs w:val="20"/>
              </w:rPr>
              <w:t> </w:t>
            </w:r>
          </w:p>
        </w:tc>
      </w:tr>
      <w:tr w:rsidR="00000000">
        <w:trPr>
          <w:divId w:val="1739670676"/>
          <w:tblCellSpacing w:w="0" w:type="dxa"/>
        </w:trPr>
        <w:tc>
          <w:tcPr>
            <w:tcW w:w="400" w:type="pct"/>
            <w:hideMark/>
          </w:tcPr>
          <w:p w:rsidR="00000000" w:rsidRDefault="0037791E">
            <w:pPr>
              <w:divId w:val="1708414199"/>
              <w:rPr>
                <w:rFonts w:eastAsia="Times New Roman"/>
                <w:sz w:val="20"/>
                <w:szCs w:val="20"/>
              </w:rPr>
            </w:pPr>
            <w:r>
              <w:rPr>
                <w:rFonts w:eastAsia="Times New Roman"/>
                <w:sz w:val="20"/>
                <w:szCs w:val="20"/>
              </w:rPr>
              <w:t> </w:t>
            </w:r>
          </w:p>
        </w:tc>
        <w:tc>
          <w:tcPr>
            <w:tcW w:w="4550" w:type="pct"/>
            <w:gridSpan w:val="3"/>
            <w:hideMark/>
          </w:tcPr>
          <w:p w:rsidR="00000000" w:rsidRDefault="0037791E">
            <w:pPr>
              <w:divId w:val="385222025"/>
              <w:rPr>
                <w:rFonts w:eastAsia="Times New Roman"/>
                <w:sz w:val="20"/>
                <w:szCs w:val="20"/>
              </w:rPr>
            </w:pPr>
            <w:r>
              <w:rPr>
                <w:rFonts w:eastAsia="Times New Roman"/>
                <w:sz w:val="20"/>
                <w:szCs w:val="20"/>
              </w:rPr>
              <w:t> </w:t>
            </w:r>
          </w:p>
        </w:tc>
        <w:tc>
          <w:tcPr>
            <w:tcW w:w="50" w:type="pct"/>
            <w:hideMark/>
          </w:tcPr>
          <w:p w:rsidR="00000000" w:rsidRDefault="0037791E">
            <w:pPr>
              <w:divId w:val="1891305136"/>
              <w:rPr>
                <w:rFonts w:eastAsia="Times New Roman"/>
                <w:sz w:val="20"/>
                <w:szCs w:val="20"/>
              </w:rPr>
            </w:pPr>
            <w:r>
              <w:rPr>
                <w:rFonts w:eastAsia="Times New Roman"/>
                <w:sz w:val="20"/>
                <w:szCs w:val="20"/>
              </w:rPr>
              <w:t> </w:t>
            </w:r>
          </w:p>
        </w:tc>
      </w:tr>
    </w:tbl>
    <w:p w:rsidR="00000000" w:rsidRDefault="0037791E">
      <w:pPr>
        <w:jc w:val="both"/>
        <w:divId w:val="1891918091"/>
        <w:rPr>
          <w:rFonts w:eastAsia="Times New Roman"/>
          <w:sz w:val="20"/>
          <w:szCs w:val="20"/>
        </w:rPr>
      </w:pPr>
      <w:r>
        <w:rPr>
          <w:rFonts w:eastAsia="Times New Roman"/>
          <w:sz w:val="20"/>
          <w:szCs w:val="20"/>
        </w:rPr>
        <w:t>* Filed herewith</w:t>
      </w:r>
    </w:p>
    <w:p w:rsidR="00000000" w:rsidRDefault="0037791E">
      <w:pPr>
        <w:jc w:val="both"/>
        <w:divId w:val="429545881"/>
        <w:rPr>
          <w:rFonts w:eastAsia="Times New Roman"/>
          <w:sz w:val="20"/>
          <w:szCs w:val="20"/>
        </w:rPr>
      </w:pPr>
      <w:r>
        <w:rPr>
          <w:rFonts w:eastAsia="Times New Roman"/>
          <w:sz w:val="20"/>
          <w:szCs w:val="20"/>
        </w:rPr>
        <w:t xml:space="preserve"># </w:t>
      </w:r>
      <w:r>
        <w:rPr>
          <w:rFonts w:eastAsia="Times New Roman"/>
          <w:sz w:val="20"/>
          <w:szCs w:val="20"/>
        </w:rPr>
        <w:t>Designates a management contract, or a compensatory plan or arrangement.</w:t>
      </w:r>
    </w:p>
    <w:p w:rsidR="00000000" w:rsidRDefault="0037791E">
      <w:pPr>
        <w:jc w:val="both"/>
        <w:rPr>
          <w:rFonts w:eastAsia="Times New Roman"/>
          <w:sz w:val="20"/>
          <w:szCs w:val="20"/>
        </w:rPr>
      </w:pPr>
      <w:r>
        <w:rPr>
          <w:rFonts w:eastAsia="Times New Roman"/>
          <w:sz w:val="20"/>
          <w:szCs w:val="20"/>
        </w:rPr>
        <w:t> </w:t>
      </w:r>
    </w:p>
    <w:p w:rsidR="00000000" w:rsidRDefault="0037791E">
      <w:pPr>
        <w:divId w:val="1551572342"/>
        <w:rPr>
          <w:rFonts w:eastAsia="Times New Roman"/>
          <w:sz w:val="20"/>
          <w:szCs w:val="20"/>
        </w:rPr>
      </w:pPr>
      <w:r>
        <w:rPr>
          <w:rFonts w:eastAsia="Times New Roman"/>
          <w:sz w:val="20"/>
          <w:szCs w:val="20"/>
        </w:rPr>
        <w:t> </w:t>
      </w:r>
    </w:p>
    <w:p w:rsidR="0037791E" w:rsidRDefault="0037791E">
      <w:pPr>
        <w:jc w:val="center"/>
        <w:divId w:val="1551572342"/>
        <w:rPr>
          <w:rFonts w:eastAsia="Times New Roman"/>
          <w:sz w:val="20"/>
          <w:szCs w:val="20"/>
        </w:rPr>
      </w:pPr>
      <w:r>
        <w:rPr>
          <w:rFonts w:eastAsia="Times New Roman"/>
          <w:sz w:val="20"/>
          <w:szCs w:val="20"/>
        </w:rPr>
        <w:t>59</w:t>
      </w:r>
    </w:p>
    <w:sectPr w:rsidR="0037791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791E"/>
    <w:rsid w:val="0037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85">
      <w:marLeft w:val="180"/>
      <w:marRight w:val="0"/>
      <w:marTop w:val="0"/>
      <w:marBottom w:val="0"/>
      <w:divBdr>
        <w:top w:val="none" w:sz="0" w:space="0" w:color="auto"/>
        <w:left w:val="none" w:sz="0" w:space="0" w:color="auto"/>
        <w:bottom w:val="none" w:sz="0" w:space="0" w:color="auto"/>
        <w:right w:val="none" w:sz="0" w:space="0" w:color="auto"/>
      </w:divBdr>
    </w:div>
    <w:div w:id="10304824">
      <w:marLeft w:val="0"/>
      <w:marRight w:val="0"/>
      <w:marTop w:val="0"/>
      <w:marBottom w:val="0"/>
      <w:divBdr>
        <w:top w:val="none" w:sz="0" w:space="0" w:color="auto"/>
        <w:left w:val="none" w:sz="0" w:space="0" w:color="auto"/>
        <w:bottom w:val="none" w:sz="0" w:space="0" w:color="auto"/>
        <w:right w:val="none" w:sz="0" w:space="0" w:color="auto"/>
      </w:divBdr>
    </w:div>
    <w:div w:id="18166112">
      <w:marLeft w:val="0"/>
      <w:marRight w:val="0"/>
      <w:marTop w:val="0"/>
      <w:marBottom w:val="0"/>
      <w:divBdr>
        <w:top w:val="none" w:sz="0" w:space="0" w:color="auto"/>
        <w:left w:val="none" w:sz="0" w:space="0" w:color="auto"/>
        <w:bottom w:val="none" w:sz="0" w:space="0" w:color="auto"/>
        <w:right w:val="none" w:sz="0" w:space="0" w:color="auto"/>
      </w:divBdr>
      <w:divsChild>
        <w:div w:id="881014554">
          <w:marLeft w:val="0"/>
          <w:marRight w:val="0"/>
          <w:marTop w:val="0"/>
          <w:marBottom w:val="0"/>
          <w:divBdr>
            <w:top w:val="none" w:sz="0" w:space="0" w:color="auto"/>
            <w:left w:val="none" w:sz="0" w:space="0" w:color="auto"/>
            <w:bottom w:val="none" w:sz="0" w:space="0" w:color="auto"/>
            <w:right w:val="none" w:sz="0" w:space="0" w:color="auto"/>
          </w:divBdr>
        </w:div>
      </w:divsChild>
    </w:div>
    <w:div w:id="20591460">
      <w:marLeft w:val="0"/>
      <w:marRight w:val="0"/>
      <w:marTop w:val="0"/>
      <w:marBottom w:val="0"/>
      <w:divBdr>
        <w:top w:val="none" w:sz="0" w:space="0" w:color="auto"/>
        <w:left w:val="none" w:sz="0" w:space="0" w:color="auto"/>
        <w:bottom w:val="none" w:sz="0" w:space="0" w:color="auto"/>
        <w:right w:val="none" w:sz="0" w:space="0" w:color="auto"/>
      </w:divBdr>
      <w:divsChild>
        <w:div w:id="1266768628">
          <w:marLeft w:val="0"/>
          <w:marRight w:val="0"/>
          <w:marTop w:val="0"/>
          <w:marBottom w:val="0"/>
          <w:divBdr>
            <w:top w:val="none" w:sz="0" w:space="0" w:color="auto"/>
            <w:left w:val="none" w:sz="0" w:space="0" w:color="auto"/>
            <w:bottom w:val="none" w:sz="0" w:space="0" w:color="auto"/>
            <w:right w:val="none" w:sz="0" w:space="0" w:color="auto"/>
          </w:divBdr>
        </w:div>
        <w:div w:id="1975913569">
          <w:marLeft w:val="0"/>
          <w:marRight w:val="0"/>
          <w:marTop w:val="0"/>
          <w:marBottom w:val="0"/>
          <w:divBdr>
            <w:top w:val="none" w:sz="0" w:space="0" w:color="auto"/>
            <w:left w:val="none" w:sz="0" w:space="0" w:color="auto"/>
            <w:bottom w:val="none" w:sz="0" w:space="0" w:color="auto"/>
            <w:right w:val="none" w:sz="0" w:space="0" w:color="auto"/>
          </w:divBdr>
        </w:div>
      </w:divsChild>
    </w:div>
    <w:div w:id="23603611">
      <w:marLeft w:val="180"/>
      <w:marRight w:val="0"/>
      <w:marTop w:val="0"/>
      <w:marBottom w:val="0"/>
      <w:divBdr>
        <w:top w:val="none" w:sz="0" w:space="0" w:color="auto"/>
        <w:left w:val="none" w:sz="0" w:space="0" w:color="auto"/>
        <w:bottom w:val="none" w:sz="0" w:space="0" w:color="auto"/>
        <w:right w:val="none" w:sz="0" w:space="0" w:color="auto"/>
      </w:divBdr>
    </w:div>
    <w:div w:id="29764234">
      <w:marLeft w:val="1260"/>
      <w:marRight w:val="0"/>
      <w:marTop w:val="0"/>
      <w:marBottom w:val="0"/>
      <w:divBdr>
        <w:top w:val="none" w:sz="0" w:space="0" w:color="auto"/>
        <w:left w:val="none" w:sz="0" w:space="0" w:color="auto"/>
        <w:bottom w:val="none" w:sz="0" w:space="0" w:color="auto"/>
        <w:right w:val="none" w:sz="0" w:space="0" w:color="auto"/>
      </w:divBdr>
    </w:div>
    <w:div w:id="37290964">
      <w:marLeft w:val="0"/>
      <w:marRight w:val="0"/>
      <w:marTop w:val="0"/>
      <w:marBottom w:val="0"/>
      <w:divBdr>
        <w:top w:val="none" w:sz="0" w:space="0" w:color="auto"/>
        <w:left w:val="none" w:sz="0" w:space="0" w:color="auto"/>
        <w:bottom w:val="none" w:sz="0" w:space="0" w:color="auto"/>
        <w:right w:val="none" w:sz="0" w:space="0" w:color="auto"/>
      </w:divBdr>
      <w:divsChild>
        <w:div w:id="1521972929">
          <w:marLeft w:val="0"/>
          <w:marRight w:val="0"/>
          <w:marTop w:val="0"/>
          <w:marBottom w:val="0"/>
          <w:divBdr>
            <w:top w:val="none" w:sz="0" w:space="0" w:color="auto"/>
            <w:left w:val="none" w:sz="0" w:space="0" w:color="auto"/>
            <w:bottom w:val="none" w:sz="0" w:space="0" w:color="auto"/>
            <w:right w:val="none" w:sz="0" w:space="0" w:color="auto"/>
          </w:divBdr>
        </w:div>
        <w:div w:id="2024088849">
          <w:marLeft w:val="0"/>
          <w:marRight w:val="0"/>
          <w:marTop w:val="0"/>
          <w:marBottom w:val="0"/>
          <w:divBdr>
            <w:top w:val="none" w:sz="0" w:space="0" w:color="auto"/>
            <w:left w:val="none" w:sz="0" w:space="0" w:color="auto"/>
            <w:bottom w:val="none" w:sz="0" w:space="0" w:color="auto"/>
            <w:right w:val="none" w:sz="0" w:space="0" w:color="auto"/>
          </w:divBdr>
        </w:div>
      </w:divsChild>
    </w:div>
    <w:div w:id="39286275">
      <w:marLeft w:val="0"/>
      <w:marRight w:val="0"/>
      <w:marTop w:val="0"/>
      <w:marBottom w:val="0"/>
      <w:divBdr>
        <w:top w:val="none" w:sz="0" w:space="0" w:color="auto"/>
        <w:left w:val="none" w:sz="0" w:space="0" w:color="auto"/>
        <w:bottom w:val="none" w:sz="0" w:space="0" w:color="auto"/>
        <w:right w:val="none" w:sz="0" w:space="0" w:color="auto"/>
      </w:divBdr>
      <w:divsChild>
        <w:div w:id="1283920742">
          <w:marLeft w:val="0"/>
          <w:marRight w:val="0"/>
          <w:marTop w:val="0"/>
          <w:marBottom w:val="0"/>
          <w:divBdr>
            <w:top w:val="none" w:sz="0" w:space="0" w:color="auto"/>
            <w:left w:val="none" w:sz="0" w:space="0" w:color="auto"/>
            <w:bottom w:val="none" w:sz="0" w:space="0" w:color="auto"/>
            <w:right w:val="none" w:sz="0" w:space="0" w:color="auto"/>
          </w:divBdr>
          <w:divsChild>
            <w:div w:id="1347555151">
              <w:marLeft w:val="0"/>
              <w:marRight w:val="0"/>
              <w:marTop w:val="0"/>
              <w:marBottom w:val="0"/>
              <w:divBdr>
                <w:top w:val="none" w:sz="0" w:space="0" w:color="auto"/>
                <w:left w:val="none" w:sz="0" w:space="0" w:color="auto"/>
                <w:bottom w:val="none" w:sz="0" w:space="0" w:color="auto"/>
                <w:right w:val="none" w:sz="0" w:space="0" w:color="auto"/>
              </w:divBdr>
            </w:div>
            <w:div w:id="1634823958">
              <w:marLeft w:val="0"/>
              <w:marRight w:val="0"/>
              <w:marTop w:val="0"/>
              <w:marBottom w:val="0"/>
              <w:divBdr>
                <w:top w:val="none" w:sz="0" w:space="0" w:color="auto"/>
                <w:left w:val="none" w:sz="0" w:space="0" w:color="auto"/>
                <w:bottom w:val="none" w:sz="0" w:space="0" w:color="auto"/>
                <w:right w:val="none" w:sz="0" w:space="0" w:color="auto"/>
              </w:divBdr>
            </w:div>
          </w:divsChild>
        </w:div>
        <w:div w:id="748387694">
          <w:marLeft w:val="0"/>
          <w:marRight w:val="0"/>
          <w:marTop w:val="0"/>
          <w:marBottom w:val="0"/>
          <w:divBdr>
            <w:top w:val="none" w:sz="0" w:space="0" w:color="auto"/>
            <w:left w:val="none" w:sz="0" w:space="0" w:color="auto"/>
            <w:bottom w:val="none" w:sz="0" w:space="0" w:color="auto"/>
            <w:right w:val="none" w:sz="0" w:space="0" w:color="auto"/>
          </w:divBdr>
        </w:div>
        <w:div w:id="478114147">
          <w:marLeft w:val="0"/>
          <w:marRight w:val="0"/>
          <w:marTop w:val="0"/>
          <w:marBottom w:val="0"/>
          <w:divBdr>
            <w:top w:val="none" w:sz="0" w:space="0" w:color="auto"/>
            <w:left w:val="none" w:sz="0" w:space="0" w:color="auto"/>
            <w:bottom w:val="none" w:sz="0" w:space="0" w:color="auto"/>
            <w:right w:val="none" w:sz="0" w:space="0" w:color="auto"/>
          </w:divBdr>
          <w:divsChild>
            <w:div w:id="532108391">
              <w:marLeft w:val="0"/>
              <w:marRight w:val="0"/>
              <w:marTop w:val="0"/>
              <w:marBottom w:val="0"/>
              <w:divBdr>
                <w:top w:val="none" w:sz="0" w:space="0" w:color="auto"/>
                <w:left w:val="none" w:sz="0" w:space="0" w:color="auto"/>
                <w:bottom w:val="none" w:sz="0" w:space="0" w:color="auto"/>
                <w:right w:val="none" w:sz="0" w:space="0" w:color="auto"/>
              </w:divBdr>
            </w:div>
          </w:divsChild>
        </w:div>
        <w:div w:id="512381322">
          <w:marLeft w:val="0"/>
          <w:marRight w:val="0"/>
          <w:marTop w:val="0"/>
          <w:marBottom w:val="0"/>
          <w:divBdr>
            <w:top w:val="none" w:sz="0" w:space="0" w:color="auto"/>
            <w:left w:val="none" w:sz="0" w:space="0" w:color="auto"/>
            <w:bottom w:val="none" w:sz="0" w:space="0" w:color="auto"/>
            <w:right w:val="none" w:sz="0" w:space="0" w:color="auto"/>
          </w:divBdr>
          <w:divsChild>
            <w:div w:id="63261535">
              <w:marLeft w:val="0"/>
              <w:marRight w:val="0"/>
              <w:marTop w:val="0"/>
              <w:marBottom w:val="0"/>
              <w:divBdr>
                <w:top w:val="none" w:sz="0" w:space="0" w:color="auto"/>
                <w:left w:val="none" w:sz="0" w:space="0" w:color="auto"/>
                <w:bottom w:val="none" w:sz="0" w:space="0" w:color="auto"/>
                <w:right w:val="none" w:sz="0" w:space="0" w:color="auto"/>
              </w:divBdr>
            </w:div>
          </w:divsChild>
        </w:div>
        <w:div w:id="45419011">
          <w:marLeft w:val="0"/>
          <w:marRight w:val="0"/>
          <w:marTop w:val="0"/>
          <w:marBottom w:val="0"/>
          <w:divBdr>
            <w:top w:val="none" w:sz="0" w:space="0" w:color="auto"/>
            <w:left w:val="none" w:sz="0" w:space="0" w:color="auto"/>
            <w:bottom w:val="none" w:sz="0" w:space="0" w:color="auto"/>
            <w:right w:val="none" w:sz="0" w:space="0" w:color="auto"/>
          </w:divBdr>
          <w:divsChild>
            <w:div w:id="1044018067">
              <w:marLeft w:val="0"/>
              <w:marRight w:val="0"/>
              <w:marTop w:val="0"/>
              <w:marBottom w:val="0"/>
              <w:divBdr>
                <w:top w:val="none" w:sz="0" w:space="0" w:color="auto"/>
                <w:left w:val="none" w:sz="0" w:space="0" w:color="auto"/>
                <w:bottom w:val="none" w:sz="0" w:space="0" w:color="auto"/>
                <w:right w:val="none" w:sz="0" w:space="0" w:color="auto"/>
              </w:divBdr>
            </w:div>
          </w:divsChild>
        </w:div>
        <w:div w:id="1718235687">
          <w:marLeft w:val="0"/>
          <w:marRight w:val="0"/>
          <w:marTop w:val="0"/>
          <w:marBottom w:val="0"/>
          <w:divBdr>
            <w:top w:val="none" w:sz="0" w:space="0" w:color="auto"/>
            <w:left w:val="none" w:sz="0" w:space="0" w:color="auto"/>
            <w:bottom w:val="none" w:sz="0" w:space="0" w:color="auto"/>
            <w:right w:val="none" w:sz="0" w:space="0" w:color="auto"/>
          </w:divBdr>
          <w:divsChild>
            <w:div w:id="308675110">
              <w:marLeft w:val="0"/>
              <w:marRight w:val="0"/>
              <w:marTop w:val="0"/>
              <w:marBottom w:val="0"/>
              <w:divBdr>
                <w:top w:val="none" w:sz="0" w:space="0" w:color="auto"/>
                <w:left w:val="none" w:sz="0" w:space="0" w:color="auto"/>
                <w:bottom w:val="none" w:sz="0" w:space="0" w:color="auto"/>
                <w:right w:val="none" w:sz="0" w:space="0" w:color="auto"/>
              </w:divBdr>
            </w:div>
          </w:divsChild>
        </w:div>
        <w:div w:id="300426960">
          <w:marLeft w:val="0"/>
          <w:marRight w:val="0"/>
          <w:marTop w:val="0"/>
          <w:marBottom w:val="0"/>
          <w:divBdr>
            <w:top w:val="none" w:sz="0" w:space="0" w:color="auto"/>
            <w:left w:val="none" w:sz="0" w:space="0" w:color="auto"/>
            <w:bottom w:val="none" w:sz="0" w:space="0" w:color="auto"/>
            <w:right w:val="none" w:sz="0" w:space="0" w:color="auto"/>
          </w:divBdr>
        </w:div>
        <w:div w:id="203563396">
          <w:marLeft w:val="0"/>
          <w:marRight w:val="0"/>
          <w:marTop w:val="0"/>
          <w:marBottom w:val="0"/>
          <w:divBdr>
            <w:top w:val="none" w:sz="0" w:space="0" w:color="auto"/>
            <w:left w:val="none" w:sz="0" w:space="0" w:color="auto"/>
            <w:bottom w:val="none" w:sz="0" w:space="0" w:color="auto"/>
            <w:right w:val="none" w:sz="0" w:space="0" w:color="auto"/>
          </w:divBdr>
        </w:div>
        <w:div w:id="1326737294">
          <w:marLeft w:val="0"/>
          <w:marRight w:val="0"/>
          <w:marTop w:val="0"/>
          <w:marBottom w:val="0"/>
          <w:divBdr>
            <w:top w:val="none" w:sz="0" w:space="0" w:color="auto"/>
            <w:left w:val="none" w:sz="0" w:space="0" w:color="auto"/>
            <w:bottom w:val="none" w:sz="0" w:space="0" w:color="auto"/>
            <w:right w:val="none" w:sz="0" w:space="0" w:color="auto"/>
          </w:divBdr>
        </w:div>
        <w:div w:id="1653220078">
          <w:marLeft w:val="0"/>
          <w:marRight w:val="0"/>
          <w:marTop w:val="0"/>
          <w:marBottom w:val="0"/>
          <w:divBdr>
            <w:top w:val="none" w:sz="0" w:space="0" w:color="auto"/>
            <w:left w:val="none" w:sz="0" w:space="0" w:color="auto"/>
            <w:bottom w:val="none" w:sz="0" w:space="0" w:color="auto"/>
            <w:right w:val="none" w:sz="0" w:space="0" w:color="auto"/>
          </w:divBdr>
        </w:div>
        <w:div w:id="573013059">
          <w:marLeft w:val="0"/>
          <w:marRight w:val="0"/>
          <w:marTop w:val="0"/>
          <w:marBottom w:val="0"/>
          <w:divBdr>
            <w:top w:val="none" w:sz="0" w:space="0" w:color="auto"/>
            <w:left w:val="none" w:sz="0" w:space="0" w:color="auto"/>
            <w:bottom w:val="none" w:sz="0" w:space="0" w:color="auto"/>
            <w:right w:val="none" w:sz="0" w:space="0" w:color="auto"/>
          </w:divBdr>
        </w:div>
        <w:div w:id="1213737327">
          <w:marLeft w:val="0"/>
          <w:marRight w:val="0"/>
          <w:marTop w:val="0"/>
          <w:marBottom w:val="0"/>
          <w:divBdr>
            <w:top w:val="none" w:sz="0" w:space="0" w:color="auto"/>
            <w:left w:val="none" w:sz="0" w:space="0" w:color="auto"/>
            <w:bottom w:val="none" w:sz="0" w:space="0" w:color="auto"/>
            <w:right w:val="none" w:sz="0" w:space="0" w:color="auto"/>
          </w:divBdr>
        </w:div>
        <w:div w:id="474949670">
          <w:marLeft w:val="0"/>
          <w:marRight w:val="0"/>
          <w:marTop w:val="0"/>
          <w:marBottom w:val="0"/>
          <w:divBdr>
            <w:top w:val="none" w:sz="0" w:space="0" w:color="auto"/>
            <w:left w:val="none" w:sz="0" w:space="0" w:color="auto"/>
            <w:bottom w:val="none" w:sz="0" w:space="0" w:color="auto"/>
            <w:right w:val="none" w:sz="0" w:space="0" w:color="auto"/>
          </w:divBdr>
        </w:div>
        <w:div w:id="1256784630">
          <w:marLeft w:val="0"/>
          <w:marRight w:val="0"/>
          <w:marTop w:val="0"/>
          <w:marBottom w:val="0"/>
          <w:divBdr>
            <w:top w:val="none" w:sz="0" w:space="0" w:color="auto"/>
            <w:left w:val="none" w:sz="0" w:space="0" w:color="auto"/>
            <w:bottom w:val="none" w:sz="0" w:space="0" w:color="auto"/>
            <w:right w:val="none" w:sz="0" w:space="0" w:color="auto"/>
          </w:divBdr>
        </w:div>
        <w:div w:id="617566742">
          <w:marLeft w:val="0"/>
          <w:marRight w:val="0"/>
          <w:marTop w:val="0"/>
          <w:marBottom w:val="0"/>
          <w:divBdr>
            <w:top w:val="none" w:sz="0" w:space="0" w:color="auto"/>
            <w:left w:val="none" w:sz="0" w:space="0" w:color="auto"/>
            <w:bottom w:val="none" w:sz="0" w:space="0" w:color="auto"/>
            <w:right w:val="none" w:sz="0" w:space="0" w:color="auto"/>
          </w:divBdr>
        </w:div>
        <w:div w:id="992176443">
          <w:marLeft w:val="0"/>
          <w:marRight w:val="0"/>
          <w:marTop w:val="0"/>
          <w:marBottom w:val="0"/>
          <w:divBdr>
            <w:top w:val="none" w:sz="0" w:space="0" w:color="auto"/>
            <w:left w:val="none" w:sz="0" w:space="0" w:color="auto"/>
            <w:bottom w:val="none" w:sz="0" w:space="0" w:color="auto"/>
            <w:right w:val="none" w:sz="0" w:space="0" w:color="auto"/>
          </w:divBdr>
        </w:div>
        <w:div w:id="510031707">
          <w:marLeft w:val="0"/>
          <w:marRight w:val="0"/>
          <w:marTop w:val="0"/>
          <w:marBottom w:val="0"/>
          <w:divBdr>
            <w:top w:val="none" w:sz="0" w:space="0" w:color="auto"/>
            <w:left w:val="none" w:sz="0" w:space="0" w:color="auto"/>
            <w:bottom w:val="none" w:sz="0" w:space="0" w:color="auto"/>
            <w:right w:val="none" w:sz="0" w:space="0" w:color="auto"/>
          </w:divBdr>
        </w:div>
        <w:div w:id="87313064">
          <w:marLeft w:val="0"/>
          <w:marRight w:val="0"/>
          <w:marTop w:val="0"/>
          <w:marBottom w:val="0"/>
          <w:divBdr>
            <w:top w:val="none" w:sz="0" w:space="0" w:color="auto"/>
            <w:left w:val="none" w:sz="0" w:space="0" w:color="auto"/>
            <w:bottom w:val="none" w:sz="0" w:space="0" w:color="auto"/>
            <w:right w:val="none" w:sz="0" w:space="0" w:color="auto"/>
          </w:divBdr>
        </w:div>
        <w:div w:id="1056507789">
          <w:marLeft w:val="0"/>
          <w:marRight w:val="0"/>
          <w:marTop w:val="0"/>
          <w:marBottom w:val="0"/>
          <w:divBdr>
            <w:top w:val="none" w:sz="0" w:space="0" w:color="auto"/>
            <w:left w:val="none" w:sz="0" w:space="0" w:color="auto"/>
            <w:bottom w:val="none" w:sz="0" w:space="0" w:color="auto"/>
            <w:right w:val="none" w:sz="0" w:space="0" w:color="auto"/>
          </w:divBdr>
        </w:div>
        <w:div w:id="953250774">
          <w:marLeft w:val="0"/>
          <w:marRight w:val="0"/>
          <w:marTop w:val="0"/>
          <w:marBottom w:val="0"/>
          <w:divBdr>
            <w:top w:val="none" w:sz="0" w:space="0" w:color="auto"/>
            <w:left w:val="none" w:sz="0" w:space="0" w:color="auto"/>
            <w:bottom w:val="none" w:sz="0" w:space="0" w:color="auto"/>
            <w:right w:val="none" w:sz="0" w:space="0" w:color="auto"/>
          </w:divBdr>
        </w:div>
        <w:div w:id="302468335">
          <w:marLeft w:val="0"/>
          <w:marRight w:val="0"/>
          <w:marTop w:val="0"/>
          <w:marBottom w:val="0"/>
          <w:divBdr>
            <w:top w:val="none" w:sz="0" w:space="0" w:color="auto"/>
            <w:left w:val="none" w:sz="0" w:space="0" w:color="auto"/>
            <w:bottom w:val="none" w:sz="0" w:space="0" w:color="auto"/>
            <w:right w:val="none" w:sz="0" w:space="0" w:color="auto"/>
          </w:divBdr>
        </w:div>
        <w:div w:id="328142964">
          <w:marLeft w:val="0"/>
          <w:marRight w:val="0"/>
          <w:marTop w:val="0"/>
          <w:marBottom w:val="0"/>
          <w:divBdr>
            <w:top w:val="none" w:sz="0" w:space="0" w:color="auto"/>
            <w:left w:val="none" w:sz="0" w:space="0" w:color="auto"/>
            <w:bottom w:val="none" w:sz="0" w:space="0" w:color="auto"/>
            <w:right w:val="none" w:sz="0" w:space="0" w:color="auto"/>
          </w:divBdr>
        </w:div>
        <w:div w:id="861166922">
          <w:marLeft w:val="0"/>
          <w:marRight w:val="0"/>
          <w:marTop w:val="0"/>
          <w:marBottom w:val="0"/>
          <w:divBdr>
            <w:top w:val="none" w:sz="0" w:space="0" w:color="auto"/>
            <w:left w:val="none" w:sz="0" w:space="0" w:color="auto"/>
            <w:bottom w:val="none" w:sz="0" w:space="0" w:color="auto"/>
            <w:right w:val="none" w:sz="0" w:space="0" w:color="auto"/>
          </w:divBdr>
        </w:div>
        <w:div w:id="11959997">
          <w:marLeft w:val="0"/>
          <w:marRight w:val="0"/>
          <w:marTop w:val="0"/>
          <w:marBottom w:val="0"/>
          <w:divBdr>
            <w:top w:val="none" w:sz="0" w:space="0" w:color="auto"/>
            <w:left w:val="none" w:sz="0" w:space="0" w:color="auto"/>
            <w:bottom w:val="none" w:sz="0" w:space="0" w:color="auto"/>
            <w:right w:val="none" w:sz="0" w:space="0" w:color="auto"/>
          </w:divBdr>
        </w:div>
        <w:div w:id="1292515250">
          <w:marLeft w:val="0"/>
          <w:marRight w:val="0"/>
          <w:marTop w:val="0"/>
          <w:marBottom w:val="0"/>
          <w:divBdr>
            <w:top w:val="none" w:sz="0" w:space="0" w:color="auto"/>
            <w:left w:val="none" w:sz="0" w:space="0" w:color="auto"/>
            <w:bottom w:val="none" w:sz="0" w:space="0" w:color="auto"/>
            <w:right w:val="none" w:sz="0" w:space="0" w:color="auto"/>
          </w:divBdr>
        </w:div>
        <w:div w:id="835538308">
          <w:marLeft w:val="0"/>
          <w:marRight w:val="0"/>
          <w:marTop w:val="0"/>
          <w:marBottom w:val="0"/>
          <w:divBdr>
            <w:top w:val="none" w:sz="0" w:space="0" w:color="auto"/>
            <w:left w:val="none" w:sz="0" w:space="0" w:color="auto"/>
            <w:bottom w:val="none" w:sz="0" w:space="0" w:color="auto"/>
            <w:right w:val="none" w:sz="0" w:space="0" w:color="auto"/>
          </w:divBdr>
        </w:div>
        <w:div w:id="1880314322">
          <w:marLeft w:val="0"/>
          <w:marRight w:val="0"/>
          <w:marTop w:val="0"/>
          <w:marBottom w:val="0"/>
          <w:divBdr>
            <w:top w:val="none" w:sz="0" w:space="0" w:color="auto"/>
            <w:left w:val="none" w:sz="0" w:space="0" w:color="auto"/>
            <w:bottom w:val="none" w:sz="0" w:space="0" w:color="auto"/>
            <w:right w:val="none" w:sz="0" w:space="0" w:color="auto"/>
          </w:divBdr>
        </w:div>
        <w:div w:id="334110800">
          <w:marLeft w:val="0"/>
          <w:marRight w:val="0"/>
          <w:marTop w:val="0"/>
          <w:marBottom w:val="0"/>
          <w:divBdr>
            <w:top w:val="none" w:sz="0" w:space="0" w:color="auto"/>
            <w:left w:val="none" w:sz="0" w:space="0" w:color="auto"/>
            <w:bottom w:val="none" w:sz="0" w:space="0" w:color="auto"/>
            <w:right w:val="none" w:sz="0" w:space="0" w:color="auto"/>
          </w:divBdr>
        </w:div>
        <w:div w:id="815298956">
          <w:marLeft w:val="0"/>
          <w:marRight w:val="0"/>
          <w:marTop w:val="0"/>
          <w:marBottom w:val="0"/>
          <w:divBdr>
            <w:top w:val="none" w:sz="0" w:space="0" w:color="auto"/>
            <w:left w:val="none" w:sz="0" w:space="0" w:color="auto"/>
            <w:bottom w:val="none" w:sz="0" w:space="0" w:color="auto"/>
            <w:right w:val="none" w:sz="0" w:space="0" w:color="auto"/>
          </w:divBdr>
        </w:div>
        <w:div w:id="753598783">
          <w:marLeft w:val="0"/>
          <w:marRight w:val="0"/>
          <w:marTop w:val="0"/>
          <w:marBottom w:val="0"/>
          <w:divBdr>
            <w:top w:val="none" w:sz="0" w:space="0" w:color="auto"/>
            <w:left w:val="none" w:sz="0" w:space="0" w:color="auto"/>
            <w:bottom w:val="none" w:sz="0" w:space="0" w:color="auto"/>
            <w:right w:val="none" w:sz="0" w:space="0" w:color="auto"/>
          </w:divBdr>
        </w:div>
        <w:div w:id="1156456983">
          <w:marLeft w:val="0"/>
          <w:marRight w:val="0"/>
          <w:marTop w:val="0"/>
          <w:marBottom w:val="0"/>
          <w:divBdr>
            <w:top w:val="none" w:sz="0" w:space="0" w:color="auto"/>
            <w:left w:val="none" w:sz="0" w:space="0" w:color="auto"/>
            <w:bottom w:val="none" w:sz="0" w:space="0" w:color="auto"/>
            <w:right w:val="none" w:sz="0" w:space="0" w:color="auto"/>
          </w:divBdr>
        </w:div>
        <w:div w:id="1340355927">
          <w:marLeft w:val="0"/>
          <w:marRight w:val="0"/>
          <w:marTop w:val="0"/>
          <w:marBottom w:val="0"/>
          <w:divBdr>
            <w:top w:val="none" w:sz="0" w:space="0" w:color="auto"/>
            <w:left w:val="none" w:sz="0" w:space="0" w:color="auto"/>
            <w:bottom w:val="none" w:sz="0" w:space="0" w:color="auto"/>
            <w:right w:val="none" w:sz="0" w:space="0" w:color="auto"/>
          </w:divBdr>
        </w:div>
        <w:div w:id="1952859702">
          <w:marLeft w:val="0"/>
          <w:marRight w:val="0"/>
          <w:marTop w:val="0"/>
          <w:marBottom w:val="0"/>
          <w:divBdr>
            <w:top w:val="none" w:sz="0" w:space="0" w:color="auto"/>
            <w:left w:val="none" w:sz="0" w:space="0" w:color="auto"/>
            <w:bottom w:val="none" w:sz="0" w:space="0" w:color="auto"/>
            <w:right w:val="none" w:sz="0" w:space="0" w:color="auto"/>
          </w:divBdr>
        </w:div>
        <w:div w:id="330765256">
          <w:marLeft w:val="0"/>
          <w:marRight w:val="0"/>
          <w:marTop w:val="0"/>
          <w:marBottom w:val="0"/>
          <w:divBdr>
            <w:top w:val="none" w:sz="0" w:space="0" w:color="auto"/>
            <w:left w:val="none" w:sz="0" w:space="0" w:color="auto"/>
            <w:bottom w:val="none" w:sz="0" w:space="0" w:color="auto"/>
            <w:right w:val="none" w:sz="0" w:space="0" w:color="auto"/>
          </w:divBdr>
        </w:div>
        <w:div w:id="1954045493">
          <w:marLeft w:val="0"/>
          <w:marRight w:val="0"/>
          <w:marTop w:val="0"/>
          <w:marBottom w:val="0"/>
          <w:divBdr>
            <w:top w:val="none" w:sz="0" w:space="0" w:color="auto"/>
            <w:left w:val="none" w:sz="0" w:space="0" w:color="auto"/>
            <w:bottom w:val="none" w:sz="0" w:space="0" w:color="auto"/>
            <w:right w:val="none" w:sz="0" w:space="0" w:color="auto"/>
          </w:divBdr>
        </w:div>
        <w:div w:id="1279871095">
          <w:marLeft w:val="0"/>
          <w:marRight w:val="0"/>
          <w:marTop w:val="0"/>
          <w:marBottom w:val="0"/>
          <w:divBdr>
            <w:top w:val="none" w:sz="0" w:space="0" w:color="auto"/>
            <w:left w:val="none" w:sz="0" w:space="0" w:color="auto"/>
            <w:bottom w:val="none" w:sz="0" w:space="0" w:color="auto"/>
            <w:right w:val="none" w:sz="0" w:space="0" w:color="auto"/>
          </w:divBdr>
        </w:div>
        <w:div w:id="753625441">
          <w:marLeft w:val="0"/>
          <w:marRight w:val="0"/>
          <w:marTop w:val="0"/>
          <w:marBottom w:val="0"/>
          <w:divBdr>
            <w:top w:val="none" w:sz="0" w:space="0" w:color="auto"/>
            <w:left w:val="none" w:sz="0" w:space="0" w:color="auto"/>
            <w:bottom w:val="none" w:sz="0" w:space="0" w:color="auto"/>
            <w:right w:val="none" w:sz="0" w:space="0" w:color="auto"/>
          </w:divBdr>
        </w:div>
        <w:div w:id="1690763500">
          <w:marLeft w:val="0"/>
          <w:marRight w:val="0"/>
          <w:marTop w:val="0"/>
          <w:marBottom w:val="0"/>
          <w:divBdr>
            <w:top w:val="none" w:sz="0" w:space="0" w:color="auto"/>
            <w:left w:val="none" w:sz="0" w:space="0" w:color="auto"/>
            <w:bottom w:val="none" w:sz="0" w:space="0" w:color="auto"/>
            <w:right w:val="none" w:sz="0" w:space="0" w:color="auto"/>
          </w:divBdr>
        </w:div>
        <w:div w:id="1655334345">
          <w:marLeft w:val="0"/>
          <w:marRight w:val="0"/>
          <w:marTop w:val="0"/>
          <w:marBottom w:val="0"/>
          <w:divBdr>
            <w:top w:val="none" w:sz="0" w:space="0" w:color="auto"/>
            <w:left w:val="none" w:sz="0" w:space="0" w:color="auto"/>
            <w:bottom w:val="none" w:sz="0" w:space="0" w:color="auto"/>
            <w:right w:val="none" w:sz="0" w:space="0" w:color="auto"/>
          </w:divBdr>
        </w:div>
        <w:div w:id="99882548">
          <w:marLeft w:val="0"/>
          <w:marRight w:val="0"/>
          <w:marTop w:val="0"/>
          <w:marBottom w:val="0"/>
          <w:divBdr>
            <w:top w:val="none" w:sz="0" w:space="0" w:color="auto"/>
            <w:left w:val="none" w:sz="0" w:space="0" w:color="auto"/>
            <w:bottom w:val="none" w:sz="0" w:space="0" w:color="auto"/>
            <w:right w:val="none" w:sz="0" w:space="0" w:color="auto"/>
          </w:divBdr>
        </w:div>
        <w:div w:id="1702627857">
          <w:marLeft w:val="0"/>
          <w:marRight w:val="0"/>
          <w:marTop w:val="0"/>
          <w:marBottom w:val="0"/>
          <w:divBdr>
            <w:top w:val="none" w:sz="0" w:space="0" w:color="auto"/>
            <w:left w:val="none" w:sz="0" w:space="0" w:color="auto"/>
            <w:bottom w:val="none" w:sz="0" w:space="0" w:color="auto"/>
            <w:right w:val="none" w:sz="0" w:space="0" w:color="auto"/>
          </w:divBdr>
        </w:div>
        <w:div w:id="988168727">
          <w:marLeft w:val="0"/>
          <w:marRight w:val="0"/>
          <w:marTop w:val="0"/>
          <w:marBottom w:val="0"/>
          <w:divBdr>
            <w:top w:val="none" w:sz="0" w:space="0" w:color="auto"/>
            <w:left w:val="none" w:sz="0" w:space="0" w:color="auto"/>
            <w:bottom w:val="none" w:sz="0" w:space="0" w:color="auto"/>
            <w:right w:val="none" w:sz="0" w:space="0" w:color="auto"/>
          </w:divBdr>
        </w:div>
        <w:div w:id="2022118218">
          <w:marLeft w:val="0"/>
          <w:marRight w:val="0"/>
          <w:marTop w:val="0"/>
          <w:marBottom w:val="0"/>
          <w:divBdr>
            <w:top w:val="none" w:sz="0" w:space="0" w:color="auto"/>
            <w:left w:val="none" w:sz="0" w:space="0" w:color="auto"/>
            <w:bottom w:val="none" w:sz="0" w:space="0" w:color="auto"/>
            <w:right w:val="none" w:sz="0" w:space="0" w:color="auto"/>
          </w:divBdr>
        </w:div>
        <w:div w:id="19674772">
          <w:marLeft w:val="0"/>
          <w:marRight w:val="0"/>
          <w:marTop w:val="0"/>
          <w:marBottom w:val="0"/>
          <w:divBdr>
            <w:top w:val="none" w:sz="0" w:space="0" w:color="auto"/>
            <w:left w:val="none" w:sz="0" w:space="0" w:color="auto"/>
            <w:bottom w:val="none" w:sz="0" w:space="0" w:color="auto"/>
            <w:right w:val="none" w:sz="0" w:space="0" w:color="auto"/>
          </w:divBdr>
        </w:div>
        <w:div w:id="1633747299">
          <w:marLeft w:val="0"/>
          <w:marRight w:val="0"/>
          <w:marTop w:val="0"/>
          <w:marBottom w:val="0"/>
          <w:divBdr>
            <w:top w:val="none" w:sz="0" w:space="0" w:color="auto"/>
            <w:left w:val="none" w:sz="0" w:space="0" w:color="auto"/>
            <w:bottom w:val="none" w:sz="0" w:space="0" w:color="auto"/>
            <w:right w:val="none" w:sz="0" w:space="0" w:color="auto"/>
          </w:divBdr>
        </w:div>
        <w:div w:id="857743431">
          <w:marLeft w:val="0"/>
          <w:marRight w:val="0"/>
          <w:marTop w:val="0"/>
          <w:marBottom w:val="0"/>
          <w:divBdr>
            <w:top w:val="none" w:sz="0" w:space="0" w:color="auto"/>
            <w:left w:val="none" w:sz="0" w:space="0" w:color="auto"/>
            <w:bottom w:val="none" w:sz="0" w:space="0" w:color="auto"/>
            <w:right w:val="none" w:sz="0" w:space="0" w:color="auto"/>
          </w:divBdr>
        </w:div>
        <w:div w:id="1406493079">
          <w:marLeft w:val="0"/>
          <w:marRight w:val="0"/>
          <w:marTop w:val="0"/>
          <w:marBottom w:val="0"/>
          <w:divBdr>
            <w:top w:val="none" w:sz="0" w:space="0" w:color="auto"/>
            <w:left w:val="none" w:sz="0" w:space="0" w:color="auto"/>
            <w:bottom w:val="none" w:sz="0" w:space="0" w:color="auto"/>
            <w:right w:val="none" w:sz="0" w:space="0" w:color="auto"/>
          </w:divBdr>
        </w:div>
        <w:div w:id="224881480">
          <w:marLeft w:val="0"/>
          <w:marRight w:val="0"/>
          <w:marTop w:val="0"/>
          <w:marBottom w:val="0"/>
          <w:divBdr>
            <w:top w:val="none" w:sz="0" w:space="0" w:color="auto"/>
            <w:left w:val="none" w:sz="0" w:space="0" w:color="auto"/>
            <w:bottom w:val="none" w:sz="0" w:space="0" w:color="auto"/>
            <w:right w:val="none" w:sz="0" w:space="0" w:color="auto"/>
          </w:divBdr>
        </w:div>
        <w:div w:id="1079445712">
          <w:marLeft w:val="0"/>
          <w:marRight w:val="0"/>
          <w:marTop w:val="0"/>
          <w:marBottom w:val="0"/>
          <w:divBdr>
            <w:top w:val="none" w:sz="0" w:space="0" w:color="auto"/>
            <w:left w:val="none" w:sz="0" w:space="0" w:color="auto"/>
            <w:bottom w:val="none" w:sz="0" w:space="0" w:color="auto"/>
            <w:right w:val="none" w:sz="0" w:space="0" w:color="auto"/>
          </w:divBdr>
        </w:div>
        <w:div w:id="683633474">
          <w:marLeft w:val="0"/>
          <w:marRight w:val="0"/>
          <w:marTop w:val="0"/>
          <w:marBottom w:val="0"/>
          <w:divBdr>
            <w:top w:val="none" w:sz="0" w:space="0" w:color="auto"/>
            <w:left w:val="none" w:sz="0" w:space="0" w:color="auto"/>
            <w:bottom w:val="none" w:sz="0" w:space="0" w:color="auto"/>
            <w:right w:val="none" w:sz="0" w:space="0" w:color="auto"/>
          </w:divBdr>
        </w:div>
        <w:div w:id="1478568582">
          <w:marLeft w:val="0"/>
          <w:marRight w:val="0"/>
          <w:marTop w:val="0"/>
          <w:marBottom w:val="0"/>
          <w:divBdr>
            <w:top w:val="none" w:sz="0" w:space="0" w:color="auto"/>
            <w:left w:val="none" w:sz="0" w:space="0" w:color="auto"/>
            <w:bottom w:val="none" w:sz="0" w:space="0" w:color="auto"/>
            <w:right w:val="none" w:sz="0" w:space="0" w:color="auto"/>
          </w:divBdr>
        </w:div>
        <w:div w:id="1621258527">
          <w:marLeft w:val="0"/>
          <w:marRight w:val="0"/>
          <w:marTop w:val="0"/>
          <w:marBottom w:val="0"/>
          <w:divBdr>
            <w:top w:val="none" w:sz="0" w:space="0" w:color="auto"/>
            <w:left w:val="none" w:sz="0" w:space="0" w:color="auto"/>
            <w:bottom w:val="none" w:sz="0" w:space="0" w:color="auto"/>
            <w:right w:val="none" w:sz="0" w:space="0" w:color="auto"/>
          </w:divBdr>
        </w:div>
        <w:div w:id="1486823736">
          <w:marLeft w:val="0"/>
          <w:marRight w:val="0"/>
          <w:marTop w:val="0"/>
          <w:marBottom w:val="0"/>
          <w:divBdr>
            <w:top w:val="none" w:sz="0" w:space="0" w:color="auto"/>
            <w:left w:val="none" w:sz="0" w:space="0" w:color="auto"/>
            <w:bottom w:val="none" w:sz="0" w:space="0" w:color="auto"/>
            <w:right w:val="none" w:sz="0" w:space="0" w:color="auto"/>
          </w:divBdr>
        </w:div>
        <w:div w:id="6251792">
          <w:marLeft w:val="0"/>
          <w:marRight w:val="0"/>
          <w:marTop w:val="0"/>
          <w:marBottom w:val="0"/>
          <w:divBdr>
            <w:top w:val="none" w:sz="0" w:space="0" w:color="auto"/>
            <w:left w:val="none" w:sz="0" w:space="0" w:color="auto"/>
            <w:bottom w:val="none" w:sz="0" w:space="0" w:color="auto"/>
            <w:right w:val="none" w:sz="0" w:space="0" w:color="auto"/>
          </w:divBdr>
        </w:div>
        <w:div w:id="1201555204">
          <w:marLeft w:val="0"/>
          <w:marRight w:val="0"/>
          <w:marTop w:val="0"/>
          <w:marBottom w:val="0"/>
          <w:divBdr>
            <w:top w:val="none" w:sz="0" w:space="0" w:color="auto"/>
            <w:left w:val="none" w:sz="0" w:space="0" w:color="auto"/>
            <w:bottom w:val="none" w:sz="0" w:space="0" w:color="auto"/>
            <w:right w:val="none" w:sz="0" w:space="0" w:color="auto"/>
          </w:divBdr>
        </w:div>
        <w:div w:id="1917788779">
          <w:marLeft w:val="0"/>
          <w:marRight w:val="0"/>
          <w:marTop w:val="0"/>
          <w:marBottom w:val="0"/>
          <w:divBdr>
            <w:top w:val="none" w:sz="0" w:space="0" w:color="auto"/>
            <w:left w:val="none" w:sz="0" w:space="0" w:color="auto"/>
            <w:bottom w:val="none" w:sz="0" w:space="0" w:color="auto"/>
            <w:right w:val="none" w:sz="0" w:space="0" w:color="auto"/>
          </w:divBdr>
        </w:div>
        <w:div w:id="2093627027">
          <w:marLeft w:val="0"/>
          <w:marRight w:val="0"/>
          <w:marTop w:val="0"/>
          <w:marBottom w:val="0"/>
          <w:divBdr>
            <w:top w:val="none" w:sz="0" w:space="0" w:color="auto"/>
            <w:left w:val="none" w:sz="0" w:space="0" w:color="auto"/>
            <w:bottom w:val="none" w:sz="0" w:space="0" w:color="auto"/>
            <w:right w:val="none" w:sz="0" w:space="0" w:color="auto"/>
          </w:divBdr>
        </w:div>
        <w:div w:id="801928139">
          <w:marLeft w:val="0"/>
          <w:marRight w:val="0"/>
          <w:marTop w:val="0"/>
          <w:marBottom w:val="0"/>
          <w:divBdr>
            <w:top w:val="none" w:sz="0" w:space="0" w:color="auto"/>
            <w:left w:val="none" w:sz="0" w:space="0" w:color="auto"/>
            <w:bottom w:val="none" w:sz="0" w:space="0" w:color="auto"/>
            <w:right w:val="none" w:sz="0" w:space="0" w:color="auto"/>
          </w:divBdr>
        </w:div>
        <w:div w:id="1584408519">
          <w:marLeft w:val="0"/>
          <w:marRight w:val="0"/>
          <w:marTop w:val="0"/>
          <w:marBottom w:val="0"/>
          <w:divBdr>
            <w:top w:val="none" w:sz="0" w:space="0" w:color="auto"/>
            <w:left w:val="none" w:sz="0" w:space="0" w:color="auto"/>
            <w:bottom w:val="none" w:sz="0" w:space="0" w:color="auto"/>
            <w:right w:val="none" w:sz="0" w:space="0" w:color="auto"/>
          </w:divBdr>
        </w:div>
        <w:div w:id="261423847">
          <w:marLeft w:val="0"/>
          <w:marRight w:val="0"/>
          <w:marTop w:val="0"/>
          <w:marBottom w:val="0"/>
          <w:divBdr>
            <w:top w:val="none" w:sz="0" w:space="0" w:color="auto"/>
            <w:left w:val="none" w:sz="0" w:space="0" w:color="auto"/>
            <w:bottom w:val="none" w:sz="0" w:space="0" w:color="auto"/>
            <w:right w:val="none" w:sz="0" w:space="0" w:color="auto"/>
          </w:divBdr>
        </w:div>
        <w:div w:id="1879318841">
          <w:marLeft w:val="0"/>
          <w:marRight w:val="0"/>
          <w:marTop w:val="0"/>
          <w:marBottom w:val="0"/>
          <w:divBdr>
            <w:top w:val="none" w:sz="0" w:space="0" w:color="auto"/>
            <w:left w:val="none" w:sz="0" w:space="0" w:color="auto"/>
            <w:bottom w:val="none" w:sz="0" w:space="0" w:color="auto"/>
            <w:right w:val="none" w:sz="0" w:space="0" w:color="auto"/>
          </w:divBdr>
        </w:div>
        <w:div w:id="492137836">
          <w:marLeft w:val="0"/>
          <w:marRight w:val="0"/>
          <w:marTop w:val="0"/>
          <w:marBottom w:val="0"/>
          <w:divBdr>
            <w:top w:val="none" w:sz="0" w:space="0" w:color="auto"/>
            <w:left w:val="none" w:sz="0" w:space="0" w:color="auto"/>
            <w:bottom w:val="none" w:sz="0" w:space="0" w:color="auto"/>
            <w:right w:val="none" w:sz="0" w:space="0" w:color="auto"/>
          </w:divBdr>
        </w:div>
        <w:div w:id="1638873839">
          <w:marLeft w:val="0"/>
          <w:marRight w:val="0"/>
          <w:marTop w:val="0"/>
          <w:marBottom w:val="0"/>
          <w:divBdr>
            <w:top w:val="none" w:sz="0" w:space="0" w:color="auto"/>
            <w:left w:val="none" w:sz="0" w:space="0" w:color="auto"/>
            <w:bottom w:val="none" w:sz="0" w:space="0" w:color="auto"/>
            <w:right w:val="none" w:sz="0" w:space="0" w:color="auto"/>
          </w:divBdr>
        </w:div>
        <w:div w:id="1894733599">
          <w:marLeft w:val="0"/>
          <w:marRight w:val="0"/>
          <w:marTop w:val="0"/>
          <w:marBottom w:val="0"/>
          <w:divBdr>
            <w:top w:val="none" w:sz="0" w:space="0" w:color="auto"/>
            <w:left w:val="none" w:sz="0" w:space="0" w:color="auto"/>
            <w:bottom w:val="none" w:sz="0" w:space="0" w:color="auto"/>
            <w:right w:val="none" w:sz="0" w:space="0" w:color="auto"/>
          </w:divBdr>
        </w:div>
        <w:div w:id="1882546878">
          <w:marLeft w:val="0"/>
          <w:marRight w:val="0"/>
          <w:marTop w:val="0"/>
          <w:marBottom w:val="0"/>
          <w:divBdr>
            <w:top w:val="none" w:sz="0" w:space="0" w:color="auto"/>
            <w:left w:val="none" w:sz="0" w:space="0" w:color="auto"/>
            <w:bottom w:val="none" w:sz="0" w:space="0" w:color="auto"/>
            <w:right w:val="none" w:sz="0" w:space="0" w:color="auto"/>
          </w:divBdr>
        </w:div>
        <w:div w:id="1117017815">
          <w:marLeft w:val="0"/>
          <w:marRight w:val="0"/>
          <w:marTop w:val="0"/>
          <w:marBottom w:val="0"/>
          <w:divBdr>
            <w:top w:val="none" w:sz="0" w:space="0" w:color="auto"/>
            <w:left w:val="none" w:sz="0" w:space="0" w:color="auto"/>
            <w:bottom w:val="none" w:sz="0" w:space="0" w:color="auto"/>
            <w:right w:val="none" w:sz="0" w:space="0" w:color="auto"/>
          </w:divBdr>
        </w:div>
        <w:div w:id="585531215">
          <w:marLeft w:val="0"/>
          <w:marRight w:val="0"/>
          <w:marTop w:val="0"/>
          <w:marBottom w:val="0"/>
          <w:divBdr>
            <w:top w:val="none" w:sz="0" w:space="0" w:color="auto"/>
            <w:left w:val="none" w:sz="0" w:space="0" w:color="auto"/>
            <w:bottom w:val="none" w:sz="0" w:space="0" w:color="auto"/>
            <w:right w:val="none" w:sz="0" w:space="0" w:color="auto"/>
          </w:divBdr>
        </w:div>
        <w:div w:id="702512427">
          <w:marLeft w:val="0"/>
          <w:marRight w:val="0"/>
          <w:marTop w:val="0"/>
          <w:marBottom w:val="0"/>
          <w:divBdr>
            <w:top w:val="none" w:sz="0" w:space="0" w:color="auto"/>
            <w:left w:val="none" w:sz="0" w:space="0" w:color="auto"/>
            <w:bottom w:val="none" w:sz="0" w:space="0" w:color="auto"/>
            <w:right w:val="none" w:sz="0" w:space="0" w:color="auto"/>
          </w:divBdr>
        </w:div>
        <w:div w:id="46729364">
          <w:marLeft w:val="0"/>
          <w:marRight w:val="0"/>
          <w:marTop w:val="0"/>
          <w:marBottom w:val="0"/>
          <w:divBdr>
            <w:top w:val="none" w:sz="0" w:space="0" w:color="auto"/>
            <w:left w:val="none" w:sz="0" w:space="0" w:color="auto"/>
            <w:bottom w:val="none" w:sz="0" w:space="0" w:color="auto"/>
            <w:right w:val="none" w:sz="0" w:space="0" w:color="auto"/>
          </w:divBdr>
        </w:div>
        <w:div w:id="593439498">
          <w:marLeft w:val="540"/>
          <w:marRight w:val="0"/>
          <w:marTop w:val="0"/>
          <w:marBottom w:val="0"/>
          <w:divBdr>
            <w:top w:val="none" w:sz="0" w:space="0" w:color="auto"/>
            <w:left w:val="none" w:sz="0" w:space="0" w:color="auto"/>
            <w:bottom w:val="none" w:sz="0" w:space="0" w:color="auto"/>
            <w:right w:val="none" w:sz="0" w:space="0" w:color="auto"/>
          </w:divBdr>
        </w:div>
        <w:div w:id="917791398">
          <w:marLeft w:val="0"/>
          <w:marRight w:val="0"/>
          <w:marTop w:val="0"/>
          <w:marBottom w:val="0"/>
          <w:divBdr>
            <w:top w:val="none" w:sz="0" w:space="0" w:color="auto"/>
            <w:left w:val="none" w:sz="0" w:space="0" w:color="auto"/>
            <w:bottom w:val="none" w:sz="0" w:space="0" w:color="auto"/>
            <w:right w:val="none" w:sz="0" w:space="0" w:color="auto"/>
          </w:divBdr>
        </w:div>
        <w:div w:id="239798910">
          <w:marLeft w:val="0"/>
          <w:marRight w:val="0"/>
          <w:marTop w:val="0"/>
          <w:marBottom w:val="0"/>
          <w:divBdr>
            <w:top w:val="none" w:sz="0" w:space="0" w:color="auto"/>
            <w:left w:val="none" w:sz="0" w:space="0" w:color="auto"/>
            <w:bottom w:val="none" w:sz="0" w:space="0" w:color="auto"/>
            <w:right w:val="none" w:sz="0" w:space="0" w:color="auto"/>
          </w:divBdr>
        </w:div>
        <w:div w:id="561447127">
          <w:marLeft w:val="0"/>
          <w:marRight w:val="0"/>
          <w:marTop w:val="0"/>
          <w:marBottom w:val="0"/>
          <w:divBdr>
            <w:top w:val="none" w:sz="0" w:space="0" w:color="auto"/>
            <w:left w:val="none" w:sz="0" w:space="0" w:color="auto"/>
            <w:bottom w:val="none" w:sz="0" w:space="0" w:color="auto"/>
            <w:right w:val="none" w:sz="0" w:space="0" w:color="auto"/>
          </w:divBdr>
        </w:div>
        <w:div w:id="1288969280">
          <w:marLeft w:val="0"/>
          <w:marRight w:val="0"/>
          <w:marTop w:val="0"/>
          <w:marBottom w:val="0"/>
          <w:divBdr>
            <w:top w:val="none" w:sz="0" w:space="0" w:color="auto"/>
            <w:left w:val="none" w:sz="0" w:space="0" w:color="auto"/>
            <w:bottom w:val="none" w:sz="0" w:space="0" w:color="auto"/>
            <w:right w:val="none" w:sz="0" w:space="0" w:color="auto"/>
          </w:divBdr>
        </w:div>
        <w:div w:id="1519196289">
          <w:marLeft w:val="0"/>
          <w:marRight w:val="0"/>
          <w:marTop w:val="0"/>
          <w:marBottom w:val="0"/>
          <w:divBdr>
            <w:top w:val="none" w:sz="0" w:space="0" w:color="auto"/>
            <w:left w:val="none" w:sz="0" w:space="0" w:color="auto"/>
            <w:bottom w:val="none" w:sz="0" w:space="0" w:color="auto"/>
            <w:right w:val="none" w:sz="0" w:space="0" w:color="auto"/>
          </w:divBdr>
        </w:div>
        <w:div w:id="617105914">
          <w:marLeft w:val="0"/>
          <w:marRight w:val="0"/>
          <w:marTop w:val="0"/>
          <w:marBottom w:val="0"/>
          <w:divBdr>
            <w:top w:val="none" w:sz="0" w:space="0" w:color="auto"/>
            <w:left w:val="none" w:sz="0" w:space="0" w:color="auto"/>
            <w:bottom w:val="none" w:sz="0" w:space="0" w:color="auto"/>
            <w:right w:val="none" w:sz="0" w:space="0" w:color="auto"/>
          </w:divBdr>
        </w:div>
        <w:div w:id="589194567">
          <w:marLeft w:val="0"/>
          <w:marRight w:val="0"/>
          <w:marTop w:val="0"/>
          <w:marBottom w:val="0"/>
          <w:divBdr>
            <w:top w:val="none" w:sz="0" w:space="0" w:color="auto"/>
            <w:left w:val="none" w:sz="0" w:space="0" w:color="auto"/>
            <w:bottom w:val="none" w:sz="0" w:space="0" w:color="auto"/>
            <w:right w:val="none" w:sz="0" w:space="0" w:color="auto"/>
          </w:divBdr>
        </w:div>
        <w:div w:id="20472127">
          <w:marLeft w:val="0"/>
          <w:marRight w:val="0"/>
          <w:marTop w:val="0"/>
          <w:marBottom w:val="0"/>
          <w:divBdr>
            <w:top w:val="none" w:sz="0" w:space="0" w:color="auto"/>
            <w:left w:val="none" w:sz="0" w:space="0" w:color="auto"/>
            <w:bottom w:val="none" w:sz="0" w:space="0" w:color="auto"/>
            <w:right w:val="none" w:sz="0" w:space="0" w:color="auto"/>
          </w:divBdr>
        </w:div>
        <w:div w:id="1653170008">
          <w:marLeft w:val="0"/>
          <w:marRight w:val="0"/>
          <w:marTop w:val="0"/>
          <w:marBottom w:val="0"/>
          <w:divBdr>
            <w:top w:val="none" w:sz="0" w:space="0" w:color="auto"/>
            <w:left w:val="none" w:sz="0" w:space="0" w:color="auto"/>
            <w:bottom w:val="none" w:sz="0" w:space="0" w:color="auto"/>
            <w:right w:val="none" w:sz="0" w:space="0" w:color="auto"/>
          </w:divBdr>
        </w:div>
        <w:div w:id="1249119316">
          <w:marLeft w:val="0"/>
          <w:marRight w:val="0"/>
          <w:marTop w:val="0"/>
          <w:marBottom w:val="0"/>
          <w:divBdr>
            <w:top w:val="none" w:sz="0" w:space="0" w:color="auto"/>
            <w:left w:val="none" w:sz="0" w:space="0" w:color="auto"/>
            <w:bottom w:val="none" w:sz="0" w:space="0" w:color="auto"/>
            <w:right w:val="none" w:sz="0" w:space="0" w:color="auto"/>
          </w:divBdr>
        </w:div>
        <w:div w:id="93017980">
          <w:marLeft w:val="0"/>
          <w:marRight w:val="0"/>
          <w:marTop w:val="0"/>
          <w:marBottom w:val="0"/>
          <w:divBdr>
            <w:top w:val="none" w:sz="0" w:space="0" w:color="auto"/>
            <w:left w:val="none" w:sz="0" w:space="0" w:color="auto"/>
            <w:bottom w:val="none" w:sz="0" w:space="0" w:color="auto"/>
            <w:right w:val="none" w:sz="0" w:space="0" w:color="auto"/>
          </w:divBdr>
        </w:div>
        <w:div w:id="1195729693">
          <w:marLeft w:val="0"/>
          <w:marRight w:val="0"/>
          <w:marTop w:val="0"/>
          <w:marBottom w:val="0"/>
          <w:divBdr>
            <w:top w:val="none" w:sz="0" w:space="0" w:color="auto"/>
            <w:left w:val="none" w:sz="0" w:space="0" w:color="auto"/>
            <w:bottom w:val="none" w:sz="0" w:space="0" w:color="auto"/>
            <w:right w:val="none" w:sz="0" w:space="0" w:color="auto"/>
          </w:divBdr>
        </w:div>
        <w:div w:id="1951471845">
          <w:marLeft w:val="0"/>
          <w:marRight w:val="0"/>
          <w:marTop w:val="0"/>
          <w:marBottom w:val="0"/>
          <w:divBdr>
            <w:top w:val="none" w:sz="0" w:space="0" w:color="auto"/>
            <w:left w:val="none" w:sz="0" w:space="0" w:color="auto"/>
            <w:bottom w:val="none" w:sz="0" w:space="0" w:color="auto"/>
            <w:right w:val="none" w:sz="0" w:space="0" w:color="auto"/>
          </w:divBdr>
        </w:div>
        <w:div w:id="180244419">
          <w:marLeft w:val="0"/>
          <w:marRight w:val="0"/>
          <w:marTop w:val="0"/>
          <w:marBottom w:val="0"/>
          <w:divBdr>
            <w:top w:val="none" w:sz="0" w:space="0" w:color="auto"/>
            <w:left w:val="none" w:sz="0" w:space="0" w:color="auto"/>
            <w:bottom w:val="none" w:sz="0" w:space="0" w:color="auto"/>
            <w:right w:val="none" w:sz="0" w:space="0" w:color="auto"/>
          </w:divBdr>
        </w:div>
        <w:div w:id="118570769">
          <w:marLeft w:val="0"/>
          <w:marRight w:val="0"/>
          <w:marTop w:val="0"/>
          <w:marBottom w:val="0"/>
          <w:divBdr>
            <w:top w:val="none" w:sz="0" w:space="0" w:color="auto"/>
            <w:left w:val="none" w:sz="0" w:space="0" w:color="auto"/>
            <w:bottom w:val="none" w:sz="0" w:space="0" w:color="auto"/>
            <w:right w:val="none" w:sz="0" w:space="0" w:color="auto"/>
          </w:divBdr>
        </w:div>
      </w:divsChild>
    </w:div>
    <w:div w:id="50159923">
      <w:marLeft w:val="0"/>
      <w:marRight w:val="0"/>
      <w:marTop w:val="0"/>
      <w:marBottom w:val="0"/>
      <w:divBdr>
        <w:top w:val="none" w:sz="0" w:space="0" w:color="auto"/>
        <w:left w:val="none" w:sz="0" w:space="0" w:color="auto"/>
        <w:bottom w:val="none" w:sz="0" w:space="0" w:color="auto"/>
        <w:right w:val="none" w:sz="0" w:space="0" w:color="auto"/>
      </w:divBdr>
    </w:div>
    <w:div w:id="56519653">
      <w:marLeft w:val="0"/>
      <w:marRight w:val="-15"/>
      <w:marTop w:val="0"/>
      <w:marBottom w:val="0"/>
      <w:divBdr>
        <w:top w:val="none" w:sz="0" w:space="0" w:color="auto"/>
        <w:left w:val="none" w:sz="0" w:space="0" w:color="auto"/>
        <w:bottom w:val="none" w:sz="0" w:space="0" w:color="auto"/>
        <w:right w:val="none" w:sz="0" w:space="0" w:color="auto"/>
      </w:divBdr>
    </w:div>
    <w:div w:id="56827676">
      <w:marLeft w:val="0"/>
      <w:marRight w:val="0"/>
      <w:marTop w:val="0"/>
      <w:marBottom w:val="0"/>
      <w:divBdr>
        <w:top w:val="none" w:sz="0" w:space="0" w:color="auto"/>
        <w:left w:val="none" w:sz="0" w:space="0" w:color="auto"/>
        <w:bottom w:val="none" w:sz="0" w:space="0" w:color="auto"/>
        <w:right w:val="none" w:sz="0" w:space="0" w:color="auto"/>
      </w:divBdr>
      <w:divsChild>
        <w:div w:id="831531803">
          <w:marLeft w:val="0"/>
          <w:marRight w:val="0"/>
          <w:marTop w:val="0"/>
          <w:marBottom w:val="0"/>
          <w:divBdr>
            <w:top w:val="none" w:sz="0" w:space="0" w:color="auto"/>
            <w:left w:val="none" w:sz="0" w:space="0" w:color="auto"/>
            <w:bottom w:val="none" w:sz="0" w:space="0" w:color="auto"/>
            <w:right w:val="none" w:sz="0" w:space="0" w:color="auto"/>
          </w:divBdr>
        </w:div>
        <w:div w:id="1218862086">
          <w:marLeft w:val="0"/>
          <w:marRight w:val="0"/>
          <w:marTop w:val="0"/>
          <w:marBottom w:val="0"/>
          <w:divBdr>
            <w:top w:val="none" w:sz="0" w:space="0" w:color="auto"/>
            <w:left w:val="none" w:sz="0" w:space="0" w:color="auto"/>
            <w:bottom w:val="none" w:sz="0" w:space="0" w:color="auto"/>
            <w:right w:val="none" w:sz="0" w:space="0" w:color="auto"/>
          </w:divBdr>
        </w:div>
      </w:divsChild>
    </w:div>
    <w:div w:id="61221246">
      <w:marLeft w:val="0"/>
      <w:marRight w:val="0"/>
      <w:marTop w:val="0"/>
      <w:marBottom w:val="0"/>
      <w:divBdr>
        <w:top w:val="none" w:sz="0" w:space="0" w:color="auto"/>
        <w:left w:val="none" w:sz="0" w:space="0" w:color="auto"/>
        <w:bottom w:val="none" w:sz="0" w:space="0" w:color="auto"/>
        <w:right w:val="none" w:sz="0" w:space="0" w:color="auto"/>
      </w:divBdr>
    </w:div>
    <w:div w:id="61758321">
      <w:marLeft w:val="720"/>
      <w:marRight w:val="0"/>
      <w:marTop w:val="0"/>
      <w:marBottom w:val="0"/>
      <w:divBdr>
        <w:top w:val="none" w:sz="0" w:space="0" w:color="auto"/>
        <w:left w:val="none" w:sz="0" w:space="0" w:color="auto"/>
        <w:bottom w:val="none" w:sz="0" w:space="0" w:color="auto"/>
        <w:right w:val="none" w:sz="0" w:space="0" w:color="auto"/>
      </w:divBdr>
    </w:div>
    <w:div w:id="63378698">
      <w:marLeft w:val="360"/>
      <w:marRight w:val="0"/>
      <w:marTop w:val="0"/>
      <w:marBottom w:val="0"/>
      <w:divBdr>
        <w:top w:val="none" w:sz="0" w:space="0" w:color="auto"/>
        <w:left w:val="none" w:sz="0" w:space="0" w:color="auto"/>
        <w:bottom w:val="none" w:sz="0" w:space="0" w:color="auto"/>
        <w:right w:val="none" w:sz="0" w:space="0" w:color="auto"/>
      </w:divBdr>
      <w:divsChild>
        <w:div w:id="1033461843">
          <w:marLeft w:val="0"/>
          <w:marRight w:val="0"/>
          <w:marTop w:val="0"/>
          <w:marBottom w:val="0"/>
          <w:divBdr>
            <w:top w:val="none" w:sz="0" w:space="0" w:color="auto"/>
            <w:left w:val="none" w:sz="0" w:space="0" w:color="auto"/>
            <w:bottom w:val="none" w:sz="0" w:space="0" w:color="auto"/>
            <w:right w:val="none" w:sz="0" w:space="0" w:color="auto"/>
          </w:divBdr>
        </w:div>
      </w:divsChild>
    </w:div>
    <w:div w:id="63770599">
      <w:marLeft w:val="0"/>
      <w:marRight w:val="0"/>
      <w:marTop w:val="0"/>
      <w:marBottom w:val="0"/>
      <w:divBdr>
        <w:top w:val="none" w:sz="0" w:space="0" w:color="auto"/>
        <w:left w:val="none" w:sz="0" w:space="0" w:color="auto"/>
        <w:bottom w:val="none" w:sz="0" w:space="0" w:color="auto"/>
        <w:right w:val="none" w:sz="0" w:space="0" w:color="auto"/>
      </w:divBdr>
    </w:div>
    <w:div w:id="66075635">
      <w:marLeft w:val="180"/>
      <w:marRight w:val="0"/>
      <w:marTop w:val="0"/>
      <w:marBottom w:val="0"/>
      <w:divBdr>
        <w:top w:val="none" w:sz="0" w:space="0" w:color="auto"/>
        <w:left w:val="none" w:sz="0" w:space="0" w:color="auto"/>
        <w:bottom w:val="none" w:sz="0" w:space="0" w:color="auto"/>
        <w:right w:val="none" w:sz="0" w:space="0" w:color="auto"/>
      </w:divBdr>
    </w:div>
    <w:div w:id="69274432">
      <w:marLeft w:val="0"/>
      <w:marRight w:val="0"/>
      <w:marTop w:val="0"/>
      <w:marBottom w:val="0"/>
      <w:divBdr>
        <w:top w:val="none" w:sz="0" w:space="0" w:color="auto"/>
        <w:left w:val="none" w:sz="0" w:space="0" w:color="auto"/>
        <w:bottom w:val="none" w:sz="0" w:space="0" w:color="auto"/>
        <w:right w:val="none" w:sz="0" w:space="0" w:color="auto"/>
      </w:divBdr>
    </w:div>
    <w:div w:id="76758166">
      <w:marLeft w:val="180"/>
      <w:marRight w:val="0"/>
      <w:marTop w:val="0"/>
      <w:marBottom w:val="0"/>
      <w:divBdr>
        <w:top w:val="none" w:sz="0" w:space="0" w:color="auto"/>
        <w:left w:val="none" w:sz="0" w:space="0" w:color="auto"/>
        <w:bottom w:val="none" w:sz="0" w:space="0" w:color="auto"/>
        <w:right w:val="none" w:sz="0" w:space="0" w:color="auto"/>
      </w:divBdr>
    </w:div>
    <w:div w:id="81882060">
      <w:marLeft w:val="0"/>
      <w:marRight w:val="-75"/>
      <w:marTop w:val="0"/>
      <w:marBottom w:val="0"/>
      <w:divBdr>
        <w:top w:val="none" w:sz="0" w:space="0" w:color="auto"/>
        <w:left w:val="none" w:sz="0" w:space="0" w:color="auto"/>
        <w:bottom w:val="none" w:sz="0" w:space="0" w:color="auto"/>
        <w:right w:val="none" w:sz="0" w:space="0" w:color="auto"/>
      </w:divBdr>
    </w:div>
    <w:div w:id="96828538">
      <w:marLeft w:val="180"/>
      <w:marRight w:val="0"/>
      <w:marTop w:val="0"/>
      <w:marBottom w:val="0"/>
      <w:divBdr>
        <w:top w:val="none" w:sz="0" w:space="0" w:color="auto"/>
        <w:left w:val="none" w:sz="0" w:space="0" w:color="auto"/>
        <w:bottom w:val="none" w:sz="0" w:space="0" w:color="auto"/>
        <w:right w:val="none" w:sz="0" w:space="0" w:color="auto"/>
      </w:divBdr>
    </w:div>
    <w:div w:id="101193177">
      <w:marLeft w:val="0"/>
      <w:marRight w:val="0"/>
      <w:marTop w:val="0"/>
      <w:marBottom w:val="0"/>
      <w:divBdr>
        <w:top w:val="none" w:sz="0" w:space="0" w:color="auto"/>
        <w:left w:val="none" w:sz="0" w:space="0" w:color="auto"/>
        <w:bottom w:val="none" w:sz="0" w:space="0" w:color="auto"/>
        <w:right w:val="none" w:sz="0" w:space="0" w:color="auto"/>
      </w:divBdr>
      <w:divsChild>
        <w:div w:id="2630058">
          <w:marLeft w:val="0"/>
          <w:marRight w:val="0"/>
          <w:marTop w:val="0"/>
          <w:marBottom w:val="0"/>
          <w:divBdr>
            <w:top w:val="none" w:sz="0" w:space="0" w:color="auto"/>
            <w:left w:val="none" w:sz="0" w:space="0" w:color="auto"/>
            <w:bottom w:val="none" w:sz="0" w:space="0" w:color="auto"/>
            <w:right w:val="none" w:sz="0" w:space="0" w:color="auto"/>
          </w:divBdr>
        </w:div>
        <w:div w:id="321660714">
          <w:marLeft w:val="0"/>
          <w:marRight w:val="0"/>
          <w:marTop w:val="0"/>
          <w:marBottom w:val="0"/>
          <w:divBdr>
            <w:top w:val="none" w:sz="0" w:space="0" w:color="auto"/>
            <w:left w:val="none" w:sz="0" w:space="0" w:color="auto"/>
            <w:bottom w:val="none" w:sz="0" w:space="0" w:color="auto"/>
            <w:right w:val="none" w:sz="0" w:space="0" w:color="auto"/>
          </w:divBdr>
        </w:div>
      </w:divsChild>
    </w:div>
    <w:div w:id="104737020">
      <w:marLeft w:val="0"/>
      <w:marRight w:val="0"/>
      <w:marTop w:val="0"/>
      <w:marBottom w:val="0"/>
      <w:divBdr>
        <w:top w:val="none" w:sz="0" w:space="0" w:color="auto"/>
        <w:left w:val="none" w:sz="0" w:space="0" w:color="auto"/>
        <w:bottom w:val="none" w:sz="0" w:space="0" w:color="auto"/>
        <w:right w:val="none" w:sz="0" w:space="0" w:color="auto"/>
      </w:divBdr>
    </w:div>
    <w:div w:id="106437169">
      <w:marLeft w:val="0"/>
      <w:marRight w:val="0"/>
      <w:marTop w:val="0"/>
      <w:marBottom w:val="0"/>
      <w:divBdr>
        <w:top w:val="none" w:sz="0" w:space="0" w:color="auto"/>
        <w:left w:val="none" w:sz="0" w:space="0" w:color="auto"/>
        <w:bottom w:val="none" w:sz="0" w:space="0" w:color="auto"/>
        <w:right w:val="none" w:sz="0" w:space="0" w:color="auto"/>
      </w:divBdr>
      <w:divsChild>
        <w:div w:id="759444579">
          <w:marLeft w:val="0"/>
          <w:marRight w:val="0"/>
          <w:marTop w:val="0"/>
          <w:marBottom w:val="0"/>
          <w:divBdr>
            <w:top w:val="none" w:sz="0" w:space="0" w:color="auto"/>
            <w:left w:val="none" w:sz="0" w:space="0" w:color="auto"/>
            <w:bottom w:val="none" w:sz="0" w:space="0" w:color="auto"/>
            <w:right w:val="none" w:sz="0" w:space="0" w:color="auto"/>
          </w:divBdr>
        </w:div>
        <w:div w:id="1062555460">
          <w:marLeft w:val="0"/>
          <w:marRight w:val="0"/>
          <w:marTop w:val="0"/>
          <w:marBottom w:val="0"/>
          <w:divBdr>
            <w:top w:val="none" w:sz="0" w:space="0" w:color="auto"/>
            <w:left w:val="none" w:sz="0" w:space="0" w:color="auto"/>
            <w:bottom w:val="none" w:sz="0" w:space="0" w:color="auto"/>
            <w:right w:val="none" w:sz="0" w:space="0" w:color="auto"/>
          </w:divBdr>
        </w:div>
      </w:divsChild>
    </w:div>
    <w:div w:id="107312407">
      <w:marLeft w:val="180"/>
      <w:marRight w:val="0"/>
      <w:marTop w:val="0"/>
      <w:marBottom w:val="0"/>
      <w:divBdr>
        <w:top w:val="none" w:sz="0" w:space="0" w:color="auto"/>
        <w:left w:val="none" w:sz="0" w:space="0" w:color="auto"/>
        <w:bottom w:val="none" w:sz="0" w:space="0" w:color="auto"/>
        <w:right w:val="none" w:sz="0" w:space="0" w:color="auto"/>
      </w:divBdr>
    </w:div>
    <w:div w:id="110900843">
      <w:marLeft w:val="0"/>
      <w:marRight w:val="0"/>
      <w:marTop w:val="0"/>
      <w:marBottom w:val="0"/>
      <w:divBdr>
        <w:top w:val="none" w:sz="0" w:space="0" w:color="auto"/>
        <w:left w:val="none" w:sz="0" w:space="0" w:color="auto"/>
        <w:bottom w:val="none" w:sz="0" w:space="0" w:color="auto"/>
        <w:right w:val="none" w:sz="0" w:space="0" w:color="auto"/>
      </w:divBdr>
      <w:divsChild>
        <w:div w:id="792674909">
          <w:marLeft w:val="0"/>
          <w:marRight w:val="0"/>
          <w:marTop w:val="0"/>
          <w:marBottom w:val="0"/>
          <w:divBdr>
            <w:top w:val="none" w:sz="0" w:space="0" w:color="auto"/>
            <w:left w:val="none" w:sz="0" w:space="0" w:color="auto"/>
            <w:bottom w:val="none" w:sz="0" w:space="0" w:color="auto"/>
            <w:right w:val="none" w:sz="0" w:space="0" w:color="auto"/>
          </w:divBdr>
        </w:div>
        <w:div w:id="2121756360">
          <w:marLeft w:val="0"/>
          <w:marRight w:val="0"/>
          <w:marTop w:val="0"/>
          <w:marBottom w:val="0"/>
          <w:divBdr>
            <w:top w:val="none" w:sz="0" w:space="0" w:color="auto"/>
            <w:left w:val="none" w:sz="0" w:space="0" w:color="auto"/>
            <w:bottom w:val="none" w:sz="0" w:space="0" w:color="auto"/>
            <w:right w:val="none" w:sz="0" w:space="0" w:color="auto"/>
          </w:divBdr>
        </w:div>
      </w:divsChild>
    </w:div>
    <w:div w:id="114251408">
      <w:marLeft w:val="0"/>
      <w:marRight w:val="0"/>
      <w:marTop w:val="0"/>
      <w:marBottom w:val="0"/>
      <w:divBdr>
        <w:top w:val="none" w:sz="0" w:space="0" w:color="auto"/>
        <w:left w:val="none" w:sz="0" w:space="0" w:color="auto"/>
        <w:bottom w:val="none" w:sz="0" w:space="0" w:color="auto"/>
        <w:right w:val="none" w:sz="0" w:space="0" w:color="auto"/>
      </w:divBdr>
      <w:divsChild>
        <w:div w:id="1247955146">
          <w:marLeft w:val="0"/>
          <w:marRight w:val="0"/>
          <w:marTop w:val="0"/>
          <w:marBottom w:val="0"/>
          <w:divBdr>
            <w:top w:val="none" w:sz="0" w:space="0" w:color="auto"/>
            <w:left w:val="none" w:sz="0" w:space="0" w:color="auto"/>
            <w:bottom w:val="none" w:sz="0" w:space="0" w:color="auto"/>
            <w:right w:val="none" w:sz="0" w:space="0" w:color="auto"/>
          </w:divBdr>
        </w:div>
      </w:divsChild>
    </w:div>
    <w:div w:id="122509206">
      <w:marLeft w:val="0"/>
      <w:marRight w:val="0"/>
      <w:marTop w:val="0"/>
      <w:marBottom w:val="0"/>
      <w:divBdr>
        <w:top w:val="none" w:sz="0" w:space="0" w:color="auto"/>
        <w:left w:val="none" w:sz="0" w:space="0" w:color="auto"/>
        <w:bottom w:val="none" w:sz="0" w:space="0" w:color="auto"/>
        <w:right w:val="none" w:sz="0" w:space="0" w:color="auto"/>
      </w:divBdr>
      <w:divsChild>
        <w:div w:id="2096898110">
          <w:marLeft w:val="0"/>
          <w:marRight w:val="0"/>
          <w:marTop w:val="0"/>
          <w:marBottom w:val="0"/>
          <w:divBdr>
            <w:top w:val="none" w:sz="0" w:space="0" w:color="auto"/>
            <w:left w:val="none" w:sz="0" w:space="0" w:color="auto"/>
            <w:bottom w:val="none" w:sz="0" w:space="0" w:color="auto"/>
            <w:right w:val="none" w:sz="0" w:space="0" w:color="auto"/>
          </w:divBdr>
        </w:div>
      </w:divsChild>
    </w:div>
    <w:div w:id="124082047">
      <w:marLeft w:val="180"/>
      <w:marRight w:val="0"/>
      <w:marTop w:val="0"/>
      <w:marBottom w:val="0"/>
      <w:divBdr>
        <w:top w:val="none" w:sz="0" w:space="0" w:color="auto"/>
        <w:left w:val="none" w:sz="0" w:space="0" w:color="auto"/>
        <w:bottom w:val="none" w:sz="0" w:space="0" w:color="auto"/>
        <w:right w:val="none" w:sz="0" w:space="0" w:color="auto"/>
      </w:divBdr>
    </w:div>
    <w:div w:id="136261793">
      <w:marLeft w:val="0"/>
      <w:marRight w:val="0"/>
      <w:marTop w:val="0"/>
      <w:marBottom w:val="0"/>
      <w:divBdr>
        <w:top w:val="none" w:sz="0" w:space="0" w:color="auto"/>
        <w:left w:val="none" w:sz="0" w:space="0" w:color="auto"/>
        <w:bottom w:val="none" w:sz="0" w:space="0" w:color="auto"/>
        <w:right w:val="none" w:sz="0" w:space="0" w:color="auto"/>
      </w:divBdr>
    </w:div>
    <w:div w:id="149449591">
      <w:marLeft w:val="360"/>
      <w:marRight w:val="75"/>
      <w:marTop w:val="0"/>
      <w:marBottom w:val="0"/>
      <w:divBdr>
        <w:top w:val="none" w:sz="0" w:space="0" w:color="auto"/>
        <w:left w:val="none" w:sz="0" w:space="0" w:color="auto"/>
        <w:bottom w:val="none" w:sz="0" w:space="0" w:color="auto"/>
        <w:right w:val="none" w:sz="0" w:space="0" w:color="auto"/>
      </w:divBdr>
    </w:div>
    <w:div w:id="154497263">
      <w:marLeft w:val="0"/>
      <w:marRight w:val="0"/>
      <w:marTop w:val="0"/>
      <w:marBottom w:val="0"/>
      <w:divBdr>
        <w:top w:val="none" w:sz="0" w:space="0" w:color="auto"/>
        <w:left w:val="none" w:sz="0" w:space="0" w:color="auto"/>
        <w:bottom w:val="none" w:sz="0" w:space="0" w:color="auto"/>
        <w:right w:val="none" w:sz="0" w:space="0" w:color="auto"/>
      </w:divBdr>
      <w:divsChild>
        <w:div w:id="724573580">
          <w:marLeft w:val="0"/>
          <w:marRight w:val="0"/>
          <w:marTop w:val="0"/>
          <w:marBottom w:val="0"/>
          <w:divBdr>
            <w:top w:val="none" w:sz="0" w:space="0" w:color="auto"/>
            <w:left w:val="none" w:sz="0" w:space="0" w:color="auto"/>
            <w:bottom w:val="none" w:sz="0" w:space="0" w:color="auto"/>
            <w:right w:val="none" w:sz="0" w:space="0" w:color="auto"/>
          </w:divBdr>
        </w:div>
        <w:div w:id="623538743">
          <w:marLeft w:val="0"/>
          <w:marRight w:val="0"/>
          <w:marTop w:val="0"/>
          <w:marBottom w:val="0"/>
          <w:divBdr>
            <w:top w:val="none" w:sz="0" w:space="0" w:color="auto"/>
            <w:left w:val="none" w:sz="0" w:space="0" w:color="auto"/>
            <w:bottom w:val="none" w:sz="0" w:space="0" w:color="auto"/>
            <w:right w:val="none" w:sz="0" w:space="0" w:color="auto"/>
          </w:divBdr>
        </w:div>
        <w:div w:id="1580677109">
          <w:marLeft w:val="0"/>
          <w:marRight w:val="0"/>
          <w:marTop w:val="0"/>
          <w:marBottom w:val="0"/>
          <w:divBdr>
            <w:top w:val="none" w:sz="0" w:space="0" w:color="auto"/>
            <w:left w:val="none" w:sz="0" w:space="0" w:color="auto"/>
            <w:bottom w:val="none" w:sz="0" w:space="0" w:color="auto"/>
            <w:right w:val="none" w:sz="0" w:space="0" w:color="auto"/>
          </w:divBdr>
        </w:div>
        <w:div w:id="1437746991">
          <w:marLeft w:val="0"/>
          <w:marRight w:val="0"/>
          <w:marTop w:val="0"/>
          <w:marBottom w:val="0"/>
          <w:divBdr>
            <w:top w:val="none" w:sz="0" w:space="0" w:color="auto"/>
            <w:left w:val="none" w:sz="0" w:space="0" w:color="auto"/>
            <w:bottom w:val="none" w:sz="0" w:space="0" w:color="auto"/>
            <w:right w:val="none" w:sz="0" w:space="0" w:color="auto"/>
          </w:divBdr>
        </w:div>
        <w:div w:id="49960764">
          <w:marLeft w:val="0"/>
          <w:marRight w:val="0"/>
          <w:marTop w:val="0"/>
          <w:marBottom w:val="0"/>
          <w:divBdr>
            <w:top w:val="none" w:sz="0" w:space="0" w:color="auto"/>
            <w:left w:val="none" w:sz="0" w:space="0" w:color="auto"/>
            <w:bottom w:val="none" w:sz="0" w:space="0" w:color="auto"/>
            <w:right w:val="none" w:sz="0" w:space="0" w:color="auto"/>
          </w:divBdr>
        </w:div>
        <w:div w:id="984361134">
          <w:marLeft w:val="0"/>
          <w:marRight w:val="0"/>
          <w:marTop w:val="0"/>
          <w:marBottom w:val="0"/>
          <w:divBdr>
            <w:top w:val="none" w:sz="0" w:space="0" w:color="auto"/>
            <w:left w:val="none" w:sz="0" w:space="0" w:color="auto"/>
            <w:bottom w:val="none" w:sz="0" w:space="0" w:color="auto"/>
            <w:right w:val="none" w:sz="0" w:space="0" w:color="auto"/>
          </w:divBdr>
        </w:div>
        <w:div w:id="667707975">
          <w:marLeft w:val="0"/>
          <w:marRight w:val="0"/>
          <w:marTop w:val="0"/>
          <w:marBottom w:val="0"/>
          <w:divBdr>
            <w:top w:val="none" w:sz="0" w:space="0" w:color="auto"/>
            <w:left w:val="none" w:sz="0" w:space="0" w:color="auto"/>
            <w:bottom w:val="none" w:sz="0" w:space="0" w:color="auto"/>
            <w:right w:val="none" w:sz="0" w:space="0" w:color="auto"/>
          </w:divBdr>
        </w:div>
        <w:div w:id="1511529686">
          <w:marLeft w:val="0"/>
          <w:marRight w:val="0"/>
          <w:marTop w:val="0"/>
          <w:marBottom w:val="0"/>
          <w:divBdr>
            <w:top w:val="none" w:sz="0" w:space="0" w:color="auto"/>
            <w:left w:val="none" w:sz="0" w:space="0" w:color="auto"/>
            <w:bottom w:val="none" w:sz="0" w:space="0" w:color="auto"/>
            <w:right w:val="none" w:sz="0" w:space="0" w:color="auto"/>
          </w:divBdr>
        </w:div>
        <w:div w:id="1201164290">
          <w:marLeft w:val="0"/>
          <w:marRight w:val="0"/>
          <w:marTop w:val="0"/>
          <w:marBottom w:val="0"/>
          <w:divBdr>
            <w:top w:val="none" w:sz="0" w:space="0" w:color="auto"/>
            <w:left w:val="none" w:sz="0" w:space="0" w:color="auto"/>
            <w:bottom w:val="none" w:sz="0" w:space="0" w:color="auto"/>
            <w:right w:val="none" w:sz="0" w:space="0" w:color="auto"/>
          </w:divBdr>
        </w:div>
        <w:div w:id="252863393">
          <w:marLeft w:val="0"/>
          <w:marRight w:val="0"/>
          <w:marTop w:val="0"/>
          <w:marBottom w:val="0"/>
          <w:divBdr>
            <w:top w:val="none" w:sz="0" w:space="0" w:color="auto"/>
            <w:left w:val="none" w:sz="0" w:space="0" w:color="auto"/>
            <w:bottom w:val="none" w:sz="0" w:space="0" w:color="auto"/>
            <w:right w:val="none" w:sz="0" w:space="0" w:color="auto"/>
          </w:divBdr>
        </w:div>
        <w:div w:id="1283145316">
          <w:marLeft w:val="0"/>
          <w:marRight w:val="0"/>
          <w:marTop w:val="0"/>
          <w:marBottom w:val="0"/>
          <w:divBdr>
            <w:top w:val="none" w:sz="0" w:space="0" w:color="auto"/>
            <w:left w:val="none" w:sz="0" w:space="0" w:color="auto"/>
            <w:bottom w:val="none" w:sz="0" w:space="0" w:color="auto"/>
            <w:right w:val="none" w:sz="0" w:space="0" w:color="auto"/>
          </w:divBdr>
        </w:div>
        <w:div w:id="279653096">
          <w:marLeft w:val="0"/>
          <w:marRight w:val="0"/>
          <w:marTop w:val="0"/>
          <w:marBottom w:val="0"/>
          <w:divBdr>
            <w:top w:val="none" w:sz="0" w:space="0" w:color="auto"/>
            <w:left w:val="none" w:sz="0" w:space="0" w:color="auto"/>
            <w:bottom w:val="none" w:sz="0" w:space="0" w:color="auto"/>
            <w:right w:val="none" w:sz="0" w:space="0" w:color="auto"/>
          </w:divBdr>
        </w:div>
        <w:div w:id="445854558">
          <w:marLeft w:val="0"/>
          <w:marRight w:val="0"/>
          <w:marTop w:val="0"/>
          <w:marBottom w:val="0"/>
          <w:divBdr>
            <w:top w:val="none" w:sz="0" w:space="0" w:color="auto"/>
            <w:left w:val="none" w:sz="0" w:space="0" w:color="auto"/>
            <w:bottom w:val="none" w:sz="0" w:space="0" w:color="auto"/>
            <w:right w:val="none" w:sz="0" w:space="0" w:color="auto"/>
          </w:divBdr>
        </w:div>
        <w:div w:id="1067612595">
          <w:marLeft w:val="0"/>
          <w:marRight w:val="0"/>
          <w:marTop w:val="0"/>
          <w:marBottom w:val="0"/>
          <w:divBdr>
            <w:top w:val="none" w:sz="0" w:space="0" w:color="auto"/>
            <w:left w:val="none" w:sz="0" w:space="0" w:color="auto"/>
            <w:bottom w:val="none" w:sz="0" w:space="0" w:color="auto"/>
            <w:right w:val="none" w:sz="0" w:space="0" w:color="auto"/>
          </w:divBdr>
        </w:div>
        <w:div w:id="1931430152">
          <w:marLeft w:val="0"/>
          <w:marRight w:val="0"/>
          <w:marTop w:val="0"/>
          <w:marBottom w:val="0"/>
          <w:divBdr>
            <w:top w:val="none" w:sz="0" w:space="0" w:color="auto"/>
            <w:left w:val="none" w:sz="0" w:space="0" w:color="auto"/>
            <w:bottom w:val="none" w:sz="0" w:space="0" w:color="auto"/>
            <w:right w:val="none" w:sz="0" w:space="0" w:color="auto"/>
          </w:divBdr>
        </w:div>
        <w:div w:id="1709379204">
          <w:marLeft w:val="0"/>
          <w:marRight w:val="0"/>
          <w:marTop w:val="0"/>
          <w:marBottom w:val="0"/>
          <w:divBdr>
            <w:top w:val="none" w:sz="0" w:space="0" w:color="auto"/>
            <w:left w:val="none" w:sz="0" w:space="0" w:color="auto"/>
            <w:bottom w:val="none" w:sz="0" w:space="0" w:color="auto"/>
            <w:right w:val="none" w:sz="0" w:space="0" w:color="auto"/>
          </w:divBdr>
        </w:div>
        <w:div w:id="1483157700">
          <w:marLeft w:val="0"/>
          <w:marRight w:val="0"/>
          <w:marTop w:val="0"/>
          <w:marBottom w:val="0"/>
          <w:divBdr>
            <w:top w:val="none" w:sz="0" w:space="0" w:color="auto"/>
            <w:left w:val="none" w:sz="0" w:space="0" w:color="auto"/>
            <w:bottom w:val="none" w:sz="0" w:space="0" w:color="auto"/>
            <w:right w:val="none" w:sz="0" w:space="0" w:color="auto"/>
          </w:divBdr>
        </w:div>
        <w:div w:id="1741976903">
          <w:marLeft w:val="0"/>
          <w:marRight w:val="0"/>
          <w:marTop w:val="0"/>
          <w:marBottom w:val="0"/>
          <w:divBdr>
            <w:top w:val="none" w:sz="0" w:space="0" w:color="auto"/>
            <w:left w:val="none" w:sz="0" w:space="0" w:color="auto"/>
            <w:bottom w:val="none" w:sz="0" w:space="0" w:color="auto"/>
            <w:right w:val="none" w:sz="0" w:space="0" w:color="auto"/>
          </w:divBdr>
        </w:div>
        <w:div w:id="1429425541">
          <w:marLeft w:val="0"/>
          <w:marRight w:val="0"/>
          <w:marTop w:val="0"/>
          <w:marBottom w:val="0"/>
          <w:divBdr>
            <w:top w:val="none" w:sz="0" w:space="0" w:color="auto"/>
            <w:left w:val="none" w:sz="0" w:space="0" w:color="auto"/>
            <w:bottom w:val="none" w:sz="0" w:space="0" w:color="auto"/>
            <w:right w:val="none" w:sz="0" w:space="0" w:color="auto"/>
          </w:divBdr>
        </w:div>
      </w:divsChild>
    </w:div>
    <w:div w:id="157113292">
      <w:marLeft w:val="360"/>
      <w:marRight w:val="75"/>
      <w:marTop w:val="0"/>
      <w:marBottom w:val="0"/>
      <w:divBdr>
        <w:top w:val="none" w:sz="0" w:space="0" w:color="auto"/>
        <w:left w:val="none" w:sz="0" w:space="0" w:color="auto"/>
        <w:bottom w:val="none" w:sz="0" w:space="0" w:color="auto"/>
        <w:right w:val="none" w:sz="0" w:space="0" w:color="auto"/>
      </w:divBdr>
    </w:div>
    <w:div w:id="161703813">
      <w:marLeft w:val="0"/>
      <w:marRight w:val="0"/>
      <w:marTop w:val="0"/>
      <w:marBottom w:val="0"/>
      <w:divBdr>
        <w:top w:val="none" w:sz="0" w:space="0" w:color="auto"/>
        <w:left w:val="none" w:sz="0" w:space="0" w:color="auto"/>
        <w:bottom w:val="none" w:sz="0" w:space="0" w:color="auto"/>
        <w:right w:val="none" w:sz="0" w:space="0" w:color="auto"/>
      </w:divBdr>
      <w:divsChild>
        <w:div w:id="316543805">
          <w:marLeft w:val="0"/>
          <w:marRight w:val="0"/>
          <w:marTop w:val="0"/>
          <w:marBottom w:val="0"/>
          <w:divBdr>
            <w:top w:val="none" w:sz="0" w:space="0" w:color="auto"/>
            <w:left w:val="none" w:sz="0" w:space="0" w:color="auto"/>
            <w:bottom w:val="none" w:sz="0" w:space="0" w:color="auto"/>
            <w:right w:val="none" w:sz="0" w:space="0" w:color="auto"/>
          </w:divBdr>
        </w:div>
        <w:div w:id="622148956">
          <w:marLeft w:val="0"/>
          <w:marRight w:val="0"/>
          <w:marTop w:val="0"/>
          <w:marBottom w:val="0"/>
          <w:divBdr>
            <w:top w:val="none" w:sz="0" w:space="0" w:color="auto"/>
            <w:left w:val="none" w:sz="0" w:space="0" w:color="auto"/>
            <w:bottom w:val="none" w:sz="0" w:space="0" w:color="auto"/>
            <w:right w:val="none" w:sz="0" w:space="0" w:color="auto"/>
          </w:divBdr>
        </w:div>
      </w:divsChild>
    </w:div>
    <w:div w:id="167602326">
      <w:marLeft w:val="0"/>
      <w:marRight w:val="0"/>
      <w:marTop w:val="0"/>
      <w:marBottom w:val="0"/>
      <w:divBdr>
        <w:top w:val="none" w:sz="0" w:space="0" w:color="auto"/>
        <w:left w:val="none" w:sz="0" w:space="0" w:color="auto"/>
        <w:bottom w:val="none" w:sz="0" w:space="0" w:color="auto"/>
        <w:right w:val="none" w:sz="0" w:space="0" w:color="auto"/>
      </w:divBdr>
    </w:div>
    <w:div w:id="169612412">
      <w:marLeft w:val="0"/>
      <w:marRight w:val="0"/>
      <w:marTop w:val="0"/>
      <w:marBottom w:val="0"/>
      <w:divBdr>
        <w:top w:val="none" w:sz="0" w:space="0" w:color="auto"/>
        <w:left w:val="none" w:sz="0" w:space="0" w:color="auto"/>
        <w:bottom w:val="none" w:sz="0" w:space="0" w:color="auto"/>
        <w:right w:val="none" w:sz="0" w:space="0" w:color="auto"/>
      </w:divBdr>
      <w:divsChild>
        <w:div w:id="1440446172">
          <w:marLeft w:val="0"/>
          <w:marRight w:val="0"/>
          <w:marTop w:val="0"/>
          <w:marBottom w:val="0"/>
          <w:divBdr>
            <w:top w:val="none" w:sz="0" w:space="0" w:color="auto"/>
            <w:left w:val="none" w:sz="0" w:space="0" w:color="auto"/>
            <w:bottom w:val="none" w:sz="0" w:space="0" w:color="auto"/>
            <w:right w:val="none" w:sz="0" w:space="0" w:color="auto"/>
          </w:divBdr>
        </w:div>
      </w:divsChild>
    </w:div>
    <w:div w:id="170918179">
      <w:marLeft w:val="0"/>
      <w:marRight w:val="0"/>
      <w:marTop w:val="0"/>
      <w:marBottom w:val="0"/>
      <w:divBdr>
        <w:top w:val="none" w:sz="0" w:space="0" w:color="auto"/>
        <w:left w:val="none" w:sz="0" w:space="0" w:color="auto"/>
        <w:bottom w:val="none" w:sz="0" w:space="0" w:color="auto"/>
        <w:right w:val="none" w:sz="0" w:space="0" w:color="auto"/>
      </w:divBdr>
    </w:div>
    <w:div w:id="173034157">
      <w:marLeft w:val="180"/>
      <w:marRight w:val="0"/>
      <w:marTop w:val="0"/>
      <w:marBottom w:val="0"/>
      <w:divBdr>
        <w:top w:val="none" w:sz="0" w:space="0" w:color="auto"/>
        <w:left w:val="none" w:sz="0" w:space="0" w:color="auto"/>
        <w:bottom w:val="none" w:sz="0" w:space="0" w:color="auto"/>
        <w:right w:val="none" w:sz="0" w:space="0" w:color="auto"/>
      </w:divBdr>
    </w:div>
    <w:div w:id="187450842">
      <w:marLeft w:val="0"/>
      <w:marRight w:val="0"/>
      <w:marTop w:val="0"/>
      <w:marBottom w:val="0"/>
      <w:divBdr>
        <w:top w:val="none" w:sz="0" w:space="0" w:color="auto"/>
        <w:left w:val="none" w:sz="0" w:space="0" w:color="auto"/>
        <w:bottom w:val="none" w:sz="0" w:space="0" w:color="auto"/>
        <w:right w:val="none" w:sz="0" w:space="0" w:color="auto"/>
      </w:divBdr>
    </w:div>
    <w:div w:id="206339586">
      <w:marLeft w:val="0"/>
      <w:marRight w:val="0"/>
      <w:marTop w:val="0"/>
      <w:marBottom w:val="0"/>
      <w:divBdr>
        <w:top w:val="none" w:sz="0" w:space="0" w:color="auto"/>
        <w:left w:val="none" w:sz="0" w:space="0" w:color="auto"/>
        <w:bottom w:val="none" w:sz="0" w:space="0" w:color="auto"/>
        <w:right w:val="none" w:sz="0" w:space="0" w:color="auto"/>
      </w:divBdr>
      <w:divsChild>
        <w:div w:id="2041079979">
          <w:marLeft w:val="0"/>
          <w:marRight w:val="0"/>
          <w:marTop w:val="0"/>
          <w:marBottom w:val="0"/>
          <w:divBdr>
            <w:top w:val="none" w:sz="0" w:space="0" w:color="auto"/>
            <w:left w:val="none" w:sz="0" w:space="0" w:color="auto"/>
            <w:bottom w:val="none" w:sz="0" w:space="0" w:color="auto"/>
            <w:right w:val="none" w:sz="0" w:space="0" w:color="auto"/>
          </w:divBdr>
        </w:div>
      </w:divsChild>
    </w:div>
    <w:div w:id="210191022">
      <w:marLeft w:val="0"/>
      <w:marRight w:val="450"/>
      <w:marTop w:val="0"/>
      <w:marBottom w:val="0"/>
      <w:divBdr>
        <w:top w:val="none" w:sz="0" w:space="0" w:color="auto"/>
        <w:left w:val="none" w:sz="0" w:space="0" w:color="auto"/>
        <w:bottom w:val="none" w:sz="0" w:space="0" w:color="auto"/>
        <w:right w:val="none" w:sz="0" w:space="0" w:color="auto"/>
      </w:divBdr>
    </w:div>
    <w:div w:id="233007215">
      <w:marLeft w:val="180"/>
      <w:marRight w:val="0"/>
      <w:marTop w:val="0"/>
      <w:marBottom w:val="0"/>
      <w:divBdr>
        <w:top w:val="none" w:sz="0" w:space="0" w:color="auto"/>
        <w:left w:val="none" w:sz="0" w:space="0" w:color="auto"/>
        <w:bottom w:val="none" w:sz="0" w:space="0" w:color="auto"/>
        <w:right w:val="none" w:sz="0" w:space="0" w:color="auto"/>
      </w:divBdr>
    </w:div>
    <w:div w:id="236062125">
      <w:marLeft w:val="360"/>
      <w:marRight w:val="75"/>
      <w:marTop w:val="0"/>
      <w:marBottom w:val="0"/>
      <w:divBdr>
        <w:top w:val="none" w:sz="0" w:space="0" w:color="auto"/>
        <w:left w:val="none" w:sz="0" w:space="0" w:color="auto"/>
        <w:bottom w:val="none" w:sz="0" w:space="0" w:color="auto"/>
        <w:right w:val="none" w:sz="0" w:space="0" w:color="auto"/>
      </w:divBdr>
    </w:div>
    <w:div w:id="238832792">
      <w:marLeft w:val="0"/>
      <w:marRight w:val="0"/>
      <w:marTop w:val="0"/>
      <w:marBottom w:val="0"/>
      <w:divBdr>
        <w:top w:val="none" w:sz="0" w:space="0" w:color="auto"/>
        <w:left w:val="none" w:sz="0" w:space="0" w:color="auto"/>
        <w:bottom w:val="none" w:sz="0" w:space="0" w:color="auto"/>
        <w:right w:val="none" w:sz="0" w:space="0" w:color="auto"/>
      </w:divBdr>
    </w:div>
    <w:div w:id="247154952">
      <w:marLeft w:val="0"/>
      <w:marRight w:val="0"/>
      <w:marTop w:val="0"/>
      <w:marBottom w:val="0"/>
      <w:divBdr>
        <w:top w:val="none" w:sz="0" w:space="0" w:color="auto"/>
        <w:left w:val="none" w:sz="0" w:space="0" w:color="auto"/>
        <w:bottom w:val="none" w:sz="0" w:space="0" w:color="auto"/>
        <w:right w:val="none" w:sz="0" w:space="0" w:color="auto"/>
      </w:divBdr>
      <w:divsChild>
        <w:div w:id="2141192679">
          <w:marLeft w:val="0"/>
          <w:marRight w:val="0"/>
          <w:marTop w:val="0"/>
          <w:marBottom w:val="0"/>
          <w:divBdr>
            <w:top w:val="none" w:sz="0" w:space="0" w:color="auto"/>
            <w:left w:val="none" w:sz="0" w:space="0" w:color="auto"/>
            <w:bottom w:val="none" w:sz="0" w:space="0" w:color="auto"/>
            <w:right w:val="none" w:sz="0" w:space="0" w:color="auto"/>
          </w:divBdr>
        </w:div>
        <w:div w:id="142049276">
          <w:marLeft w:val="0"/>
          <w:marRight w:val="0"/>
          <w:marTop w:val="0"/>
          <w:marBottom w:val="0"/>
          <w:divBdr>
            <w:top w:val="none" w:sz="0" w:space="0" w:color="auto"/>
            <w:left w:val="none" w:sz="0" w:space="0" w:color="auto"/>
            <w:bottom w:val="none" w:sz="0" w:space="0" w:color="auto"/>
            <w:right w:val="none" w:sz="0" w:space="0" w:color="auto"/>
          </w:divBdr>
        </w:div>
      </w:divsChild>
    </w:div>
    <w:div w:id="249852803">
      <w:marLeft w:val="0"/>
      <w:marRight w:val="0"/>
      <w:marTop w:val="0"/>
      <w:marBottom w:val="0"/>
      <w:divBdr>
        <w:top w:val="none" w:sz="0" w:space="0" w:color="auto"/>
        <w:left w:val="none" w:sz="0" w:space="0" w:color="auto"/>
        <w:bottom w:val="none" w:sz="0" w:space="0" w:color="auto"/>
        <w:right w:val="none" w:sz="0" w:space="0" w:color="auto"/>
      </w:divBdr>
    </w:div>
    <w:div w:id="258874499">
      <w:marLeft w:val="360"/>
      <w:marRight w:val="75"/>
      <w:marTop w:val="0"/>
      <w:marBottom w:val="0"/>
      <w:divBdr>
        <w:top w:val="none" w:sz="0" w:space="0" w:color="auto"/>
        <w:left w:val="none" w:sz="0" w:space="0" w:color="auto"/>
        <w:bottom w:val="none" w:sz="0" w:space="0" w:color="auto"/>
        <w:right w:val="none" w:sz="0" w:space="0" w:color="auto"/>
      </w:divBdr>
    </w:div>
    <w:div w:id="263347835">
      <w:marLeft w:val="0"/>
      <w:marRight w:val="0"/>
      <w:marTop w:val="0"/>
      <w:marBottom w:val="0"/>
      <w:divBdr>
        <w:top w:val="none" w:sz="0" w:space="0" w:color="auto"/>
        <w:left w:val="none" w:sz="0" w:space="0" w:color="auto"/>
        <w:bottom w:val="none" w:sz="0" w:space="0" w:color="auto"/>
        <w:right w:val="none" w:sz="0" w:space="0" w:color="auto"/>
      </w:divBdr>
    </w:div>
    <w:div w:id="267081036">
      <w:marLeft w:val="0"/>
      <w:marRight w:val="0"/>
      <w:marTop w:val="0"/>
      <w:marBottom w:val="0"/>
      <w:divBdr>
        <w:top w:val="none" w:sz="0" w:space="0" w:color="auto"/>
        <w:left w:val="none" w:sz="0" w:space="0" w:color="auto"/>
        <w:bottom w:val="none" w:sz="0" w:space="0" w:color="auto"/>
        <w:right w:val="none" w:sz="0" w:space="0" w:color="auto"/>
      </w:divBdr>
    </w:div>
    <w:div w:id="272252780">
      <w:marLeft w:val="180"/>
      <w:marRight w:val="0"/>
      <w:marTop w:val="0"/>
      <w:marBottom w:val="0"/>
      <w:divBdr>
        <w:top w:val="none" w:sz="0" w:space="0" w:color="auto"/>
        <w:left w:val="none" w:sz="0" w:space="0" w:color="auto"/>
        <w:bottom w:val="none" w:sz="0" w:space="0" w:color="auto"/>
        <w:right w:val="none" w:sz="0" w:space="0" w:color="auto"/>
      </w:divBdr>
    </w:div>
    <w:div w:id="273446959">
      <w:marLeft w:val="720"/>
      <w:marRight w:val="0"/>
      <w:marTop w:val="0"/>
      <w:marBottom w:val="0"/>
      <w:divBdr>
        <w:top w:val="none" w:sz="0" w:space="0" w:color="auto"/>
        <w:left w:val="none" w:sz="0" w:space="0" w:color="auto"/>
        <w:bottom w:val="none" w:sz="0" w:space="0" w:color="auto"/>
        <w:right w:val="none" w:sz="0" w:space="0" w:color="auto"/>
      </w:divBdr>
    </w:div>
    <w:div w:id="277562764">
      <w:marLeft w:val="180"/>
      <w:marRight w:val="0"/>
      <w:marTop w:val="0"/>
      <w:marBottom w:val="0"/>
      <w:divBdr>
        <w:top w:val="none" w:sz="0" w:space="0" w:color="auto"/>
        <w:left w:val="none" w:sz="0" w:space="0" w:color="auto"/>
        <w:bottom w:val="none" w:sz="0" w:space="0" w:color="auto"/>
        <w:right w:val="none" w:sz="0" w:space="0" w:color="auto"/>
      </w:divBdr>
    </w:div>
    <w:div w:id="277756314">
      <w:marLeft w:val="0"/>
      <w:marRight w:val="0"/>
      <w:marTop w:val="0"/>
      <w:marBottom w:val="0"/>
      <w:divBdr>
        <w:top w:val="none" w:sz="0" w:space="0" w:color="auto"/>
        <w:left w:val="none" w:sz="0" w:space="0" w:color="auto"/>
        <w:bottom w:val="none" w:sz="0" w:space="0" w:color="auto"/>
        <w:right w:val="none" w:sz="0" w:space="0" w:color="auto"/>
      </w:divBdr>
      <w:divsChild>
        <w:div w:id="1251232906">
          <w:marLeft w:val="0"/>
          <w:marRight w:val="0"/>
          <w:marTop w:val="0"/>
          <w:marBottom w:val="0"/>
          <w:divBdr>
            <w:top w:val="none" w:sz="0" w:space="0" w:color="auto"/>
            <w:left w:val="none" w:sz="0" w:space="0" w:color="auto"/>
            <w:bottom w:val="none" w:sz="0" w:space="0" w:color="auto"/>
            <w:right w:val="none" w:sz="0" w:space="0" w:color="auto"/>
          </w:divBdr>
        </w:div>
        <w:div w:id="1478957195">
          <w:marLeft w:val="0"/>
          <w:marRight w:val="0"/>
          <w:marTop w:val="0"/>
          <w:marBottom w:val="0"/>
          <w:divBdr>
            <w:top w:val="none" w:sz="0" w:space="0" w:color="auto"/>
            <w:left w:val="none" w:sz="0" w:space="0" w:color="auto"/>
            <w:bottom w:val="none" w:sz="0" w:space="0" w:color="auto"/>
            <w:right w:val="none" w:sz="0" w:space="0" w:color="auto"/>
          </w:divBdr>
        </w:div>
        <w:div w:id="418333295">
          <w:marLeft w:val="0"/>
          <w:marRight w:val="0"/>
          <w:marTop w:val="0"/>
          <w:marBottom w:val="0"/>
          <w:divBdr>
            <w:top w:val="none" w:sz="0" w:space="0" w:color="auto"/>
            <w:left w:val="none" w:sz="0" w:space="0" w:color="auto"/>
            <w:bottom w:val="none" w:sz="0" w:space="0" w:color="auto"/>
            <w:right w:val="none" w:sz="0" w:space="0" w:color="auto"/>
          </w:divBdr>
        </w:div>
        <w:div w:id="968588822">
          <w:marLeft w:val="0"/>
          <w:marRight w:val="0"/>
          <w:marTop w:val="0"/>
          <w:marBottom w:val="0"/>
          <w:divBdr>
            <w:top w:val="none" w:sz="0" w:space="0" w:color="auto"/>
            <w:left w:val="none" w:sz="0" w:space="0" w:color="auto"/>
            <w:bottom w:val="none" w:sz="0" w:space="0" w:color="auto"/>
            <w:right w:val="none" w:sz="0" w:space="0" w:color="auto"/>
          </w:divBdr>
        </w:div>
        <w:div w:id="1179392284">
          <w:marLeft w:val="0"/>
          <w:marRight w:val="0"/>
          <w:marTop w:val="0"/>
          <w:marBottom w:val="0"/>
          <w:divBdr>
            <w:top w:val="none" w:sz="0" w:space="0" w:color="auto"/>
            <w:left w:val="none" w:sz="0" w:space="0" w:color="auto"/>
            <w:bottom w:val="none" w:sz="0" w:space="0" w:color="auto"/>
            <w:right w:val="none" w:sz="0" w:space="0" w:color="auto"/>
          </w:divBdr>
        </w:div>
        <w:div w:id="1279990428">
          <w:marLeft w:val="0"/>
          <w:marRight w:val="0"/>
          <w:marTop w:val="0"/>
          <w:marBottom w:val="0"/>
          <w:divBdr>
            <w:top w:val="none" w:sz="0" w:space="0" w:color="auto"/>
            <w:left w:val="none" w:sz="0" w:space="0" w:color="auto"/>
            <w:bottom w:val="none" w:sz="0" w:space="0" w:color="auto"/>
            <w:right w:val="none" w:sz="0" w:space="0" w:color="auto"/>
          </w:divBdr>
        </w:div>
        <w:div w:id="1681085928">
          <w:marLeft w:val="0"/>
          <w:marRight w:val="0"/>
          <w:marTop w:val="0"/>
          <w:marBottom w:val="0"/>
          <w:divBdr>
            <w:top w:val="none" w:sz="0" w:space="0" w:color="auto"/>
            <w:left w:val="none" w:sz="0" w:space="0" w:color="auto"/>
            <w:bottom w:val="none" w:sz="0" w:space="0" w:color="auto"/>
            <w:right w:val="none" w:sz="0" w:space="0" w:color="auto"/>
          </w:divBdr>
        </w:div>
        <w:div w:id="1388339169">
          <w:marLeft w:val="0"/>
          <w:marRight w:val="0"/>
          <w:marTop w:val="0"/>
          <w:marBottom w:val="0"/>
          <w:divBdr>
            <w:top w:val="none" w:sz="0" w:space="0" w:color="auto"/>
            <w:left w:val="none" w:sz="0" w:space="0" w:color="auto"/>
            <w:bottom w:val="none" w:sz="0" w:space="0" w:color="auto"/>
            <w:right w:val="none" w:sz="0" w:space="0" w:color="auto"/>
          </w:divBdr>
        </w:div>
        <w:div w:id="1298949729">
          <w:marLeft w:val="0"/>
          <w:marRight w:val="0"/>
          <w:marTop w:val="0"/>
          <w:marBottom w:val="0"/>
          <w:divBdr>
            <w:top w:val="none" w:sz="0" w:space="0" w:color="auto"/>
            <w:left w:val="none" w:sz="0" w:space="0" w:color="auto"/>
            <w:bottom w:val="none" w:sz="0" w:space="0" w:color="auto"/>
            <w:right w:val="none" w:sz="0" w:space="0" w:color="auto"/>
          </w:divBdr>
        </w:div>
        <w:div w:id="1159614051">
          <w:marLeft w:val="0"/>
          <w:marRight w:val="0"/>
          <w:marTop w:val="0"/>
          <w:marBottom w:val="0"/>
          <w:divBdr>
            <w:top w:val="none" w:sz="0" w:space="0" w:color="auto"/>
            <w:left w:val="none" w:sz="0" w:space="0" w:color="auto"/>
            <w:bottom w:val="none" w:sz="0" w:space="0" w:color="auto"/>
            <w:right w:val="none" w:sz="0" w:space="0" w:color="auto"/>
          </w:divBdr>
        </w:div>
        <w:div w:id="1092357302">
          <w:marLeft w:val="0"/>
          <w:marRight w:val="0"/>
          <w:marTop w:val="0"/>
          <w:marBottom w:val="0"/>
          <w:divBdr>
            <w:top w:val="none" w:sz="0" w:space="0" w:color="auto"/>
            <w:left w:val="none" w:sz="0" w:space="0" w:color="auto"/>
            <w:bottom w:val="none" w:sz="0" w:space="0" w:color="auto"/>
            <w:right w:val="none" w:sz="0" w:space="0" w:color="auto"/>
          </w:divBdr>
        </w:div>
        <w:div w:id="795291024">
          <w:marLeft w:val="0"/>
          <w:marRight w:val="0"/>
          <w:marTop w:val="0"/>
          <w:marBottom w:val="0"/>
          <w:divBdr>
            <w:top w:val="none" w:sz="0" w:space="0" w:color="auto"/>
            <w:left w:val="none" w:sz="0" w:space="0" w:color="auto"/>
            <w:bottom w:val="none" w:sz="0" w:space="0" w:color="auto"/>
            <w:right w:val="none" w:sz="0" w:space="0" w:color="auto"/>
          </w:divBdr>
        </w:div>
        <w:div w:id="89664330">
          <w:marLeft w:val="0"/>
          <w:marRight w:val="0"/>
          <w:marTop w:val="0"/>
          <w:marBottom w:val="0"/>
          <w:divBdr>
            <w:top w:val="none" w:sz="0" w:space="0" w:color="auto"/>
            <w:left w:val="none" w:sz="0" w:space="0" w:color="auto"/>
            <w:bottom w:val="none" w:sz="0" w:space="0" w:color="auto"/>
            <w:right w:val="none" w:sz="0" w:space="0" w:color="auto"/>
          </w:divBdr>
        </w:div>
        <w:div w:id="1032998418">
          <w:marLeft w:val="0"/>
          <w:marRight w:val="0"/>
          <w:marTop w:val="0"/>
          <w:marBottom w:val="0"/>
          <w:divBdr>
            <w:top w:val="none" w:sz="0" w:space="0" w:color="auto"/>
            <w:left w:val="none" w:sz="0" w:space="0" w:color="auto"/>
            <w:bottom w:val="none" w:sz="0" w:space="0" w:color="auto"/>
            <w:right w:val="none" w:sz="0" w:space="0" w:color="auto"/>
          </w:divBdr>
        </w:div>
        <w:div w:id="373702290">
          <w:marLeft w:val="0"/>
          <w:marRight w:val="0"/>
          <w:marTop w:val="0"/>
          <w:marBottom w:val="0"/>
          <w:divBdr>
            <w:top w:val="none" w:sz="0" w:space="0" w:color="auto"/>
            <w:left w:val="none" w:sz="0" w:space="0" w:color="auto"/>
            <w:bottom w:val="none" w:sz="0" w:space="0" w:color="auto"/>
            <w:right w:val="none" w:sz="0" w:space="0" w:color="auto"/>
          </w:divBdr>
        </w:div>
        <w:div w:id="1926496291">
          <w:marLeft w:val="0"/>
          <w:marRight w:val="0"/>
          <w:marTop w:val="0"/>
          <w:marBottom w:val="0"/>
          <w:divBdr>
            <w:top w:val="none" w:sz="0" w:space="0" w:color="auto"/>
            <w:left w:val="none" w:sz="0" w:space="0" w:color="auto"/>
            <w:bottom w:val="none" w:sz="0" w:space="0" w:color="auto"/>
            <w:right w:val="none" w:sz="0" w:space="0" w:color="auto"/>
          </w:divBdr>
        </w:div>
        <w:div w:id="1035472003">
          <w:marLeft w:val="0"/>
          <w:marRight w:val="0"/>
          <w:marTop w:val="0"/>
          <w:marBottom w:val="0"/>
          <w:divBdr>
            <w:top w:val="none" w:sz="0" w:space="0" w:color="auto"/>
            <w:left w:val="none" w:sz="0" w:space="0" w:color="auto"/>
            <w:bottom w:val="none" w:sz="0" w:space="0" w:color="auto"/>
            <w:right w:val="none" w:sz="0" w:space="0" w:color="auto"/>
          </w:divBdr>
        </w:div>
        <w:div w:id="475799162">
          <w:marLeft w:val="0"/>
          <w:marRight w:val="0"/>
          <w:marTop w:val="0"/>
          <w:marBottom w:val="0"/>
          <w:divBdr>
            <w:top w:val="none" w:sz="0" w:space="0" w:color="auto"/>
            <w:left w:val="none" w:sz="0" w:space="0" w:color="auto"/>
            <w:bottom w:val="none" w:sz="0" w:space="0" w:color="auto"/>
            <w:right w:val="none" w:sz="0" w:space="0" w:color="auto"/>
          </w:divBdr>
        </w:div>
        <w:div w:id="1124926611">
          <w:marLeft w:val="0"/>
          <w:marRight w:val="0"/>
          <w:marTop w:val="0"/>
          <w:marBottom w:val="0"/>
          <w:divBdr>
            <w:top w:val="none" w:sz="0" w:space="0" w:color="auto"/>
            <w:left w:val="none" w:sz="0" w:space="0" w:color="auto"/>
            <w:bottom w:val="none" w:sz="0" w:space="0" w:color="auto"/>
            <w:right w:val="none" w:sz="0" w:space="0" w:color="auto"/>
          </w:divBdr>
        </w:div>
        <w:div w:id="114521506">
          <w:marLeft w:val="0"/>
          <w:marRight w:val="0"/>
          <w:marTop w:val="0"/>
          <w:marBottom w:val="0"/>
          <w:divBdr>
            <w:top w:val="none" w:sz="0" w:space="0" w:color="auto"/>
            <w:left w:val="none" w:sz="0" w:space="0" w:color="auto"/>
            <w:bottom w:val="none" w:sz="0" w:space="0" w:color="auto"/>
            <w:right w:val="none" w:sz="0" w:space="0" w:color="auto"/>
          </w:divBdr>
        </w:div>
        <w:div w:id="1783724596">
          <w:marLeft w:val="0"/>
          <w:marRight w:val="0"/>
          <w:marTop w:val="0"/>
          <w:marBottom w:val="0"/>
          <w:divBdr>
            <w:top w:val="none" w:sz="0" w:space="0" w:color="auto"/>
            <w:left w:val="none" w:sz="0" w:space="0" w:color="auto"/>
            <w:bottom w:val="none" w:sz="0" w:space="0" w:color="auto"/>
            <w:right w:val="none" w:sz="0" w:space="0" w:color="auto"/>
          </w:divBdr>
        </w:div>
        <w:div w:id="1148862276">
          <w:marLeft w:val="0"/>
          <w:marRight w:val="0"/>
          <w:marTop w:val="0"/>
          <w:marBottom w:val="0"/>
          <w:divBdr>
            <w:top w:val="none" w:sz="0" w:space="0" w:color="auto"/>
            <w:left w:val="none" w:sz="0" w:space="0" w:color="auto"/>
            <w:bottom w:val="none" w:sz="0" w:space="0" w:color="auto"/>
            <w:right w:val="none" w:sz="0" w:space="0" w:color="auto"/>
          </w:divBdr>
        </w:div>
        <w:div w:id="1089423081">
          <w:marLeft w:val="0"/>
          <w:marRight w:val="0"/>
          <w:marTop w:val="0"/>
          <w:marBottom w:val="0"/>
          <w:divBdr>
            <w:top w:val="none" w:sz="0" w:space="0" w:color="auto"/>
            <w:left w:val="none" w:sz="0" w:space="0" w:color="auto"/>
            <w:bottom w:val="none" w:sz="0" w:space="0" w:color="auto"/>
            <w:right w:val="none" w:sz="0" w:space="0" w:color="auto"/>
          </w:divBdr>
        </w:div>
        <w:div w:id="1773209481">
          <w:marLeft w:val="0"/>
          <w:marRight w:val="0"/>
          <w:marTop w:val="0"/>
          <w:marBottom w:val="0"/>
          <w:divBdr>
            <w:top w:val="none" w:sz="0" w:space="0" w:color="auto"/>
            <w:left w:val="none" w:sz="0" w:space="0" w:color="auto"/>
            <w:bottom w:val="none" w:sz="0" w:space="0" w:color="auto"/>
            <w:right w:val="none" w:sz="0" w:space="0" w:color="auto"/>
          </w:divBdr>
        </w:div>
        <w:div w:id="658777524">
          <w:marLeft w:val="0"/>
          <w:marRight w:val="0"/>
          <w:marTop w:val="0"/>
          <w:marBottom w:val="0"/>
          <w:divBdr>
            <w:top w:val="none" w:sz="0" w:space="0" w:color="auto"/>
            <w:left w:val="none" w:sz="0" w:space="0" w:color="auto"/>
            <w:bottom w:val="none" w:sz="0" w:space="0" w:color="auto"/>
            <w:right w:val="none" w:sz="0" w:space="0" w:color="auto"/>
          </w:divBdr>
        </w:div>
        <w:div w:id="1817650164">
          <w:marLeft w:val="0"/>
          <w:marRight w:val="0"/>
          <w:marTop w:val="0"/>
          <w:marBottom w:val="0"/>
          <w:divBdr>
            <w:top w:val="none" w:sz="0" w:space="0" w:color="auto"/>
            <w:left w:val="none" w:sz="0" w:space="0" w:color="auto"/>
            <w:bottom w:val="none" w:sz="0" w:space="0" w:color="auto"/>
            <w:right w:val="none" w:sz="0" w:space="0" w:color="auto"/>
          </w:divBdr>
        </w:div>
        <w:div w:id="1788309548">
          <w:marLeft w:val="0"/>
          <w:marRight w:val="0"/>
          <w:marTop w:val="0"/>
          <w:marBottom w:val="0"/>
          <w:divBdr>
            <w:top w:val="none" w:sz="0" w:space="0" w:color="auto"/>
            <w:left w:val="none" w:sz="0" w:space="0" w:color="auto"/>
            <w:bottom w:val="none" w:sz="0" w:space="0" w:color="auto"/>
            <w:right w:val="none" w:sz="0" w:space="0" w:color="auto"/>
          </w:divBdr>
        </w:div>
        <w:div w:id="1911694321">
          <w:marLeft w:val="0"/>
          <w:marRight w:val="0"/>
          <w:marTop w:val="0"/>
          <w:marBottom w:val="0"/>
          <w:divBdr>
            <w:top w:val="none" w:sz="0" w:space="0" w:color="auto"/>
            <w:left w:val="none" w:sz="0" w:space="0" w:color="auto"/>
            <w:bottom w:val="none" w:sz="0" w:space="0" w:color="auto"/>
            <w:right w:val="none" w:sz="0" w:space="0" w:color="auto"/>
          </w:divBdr>
        </w:div>
        <w:div w:id="1692560662">
          <w:marLeft w:val="0"/>
          <w:marRight w:val="0"/>
          <w:marTop w:val="0"/>
          <w:marBottom w:val="0"/>
          <w:divBdr>
            <w:top w:val="none" w:sz="0" w:space="0" w:color="auto"/>
            <w:left w:val="none" w:sz="0" w:space="0" w:color="auto"/>
            <w:bottom w:val="none" w:sz="0" w:space="0" w:color="auto"/>
            <w:right w:val="none" w:sz="0" w:space="0" w:color="auto"/>
          </w:divBdr>
        </w:div>
        <w:div w:id="37559006">
          <w:marLeft w:val="0"/>
          <w:marRight w:val="0"/>
          <w:marTop w:val="0"/>
          <w:marBottom w:val="0"/>
          <w:divBdr>
            <w:top w:val="none" w:sz="0" w:space="0" w:color="auto"/>
            <w:left w:val="none" w:sz="0" w:space="0" w:color="auto"/>
            <w:bottom w:val="none" w:sz="0" w:space="0" w:color="auto"/>
            <w:right w:val="none" w:sz="0" w:space="0" w:color="auto"/>
          </w:divBdr>
        </w:div>
        <w:div w:id="1106539682">
          <w:marLeft w:val="0"/>
          <w:marRight w:val="0"/>
          <w:marTop w:val="0"/>
          <w:marBottom w:val="0"/>
          <w:divBdr>
            <w:top w:val="none" w:sz="0" w:space="0" w:color="auto"/>
            <w:left w:val="none" w:sz="0" w:space="0" w:color="auto"/>
            <w:bottom w:val="none" w:sz="0" w:space="0" w:color="auto"/>
            <w:right w:val="none" w:sz="0" w:space="0" w:color="auto"/>
          </w:divBdr>
        </w:div>
        <w:div w:id="638191658">
          <w:marLeft w:val="0"/>
          <w:marRight w:val="0"/>
          <w:marTop w:val="0"/>
          <w:marBottom w:val="0"/>
          <w:divBdr>
            <w:top w:val="none" w:sz="0" w:space="0" w:color="auto"/>
            <w:left w:val="none" w:sz="0" w:space="0" w:color="auto"/>
            <w:bottom w:val="none" w:sz="0" w:space="0" w:color="auto"/>
            <w:right w:val="none" w:sz="0" w:space="0" w:color="auto"/>
          </w:divBdr>
        </w:div>
        <w:div w:id="1270891402">
          <w:marLeft w:val="0"/>
          <w:marRight w:val="0"/>
          <w:marTop w:val="0"/>
          <w:marBottom w:val="0"/>
          <w:divBdr>
            <w:top w:val="none" w:sz="0" w:space="0" w:color="auto"/>
            <w:left w:val="none" w:sz="0" w:space="0" w:color="auto"/>
            <w:bottom w:val="none" w:sz="0" w:space="0" w:color="auto"/>
            <w:right w:val="none" w:sz="0" w:space="0" w:color="auto"/>
          </w:divBdr>
        </w:div>
        <w:div w:id="640889457">
          <w:marLeft w:val="0"/>
          <w:marRight w:val="0"/>
          <w:marTop w:val="0"/>
          <w:marBottom w:val="0"/>
          <w:divBdr>
            <w:top w:val="none" w:sz="0" w:space="0" w:color="auto"/>
            <w:left w:val="none" w:sz="0" w:space="0" w:color="auto"/>
            <w:bottom w:val="none" w:sz="0" w:space="0" w:color="auto"/>
            <w:right w:val="none" w:sz="0" w:space="0" w:color="auto"/>
          </w:divBdr>
        </w:div>
        <w:div w:id="1064916243">
          <w:marLeft w:val="0"/>
          <w:marRight w:val="0"/>
          <w:marTop w:val="0"/>
          <w:marBottom w:val="0"/>
          <w:divBdr>
            <w:top w:val="none" w:sz="0" w:space="0" w:color="auto"/>
            <w:left w:val="none" w:sz="0" w:space="0" w:color="auto"/>
            <w:bottom w:val="none" w:sz="0" w:space="0" w:color="auto"/>
            <w:right w:val="none" w:sz="0" w:space="0" w:color="auto"/>
          </w:divBdr>
        </w:div>
        <w:div w:id="1411078908">
          <w:marLeft w:val="0"/>
          <w:marRight w:val="0"/>
          <w:marTop w:val="0"/>
          <w:marBottom w:val="0"/>
          <w:divBdr>
            <w:top w:val="none" w:sz="0" w:space="0" w:color="auto"/>
            <w:left w:val="none" w:sz="0" w:space="0" w:color="auto"/>
            <w:bottom w:val="none" w:sz="0" w:space="0" w:color="auto"/>
            <w:right w:val="none" w:sz="0" w:space="0" w:color="auto"/>
          </w:divBdr>
        </w:div>
        <w:div w:id="190727852">
          <w:marLeft w:val="0"/>
          <w:marRight w:val="0"/>
          <w:marTop w:val="0"/>
          <w:marBottom w:val="0"/>
          <w:divBdr>
            <w:top w:val="none" w:sz="0" w:space="0" w:color="auto"/>
            <w:left w:val="none" w:sz="0" w:space="0" w:color="auto"/>
            <w:bottom w:val="none" w:sz="0" w:space="0" w:color="auto"/>
            <w:right w:val="none" w:sz="0" w:space="0" w:color="auto"/>
          </w:divBdr>
        </w:div>
        <w:div w:id="1549607516">
          <w:marLeft w:val="0"/>
          <w:marRight w:val="0"/>
          <w:marTop w:val="0"/>
          <w:marBottom w:val="0"/>
          <w:divBdr>
            <w:top w:val="none" w:sz="0" w:space="0" w:color="auto"/>
            <w:left w:val="none" w:sz="0" w:space="0" w:color="auto"/>
            <w:bottom w:val="none" w:sz="0" w:space="0" w:color="auto"/>
            <w:right w:val="none" w:sz="0" w:space="0" w:color="auto"/>
          </w:divBdr>
        </w:div>
        <w:div w:id="958687101">
          <w:marLeft w:val="0"/>
          <w:marRight w:val="0"/>
          <w:marTop w:val="0"/>
          <w:marBottom w:val="0"/>
          <w:divBdr>
            <w:top w:val="none" w:sz="0" w:space="0" w:color="auto"/>
            <w:left w:val="none" w:sz="0" w:space="0" w:color="auto"/>
            <w:bottom w:val="none" w:sz="0" w:space="0" w:color="auto"/>
            <w:right w:val="none" w:sz="0" w:space="0" w:color="auto"/>
          </w:divBdr>
        </w:div>
        <w:div w:id="1391466368">
          <w:marLeft w:val="0"/>
          <w:marRight w:val="0"/>
          <w:marTop w:val="0"/>
          <w:marBottom w:val="0"/>
          <w:divBdr>
            <w:top w:val="none" w:sz="0" w:space="0" w:color="auto"/>
            <w:left w:val="none" w:sz="0" w:space="0" w:color="auto"/>
            <w:bottom w:val="none" w:sz="0" w:space="0" w:color="auto"/>
            <w:right w:val="none" w:sz="0" w:space="0" w:color="auto"/>
          </w:divBdr>
        </w:div>
        <w:div w:id="432096110">
          <w:marLeft w:val="0"/>
          <w:marRight w:val="0"/>
          <w:marTop w:val="0"/>
          <w:marBottom w:val="0"/>
          <w:divBdr>
            <w:top w:val="none" w:sz="0" w:space="0" w:color="auto"/>
            <w:left w:val="none" w:sz="0" w:space="0" w:color="auto"/>
            <w:bottom w:val="none" w:sz="0" w:space="0" w:color="auto"/>
            <w:right w:val="none" w:sz="0" w:space="0" w:color="auto"/>
          </w:divBdr>
        </w:div>
        <w:div w:id="1924337558">
          <w:marLeft w:val="0"/>
          <w:marRight w:val="0"/>
          <w:marTop w:val="0"/>
          <w:marBottom w:val="0"/>
          <w:divBdr>
            <w:top w:val="none" w:sz="0" w:space="0" w:color="auto"/>
            <w:left w:val="none" w:sz="0" w:space="0" w:color="auto"/>
            <w:bottom w:val="none" w:sz="0" w:space="0" w:color="auto"/>
            <w:right w:val="none" w:sz="0" w:space="0" w:color="auto"/>
          </w:divBdr>
        </w:div>
        <w:div w:id="1837837412">
          <w:marLeft w:val="0"/>
          <w:marRight w:val="0"/>
          <w:marTop w:val="0"/>
          <w:marBottom w:val="0"/>
          <w:divBdr>
            <w:top w:val="none" w:sz="0" w:space="0" w:color="auto"/>
            <w:left w:val="none" w:sz="0" w:space="0" w:color="auto"/>
            <w:bottom w:val="none" w:sz="0" w:space="0" w:color="auto"/>
            <w:right w:val="none" w:sz="0" w:space="0" w:color="auto"/>
          </w:divBdr>
        </w:div>
        <w:div w:id="376510005">
          <w:marLeft w:val="0"/>
          <w:marRight w:val="0"/>
          <w:marTop w:val="0"/>
          <w:marBottom w:val="0"/>
          <w:divBdr>
            <w:top w:val="none" w:sz="0" w:space="0" w:color="auto"/>
            <w:left w:val="none" w:sz="0" w:space="0" w:color="auto"/>
            <w:bottom w:val="none" w:sz="0" w:space="0" w:color="auto"/>
            <w:right w:val="none" w:sz="0" w:space="0" w:color="auto"/>
          </w:divBdr>
        </w:div>
        <w:div w:id="1868521348">
          <w:marLeft w:val="0"/>
          <w:marRight w:val="0"/>
          <w:marTop w:val="0"/>
          <w:marBottom w:val="0"/>
          <w:divBdr>
            <w:top w:val="none" w:sz="0" w:space="0" w:color="auto"/>
            <w:left w:val="none" w:sz="0" w:space="0" w:color="auto"/>
            <w:bottom w:val="none" w:sz="0" w:space="0" w:color="auto"/>
            <w:right w:val="none" w:sz="0" w:space="0" w:color="auto"/>
          </w:divBdr>
        </w:div>
        <w:div w:id="1851679095">
          <w:marLeft w:val="0"/>
          <w:marRight w:val="0"/>
          <w:marTop w:val="0"/>
          <w:marBottom w:val="0"/>
          <w:divBdr>
            <w:top w:val="none" w:sz="0" w:space="0" w:color="auto"/>
            <w:left w:val="none" w:sz="0" w:space="0" w:color="auto"/>
            <w:bottom w:val="none" w:sz="0" w:space="0" w:color="auto"/>
            <w:right w:val="none" w:sz="0" w:space="0" w:color="auto"/>
          </w:divBdr>
        </w:div>
        <w:div w:id="1168597142">
          <w:marLeft w:val="0"/>
          <w:marRight w:val="0"/>
          <w:marTop w:val="0"/>
          <w:marBottom w:val="0"/>
          <w:divBdr>
            <w:top w:val="none" w:sz="0" w:space="0" w:color="auto"/>
            <w:left w:val="none" w:sz="0" w:space="0" w:color="auto"/>
            <w:bottom w:val="none" w:sz="0" w:space="0" w:color="auto"/>
            <w:right w:val="none" w:sz="0" w:space="0" w:color="auto"/>
          </w:divBdr>
        </w:div>
        <w:div w:id="187833620">
          <w:marLeft w:val="0"/>
          <w:marRight w:val="0"/>
          <w:marTop w:val="0"/>
          <w:marBottom w:val="0"/>
          <w:divBdr>
            <w:top w:val="none" w:sz="0" w:space="0" w:color="auto"/>
            <w:left w:val="none" w:sz="0" w:space="0" w:color="auto"/>
            <w:bottom w:val="none" w:sz="0" w:space="0" w:color="auto"/>
            <w:right w:val="none" w:sz="0" w:space="0" w:color="auto"/>
          </w:divBdr>
        </w:div>
        <w:div w:id="239872640">
          <w:marLeft w:val="0"/>
          <w:marRight w:val="0"/>
          <w:marTop w:val="0"/>
          <w:marBottom w:val="0"/>
          <w:divBdr>
            <w:top w:val="none" w:sz="0" w:space="0" w:color="auto"/>
            <w:left w:val="none" w:sz="0" w:space="0" w:color="auto"/>
            <w:bottom w:val="none" w:sz="0" w:space="0" w:color="auto"/>
            <w:right w:val="none" w:sz="0" w:space="0" w:color="auto"/>
          </w:divBdr>
        </w:div>
      </w:divsChild>
    </w:div>
    <w:div w:id="283121750">
      <w:marLeft w:val="0"/>
      <w:marRight w:val="0"/>
      <w:marTop w:val="0"/>
      <w:marBottom w:val="0"/>
      <w:divBdr>
        <w:top w:val="none" w:sz="0" w:space="0" w:color="auto"/>
        <w:left w:val="none" w:sz="0" w:space="0" w:color="auto"/>
        <w:bottom w:val="none" w:sz="0" w:space="0" w:color="auto"/>
        <w:right w:val="none" w:sz="0" w:space="0" w:color="auto"/>
      </w:divBdr>
      <w:divsChild>
        <w:div w:id="51774119">
          <w:marLeft w:val="0"/>
          <w:marRight w:val="0"/>
          <w:marTop w:val="0"/>
          <w:marBottom w:val="0"/>
          <w:divBdr>
            <w:top w:val="none" w:sz="0" w:space="0" w:color="auto"/>
            <w:left w:val="none" w:sz="0" w:space="0" w:color="auto"/>
            <w:bottom w:val="none" w:sz="0" w:space="0" w:color="auto"/>
            <w:right w:val="none" w:sz="0" w:space="0" w:color="auto"/>
          </w:divBdr>
          <w:divsChild>
            <w:div w:id="637614686">
              <w:marLeft w:val="0"/>
              <w:marRight w:val="0"/>
              <w:marTop w:val="0"/>
              <w:marBottom w:val="0"/>
              <w:divBdr>
                <w:top w:val="none" w:sz="0" w:space="0" w:color="auto"/>
                <w:left w:val="none" w:sz="0" w:space="0" w:color="auto"/>
                <w:bottom w:val="none" w:sz="0" w:space="0" w:color="auto"/>
                <w:right w:val="none" w:sz="0" w:space="0" w:color="auto"/>
              </w:divBdr>
            </w:div>
            <w:div w:id="1286933541">
              <w:marLeft w:val="0"/>
              <w:marRight w:val="0"/>
              <w:marTop w:val="0"/>
              <w:marBottom w:val="0"/>
              <w:divBdr>
                <w:top w:val="none" w:sz="0" w:space="0" w:color="auto"/>
                <w:left w:val="none" w:sz="0" w:space="0" w:color="auto"/>
                <w:bottom w:val="none" w:sz="0" w:space="0" w:color="auto"/>
                <w:right w:val="none" w:sz="0" w:space="0" w:color="auto"/>
              </w:divBdr>
            </w:div>
          </w:divsChild>
        </w:div>
        <w:div w:id="1332296152">
          <w:marLeft w:val="0"/>
          <w:marRight w:val="0"/>
          <w:marTop w:val="0"/>
          <w:marBottom w:val="0"/>
          <w:divBdr>
            <w:top w:val="none" w:sz="0" w:space="0" w:color="auto"/>
            <w:left w:val="none" w:sz="0" w:space="0" w:color="auto"/>
            <w:bottom w:val="none" w:sz="0" w:space="0" w:color="auto"/>
            <w:right w:val="none" w:sz="0" w:space="0" w:color="auto"/>
          </w:divBdr>
        </w:div>
        <w:div w:id="1573661066">
          <w:marLeft w:val="0"/>
          <w:marRight w:val="0"/>
          <w:marTop w:val="0"/>
          <w:marBottom w:val="0"/>
          <w:divBdr>
            <w:top w:val="none" w:sz="0" w:space="0" w:color="auto"/>
            <w:left w:val="none" w:sz="0" w:space="0" w:color="auto"/>
            <w:bottom w:val="none" w:sz="0" w:space="0" w:color="auto"/>
            <w:right w:val="none" w:sz="0" w:space="0" w:color="auto"/>
          </w:divBdr>
          <w:divsChild>
            <w:div w:id="487790072">
              <w:marLeft w:val="0"/>
              <w:marRight w:val="0"/>
              <w:marTop w:val="0"/>
              <w:marBottom w:val="0"/>
              <w:divBdr>
                <w:top w:val="none" w:sz="0" w:space="0" w:color="auto"/>
                <w:left w:val="none" w:sz="0" w:space="0" w:color="auto"/>
                <w:bottom w:val="none" w:sz="0" w:space="0" w:color="auto"/>
                <w:right w:val="none" w:sz="0" w:space="0" w:color="auto"/>
              </w:divBdr>
            </w:div>
          </w:divsChild>
        </w:div>
        <w:div w:id="309286942">
          <w:marLeft w:val="0"/>
          <w:marRight w:val="0"/>
          <w:marTop w:val="0"/>
          <w:marBottom w:val="0"/>
          <w:divBdr>
            <w:top w:val="none" w:sz="0" w:space="0" w:color="auto"/>
            <w:left w:val="none" w:sz="0" w:space="0" w:color="auto"/>
            <w:bottom w:val="none" w:sz="0" w:space="0" w:color="auto"/>
            <w:right w:val="none" w:sz="0" w:space="0" w:color="auto"/>
          </w:divBdr>
          <w:divsChild>
            <w:div w:id="455179220">
              <w:marLeft w:val="0"/>
              <w:marRight w:val="0"/>
              <w:marTop w:val="0"/>
              <w:marBottom w:val="0"/>
              <w:divBdr>
                <w:top w:val="none" w:sz="0" w:space="0" w:color="auto"/>
                <w:left w:val="none" w:sz="0" w:space="0" w:color="auto"/>
                <w:bottom w:val="none" w:sz="0" w:space="0" w:color="auto"/>
                <w:right w:val="none" w:sz="0" w:space="0" w:color="auto"/>
              </w:divBdr>
            </w:div>
          </w:divsChild>
        </w:div>
        <w:div w:id="495390239">
          <w:marLeft w:val="0"/>
          <w:marRight w:val="0"/>
          <w:marTop w:val="0"/>
          <w:marBottom w:val="0"/>
          <w:divBdr>
            <w:top w:val="none" w:sz="0" w:space="0" w:color="auto"/>
            <w:left w:val="none" w:sz="0" w:space="0" w:color="auto"/>
            <w:bottom w:val="none" w:sz="0" w:space="0" w:color="auto"/>
            <w:right w:val="none" w:sz="0" w:space="0" w:color="auto"/>
          </w:divBdr>
        </w:div>
        <w:div w:id="1462185363">
          <w:marLeft w:val="0"/>
          <w:marRight w:val="0"/>
          <w:marTop w:val="0"/>
          <w:marBottom w:val="0"/>
          <w:divBdr>
            <w:top w:val="none" w:sz="0" w:space="0" w:color="auto"/>
            <w:left w:val="none" w:sz="0" w:space="0" w:color="auto"/>
            <w:bottom w:val="none" w:sz="0" w:space="0" w:color="auto"/>
            <w:right w:val="none" w:sz="0" w:space="0" w:color="auto"/>
          </w:divBdr>
        </w:div>
        <w:div w:id="76950423">
          <w:marLeft w:val="0"/>
          <w:marRight w:val="0"/>
          <w:marTop w:val="0"/>
          <w:marBottom w:val="0"/>
          <w:divBdr>
            <w:top w:val="none" w:sz="0" w:space="0" w:color="auto"/>
            <w:left w:val="none" w:sz="0" w:space="0" w:color="auto"/>
            <w:bottom w:val="none" w:sz="0" w:space="0" w:color="auto"/>
            <w:right w:val="none" w:sz="0" w:space="0" w:color="auto"/>
          </w:divBdr>
        </w:div>
        <w:div w:id="1254171948">
          <w:marLeft w:val="0"/>
          <w:marRight w:val="0"/>
          <w:marTop w:val="0"/>
          <w:marBottom w:val="0"/>
          <w:divBdr>
            <w:top w:val="none" w:sz="0" w:space="0" w:color="auto"/>
            <w:left w:val="none" w:sz="0" w:space="0" w:color="auto"/>
            <w:bottom w:val="none" w:sz="0" w:space="0" w:color="auto"/>
            <w:right w:val="none" w:sz="0" w:space="0" w:color="auto"/>
          </w:divBdr>
        </w:div>
        <w:div w:id="301273034">
          <w:marLeft w:val="0"/>
          <w:marRight w:val="0"/>
          <w:marTop w:val="0"/>
          <w:marBottom w:val="0"/>
          <w:divBdr>
            <w:top w:val="none" w:sz="0" w:space="0" w:color="auto"/>
            <w:left w:val="none" w:sz="0" w:space="0" w:color="auto"/>
            <w:bottom w:val="none" w:sz="0" w:space="0" w:color="auto"/>
            <w:right w:val="none" w:sz="0" w:space="0" w:color="auto"/>
          </w:divBdr>
        </w:div>
        <w:div w:id="847207862">
          <w:marLeft w:val="0"/>
          <w:marRight w:val="0"/>
          <w:marTop w:val="0"/>
          <w:marBottom w:val="0"/>
          <w:divBdr>
            <w:top w:val="none" w:sz="0" w:space="0" w:color="auto"/>
            <w:left w:val="none" w:sz="0" w:space="0" w:color="auto"/>
            <w:bottom w:val="none" w:sz="0" w:space="0" w:color="auto"/>
            <w:right w:val="none" w:sz="0" w:space="0" w:color="auto"/>
          </w:divBdr>
        </w:div>
      </w:divsChild>
    </w:div>
    <w:div w:id="284309243">
      <w:marLeft w:val="0"/>
      <w:marRight w:val="0"/>
      <w:marTop w:val="0"/>
      <w:marBottom w:val="0"/>
      <w:divBdr>
        <w:top w:val="none" w:sz="0" w:space="0" w:color="auto"/>
        <w:left w:val="none" w:sz="0" w:space="0" w:color="auto"/>
        <w:bottom w:val="none" w:sz="0" w:space="0" w:color="auto"/>
        <w:right w:val="none" w:sz="0" w:space="0" w:color="auto"/>
      </w:divBdr>
      <w:divsChild>
        <w:div w:id="1001396314">
          <w:marLeft w:val="0"/>
          <w:marRight w:val="0"/>
          <w:marTop w:val="0"/>
          <w:marBottom w:val="0"/>
          <w:divBdr>
            <w:top w:val="none" w:sz="0" w:space="0" w:color="auto"/>
            <w:left w:val="none" w:sz="0" w:space="0" w:color="auto"/>
            <w:bottom w:val="none" w:sz="0" w:space="0" w:color="auto"/>
            <w:right w:val="none" w:sz="0" w:space="0" w:color="auto"/>
          </w:divBdr>
        </w:div>
        <w:div w:id="1290207533">
          <w:marLeft w:val="0"/>
          <w:marRight w:val="0"/>
          <w:marTop w:val="0"/>
          <w:marBottom w:val="0"/>
          <w:divBdr>
            <w:top w:val="none" w:sz="0" w:space="0" w:color="auto"/>
            <w:left w:val="none" w:sz="0" w:space="0" w:color="auto"/>
            <w:bottom w:val="none" w:sz="0" w:space="0" w:color="auto"/>
            <w:right w:val="none" w:sz="0" w:space="0" w:color="auto"/>
          </w:divBdr>
        </w:div>
      </w:divsChild>
    </w:div>
    <w:div w:id="285237050">
      <w:marLeft w:val="180"/>
      <w:marRight w:val="0"/>
      <w:marTop w:val="0"/>
      <w:marBottom w:val="0"/>
      <w:divBdr>
        <w:top w:val="none" w:sz="0" w:space="0" w:color="auto"/>
        <w:left w:val="none" w:sz="0" w:space="0" w:color="auto"/>
        <w:bottom w:val="none" w:sz="0" w:space="0" w:color="auto"/>
        <w:right w:val="none" w:sz="0" w:space="0" w:color="auto"/>
      </w:divBdr>
    </w:div>
    <w:div w:id="291136991">
      <w:marLeft w:val="0"/>
      <w:marRight w:val="0"/>
      <w:marTop w:val="0"/>
      <w:marBottom w:val="0"/>
      <w:divBdr>
        <w:top w:val="none" w:sz="0" w:space="0" w:color="auto"/>
        <w:left w:val="none" w:sz="0" w:space="0" w:color="auto"/>
        <w:bottom w:val="none" w:sz="0" w:space="0" w:color="auto"/>
        <w:right w:val="none" w:sz="0" w:space="0" w:color="auto"/>
      </w:divBdr>
    </w:div>
    <w:div w:id="292947293">
      <w:marLeft w:val="0"/>
      <w:marRight w:val="0"/>
      <w:marTop w:val="0"/>
      <w:marBottom w:val="0"/>
      <w:divBdr>
        <w:top w:val="none" w:sz="0" w:space="0" w:color="auto"/>
        <w:left w:val="none" w:sz="0" w:space="0" w:color="auto"/>
        <w:bottom w:val="none" w:sz="0" w:space="0" w:color="auto"/>
        <w:right w:val="none" w:sz="0" w:space="0" w:color="auto"/>
      </w:divBdr>
      <w:divsChild>
        <w:div w:id="616834738">
          <w:marLeft w:val="0"/>
          <w:marRight w:val="0"/>
          <w:marTop w:val="0"/>
          <w:marBottom w:val="0"/>
          <w:divBdr>
            <w:top w:val="none" w:sz="0" w:space="0" w:color="auto"/>
            <w:left w:val="none" w:sz="0" w:space="0" w:color="auto"/>
            <w:bottom w:val="none" w:sz="0" w:space="0" w:color="auto"/>
            <w:right w:val="none" w:sz="0" w:space="0" w:color="auto"/>
          </w:divBdr>
        </w:div>
      </w:divsChild>
    </w:div>
    <w:div w:id="294532562">
      <w:marLeft w:val="0"/>
      <w:marRight w:val="0"/>
      <w:marTop w:val="0"/>
      <w:marBottom w:val="0"/>
      <w:divBdr>
        <w:top w:val="none" w:sz="0" w:space="0" w:color="auto"/>
        <w:left w:val="none" w:sz="0" w:space="0" w:color="auto"/>
        <w:bottom w:val="none" w:sz="0" w:space="0" w:color="auto"/>
        <w:right w:val="none" w:sz="0" w:space="0" w:color="auto"/>
      </w:divBdr>
    </w:div>
    <w:div w:id="296692834">
      <w:marLeft w:val="180"/>
      <w:marRight w:val="0"/>
      <w:marTop w:val="0"/>
      <w:marBottom w:val="0"/>
      <w:divBdr>
        <w:top w:val="none" w:sz="0" w:space="0" w:color="auto"/>
        <w:left w:val="none" w:sz="0" w:space="0" w:color="auto"/>
        <w:bottom w:val="none" w:sz="0" w:space="0" w:color="auto"/>
        <w:right w:val="none" w:sz="0" w:space="0" w:color="auto"/>
      </w:divBdr>
    </w:div>
    <w:div w:id="308749099">
      <w:marLeft w:val="180"/>
      <w:marRight w:val="0"/>
      <w:marTop w:val="0"/>
      <w:marBottom w:val="0"/>
      <w:divBdr>
        <w:top w:val="none" w:sz="0" w:space="0" w:color="auto"/>
        <w:left w:val="none" w:sz="0" w:space="0" w:color="auto"/>
        <w:bottom w:val="none" w:sz="0" w:space="0" w:color="auto"/>
        <w:right w:val="none" w:sz="0" w:space="0" w:color="auto"/>
      </w:divBdr>
    </w:div>
    <w:div w:id="323555895">
      <w:marLeft w:val="0"/>
      <w:marRight w:val="0"/>
      <w:marTop w:val="0"/>
      <w:marBottom w:val="0"/>
      <w:divBdr>
        <w:top w:val="none" w:sz="0" w:space="0" w:color="auto"/>
        <w:left w:val="none" w:sz="0" w:space="0" w:color="auto"/>
        <w:bottom w:val="none" w:sz="0" w:space="0" w:color="auto"/>
        <w:right w:val="none" w:sz="0" w:space="0" w:color="auto"/>
      </w:divBdr>
      <w:divsChild>
        <w:div w:id="369453761">
          <w:marLeft w:val="0"/>
          <w:marRight w:val="0"/>
          <w:marTop w:val="0"/>
          <w:marBottom w:val="0"/>
          <w:divBdr>
            <w:top w:val="none" w:sz="0" w:space="0" w:color="auto"/>
            <w:left w:val="none" w:sz="0" w:space="0" w:color="auto"/>
            <w:bottom w:val="none" w:sz="0" w:space="0" w:color="auto"/>
            <w:right w:val="none" w:sz="0" w:space="0" w:color="auto"/>
          </w:divBdr>
        </w:div>
      </w:divsChild>
    </w:div>
    <w:div w:id="327442592">
      <w:marLeft w:val="0"/>
      <w:marRight w:val="-75"/>
      <w:marTop w:val="0"/>
      <w:marBottom w:val="0"/>
      <w:divBdr>
        <w:top w:val="none" w:sz="0" w:space="0" w:color="auto"/>
        <w:left w:val="none" w:sz="0" w:space="0" w:color="auto"/>
        <w:bottom w:val="none" w:sz="0" w:space="0" w:color="auto"/>
        <w:right w:val="none" w:sz="0" w:space="0" w:color="auto"/>
      </w:divBdr>
    </w:div>
    <w:div w:id="331371885">
      <w:marLeft w:val="180"/>
      <w:marRight w:val="0"/>
      <w:marTop w:val="0"/>
      <w:marBottom w:val="0"/>
      <w:divBdr>
        <w:top w:val="none" w:sz="0" w:space="0" w:color="auto"/>
        <w:left w:val="none" w:sz="0" w:space="0" w:color="auto"/>
        <w:bottom w:val="none" w:sz="0" w:space="0" w:color="auto"/>
        <w:right w:val="none" w:sz="0" w:space="0" w:color="auto"/>
      </w:divBdr>
    </w:div>
    <w:div w:id="335502455">
      <w:marLeft w:val="0"/>
      <w:marRight w:val="0"/>
      <w:marTop w:val="0"/>
      <w:marBottom w:val="0"/>
      <w:divBdr>
        <w:top w:val="none" w:sz="0" w:space="0" w:color="auto"/>
        <w:left w:val="none" w:sz="0" w:space="0" w:color="auto"/>
        <w:bottom w:val="none" w:sz="0" w:space="0" w:color="auto"/>
        <w:right w:val="none" w:sz="0" w:space="0" w:color="auto"/>
      </w:divBdr>
      <w:divsChild>
        <w:div w:id="1182816179">
          <w:marLeft w:val="0"/>
          <w:marRight w:val="0"/>
          <w:marTop w:val="0"/>
          <w:marBottom w:val="0"/>
          <w:divBdr>
            <w:top w:val="none" w:sz="0" w:space="0" w:color="auto"/>
            <w:left w:val="none" w:sz="0" w:space="0" w:color="auto"/>
            <w:bottom w:val="none" w:sz="0" w:space="0" w:color="auto"/>
            <w:right w:val="none" w:sz="0" w:space="0" w:color="auto"/>
          </w:divBdr>
        </w:div>
        <w:div w:id="593244934">
          <w:marLeft w:val="0"/>
          <w:marRight w:val="0"/>
          <w:marTop w:val="0"/>
          <w:marBottom w:val="0"/>
          <w:divBdr>
            <w:top w:val="none" w:sz="0" w:space="0" w:color="auto"/>
            <w:left w:val="none" w:sz="0" w:space="0" w:color="auto"/>
            <w:bottom w:val="none" w:sz="0" w:space="0" w:color="auto"/>
            <w:right w:val="none" w:sz="0" w:space="0" w:color="auto"/>
          </w:divBdr>
        </w:div>
      </w:divsChild>
    </w:div>
    <w:div w:id="336613184">
      <w:marLeft w:val="0"/>
      <w:marRight w:val="0"/>
      <w:marTop w:val="0"/>
      <w:marBottom w:val="0"/>
      <w:divBdr>
        <w:top w:val="none" w:sz="0" w:space="0" w:color="auto"/>
        <w:left w:val="none" w:sz="0" w:space="0" w:color="auto"/>
        <w:bottom w:val="none" w:sz="0" w:space="0" w:color="auto"/>
        <w:right w:val="none" w:sz="0" w:space="0" w:color="auto"/>
      </w:divBdr>
      <w:divsChild>
        <w:div w:id="1494419623">
          <w:marLeft w:val="0"/>
          <w:marRight w:val="0"/>
          <w:marTop w:val="0"/>
          <w:marBottom w:val="0"/>
          <w:divBdr>
            <w:top w:val="none" w:sz="0" w:space="0" w:color="auto"/>
            <w:left w:val="none" w:sz="0" w:space="0" w:color="auto"/>
            <w:bottom w:val="none" w:sz="0" w:space="0" w:color="auto"/>
            <w:right w:val="none" w:sz="0" w:space="0" w:color="auto"/>
          </w:divBdr>
        </w:div>
        <w:div w:id="1808008590">
          <w:marLeft w:val="0"/>
          <w:marRight w:val="0"/>
          <w:marTop w:val="0"/>
          <w:marBottom w:val="0"/>
          <w:divBdr>
            <w:top w:val="none" w:sz="0" w:space="0" w:color="auto"/>
            <w:left w:val="none" w:sz="0" w:space="0" w:color="auto"/>
            <w:bottom w:val="none" w:sz="0" w:space="0" w:color="auto"/>
            <w:right w:val="none" w:sz="0" w:space="0" w:color="auto"/>
          </w:divBdr>
        </w:div>
      </w:divsChild>
    </w:div>
    <w:div w:id="341973214">
      <w:marLeft w:val="180"/>
      <w:marRight w:val="0"/>
      <w:marTop w:val="0"/>
      <w:marBottom w:val="0"/>
      <w:divBdr>
        <w:top w:val="none" w:sz="0" w:space="0" w:color="auto"/>
        <w:left w:val="none" w:sz="0" w:space="0" w:color="auto"/>
        <w:bottom w:val="none" w:sz="0" w:space="0" w:color="auto"/>
        <w:right w:val="none" w:sz="0" w:space="0" w:color="auto"/>
      </w:divBdr>
    </w:div>
    <w:div w:id="347753625">
      <w:marLeft w:val="0"/>
      <w:marRight w:val="0"/>
      <w:marTop w:val="0"/>
      <w:marBottom w:val="0"/>
      <w:divBdr>
        <w:top w:val="none" w:sz="0" w:space="0" w:color="auto"/>
        <w:left w:val="none" w:sz="0" w:space="0" w:color="auto"/>
        <w:bottom w:val="none" w:sz="0" w:space="0" w:color="auto"/>
        <w:right w:val="none" w:sz="0" w:space="0" w:color="auto"/>
      </w:divBdr>
      <w:divsChild>
        <w:div w:id="774057190">
          <w:marLeft w:val="0"/>
          <w:marRight w:val="0"/>
          <w:marTop w:val="0"/>
          <w:marBottom w:val="0"/>
          <w:divBdr>
            <w:top w:val="none" w:sz="0" w:space="0" w:color="auto"/>
            <w:left w:val="none" w:sz="0" w:space="0" w:color="auto"/>
            <w:bottom w:val="none" w:sz="0" w:space="0" w:color="auto"/>
            <w:right w:val="none" w:sz="0" w:space="0" w:color="auto"/>
          </w:divBdr>
        </w:div>
      </w:divsChild>
    </w:div>
    <w:div w:id="348722661">
      <w:marLeft w:val="0"/>
      <w:marRight w:val="0"/>
      <w:marTop w:val="0"/>
      <w:marBottom w:val="0"/>
      <w:divBdr>
        <w:top w:val="none" w:sz="0" w:space="0" w:color="auto"/>
        <w:left w:val="none" w:sz="0" w:space="0" w:color="auto"/>
        <w:bottom w:val="none" w:sz="0" w:space="0" w:color="auto"/>
        <w:right w:val="none" w:sz="0" w:space="0" w:color="auto"/>
      </w:divBdr>
      <w:divsChild>
        <w:div w:id="838346905">
          <w:marLeft w:val="0"/>
          <w:marRight w:val="0"/>
          <w:marTop w:val="0"/>
          <w:marBottom w:val="0"/>
          <w:divBdr>
            <w:top w:val="none" w:sz="0" w:space="0" w:color="auto"/>
            <w:left w:val="none" w:sz="0" w:space="0" w:color="auto"/>
            <w:bottom w:val="none" w:sz="0" w:space="0" w:color="auto"/>
            <w:right w:val="none" w:sz="0" w:space="0" w:color="auto"/>
          </w:divBdr>
        </w:div>
        <w:div w:id="84420638">
          <w:marLeft w:val="0"/>
          <w:marRight w:val="0"/>
          <w:marTop w:val="0"/>
          <w:marBottom w:val="0"/>
          <w:divBdr>
            <w:top w:val="none" w:sz="0" w:space="0" w:color="auto"/>
            <w:left w:val="none" w:sz="0" w:space="0" w:color="auto"/>
            <w:bottom w:val="none" w:sz="0" w:space="0" w:color="auto"/>
            <w:right w:val="none" w:sz="0" w:space="0" w:color="auto"/>
          </w:divBdr>
        </w:div>
      </w:divsChild>
    </w:div>
    <w:div w:id="352653011">
      <w:marLeft w:val="180"/>
      <w:marRight w:val="0"/>
      <w:marTop w:val="0"/>
      <w:marBottom w:val="0"/>
      <w:divBdr>
        <w:top w:val="none" w:sz="0" w:space="0" w:color="auto"/>
        <w:left w:val="none" w:sz="0" w:space="0" w:color="auto"/>
        <w:bottom w:val="none" w:sz="0" w:space="0" w:color="auto"/>
        <w:right w:val="none" w:sz="0" w:space="0" w:color="auto"/>
      </w:divBdr>
    </w:div>
    <w:div w:id="353002554">
      <w:marLeft w:val="180"/>
      <w:marRight w:val="0"/>
      <w:marTop w:val="0"/>
      <w:marBottom w:val="0"/>
      <w:divBdr>
        <w:top w:val="none" w:sz="0" w:space="0" w:color="auto"/>
        <w:left w:val="none" w:sz="0" w:space="0" w:color="auto"/>
        <w:bottom w:val="none" w:sz="0" w:space="0" w:color="auto"/>
        <w:right w:val="none" w:sz="0" w:space="0" w:color="auto"/>
      </w:divBdr>
    </w:div>
    <w:div w:id="367534221">
      <w:marLeft w:val="0"/>
      <w:marRight w:val="-15"/>
      <w:marTop w:val="0"/>
      <w:marBottom w:val="0"/>
      <w:divBdr>
        <w:top w:val="none" w:sz="0" w:space="0" w:color="auto"/>
        <w:left w:val="none" w:sz="0" w:space="0" w:color="auto"/>
        <w:bottom w:val="none" w:sz="0" w:space="0" w:color="auto"/>
        <w:right w:val="none" w:sz="0" w:space="0" w:color="auto"/>
      </w:divBdr>
    </w:div>
    <w:div w:id="387341636">
      <w:marLeft w:val="0"/>
      <w:marRight w:val="0"/>
      <w:marTop w:val="0"/>
      <w:marBottom w:val="0"/>
      <w:divBdr>
        <w:top w:val="none" w:sz="0" w:space="0" w:color="auto"/>
        <w:left w:val="none" w:sz="0" w:space="0" w:color="auto"/>
        <w:bottom w:val="none" w:sz="0" w:space="0" w:color="auto"/>
        <w:right w:val="none" w:sz="0" w:space="0" w:color="auto"/>
      </w:divBdr>
    </w:div>
    <w:div w:id="393822545">
      <w:marLeft w:val="0"/>
      <w:marRight w:val="0"/>
      <w:marTop w:val="0"/>
      <w:marBottom w:val="0"/>
      <w:divBdr>
        <w:top w:val="none" w:sz="0" w:space="0" w:color="auto"/>
        <w:left w:val="none" w:sz="0" w:space="0" w:color="auto"/>
        <w:bottom w:val="none" w:sz="0" w:space="0" w:color="auto"/>
        <w:right w:val="none" w:sz="0" w:space="0" w:color="auto"/>
      </w:divBdr>
    </w:div>
    <w:div w:id="410195578">
      <w:marLeft w:val="0"/>
      <w:marRight w:val="0"/>
      <w:marTop w:val="0"/>
      <w:marBottom w:val="0"/>
      <w:divBdr>
        <w:top w:val="none" w:sz="0" w:space="0" w:color="auto"/>
        <w:left w:val="none" w:sz="0" w:space="0" w:color="auto"/>
        <w:bottom w:val="none" w:sz="0" w:space="0" w:color="auto"/>
        <w:right w:val="none" w:sz="0" w:space="0" w:color="auto"/>
      </w:divBdr>
    </w:div>
    <w:div w:id="412974081">
      <w:marLeft w:val="0"/>
      <w:marRight w:val="0"/>
      <w:marTop w:val="0"/>
      <w:marBottom w:val="0"/>
      <w:divBdr>
        <w:top w:val="none" w:sz="0" w:space="0" w:color="auto"/>
        <w:left w:val="none" w:sz="0" w:space="0" w:color="auto"/>
        <w:bottom w:val="none" w:sz="0" w:space="0" w:color="auto"/>
        <w:right w:val="none" w:sz="0" w:space="0" w:color="auto"/>
      </w:divBdr>
    </w:div>
    <w:div w:id="415636066">
      <w:marLeft w:val="0"/>
      <w:marRight w:val="0"/>
      <w:marTop w:val="0"/>
      <w:marBottom w:val="0"/>
      <w:divBdr>
        <w:top w:val="none" w:sz="0" w:space="0" w:color="auto"/>
        <w:left w:val="none" w:sz="0" w:space="0" w:color="auto"/>
        <w:bottom w:val="none" w:sz="0" w:space="0" w:color="auto"/>
        <w:right w:val="none" w:sz="0" w:space="0" w:color="auto"/>
      </w:divBdr>
      <w:divsChild>
        <w:div w:id="2133287430">
          <w:marLeft w:val="0"/>
          <w:marRight w:val="0"/>
          <w:marTop w:val="0"/>
          <w:marBottom w:val="0"/>
          <w:divBdr>
            <w:top w:val="none" w:sz="0" w:space="0" w:color="auto"/>
            <w:left w:val="none" w:sz="0" w:space="0" w:color="auto"/>
            <w:bottom w:val="none" w:sz="0" w:space="0" w:color="auto"/>
            <w:right w:val="none" w:sz="0" w:space="0" w:color="auto"/>
          </w:divBdr>
        </w:div>
        <w:div w:id="870411162">
          <w:marLeft w:val="0"/>
          <w:marRight w:val="0"/>
          <w:marTop w:val="0"/>
          <w:marBottom w:val="0"/>
          <w:divBdr>
            <w:top w:val="none" w:sz="0" w:space="0" w:color="auto"/>
            <w:left w:val="none" w:sz="0" w:space="0" w:color="auto"/>
            <w:bottom w:val="none" w:sz="0" w:space="0" w:color="auto"/>
            <w:right w:val="none" w:sz="0" w:space="0" w:color="auto"/>
          </w:divBdr>
        </w:div>
      </w:divsChild>
    </w:div>
    <w:div w:id="425351524">
      <w:marLeft w:val="0"/>
      <w:marRight w:val="0"/>
      <w:marTop w:val="0"/>
      <w:marBottom w:val="0"/>
      <w:divBdr>
        <w:top w:val="none" w:sz="0" w:space="0" w:color="auto"/>
        <w:left w:val="none" w:sz="0" w:space="0" w:color="auto"/>
        <w:bottom w:val="none" w:sz="0" w:space="0" w:color="auto"/>
        <w:right w:val="none" w:sz="0" w:space="0" w:color="auto"/>
      </w:divBdr>
      <w:divsChild>
        <w:div w:id="1110584029">
          <w:marLeft w:val="0"/>
          <w:marRight w:val="0"/>
          <w:marTop w:val="0"/>
          <w:marBottom w:val="0"/>
          <w:divBdr>
            <w:top w:val="none" w:sz="0" w:space="0" w:color="auto"/>
            <w:left w:val="none" w:sz="0" w:space="0" w:color="auto"/>
            <w:bottom w:val="none" w:sz="0" w:space="0" w:color="auto"/>
            <w:right w:val="none" w:sz="0" w:space="0" w:color="auto"/>
          </w:divBdr>
        </w:div>
        <w:div w:id="75321403">
          <w:marLeft w:val="0"/>
          <w:marRight w:val="0"/>
          <w:marTop w:val="0"/>
          <w:marBottom w:val="0"/>
          <w:divBdr>
            <w:top w:val="none" w:sz="0" w:space="0" w:color="auto"/>
            <w:left w:val="none" w:sz="0" w:space="0" w:color="auto"/>
            <w:bottom w:val="none" w:sz="0" w:space="0" w:color="auto"/>
            <w:right w:val="none" w:sz="0" w:space="0" w:color="auto"/>
          </w:divBdr>
        </w:div>
      </w:divsChild>
    </w:div>
    <w:div w:id="429545881">
      <w:marLeft w:val="360"/>
      <w:marRight w:val="0"/>
      <w:marTop w:val="0"/>
      <w:marBottom w:val="0"/>
      <w:divBdr>
        <w:top w:val="none" w:sz="0" w:space="0" w:color="auto"/>
        <w:left w:val="none" w:sz="0" w:space="0" w:color="auto"/>
        <w:bottom w:val="none" w:sz="0" w:space="0" w:color="auto"/>
        <w:right w:val="none" w:sz="0" w:space="0" w:color="auto"/>
      </w:divBdr>
    </w:div>
    <w:div w:id="436146246">
      <w:marLeft w:val="1260"/>
      <w:marRight w:val="0"/>
      <w:marTop w:val="0"/>
      <w:marBottom w:val="0"/>
      <w:divBdr>
        <w:top w:val="none" w:sz="0" w:space="0" w:color="auto"/>
        <w:left w:val="none" w:sz="0" w:space="0" w:color="auto"/>
        <w:bottom w:val="none" w:sz="0" w:space="0" w:color="auto"/>
        <w:right w:val="none" w:sz="0" w:space="0" w:color="auto"/>
      </w:divBdr>
    </w:div>
    <w:div w:id="436876545">
      <w:marLeft w:val="0"/>
      <w:marRight w:val="-135"/>
      <w:marTop w:val="0"/>
      <w:marBottom w:val="0"/>
      <w:divBdr>
        <w:top w:val="none" w:sz="0" w:space="0" w:color="auto"/>
        <w:left w:val="none" w:sz="0" w:space="0" w:color="auto"/>
        <w:bottom w:val="none" w:sz="0" w:space="0" w:color="auto"/>
        <w:right w:val="none" w:sz="0" w:space="0" w:color="auto"/>
      </w:divBdr>
    </w:div>
    <w:div w:id="444541781">
      <w:marLeft w:val="180"/>
      <w:marRight w:val="0"/>
      <w:marTop w:val="0"/>
      <w:marBottom w:val="0"/>
      <w:divBdr>
        <w:top w:val="none" w:sz="0" w:space="0" w:color="auto"/>
        <w:left w:val="none" w:sz="0" w:space="0" w:color="auto"/>
        <w:bottom w:val="none" w:sz="0" w:space="0" w:color="auto"/>
        <w:right w:val="none" w:sz="0" w:space="0" w:color="auto"/>
      </w:divBdr>
    </w:div>
    <w:div w:id="450828281">
      <w:marLeft w:val="720"/>
      <w:marRight w:val="0"/>
      <w:marTop w:val="0"/>
      <w:marBottom w:val="0"/>
      <w:divBdr>
        <w:top w:val="none" w:sz="0" w:space="0" w:color="auto"/>
        <w:left w:val="none" w:sz="0" w:space="0" w:color="auto"/>
        <w:bottom w:val="none" w:sz="0" w:space="0" w:color="auto"/>
        <w:right w:val="none" w:sz="0" w:space="0" w:color="auto"/>
      </w:divBdr>
    </w:div>
    <w:div w:id="451359860">
      <w:marLeft w:val="180"/>
      <w:marRight w:val="0"/>
      <w:marTop w:val="0"/>
      <w:marBottom w:val="0"/>
      <w:divBdr>
        <w:top w:val="none" w:sz="0" w:space="0" w:color="auto"/>
        <w:left w:val="none" w:sz="0" w:space="0" w:color="auto"/>
        <w:bottom w:val="none" w:sz="0" w:space="0" w:color="auto"/>
        <w:right w:val="none" w:sz="0" w:space="0" w:color="auto"/>
      </w:divBdr>
    </w:div>
    <w:div w:id="452867413">
      <w:marLeft w:val="0"/>
      <w:marRight w:val="0"/>
      <w:marTop w:val="0"/>
      <w:marBottom w:val="0"/>
      <w:divBdr>
        <w:top w:val="none" w:sz="0" w:space="0" w:color="auto"/>
        <w:left w:val="none" w:sz="0" w:space="0" w:color="auto"/>
        <w:bottom w:val="none" w:sz="0" w:space="0" w:color="auto"/>
        <w:right w:val="none" w:sz="0" w:space="0" w:color="auto"/>
      </w:divBdr>
    </w:div>
    <w:div w:id="460616800">
      <w:marLeft w:val="180"/>
      <w:marRight w:val="0"/>
      <w:marTop w:val="0"/>
      <w:marBottom w:val="0"/>
      <w:divBdr>
        <w:top w:val="none" w:sz="0" w:space="0" w:color="auto"/>
        <w:left w:val="none" w:sz="0" w:space="0" w:color="auto"/>
        <w:bottom w:val="none" w:sz="0" w:space="0" w:color="auto"/>
        <w:right w:val="none" w:sz="0" w:space="0" w:color="auto"/>
      </w:divBdr>
    </w:div>
    <w:div w:id="472329326">
      <w:marLeft w:val="0"/>
      <w:marRight w:val="0"/>
      <w:marTop w:val="0"/>
      <w:marBottom w:val="0"/>
      <w:divBdr>
        <w:top w:val="none" w:sz="0" w:space="0" w:color="auto"/>
        <w:left w:val="none" w:sz="0" w:space="0" w:color="auto"/>
        <w:bottom w:val="none" w:sz="0" w:space="0" w:color="auto"/>
        <w:right w:val="none" w:sz="0" w:space="0" w:color="auto"/>
      </w:divBdr>
    </w:div>
    <w:div w:id="478152911">
      <w:marLeft w:val="0"/>
      <w:marRight w:val="0"/>
      <w:marTop w:val="0"/>
      <w:marBottom w:val="0"/>
      <w:divBdr>
        <w:top w:val="none" w:sz="0" w:space="0" w:color="auto"/>
        <w:left w:val="none" w:sz="0" w:space="0" w:color="auto"/>
        <w:bottom w:val="none" w:sz="0" w:space="0" w:color="auto"/>
        <w:right w:val="none" w:sz="0" w:space="0" w:color="auto"/>
      </w:divBdr>
    </w:div>
    <w:div w:id="481048390">
      <w:marLeft w:val="0"/>
      <w:marRight w:val="0"/>
      <w:marTop w:val="0"/>
      <w:marBottom w:val="0"/>
      <w:divBdr>
        <w:top w:val="none" w:sz="0" w:space="0" w:color="auto"/>
        <w:left w:val="none" w:sz="0" w:space="0" w:color="auto"/>
        <w:bottom w:val="none" w:sz="0" w:space="0" w:color="auto"/>
        <w:right w:val="none" w:sz="0" w:space="0" w:color="auto"/>
      </w:divBdr>
      <w:divsChild>
        <w:div w:id="261576031">
          <w:marLeft w:val="0"/>
          <w:marRight w:val="0"/>
          <w:marTop w:val="0"/>
          <w:marBottom w:val="0"/>
          <w:divBdr>
            <w:top w:val="none" w:sz="0" w:space="0" w:color="auto"/>
            <w:left w:val="none" w:sz="0" w:space="0" w:color="auto"/>
            <w:bottom w:val="none" w:sz="0" w:space="0" w:color="auto"/>
            <w:right w:val="none" w:sz="0" w:space="0" w:color="auto"/>
          </w:divBdr>
        </w:div>
        <w:div w:id="769010428">
          <w:marLeft w:val="0"/>
          <w:marRight w:val="0"/>
          <w:marTop w:val="0"/>
          <w:marBottom w:val="0"/>
          <w:divBdr>
            <w:top w:val="none" w:sz="0" w:space="0" w:color="auto"/>
            <w:left w:val="none" w:sz="0" w:space="0" w:color="auto"/>
            <w:bottom w:val="none" w:sz="0" w:space="0" w:color="auto"/>
            <w:right w:val="none" w:sz="0" w:space="0" w:color="auto"/>
          </w:divBdr>
        </w:div>
      </w:divsChild>
    </w:div>
    <w:div w:id="487674536">
      <w:marLeft w:val="0"/>
      <w:marRight w:val="-75"/>
      <w:marTop w:val="0"/>
      <w:marBottom w:val="0"/>
      <w:divBdr>
        <w:top w:val="none" w:sz="0" w:space="0" w:color="auto"/>
        <w:left w:val="none" w:sz="0" w:space="0" w:color="auto"/>
        <w:bottom w:val="none" w:sz="0" w:space="0" w:color="auto"/>
        <w:right w:val="none" w:sz="0" w:space="0" w:color="auto"/>
      </w:divBdr>
    </w:div>
    <w:div w:id="487675467">
      <w:marLeft w:val="0"/>
      <w:marRight w:val="0"/>
      <w:marTop w:val="0"/>
      <w:marBottom w:val="0"/>
      <w:divBdr>
        <w:top w:val="none" w:sz="0" w:space="0" w:color="auto"/>
        <w:left w:val="none" w:sz="0" w:space="0" w:color="auto"/>
        <w:bottom w:val="none" w:sz="0" w:space="0" w:color="auto"/>
        <w:right w:val="none" w:sz="0" w:space="0" w:color="auto"/>
      </w:divBdr>
    </w:div>
    <w:div w:id="492599436">
      <w:marLeft w:val="360"/>
      <w:marRight w:val="75"/>
      <w:marTop w:val="0"/>
      <w:marBottom w:val="0"/>
      <w:divBdr>
        <w:top w:val="none" w:sz="0" w:space="0" w:color="auto"/>
        <w:left w:val="none" w:sz="0" w:space="0" w:color="auto"/>
        <w:bottom w:val="none" w:sz="0" w:space="0" w:color="auto"/>
        <w:right w:val="none" w:sz="0" w:space="0" w:color="auto"/>
      </w:divBdr>
    </w:div>
    <w:div w:id="494223011">
      <w:marLeft w:val="180"/>
      <w:marRight w:val="0"/>
      <w:marTop w:val="0"/>
      <w:marBottom w:val="0"/>
      <w:divBdr>
        <w:top w:val="none" w:sz="0" w:space="0" w:color="auto"/>
        <w:left w:val="none" w:sz="0" w:space="0" w:color="auto"/>
        <w:bottom w:val="none" w:sz="0" w:space="0" w:color="auto"/>
        <w:right w:val="none" w:sz="0" w:space="0" w:color="auto"/>
      </w:divBdr>
    </w:div>
    <w:div w:id="504369872">
      <w:marLeft w:val="0"/>
      <w:marRight w:val="-15"/>
      <w:marTop w:val="0"/>
      <w:marBottom w:val="0"/>
      <w:divBdr>
        <w:top w:val="none" w:sz="0" w:space="0" w:color="auto"/>
        <w:left w:val="none" w:sz="0" w:space="0" w:color="auto"/>
        <w:bottom w:val="none" w:sz="0" w:space="0" w:color="auto"/>
        <w:right w:val="none" w:sz="0" w:space="0" w:color="auto"/>
      </w:divBdr>
    </w:div>
    <w:div w:id="505436370">
      <w:marLeft w:val="180"/>
      <w:marRight w:val="0"/>
      <w:marTop w:val="0"/>
      <w:marBottom w:val="0"/>
      <w:divBdr>
        <w:top w:val="none" w:sz="0" w:space="0" w:color="auto"/>
        <w:left w:val="none" w:sz="0" w:space="0" w:color="auto"/>
        <w:bottom w:val="none" w:sz="0" w:space="0" w:color="auto"/>
        <w:right w:val="none" w:sz="0" w:space="0" w:color="auto"/>
      </w:divBdr>
    </w:div>
    <w:div w:id="514854619">
      <w:marLeft w:val="0"/>
      <w:marRight w:val="0"/>
      <w:marTop w:val="0"/>
      <w:marBottom w:val="0"/>
      <w:divBdr>
        <w:top w:val="none" w:sz="0" w:space="0" w:color="auto"/>
        <w:left w:val="none" w:sz="0" w:space="0" w:color="auto"/>
        <w:bottom w:val="none" w:sz="0" w:space="0" w:color="auto"/>
        <w:right w:val="none" w:sz="0" w:space="0" w:color="auto"/>
      </w:divBdr>
    </w:div>
    <w:div w:id="523977325">
      <w:marLeft w:val="0"/>
      <w:marRight w:val="0"/>
      <w:marTop w:val="0"/>
      <w:marBottom w:val="0"/>
      <w:divBdr>
        <w:top w:val="none" w:sz="0" w:space="0" w:color="auto"/>
        <w:left w:val="none" w:sz="0" w:space="0" w:color="auto"/>
        <w:bottom w:val="none" w:sz="0" w:space="0" w:color="auto"/>
        <w:right w:val="none" w:sz="0" w:space="0" w:color="auto"/>
      </w:divBdr>
      <w:divsChild>
        <w:div w:id="625115086">
          <w:marLeft w:val="0"/>
          <w:marRight w:val="0"/>
          <w:marTop w:val="0"/>
          <w:marBottom w:val="0"/>
          <w:divBdr>
            <w:top w:val="none" w:sz="0" w:space="0" w:color="auto"/>
            <w:left w:val="none" w:sz="0" w:space="0" w:color="auto"/>
            <w:bottom w:val="none" w:sz="0" w:space="0" w:color="auto"/>
            <w:right w:val="none" w:sz="0" w:space="0" w:color="auto"/>
          </w:divBdr>
        </w:div>
      </w:divsChild>
    </w:div>
    <w:div w:id="525295111">
      <w:marLeft w:val="0"/>
      <w:marRight w:val="0"/>
      <w:marTop w:val="0"/>
      <w:marBottom w:val="0"/>
      <w:divBdr>
        <w:top w:val="none" w:sz="0" w:space="0" w:color="auto"/>
        <w:left w:val="none" w:sz="0" w:space="0" w:color="auto"/>
        <w:bottom w:val="none" w:sz="0" w:space="0" w:color="auto"/>
        <w:right w:val="none" w:sz="0" w:space="0" w:color="auto"/>
      </w:divBdr>
    </w:div>
    <w:div w:id="526138449">
      <w:marLeft w:val="180"/>
      <w:marRight w:val="0"/>
      <w:marTop w:val="0"/>
      <w:marBottom w:val="0"/>
      <w:divBdr>
        <w:top w:val="none" w:sz="0" w:space="0" w:color="auto"/>
        <w:left w:val="none" w:sz="0" w:space="0" w:color="auto"/>
        <w:bottom w:val="none" w:sz="0" w:space="0" w:color="auto"/>
        <w:right w:val="none" w:sz="0" w:space="0" w:color="auto"/>
      </w:divBdr>
    </w:div>
    <w:div w:id="527109204">
      <w:marLeft w:val="0"/>
      <w:marRight w:val="0"/>
      <w:marTop w:val="0"/>
      <w:marBottom w:val="0"/>
      <w:divBdr>
        <w:top w:val="none" w:sz="0" w:space="0" w:color="auto"/>
        <w:left w:val="none" w:sz="0" w:space="0" w:color="auto"/>
        <w:bottom w:val="none" w:sz="0" w:space="0" w:color="auto"/>
        <w:right w:val="none" w:sz="0" w:space="0" w:color="auto"/>
      </w:divBdr>
    </w:div>
    <w:div w:id="527448958">
      <w:marLeft w:val="1260"/>
      <w:marRight w:val="0"/>
      <w:marTop w:val="0"/>
      <w:marBottom w:val="0"/>
      <w:divBdr>
        <w:top w:val="none" w:sz="0" w:space="0" w:color="auto"/>
        <w:left w:val="none" w:sz="0" w:space="0" w:color="auto"/>
        <w:bottom w:val="none" w:sz="0" w:space="0" w:color="auto"/>
        <w:right w:val="none" w:sz="0" w:space="0" w:color="auto"/>
      </w:divBdr>
    </w:div>
    <w:div w:id="529531147">
      <w:marLeft w:val="0"/>
      <w:marRight w:val="0"/>
      <w:marTop w:val="0"/>
      <w:marBottom w:val="0"/>
      <w:divBdr>
        <w:top w:val="none" w:sz="0" w:space="0" w:color="auto"/>
        <w:left w:val="none" w:sz="0" w:space="0" w:color="auto"/>
        <w:bottom w:val="none" w:sz="0" w:space="0" w:color="auto"/>
        <w:right w:val="none" w:sz="0" w:space="0" w:color="auto"/>
      </w:divBdr>
    </w:div>
    <w:div w:id="534345921">
      <w:marLeft w:val="0"/>
      <w:marRight w:val="0"/>
      <w:marTop w:val="0"/>
      <w:marBottom w:val="0"/>
      <w:divBdr>
        <w:top w:val="none" w:sz="0" w:space="0" w:color="auto"/>
        <w:left w:val="none" w:sz="0" w:space="0" w:color="auto"/>
        <w:bottom w:val="none" w:sz="0" w:space="0" w:color="auto"/>
        <w:right w:val="none" w:sz="0" w:space="0" w:color="auto"/>
      </w:divBdr>
      <w:divsChild>
        <w:div w:id="1151676658">
          <w:marLeft w:val="0"/>
          <w:marRight w:val="0"/>
          <w:marTop w:val="0"/>
          <w:marBottom w:val="0"/>
          <w:divBdr>
            <w:top w:val="none" w:sz="0" w:space="0" w:color="auto"/>
            <w:left w:val="none" w:sz="0" w:space="0" w:color="auto"/>
            <w:bottom w:val="none" w:sz="0" w:space="0" w:color="auto"/>
            <w:right w:val="none" w:sz="0" w:space="0" w:color="auto"/>
          </w:divBdr>
        </w:div>
        <w:div w:id="1235319294">
          <w:marLeft w:val="0"/>
          <w:marRight w:val="0"/>
          <w:marTop w:val="0"/>
          <w:marBottom w:val="0"/>
          <w:divBdr>
            <w:top w:val="none" w:sz="0" w:space="0" w:color="auto"/>
            <w:left w:val="none" w:sz="0" w:space="0" w:color="auto"/>
            <w:bottom w:val="none" w:sz="0" w:space="0" w:color="auto"/>
            <w:right w:val="none" w:sz="0" w:space="0" w:color="auto"/>
          </w:divBdr>
        </w:div>
      </w:divsChild>
    </w:div>
    <w:div w:id="536623133">
      <w:marLeft w:val="0"/>
      <w:marRight w:val="0"/>
      <w:marTop w:val="0"/>
      <w:marBottom w:val="0"/>
      <w:divBdr>
        <w:top w:val="none" w:sz="0" w:space="0" w:color="auto"/>
        <w:left w:val="none" w:sz="0" w:space="0" w:color="auto"/>
        <w:bottom w:val="none" w:sz="0" w:space="0" w:color="auto"/>
        <w:right w:val="none" w:sz="0" w:space="0" w:color="auto"/>
      </w:divBdr>
      <w:divsChild>
        <w:div w:id="919867053">
          <w:marLeft w:val="0"/>
          <w:marRight w:val="0"/>
          <w:marTop w:val="0"/>
          <w:marBottom w:val="0"/>
          <w:divBdr>
            <w:top w:val="none" w:sz="0" w:space="0" w:color="auto"/>
            <w:left w:val="none" w:sz="0" w:space="0" w:color="auto"/>
            <w:bottom w:val="none" w:sz="0" w:space="0" w:color="auto"/>
            <w:right w:val="none" w:sz="0" w:space="0" w:color="auto"/>
          </w:divBdr>
        </w:div>
      </w:divsChild>
    </w:div>
    <w:div w:id="540676810">
      <w:marLeft w:val="0"/>
      <w:marRight w:val="0"/>
      <w:marTop w:val="0"/>
      <w:marBottom w:val="0"/>
      <w:divBdr>
        <w:top w:val="none" w:sz="0" w:space="0" w:color="auto"/>
        <w:left w:val="none" w:sz="0" w:space="0" w:color="auto"/>
        <w:bottom w:val="none" w:sz="0" w:space="0" w:color="auto"/>
        <w:right w:val="none" w:sz="0" w:space="0" w:color="auto"/>
      </w:divBdr>
      <w:divsChild>
        <w:div w:id="2022315664">
          <w:marLeft w:val="0"/>
          <w:marRight w:val="0"/>
          <w:marTop w:val="0"/>
          <w:marBottom w:val="0"/>
          <w:divBdr>
            <w:top w:val="none" w:sz="0" w:space="0" w:color="auto"/>
            <w:left w:val="none" w:sz="0" w:space="0" w:color="auto"/>
            <w:bottom w:val="none" w:sz="0" w:space="0" w:color="auto"/>
            <w:right w:val="none" w:sz="0" w:space="0" w:color="auto"/>
          </w:divBdr>
        </w:div>
        <w:div w:id="394209584">
          <w:marLeft w:val="0"/>
          <w:marRight w:val="0"/>
          <w:marTop w:val="0"/>
          <w:marBottom w:val="0"/>
          <w:divBdr>
            <w:top w:val="none" w:sz="0" w:space="0" w:color="auto"/>
            <w:left w:val="none" w:sz="0" w:space="0" w:color="auto"/>
            <w:bottom w:val="none" w:sz="0" w:space="0" w:color="auto"/>
            <w:right w:val="none" w:sz="0" w:space="0" w:color="auto"/>
          </w:divBdr>
        </w:div>
      </w:divsChild>
    </w:div>
    <w:div w:id="549536391">
      <w:marLeft w:val="0"/>
      <w:marRight w:val="0"/>
      <w:marTop w:val="0"/>
      <w:marBottom w:val="0"/>
      <w:divBdr>
        <w:top w:val="none" w:sz="0" w:space="0" w:color="auto"/>
        <w:left w:val="none" w:sz="0" w:space="0" w:color="auto"/>
        <w:bottom w:val="none" w:sz="0" w:space="0" w:color="auto"/>
        <w:right w:val="none" w:sz="0" w:space="0" w:color="auto"/>
      </w:divBdr>
      <w:divsChild>
        <w:div w:id="978343766">
          <w:marLeft w:val="0"/>
          <w:marRight w:val="0"/>
          <w:marTop w:val="0"/>
          <w:marBottom w:val="0"/>
          <w:divBdr>
            <w:top w:val="none" w:sz="0" w:space="0" w:color="auto"/>
            <w:left w:val="none" w:sz="0" w:space="0" w:color="auto"/>
            <w:bottom w:val="none" w:sz="0" w:space="0" w:color="auto"/>
            <w:right w:val="none" w:sz="0" w:space="0" w:color="auto"/>
          </w:divBdr>
          <w:divsChild>
            <w:div w:id="1309671736">
              <w:marLeft w:val="0"/>
              <w:marRight w:val="0"/>
              <w:marTop w:val="0"/>
              <w:marBottom w:val="0"/>
              <w:divBdr>
                <w:top w:val="none" w:sz="0" w:space="0" w:color="auto"/>
                <w:left w:val="none" w:sz="0" w:space="0" w:color="auto"/>
                <w:bottom w:val="none" w:sz="0" w:space="0" w:color="auto"/>
                <w:right w:val="none" w:sz="0" w:space="0" w:color="auto"/>
              </w:divBdr>
            </w:div>
          </w:divsChild>
        </w:div>
        <w:div w:id="627012674">
          <w:marLeft w:val="0"/>
          <w:marRight w:val="0"/>
          <w:marTop w:val="0"/>
          <w:marBottom w:val="0"/>
          <w:divBdr>
            <w:top w:val="none" w:sz="0" w:space="0" w:color="auto"/>
            <w:left w:val="none" w:sz="0" w:space="0" w:color="auto"/>
            <w:bottom w:val="none" w:sz="0" w:space="0" w:color="auto"/>
            <w:right w:val="none" w:sz="0" w:space="0" w:color="auto"/>
          </w:divBdr>
          <w:divsChild>
            <w:div w:id="754087138">
              <w:marLeft w:val="0"/>
              <w:marRight w:val="0"/>
              <w:marTop w:val="0"/>
              <w:marBottom w:val="0"/>
              <w:divBdr>
                <w:top w:val="none" w:sz="0" w:space="0" w:color="auto"/>
                <w:left w:val="none" w:sz="0" w:space="0" w:color="auto"/>
                <w:bottom w:val="none" w:sz="0" w:space="0" w:color="auto"/>
                <w:right w:val="none" w:sz="0" w:space="0" w:color="auto"/>
              </w:divBdr>
            </w:div>
          </w:divsChild>
        </w:div>
        <w:div w:id="686177226">
          <w:marLeft w:val="0"/>
          <w:marRight w:val="0"/>
          <w:marTop w:val="0"/>
          <w:marBottom w:val="0"/>
          <w:divBdr>
            <w:top w:val="none" w:sz="0" w:space="0" w:color="auto"/>
            <w:left w:val="none" w:sz="0" w:space="0" w:color="auto"/>
            <w:bottom w:val="none" w:sz="0" w:space="0" w:color="auto"/>
            <w:right w:val="none" w:sz="0" w:space="0" w:color="auto"/>
          </w:divBdr>
        </w:div>
        <w:div w:id="1380591669">
          <w:marLeft w:val="0"/>
          <w:marRight w:val="0"/>
          <w:marTop w:val="0"/>
          <w:marBottom w:val="0"/>
          <w:divBdr>
            <w:top w:val="none" w:sz="0" w:space="0" w:color="auto"/>
            <w:left w:val="none" w:sz="0" w:space="0" w:color="auto"/>
            <w:bottom w:val="none" w:sz="0" w:space="0" w:color="auto"/>
            <w:right w:val="none" w:sz="0" w:space="0" w:color="auto"/>
          </w:divBdr>
        </w:div>
        <w:div w:id="46806541">
          <w:marLeft w:val="0"/>
          <w:marRight w:val="0"/>
          <w:marTop w:val="0"/>
          <w:marBottom w:val="0"/>
          <w:divBdr>
            <w:top w:val="none" w:sz="0" w:space="0" w:color="auto"/>
            <w:left w:val="none" w:sz="0" w:space="0" w:color="auto"/>
            <w:bottom w:val="none" w:sz="0" w:space="0" w:color="auto"/>
            <w:right w:val="none" w:sz="0" w:space="0" w:color="auto"/>
          </w:divBdr>
        </w:div>
        <w:div w:id="804085208">
          <w:marLeft w:val="0"/>
          <w:marRight w:val="0"/>
          <w:marTop w:val="0"/>
          <w:marBottom w:val="0"/>
          <w:divBdr>
            <w:top w:val="none" w:sz="0" w:space="0" w:color="auto"/>
            <w:left w:val="none" w:sz="0" w:space="0" w:color="auto"/>
            <w:bottom w:val="none" w:sz="0" w:space="0" w:color="auto"/>
            <w:right w:val="none" w:sz="0" w:space="0" w:color="auto"/>
          </w:divBdr>
        </w:div>
        <w:div w:id="1198858172">
          <w:marLeft w:val="0"/>
          <w:marRight w:val="0"/>
          <w:marTop w:val="0"/>
          <w:marBottom w:val="0"/>
          <w:divBdr>
            <w:top w:val="none" w:sz="0" w:space="0" w:color="auto"/>
            <w:left w:val="none" w:sz="0" w:space="0" w:color="auto"/>
            <w:bottom w:val="none" w:sz="0" w:space="0" w:color="auto"/>
            <w:right w:val="none" w:sz="0" w:space="0" w:color="auto"/>
          </w:divBdr>
        </w:div>
        <w:div w:id="7680760">
          <w:marLeft w:val="0"/>
          <w:marRight w:val="0"/>
          <w:marTop w:val="0"/>
          <w:marBottom w:val="0"/>
          <w:divBdr>
            <w:top w:val="none" w:sz="0" w:space="0" w:color="auto"/>
            <w:left w:val="none" w:sz="0" w:space="0" w:color="auto"/>
            <w:bottom w:val="none" w:sz="0" w:space="0" w:color="auto"/>
            <w:right w:val="none" w:sz="0" w:space="0" w:color="auto"/>
          </w:divBdr>
        </w:div>
        <w:div w:id="1793552567">
          <w:marLeft w:val="0"/>
          <w:marRight w:val="0"/>
          <w:marTop w:val="0"/>
          <w:marBottom w:val="0"/>
          <w:divBdr>
            <w:top w:val="none" w:sz="0" w:space="0" w:color="auto"/>
            <w:left w:val="none" w:sz="0" w:space="0" w:color="auto"/>
            <w:bottom w:val="none" w:sz="0" w:space="0" w:color="auto"/>
            <w:right w:val="none" w:sz="0" w:space="0" w:color="auto"/>
          </w:divBdr>
        </w:div>
        <w:div w:id="1041438752">
          <w:marLeft w:val="0"/>
          <w:marRight w:val="0"/>
          <w:marTop w:val="0"/>
          <w:marBottom w:val="0"/>
          <w:divBdr>
            <w:top w:val="none" w:sz="0" w:space="0" w:color="auto"/>
            <w:left w:val="none" w:sz="0" w:space="0" w:color="auto"/>
            <w:bottom w:val="none" w:sz="0" w:space="0" w:color="auto"/>
            <w:right w:val="none" w:sz="0" w:space="0" w:color="auto"/>
          </w:divBdr>
        </w:div>
        <w:div w:id="491214031">
          <w:marLeft w:val="0"/>
          <w:marRight w:val="0"/>
          <w:marTop w:val="0"/>
          <w:marBottom w:val="0"/>
          <w:divBdr>
            <w:top w:val="none" w:sz="0" w:space="0" w:color="auto"/>
            <w:left w:val="none" w:sz="0" w:space="0" w:color="auto"/>
            <w:bottom w:val="none" w:sz="0" w:space="0" w:color="auto"/>
            <w:right w:val="none" w:sz="0" w:space="0" w:color="auto"/>
          </w:divBdr>
        </w:div>
        <w:div w:id="486476679">
          <w:marLeft w:val="0"/>
          <w:marRight w:val="0"/>
          <w:marTop w:val="0"/>
          <w:marBottom w:val="0"/>
          <w:divBdr>
            <w:top w:val="none" w:sz="0" w:space="0" w:color="auto"/>
            <w:left w:val="none" w:sz="0" w:space="0" w:color="auto"/>
            <w:bottom w:val="none" w:sz="0" w:space="0" w:color="auto"/>
            <w:right w:val="none" w:sz="0" w:space="0" w:color="auto"/>
          </w:divBdr>
        </w:div>
        <w:div w:id="1291479150">
          <w:marLeft w:val="0"/>
          <w:marRight w:val="0"/>
          <w:marTop w:val="0"/>
          <w:marBottom w:val="0"/>
          <w:divBdr>
            <w:top w:val="none" w:sz="0" w:space="0" w:color="auto"/>
            <w:left w:val="none" w:sz="0" w:space="0" w:color="auto"/>
            <w:bottom w:val="none" w:sz="0" w:space="0" w:color="auto"/>
            <w:right w:val="none" w:sz="0" w:space="0" w:color="auto"/>
          </w:divBdr>
        </w:div>
        <w:div w:id="1575696593">
          <w:marLeft w:val="0"/>
          <w:marRight w:val="0"/>
          <w:marTop w:val="0"/>
          <w:marBottom w:val="0"/>
          <w:divBdr>
            <w:top w:val="none" w:sz="0" w:space="0" w:color="auto"/>
            <w:left w:val="none" w:sz="0" w:space="0" w:color="auto"/>
            <w:bottom w:val="none" w:sz="0" w:space="0" w:color="auto"/>
            <w:right w:val="none" w:sz="0" w:space="0" w:color="auto"/>
          </w:divBdr>
        </w:div>
        <w:div w:id="960308522">
          <w:marLeft w:val="0"/>
          <w:marRight w:val="0"/>
          <w:marTop w:val="0"/>
          <w:marBottom w:val="0"/>
          <w:divBdr>
            <w:top w:val="none" w:sz="0" w:space="0" w:color="auto"/>
            <w:left w:val="none" w:sz="0" w:space="0" w:color="auto"/>
            <w:bottom w:val="none" w:sz="0" w:space="0" w:color="auto"/>
            <w:right w:val="none" w:sz="0" w:space="0" w:color="auto"/>
          </w:divBdr>
        </w:div>
        <w:div w:id="1401253407">
          <w:marLeft w:val="0"/>
          <w:marRight w:val="0"/>
          <w:marTop w:val="0"/>
          <w:marBottom w:val="0"/>
          <w:divBdr>
            <w:top w:val="none" w:sz="0" w:space="0" w:color="auto"/>
            <w:left w:val="none" w:sz="0" w:space="0" w:color="auto"/>
            <w:bottom w:val="none" w:sz="0" w:space="0" w:color="auto"/>
            <w:right w:val="none" w:sz="0" w:space="0" w:color="auto"/>
          </w:divBdr>
        </w:div>
        <w:div w:id="1345549201">
          <w:marLeft w:val="0"/>
          <w:marRight w:val="0"/>
          <w:marTop w:val="0"/>
          <w:marBottom w:val="0"/>
          <w:divBdr>
            <w:top w:val="none" w:sz="0" w:space="0" w:color="auto"/>
            <w:left w:val="none" w:sz="0" w:space="0" w:color="auto"/>
            <w:bottom w:val="none" w:sz="0" w:space="0" w:color="auto"/>
            <w:right w:val="none" w:sz="0" w:space="0" w:color="auto"/>
          </w:divBdr>
        </w:div>
        <w:div w:id="609170149">
          <w:marLeft w:val="0"/>
          <w:marRight w:val="0"/>
          <w:marTop w:val="0"/>
          <w:marBottom w:val="0"/>
          <w:divBdr>
            <w:top w:val="none" w:sz="0" w:space="0" w:color="auto"/>
            <w:left w:val="none" w:sz="0" w:space="0" w:color="auto"/>
            <w:bottom w:val="none" w:sz="0" w:space="0" w:color="auto"/>
            <w:right w:val="none" w:sz="0" w:space="0" w:color="auto"/>
          </w:divBdr>
        </w:div>
        <w:div w:id="83914337">
          <w:marLeft w:val="0"/>
          <w:marRight w:val="0"/>
          <w:marTop w:val="0"/>
          <w:marBottom w:val="0"/>
          <w:divBdr>
            <w:top w:val="none" w:sz="0" w:space="0" w:color="auto"/>
            <w:left w:val="none" w:sz="0" w:space="0" w:color="auto"/>
            <w:bottom w:val="none" w:sz="0" w:space="0" w:color="auto"/>
            <w:right w:val="none" w:sz="0" w:space="0" w:color="auto"/>
          </w:divBdr>
        </w:div>
        <w:div w:id="876351518">
          <w:marLeft w:val="0"/>
          <w:marRight w:val="0"/>
          <w:marTop w:val="0"/>
          <w:marBottom w:val="0"/>
          <w:divBdr>
            <w:top w:val="none" w:sz="0" w:space="0" w:color="auto"/>
            <w:left w:val="none" w:sz="0" w:space="0" w:color="auto"/>
            <w:bottom w:val="none" w:sz="0" w:space="0" w:color="auto"/>
            <w:right w:val="none" w:sz="0" w:space="0" w:color="auto"/>
          </w:divBdr>
        </w:div>
      </w:divsChild>
    </w:div>
    <w:div w:id="552422361">
      <w:marLeft w:val="180"/>
      <w:marRight w:val="0"/>
      <w:marTop w:val="0"/>
      <w:marBottom w:val="0"/>
      <w:divBdr>
        <w:top w:val="none" w:sz="0" w:space="0" w:color="auto"/>
        <w:left w:val="none" w:sz="0" w:space="0" w:color="auto"/>
        <w:bottom w:val="none" w:sz="0" w:space="0" w:color="auto"/>
        <w:right w:val="none" w:sz="0" w:space="0" w:color="auto"/>
      </w:divBdr>
    </w:div>
    <w:div w:id="559368983">
      <w:marLeft w:val="0"/>
      <w:marRight w:val="0"/>
      <w:marTop w:val="0"/>
      <w:marBottom w:val="0"/>
      <w:divBdr>
        <w:top w:val="none" w:sz="0" w:space="0" w:color="auto"/>
        <w:left w:val="none" w:sz="0" w:space="0" w:color="auto"/>
        <w:bottom w:val="none" w:sz="0" w:space="0" w:color="auto"/>
        <w:right w:val="none" w:sz="0" w:space="0" w:color="auto"/>
      </w:divBdr>
      <w:divsChild>
        <w:div w:id="164319480">
          <w:marLeft w:val="0"/>
          <w:marRight w:val="0"/>
          <w:marTop w:val="0"/>
          <w:marBottom w:val="0"/>
          <w:divBdr>
            <w:top w:val="none" w:sz="0" w:space="0" w:color="auto"/>
            <w:left w:val="none" w:sz="0" w:space="0" w:color="auto"/>
            <w:bottom w:val="none" w:sz="0" w:space="0" w:color="auto"/>
            <w:right w:val="none" w:sz="0" w:space="0" w:color="auto"/>
          </w:divBdr>
        </w:div>
        <w:div w:id="1467966989">
          <w:marLeft w:val="0"/>
          <w:marRight w:val="0"/>
          <w:marTop w:val="0"/>
          <w:marBottom w:val="0"/>
          <w:divBdr>
            <w:top w:val="none" w:sz="0" w:space="0" w:color="auto"/>
            <w:left w:val="none" w:sz="0" w:space="0" w:color="auto"/>
            <w:bottom w:val="none" w:sz="0" w:space="0" w:color="auto"/>
            <w:right w:val="none" w:sz="0" w:space="0" w:color="auto"/>
          </w:divBdr>
        </w:div>
      </w:divsChild>
    </w:div>
    <w:div w:id="562255063">
      <w:marLeft w:val="0"/>
      <w:marRight w:val="0"/>
      <w:marTop w:val="0"/>
      <w:marBottom w:val="0"/>
      <w:divBdr>
        <w:top w:val="none" w:sz="0" w:space="0" w:color="auto"/>
        <w:left w:val="none" w:sz="0" w:space="0" w:color="auto"/>
        <w:bottom w:val="none" w:sz="0" w:space="0" w:color="auto"/>
        <w:right w:val="none" w:sz="0" w:space="0" w:color="auto"/>
      </w:divBdr>
      <w:divsChild>
        <w:div w:id="1822041448">
          <w:marLeft w:val="0"/>
          <w:marRight w:val="0"/>
          <w:marTop w:val="0"/>
          <w:marBottom w:val="0"/>
          <w:divBdr>
            <w:top w:val="none" w:sz="0" w:space="0" w:color="auto"/>
            <w:left w:val="none" w:sz="0" w:space="0" w:color="auto"/>
            <w:bottom w:val="none" w:sz="0" w:space="0" w:color="auto"/>
            <w:right w:val="none" w:sz="0" w:space="0" w:color="auto"/>
          </w:divBdr>
        </w:div>
        <w:div w:id="181550489">
          <w:marLeft w:val="0"/>
          <w:marRight w:val="0"/>
          <w:marTop w:val="0"/>
          <w:marBottom w:val="0"/>
          <w:divBdr>
            <w:top w:val="none" w:sz="0" w:space="0" w:color="auto"/>
            <w:left w:val="none" w:sz="0" w:space="0" w:color="auto"/>
            <w:bottom w:val="none" w:sz="0" w:space="0" w:color="auto"/>
            <w:right w:val="none" w:sz="0" w:space="0" w:color="auto"/>
          </w:divBdr>
        </w:div>
      </w:divsChild>
    </w:div>
    <w:div w:id="565729160">
      <w:marLeft w:val="0"/>
      <w:marRight w:val="-15"/>
      <w:marTop w:val="0"/>
      <w:marBottom w:val="0"/>
      <w:divBdr>
        <w:top w:val="none" w:sz="0" w:space="0" w:color="auto"/>
        <w:left w:val="none" w:sz="0" w:space="0" w:color="auto"/>
        <w:bottom w:val="none" w:sz="0" w:space="0" w:color="auto"/>
        <w:right w:val="none" w:sz="0" w:space="0" w:color="auto"/>
      </w:divBdr>
    </w:div>
    <w:div w:id="579218205">
      <w:marLeft w:val="0"/>
      <w:marRight w:val="0"/>
      <w:marTop w:val="0"/>
      <w:marBottom w:val="0"/>
      <w:divBdr>
        <w:top w:val="none" w:sz="0" w:space="0" w:color="auto"/>
        <w:left w:val="none" w:sz="0" w:space="0" w:color="auto"/>
        <w:bottom w:val="none" w:sz="0" w:space="0" w:color="auto"/>
        <w:right w:val="none" w:sz="0" w:space="0" w:color="auto"/>
      </w:divBdr>
      <w:divsChild>
        <w:div w:id="763965097">
          <w:marLeft w:val="0"/>
          <w:marRight w:val="0"/>
          <w:marTop w:val="0"/>
          <w:marBottom w:val="0"/>
          <w:divBdr>
            <w:top w:val="none" w:sz="0" w:space="0" w:color="auto"/>
            <w:left w:val="none" w:sz="0" w:space="0" w:color="auto"/>
            <w:bottom w:val="none" w:sz="0" w:space="0" w:color="auto"/>
            <w:right w:val="none" w:sz="0" w:space="0" w:color="auto"/>
          </w:divBdr>
        </w:div>
      </w:divsChild>
    </w:div>
    <w:div w:id="580455125">
      <w:marLeft w:val="0"/>
      <w:marRight w:val="0"/>
      <w:marTop w:val="0"/>
      <w:marBottom w:val="0"/>
      <w:divBdr>
        <w:top w:val="none" w:sz="0" w:space="0" w:color="auto"/>
        <w:left w:val="none" w:sz="0" w:space="0" w:color="auto"/>
        <w:bottom w:val="none" w:sz="0" w:space="0" w:color="auto"/>
        <w:right w:val="none" w:sz="0" w:space="0" w:color="auto"/>
      </w:divBdr>
    </w:div>
    <w:div w:id="596405348">
      <w:marLeft w:val="0"/>
      <w:marRight w:val="0"/>
      <w:marTop w:val="0"/>
      <w:marBottom w:val="0"/>
      <w:divBdr>
        <w:top w:val="none" w:sz="0" w:space="0" w:color="auto"/>
        <w:left w:val="none" w:sz="0" w:space="0" w:color="auto"/>
        <w:bottom w:val="none" w:sz="0" w:space="0" w:color="auto"/>
        <w:right w:val="none" w:sz="0" w:space="0" w:color="auto"/>
      </w:divBdr>
    </w:div>
    <w:div w:id="604116121">
      <w:marLeft w:val="1260"/>
      <w:marRight w:val="0"/>
      <w:marTop w:val="0"/>
      <w:marBottom w:val="0"/>
      <w:divBdr>
        <w:top w:val="none" w:sz="0" w:space="0" w:color="auto"/>
        <w:left w:val="none" w:sz="0" w:space="0" w:color="auto"/>
        <w:bottom w:val="none" w:sz="0" w:space="0" w:color="auto"/>
        <w:right w:val="none" w:sz="0" w:space="0" w:color="auto"/>
      </w:divBdr>
    </w:div>
    <w:div w:id="622274572">
      <w:marLeft w:val="0"/>
      <w:marRight w:val="0"/>
      <w:marTop w:val="0"/>
      <w:marBottom w:val="0"/>
      <w:divBdr>
        <w:top w:val="none" w:sz="0" w:space="0" w:color="auto"/>
        <w:left w:val="none" w:sz="0" w:space="0" w:color="auto"/>
        <w:bottom w:val="none" w:sz="0" w:space="0" w:color="auto"/>
        <w:right w:val="none" w:sz="0" w:space="0" w:color="auto"/>
      </w:divBdr>
    </w:div>
    <w:div w:id="624119757">
      <w:marLeft w:val="0"/>
      <w:marRight w:val="0"/>
      <w:marTop w:val="0"/>
      <w:marBottom w:val="0"/>
      <w:divBdr>
        <w:top w:val="none" w:sz="0" w:space="0" w:color="auto"/>
        <w:left w:val="none" w:sz="0" w:space="0" w:color="auto"/>
        <w:bottom w:val="none" w:sz="0" w:space="0" w:color="auto"/>
        <w:right w:val="none" w:sz="0" w:space="0" w:color="auto"/>
      </w:divBdr>
    </w:div>
    <w:div w:id="625350163">
      <w:marLeft w:val="0"/>
      <w:marRight w:val="0"/>
      <w:marTop w:val="0"/>
      <w:marBottom w:val="0"/>
      <w:divBdr>
        <w:top w:val="none" w:sz="0" w:space="0" w:color="auto"/>
        <w:left w:val="none" w:sz="0" w:space="0" w:color="auto"/>
        <w:bottom w:val="none" w:sz="0" w:space="0" w:color="auto"/>
        <w:right w:val="none" w:sz="0" w:space="0" w:color="auto"/>
      </w:divBdr>
      <w:divsChild>
        <w:div w:id="583412761">
          <w:marLeft w:val="0"/>
          <w:marRight w:val="0"/>
          <w:marTop w:val="0"/>
          <w:marBottom w:val="0"/>
          <w:divBdr>
            <w:top w:val="none" w:sz="0" w:space="0" w:color="auto"/>
            <w:left w:val="none" w:sz="0" w:space="0" w:color="auto"/>
            <w:bottom w:val="none" w:sz="0" w:space="0" w:color="auto"/>
            <w:right w:val="none" w:sz="0" w:space="0" w:color="auto"/>
          </w:divBdr>
        </w:div>
        <w:div w:id="1128548922">
          <w:marLeft w:val="0"/>
          <w:marRight w:val="0"/>
          <w:marTop w:val="0"/>
          <w:marBottom w:val="0"/>
          <w:divBdr>
            <w:top w:val="none" w:sz="0" w:space="0" w:color="auto"/>
            <w:left w:val="none" w:sz="0" w:space="0" w:color="auto"/>
            <w:bottom w:val="none" w:sz="0" w:space="0" w:color="auto"/>
            <w:right w:val="none" w:sz="0" w:space="0" w:color="auto"/>
          </w:divBdr>
        </w:div>
      </w:divsChild>
    </w:div>
    <w:div w:id="645207466">
      <w:marLeft w:val="0"/>
      <w:marRight w:val="-15"/>
      <w:marTop w:val="0"/>
      <w:marBottom w:val="0"/>
      <w:divBdr>
        <w:top w:val="none" w:sz="0" w:space="0" w:color="auto"/>
        <w:left w:val="none" w:sz="0" w:space="0" w:color="auto"/>
        <w:bottom w:val="none" w:sz="0" w:space="0" w:color="auto"/>
        <w:right w:val="none" w:sz="0" w:space="0" w:color="auto"/>
      </w:divBdr>
    </w:div>
    <w:div w:id="651642345">
      <w:marLeft w:val="180"/>
      <w:marRight w:val="0"/>
      <w:marTop w:val="0"/>
      <w:marBottom w:val="0"/>
      <w:divBdr>
        <w:top w:val="none" w:sz="0" w:space="0" w:color="auto"/>
        <w:left w:val="none" w:sz="0" w:space="0" w:color="auto"/>
        <w:bottom w:val="none" w:sz="0" w:space="0" w:color="auto"/>
        <w:right w:val="none" w:sz="0" w:space="0" w:color="auto"/>
      </w:divBdr>
    </w:div>
    <w:div w:id="657921172">
      <w:marLeft w:val="180"/>
      <w:marRight w:val="0"/>
      <w:marTop w:val="0"/>
      <w:marBottom w:val="0"/>
      <w:divBdr>
        <w:top w:val="none" w:sz="0" w:space="0" w:color="auto"/>
        <w:left w:val="none" w:sz="0" w:space="0" w:color="auto"/>
        <w:bottom w:val="none" w:sz="0" w:space="0" w:color="auto"/>
        <w:right w:val="none" w:sz="0" w:space="0" w:color="auto"/>
      </w:divBdr>
    </w:div>
    <w:div w:id="665401282">
      <w:marLeft w:val="0"/>
      <w:marRight w:val="0"/>
      <w:marTop w:val="0"/>
      <w:marBottom w:val="0"/>
      <w:divBdr>
        <w:top w:val="none" w:sz="0" w:space="0" w:color="auto"/>
        <w:left w:val="none" w:sz="0" w:space="0" w:color="auto"/>
        <w:bottom w:val="none" w:sz="0" w:space="0" w:color="auto"/>
        <w:right w:val="none" w:sz="0" w:space="0" w:color="auto"/>
      </w:divBdr>
    </w:div>
    <w:div w:id="675884573">
      <w:marLeft w:val="180"/>
      <w:marRight w:val="0"/>
      <w:marTop w:val="0"/>
      <w:marBottom w:val="0"/>
      <w:divBdr>
        <w:top w:val="none" w:sz="0" w:space="0" w:color="auto"/>
        <w:left w:val="none" w:sz="0" w:space="0" w:color="auto"/>
        <w:bottom w:val="none" w:sz="0" w:space="0" w:color="auto"/>
        <w:right w:val="none" w:sz="0" w:space="0" w:color="auto"/>
      </w:divBdr>
    </w:div>
    <w:div w:id="678700900">
      <w:marLeft w:val="0"/>
      <w:marRight w:val="0"/>
      <w:marTop w:val="0"/>
      <w:marBottom w:val="0"/>
      <w:divBdr>
        <w:top w:val="none" w:sz="0" w:space="0" w:color="auto"/>
        <w:left w:val="none" w:sz="0" w:space="0" w:color="auto"/>
        <w:bottom w:val="none" w:sz="0" w:space="0" w:color="auto"/>
        <w:right w:val="none" w:sz="0" w:space="0" w:color="auto"/>
      </w:divBdr>
    </w:div>
    <w:div w:id="682628787">
      <w:marLeft w:val="180"/>
      <w:marRight w:val="0"/>
      <w:marTop w:val="0"/>
      <w:marBottom w:val="0"/>
      <w:divBdr>
        <w:top w:val="none" w:sz="0" w:space="0" w:color="auto"/>
        <w:left w:val="none" w:sz="0" w:space="0" w:color="auto"/>
        <w:bottom w:val="none" w:sz="0" w:space="0" w:color="auto"/>
        <w:right w:val="none" w:sz="0" w:space="0" w:color="auto"/>
      </w:divBdr>
    </w:div>
    <w:div w:id="700014216">
      <w:marLeft w:val="0"/>
      <w:marRight w:val="0"/>
      <w:marTop w:val="0"/>
      <w:marBottom w:val="0"/>
      <w:divBdr>
        <w:top w:val="none" w:sz="0" w:space="0" w:color="auto"/>
        <w:left w:val="none" w:sz="0" w:space="0" w:color="auto"/>
        <w:bottom w:val="none" w:sz="0" w:space="0" w:color="auto"/>
        <w:right w:val="none" w:sz="0" w:space="0" w:color="auto"/>
      </w:divBdr>
      <w:divsChild>
        <w:div w:id="813375514">
          <w:marLeft w:val="0"/>
          <w:marRight w:val="0"/>
          <w:marTop w:val="0"/>
          <w:marBottom w:val="0"/>
          <w:divBdr>
            <w:top w:val="none" w:sz="0" w:space="0" w:color="auto"/>
            <w:left w:val="none" w:sz="0" w:space="0" w:color="auto"/>
            <w:bottom w:val="none" w:sz="0" w:space="0" w:color="auto"/>
            <w:right w:val="none" w:sz="0" w:space="0" w:color="auto"/>
          </w:divBdr>
        </w:div>
      </w:divsChild>
    </w:div>
    <w:div w:id="700129002">
      <w:marLeft w:val="180"/>
      <w:marRight w:val="0"/>
      <w:marTop w:val="0"/>
      <w:marBottom w:val="0"/>
      <w:divBdr>
        <w:top w:val="none" w:sz="0" w:space="0" w:color="auto"/>
        <w:left w:val="none" w:sz="0" w:space="0" w:color="auto"/>
        <w:bottom w:val="none" w:sz="0" w:space="0" w:color="auto"/>
        <w:right w:val="none" w:sz="0" w:space="0" w:color="auto"/>
      </w:divBdr>
    </w:div>
    <w:div w:id="713118818">
      <w:marLeft w:val="180"/>
      <w:marRight w:val="0"/>
      <w:marTop w:val="0"/>
      <w:marBottom w:val="0"/>
      <w:divBdr>
        <w:top w:val="none" w:sz="0" w:space="0" w:color="auto"/>
        <w:left w:val="none" w:sz="0" w:space="0" w:color="auto"/>
        <w:bottom w:val="none" w:sz="0" w:space="0" w:color="auto"/>
        <w:right w:val="none" w:sz="0" w:space="0" w:color="auto"/>
      </w:divBdr>
    </w:div>
    <w:div w:id="715199710">
      <w:marLeft w:val="180"/>
      <w:marRight w:val="0"/>
      <w:marTop w:val="0"/>
      <w:marBottom w:val="0"/>
      <w:divBdr>
        <w:top w:val="none" w:sz="0" w:space="0" w:color="auto"/>
        <w:left w:val="none" w:sz="0" w:space="0" w:color="auto"/>
        <w:bottom w:val="none" w:sz="0" w:space="0" w:color="auto"/>
        <w:right w:val="none" w:sz="0" w:space="0" w:color="auto"/>
      </w:divBdr>
    </w:div>
    <w:div w:id="716973592">
      <w:marLeft w:val="0"/>
      <w:marRight w:val="0"/>
      <w:marTop w:val="0"/>
      <w:marBottom w:val="0"/>
      <w:divBdr>
        <w:top w:val="none" w:sz="0" w:space="0" w:color="auto"/>
        <w:left w:val="none" w:sz="0" w:space="0" w:color="auto"/>
        <w:bottom w:val="none" w:sz="0" w:space="0" w:color="auto"/>
        <w:right w:val="none" w:sz="0" w:space="0" w:color="auto"/>
      </w:divBdr>
    </w:div>
    <w:div w:id="721751815">
      <w:marLeft w:val="0"/>
      <w:marRight w:val="0"/>
      <w:marTop w:val="0"/>
      <w:marBottom w:val="0"/>
      <w:divBdr>
        <w:top w:val="none" w:sz="0" w:space="0" w:color="auto"/>
        <w:left w:val="none" w:sz="0" w:space="0" w:color="auto"/>
        <w:bottom w:val="none" w:sz="0" w:space="0" w:color="auto"/>
        <w:right w:val="none" w:sz="0" w:space="0" w:color="auto"/>
      </w:divBdr>
      <w:divsChild>
        <w:div w:id="1947275212">
          <w:marLeft w:val="0"/>
          <w:marRight w:val="0"/>
          <w:marTop w:val="0"/>
          <w:marBottom w:val="0"/>
          <w:divBdr>
            <w:top w:val="none" w:sz="0" w:space="0" w:color="auto"/>
            <w:left w:val="none" w:sz="0" w:space="0" w:color="auto"/>
            <w:bottom w:val="none" w:sz="0" w:space="0" w:color="auto"/>
            <w:right w:val="none" w:sz="0" w:space="0" w:color="auto"/>
          </w:divBdr>
        </w:div>
        <w:div w:id="341587892">
          <w:marLeft w:val="0"/>
          <w:marRight w:val="0"/>
          <w:marTop w:val="0"/>
          <w:marBottom w:val="0"/>
          <w:divBdr>
            <w:top w:val="none" w:sz="0" w:space="0" w:color="auto"/>
            <w:left w:val="none" w:sz="0" w:space="0" w:color="auto"/>
            <w:bottom w:val="none" w:sz="0" w:space="0" w:color="auto"/>
            <w:right w:val="none" w:sz="0" w:space="0" w:color="auto"/>
          </w:divBdr>
        </w:div>
        <w:div w:id="39942139">
          <w:marLeft w:val="0"/>
          <w:marRight w:val="0"/>
          <w:marTop w:val="0"/>
          <w:marBottom w:val="0"/>
          <w:divBdr>
            <w:top w:val="none" w:sz="0" w:space="0" w:color="auto"/>
            <w:left w:val="none" w:sz="0" w:space="0" w:color="auto"/>
            <w:bottom w:val="none" w:sz="0" w:space="0" w:color="auto"/>
            <w:right w:val="none" w:sz="0" w:space="0" w:color="auto"/>
          </w:divBdr>
        </w:div>
        <w:div w:id="65961398">
          <w:marLeft w:val="0"/>
          <w:marRight w:val="0"/>
          <w:marTop w:val="0"/>
          <w:marBottom w:val="0"/>
          <w:divBdr>
            <w:top w:val="none" w:sz="0" w:space="0" w:color="auto"/>
            <w:left w:val="none" w:sz="0" w:space="0" w:color="auto"/>
            <w:bottom w:val="none" w:sz="0" w:space="0" w:color="auto"/>
            <w:right w:val="none" w:sz="0" w:space="0" w:color="auto"/>
          </w:divBdr>
        </w:div>
        <w:div w:id="1440639739">
          <w:marLeft w:val="360"/>
          <w:marRight w:val="0"/>
          <w:marTop w:val="0"/>
          <w:marBottom w:val="0"/>
          <w:divBdr>
            <w:top w:val="none" w:sz="0" w:space="0" w:color="auto"/>
            <w:left w:val="none" w:sz="0" w:space="0" w:color="auto"/>
            <w:bottom w:val="none" w:sz="0" w:space="0" w:color="auto"/>
            <w:right w:val="none" w:sz="0" w:space="0" w:color="auto"/>
          </w:divBdr>
        </w:div>
        <w:div w:id="1124735413">
          <w:marLeft w:val="0"/>
          <w:marRight w:val="0"/>
          <w:marTop w:val="0"/>
          <w:marBottom w:val="0"/>
          <w:divBdr>
            <w:top w:val="none" w:sz="0" w:space="0" w:color="auto"/>
            <w:left w:val="none" w:sz="0" w:space="0" w:color="auto"/>
            <w:bottom w:val="none" w:sz="0" w:space="0" w:color="auto"/>
            <w:right w:val="none" w:sz="0" w:space="0" w:color="auto"/>
          </w:divBdr>
        </w:div>
        <w:div w:id="1367371686">
          <w:marLeft w:val="360"/>
          <w:marRight w:val="0"/>
          <w:marTop w:val="0"/>
          <w:marBottom w:val="0"/>
          <w:divBdr>
            <w:top w:val="none" w:sz="0" w:space="0" w:color="auto"/>
            <w:left w:val="none" w:sz="0" w:space="0" w:color="auto"/>
            <w:bottom w:val="none" w:sz="0" w:space="0" w:color="auto"/>
            <w:right w:val="none" w:sz="0" w:space="0" w:color="auto"/>
          </w:divBdr>
        </w:div>
        <w:div w:id="1370566283">
          <w:marLeft w:val="0"/>
          <w:marRight w:val="0"/>
          <w:marTop w:val="0"/>
          <w:marBottom w:val="0"/>
          <w:divBdr>
            <w:top w:val="none" w:sz="0" w:space="0" w:color="auto"/>
            <w:left w:val="none" w:sz="0" w:space="0" w:color="auto"/>
            <w:bottom w:val="none" w:sz="0" w:space="0" w:color="auto"/>
            <w:right w:val="none" w:sz="0" w:space="0" w:color="auto"/>
          </w:divBdr>
        </w:div>
        <w:div w:id="655377290">
          <w:marLeft w:val="360"/>
          <w:marRight w:val="0"/>
          <w:marTop w:val="0"/>
          <w:marBottom w:val="0"/>
          <w:divBdr>
            <w:top w:val="none" w:sz="0" w:space="0" w:color="auto"/>
            <w:left w:val="none" w:sz="0" w:space="0" w:color="auto"/>
            <w:bottom w:val="none" w:sz="0" w:space="0" w:color="auto"/>
            <w:right w:val="none" w:sz="0" w:space="0" w:color="auto"/>
          </w:divBdr>
        </w:div>
        <w:div w:id="852962743">
          <w:marLeft w:val="0"/>
          <w:marRight w:val="0"/>
          <w:marTop w:val="0"/>
          <w:marBottom w:val="0"/>
          <w:divBdr>
            <w:top w:val="none" w:sz="0" w:space="0" w:color="auto"/>
            <w:left w:val="none" w:sz="0" w:space="0" w:color="auto"/>
            <w:bottom w:val="none" w:sz="0" w:space="0" w:color="auto"/>
            <w:right w:val="none" w:sz="0" w:space="0" w:color="auto"/>
          </w:divBdr>
        </w:div>
        <w:div w:id="1265265451">
          <w:marLeft w:val="360"/>
          <w:marRight w:val="0"/>
          <w:marTop w:val="0"/>
          <w:marBottom w:val="0"/>
          <w:divBdr>
            <w:top w:val="none" w:sz="0" w:space="0" w:color="auto"/>
            <w:left w:val="none" w:sz="0" w:space="0" w:color="auto"/>
            <w:bottom w:val="none" w:sz="0" w:space="0" w:color="auto"/>
            <w:right w:val="none" w:sz="0" w:space="0" w:color="auto"/>
          </w:divBdr>
        </w:div>
        <w:div w:id="2045445773">
          <w:marLeft w:val="0"/>
          <w:marRight w:val="0"/>
          <w:marTop w:val="0"/>
          <w:marBottom w:val="0"/>
          <w:divBdr>
            <w:top w:val="none" w:sz="0" w:space="0" w:color="auto"/>
            <w:left w:val="none" w:sz="0" w:space="0" w:color="auto"/>
            <w:bottom w:val="none" w:sz="0" w:space="0" w:color="auto"/>
            <w:right w:val="none" w:sz="0" w:space="0" w:color="auto"/>
          </w:divBdr>
        </w:div>
        <w:div w:id="1746099851">
          <w:marLeft w:val="360"/>
          <w:marRight w:val="0"/>
          <w:marTop w:val="0"/>
          <w:marBottom w:val="0"/>
          <w:divBdr>
            <w:top w:val="none" w:sz="0" w:space="0" w:color="auto"/>
            <w:left w:val="none" w:sz="0" w:space="0" w:color="auto"/>
            <w:bottom w:val="none" w:sz="0" w:space="0" w:color="auto"/>
            <w:right w:val="none" w:sz="0" w:space="0" w:color="auto"/>
          </w:divBdr>
        </w:div>
        <w:div w:id="549416796">
          <w:marLeft w:val="0"/>
          <w:marRight w:val="0"/>
          <w:marTop w:val="0"/>
          <w:marBottom w:val="0"/>
          <w:divBdr>
            <w:top w:val="none" w:sz="0" w:space="0" w:color="auto"/>
            <w:left w:val="none" w:sz="0" w:space="0" w:color="auto"/>
            <w:bottom w:val="none" w:sz="0" w:space="0" w:color="auto"/>
            <w:right w:val="none" w:sz="0" w:space="0" w:color="auto"/>
          </w:divBdr>
        </w:div>
        <w:div w:id="1247884432">
          <w:marLeft w:val="360"/>
          <w:marRight w:val="0"/>
          <w:marTop w:val="0"/>
          <w:marBottom w:val="0"/>
          <w:divBdr>
            <w:top w:val="none" w:sz="0" w:space="0" w:color="auto"/>
            <w:left w:val="none" w:sz="0" w:space="0" w:color="auto"/>
            <w:bottom w:val="none" w:sz="0" w:space="0" w:color="auto"/>
            <w:right w:val="none" w:sz="0" w:space="0" w:color="auto"/>
          </w:divBdr>
        </w:div>
      </w:divsChild>
    </w:div>
    <w:div w:id="722870338">
      <w:marLeft w:val="0"/>
      <w:marRight w:val="0"/>
      <w:marTop w:val="0"/>
      <w:marBottom w:val="0"/>
      <w:divBdr>
        <w:top w:val="none" w:sz="0" w:space="0" w:color="auto"/>
        <w:left w:val="none" w:sz="0" w:space="0" w:color="auto"/>
        <w:bottom w:val="none" w:sz="0" w:space="0" w:color="auto"/>
        <w:right w:val="none" w:sz="0" w:space="0" w:color="auto"/>
      </w:divBdr>
      <w:divsChild>
        <w:div w:id="183985179">
          <w:marLeft w:val="0"/>
          <w:marRight w:val="0"/>
          <w:marTop w:val="0"/>
          <w:marBottom w:val="0"/>
          <w:divBdr>
            <w:top w:val="none" w:sz="0" w:space="0" w:color="auto"/>
            <w:left w:val="none" w:sz="0" w:space="0" w:color="auto"/>
            <w:bottom w:val="none" w:sz="0" w:space="0" w:color="auto"/>
            <w:right w:val="none" w:sz="0" w:space="0" w:color="auto"/>
          </w:divBdr>
          <w:divsChild>
            <w:div w:id="1458790958">
              <w:marLeft w:val="0"/>
              <w:marRight w:val="0"/>
              <w:marTop w:val="0"/>
              <w:marBottom w:val="0"/>
              <w:divBdr>
                <w:top w:val="none" w:sz="0" w:space="0" w:color="auto"/>
                <w:left w:val="none" w:sz="0" w:space="0" w:color="auto"/>
                <w:bottom w:val="none" w:sz="0" w:space="0" w:color="auto"/>
                <w:right w:val="none" w:sz="0" w:space="0" w:color="auto"/>
              </w:divBdr>
            </w:div>
            <w:div w:id="870537082">
              <w:marLeft w:val="0"/>
              <w:marRight w:val="0"/>
              <w:marTop w:val="0"/>
              <w:marBottom w:val="0"/>
              <w:divBdr>
                <w:top w:val="none" w:sz="0" w:space="0" w:color="auto"/>
                <w:left w:val="none" w:sz="0" w:space="0" w:color="auto"/>
                <w:bottom w:val="none" w:sz="0" w:space="0" w:color="auto"/>
                <w:right w:val="none" w:sz="0" w:space="0" w:color="auto"/>
              </w:divBdr>
            </w:div>
          </w:divsChild>
        </w:div>
        <w:div w:id="248850595">
          <w:marLeft w:val="0"/>
          <w:marRight w:val="0"/>
          <w:marTop w:val="0"/>
          <w:marBottom w:val="0"/>
          <w:divBdr>
            <w:top w:val="none" w:sz="0" w:space="0" w:color="auto"/>
            <w:left w:val="none" w:sz="0" w:space="0" w:color="auto"/>
            <w:bottom w:val="none" w:sz="0" w:space="0" w:color="auto"/>
            <w:right w:val="none" w:sz="0" w:space="0" w:color="auto"/>
          </w:divBdr>
          <w:divsChild>
            <w:div w:id="261036287">
              <w:marLeft w:val="0"/>
              <w:marRight w:val="0"/>
              <w:marTop w:val="0"/>
              <w:marBottom w:val="0"/>
              <w:divBdr>
                <w:top w:val="none" w:sz="0" w:space="0" w:color="auto"/>
                <w:left w:val="none" w:sz="0" w:space="0" w:color="auto"/>
                <w:bottom w:val="none" w:sz="0" w:space="0" w:color="auto"/>
                <w:right w:val="none" w:sz="0" w:space="0" w:color="auto"/>
              </w:divBdr>
            </w:div>
          </w:divsChild>
        </w:div>
        <w:div w:id="153381388">
          <w:marLeft w:val="0"/>
          <w:marRight w:val="0"/>
          <w:marTop w:val="0"/>
          <w:marBottom w:val="0"/>
          <w:divBdr>
            <w:top w:val="none" w:sz="0" w:space="0" w:color="auto"/>
            <w:left w:val="none" w:sz="0" w:space="0" w:color="auto"/>
            <w:bottom w:val="none" w:sz="0" w:space="0" w:color="auto"/>
            <w:right w:val="none" w:sz="0" w:space="0" w:color="auto"/>
          </w:divBdr>
          <w:divsChild>
            <w:div w:id="2132551142">
              <w:marLeft w:val="0"/>
              <w:marRight w:val="0"/>
              <w:marTop w:val="0"/>
              <w:marBottom w:val="0"/>
              <w:divBdr>
                <w:top w:val="none" w:sz="0" w:space="0" w:color="auto"/>
                <w:left w:val="none" w:sz="0" w:space="0" w:color="auto"/>
                <w:bottom w:val="none" w:sz="0" w:space="0" w:color="auto"/>
                <w:right w:val="none" w:sz="0" w:space="0" w:color="auto"/>
              </w:divBdr>
            </w:div>
          </w:divsChild>
        </w:div>
        <w:div w:id="1907762954">
          <w:marLeft w:val="0"/>
          <w:marRight w:val="0"/>
          <w:marTop w:val="0"/>
          <w:marBottom w:val="0"/>
          <w:divBdr>
            <w:top w:val="none" w:sz="0" w:space="0" w:color="auto"/>
            <w:left w:val="none" w:sz="0" w:space="0" w:color="auto"/>
            <w:bottom w:val="none" w:sz="0" w:space="0" w:color="auto"/>
            <w:right w:val="none" w:sz="0" w:space="0" w:color="auto"/>
          </w:divBdr>
        </w:div>
        <w:div w:id="1210340035">
          <w:marLeft w:val="0"/>
          <w:marRight w:val="0"/>
          <w:marTop w:val="0"/>
          <w:marBottom w:val="0"/>
          <w:divBdr>
            <w:top w:val="none" w:sz="0" w:space="0" w:color="auto"/>
            <w:left w:val="none" w:sz="0" w:space="0" w:color="auto"/>
            <w:bottom w:val="none" w:sz="0" w:space="0" w:color="auto"/>
            <w:right w:val="none" w:sz="0" w:space="0" w:color="auto"/>
          </w:divBdr>
        </w:div>
        <w:div w:id="851341167">
          <w:marLeft w:val="0"/>
          <w:marRight w:val="0"/>
          <w:marTop w:val="0"/>
          <w:marBottom w:val="0"/>
          <w:divBdr>
            <w:top w:val="none" w:sz="0" w:space="0" w:color="auto"/>
            <w:left w:val="none" w:sz="0" w:space="0" w:color="auto"/>
            <w:bottom w:val="none" w:sz="0" w:space="0" w:color="auto"/>
            <w:right w:val="none" w:sz="0" w:space="0" w:color="auto"/>
          </w:divBdr>
        </w:div>
        <w:div w:id="454368336">
          <w:marLeft w:val="0"/>
          <w:marRight w:val="0"/>
          <w:marTop w:val="0"/>
          <w:marBottom w:val="0"/>
          <w:divBdr>
            <w:top w:val="none" w:sz="0" w:space="0" w:color="auto"/>
            <w:left w:val="none" w:sz="0" w:space="0" w:color="auto"/>
            <w:bottom w:val="none" w:sz="0" w:space="0" w:color="auto"/>
            <w:right w:val="none" w:sz="0" w:space="0" w:color="auto"/>
          </w:divBdr>
        </w:div>
        <w:div w:id="1201670614">
          <w:marLeft w:val="0"/>
          <w:marRight w:val="0"/>
          <w:marTop w:val="0"/>
          <w:marBottom w:val="0"/>
          <w:divBdr>
            <w:top w:val="none" w:sz="0" w:space="0" w:color="auto"/>
            <w:left w:val="none" w:sz="0" w:space="0" w:color="auto"/>
            <w:bottom w:val="none" w:sz="0" w:space="0" w:color="auto"/>
            <w:right w:val="none" w:sz="0" w:space="0" w:color="auto"/>
          </w:divBdr>
        </w:div>
        <w:div w:id="1390230892">
          <w:marLeft w:val="0"/>
          <w:marRight w:val="0"/>
          <w:marTop w:val="0"/>
          <w:marBottom w:val="0"/>
          <w:divBdr>
            <w:top w:val="none" w:sz="0" w:space="0" w:color="auto"/>
            <w:left w:val="none" w:sz="0" w:space="0" w:color="auto"/>
            <w:bottom w:val="none" w:sz="0" w:space="0" w:color="auto"/>
            <w:right w:val="none" w:sz="0" w:space="0" w:color="auto"/>
          </w:divBdr>
        </w:div>
        <w:div w:id="2130662039">
          <w:marLeft w:val="0"/>
          <w:marRight w:val="0"/>
          <w:marTop w:val="0"/>
          <w:marBottom w:val="0"/>
          <w:divBdr>
            <w:top w:val="none" w:sz="0" w:space="0" w:color="auto"/>
            <w:left w:val="none" w:sz="0" w:space="0" w:color="auto"/>
            <w:bottom w:val="none" w:sz="0" w:space="0" w:color="auto"/>
            <w:right w:val="none" w:sz="0" w:space="0" w:color="auto"/>
          </w:divBdr>
        </w:div>
        <w:div w:id="133723648">
          <w:marLeft w:val="0"/>
          <w:marRight w:val="0"/>
          <w:marTop w:val="0"/>
          <w:marBottom w:val="0"/>
          <w:divBdr>
            <w:top w:val="none" w:sz="0" w:space="0" w:color="auto"/>
            <w:left w:val="none" w:sz="0" w:space="0" w:color="auto"/>
            <w:bottom w:val="none" w:sz="0" w:space="0" w:color="auto"/>
            <w:right w:val="none" w:sz="0" w:space="0" w:color="auto"/>
          </w:divBdr>
        </w:div>
        <w:div w:id="420220114">
          <w:marLeft w:val="0"/>
          <w:marRight w:val="0"/>
          <w:marTop w:val="0"/>
          <w:marBottom w:val="0"/>
          <w:divBdr>
            <w:top w:val="none" w:sz="0" w:space="0" w:color="auto"/>
            <w:left w:val="none" w:sz="0" w:space="0" w:color="auto"/>
            <w:bottom w:val="none" w:sz="0" w:space="0" w:color="auto"/>
            <w:right w:val="none" w:sz="0" w:space="0" w:color="auto"/>
          </w:divBdr>
        </w:div>
        <w:div w:id="1383484845">
          <w:marLeft w:val="0"/>
          <w:marRight w:val="0"/>
          <w:marTop w:val="0"/>
          <w:marBottom w:val="0"/>
          <w:divBdr>
            <w:top w:val="none" w:sz="0" w:space="0" w:color="auto"/>
            <w:left w:val="none" w:sz="0" w:space="0" w:color="auto"/>
            <w:bottom w:val="none" w:sz="0" w:space="0" w:color="auto"/>
            <w:right w:val="none" w:sz="0" w:space="0" w:color="auto"/>
          </w:divBdr>
        </w:div>
      </w:divsChild>
    </w:div>
    <w:div w:id="732972652">
      <w:marLeft w:val="0"/>
      <w:marRight w:val="0"/>
      <w:marTop w:val="0"/>
      <w:marBottom w:val="0"/>
      <w:divBdr>
        <w:top w:val="none" w:sz="0" w:space="0" w:color="auto"/>
        <w:left w:val="none" w:sz="0" w:space="0" w:color="auto"/>
        <w:bottom w:val="none" w:sz="0" w:space="0" w:color="auto"/>
        <w:right w:val="none" w:sz="0" w:space="0" w:color="auto"/>
      </w:divBdr>
      <w:divsChild>
        <w:div w:id="1622609670">
          <w:marLeft w:val="0"/>
          <w:marRight w:val="0"/>
          <w:marTop w:val="0"/>
          <w:marBottom w:val="0"/>
          <w:divBdr>
            <w:top w:val="none" w:sz="0" w:space="0" w:color="auto"/>
            <w:left w:val="none" w:sz="0" w:space="0" w:color="auto"/>
            <w:bottom w:val="none" w:sz="0" w:space="0" w:color="auto"/>
            <w:right w:val="none" w:sz="0" w:space="0" w:color="auto"/>
          </w:divBdr>
        </w:div>
        <w:div w:id="1646473647">
          <w:marLeft w:val="0"/>
          <w:marRight w:val="0"/>
          <w:marTop w:val="0"/>
          <w:marBottom w:val="0"/>
          <w:divBdr>
            <w:top w:val="none" w:sz="0" w:space="0" w:color="auto"/>
            <w:left w:val="none" w:sz="0" w:space="0" w:color="auto"/>
            <w:bottom w:val="none" w:sz="0" w:space="0" w:color="auto"/>
            <w:right w:val="none" w:sz="0" w:space="0" w:color="auto"/>
          </w:divBdr>
        </w:div>
      </w:divsChild>
    </w:div>
    <w:div w:id="736049750">
      <w:marLeft w:val="0"/>
      <w:marRight w:val="0"/>
      <w:marTop w:val="0"/>
      <w:marBottom w:val="0"/>
      <w:divBdr>
        <w:top w:val="none" w:sz="0" w:space="0" w:color="auto"/>
        <w:left w:val="none" w:sz="0" w:space="0" w:color="auto"/>
        <w:bottom w:val="none" w:sz="0" w:space="0" w:color="auto"/>
        <w:right w:val="none" w:sz="0" w:space="0" w:color="auto"/>
      </w:divBdr>
      <w:divsChild>
        <w:div w:id="489910685">
          <w:marLeft w:val="0"/>
          <w:marRight w:val="0"/>
          <w:marTop w:val="0"/>
          <w:marBottom w:val="0"/>
          <w:divBdr>
            <w:top w:val="none" w:sz="0" w:space="0" w:color="auto"/>
            <w:left w:val="none" w:sz="0" w:space="0" w:color="auto"/>
            <w:bottom w:val="none" w:sz="0" w:space="0" w:color="auto"/>
            <w:right w:val="none" w:sz="0" w:space="0" w:color="auto"/>
          </w:divBdr>
        </w:div>
        <w:div w:id="999966709">
          <w:marLeft w:val="0"/>
          <w:marRight w:val="0"/>
          <w:marTop w:val="0"/>
          <w:marBottom w:val="0"/>
          <w:divBdr>
            <w:top w:val="none" w:sz="0" w:space="0" w:color="auto"/>
            <w:left w:val="none" w:sz="0" w:space="0" w:color="auto"/>
            <w:bottom w:val="none" w:sz="0" w:space="0" w:color="auto"/>
            <w:right w:val="none" w:sz="0" w:space="0" w:color="auto"/>
          </w:divBdr>
        </w:div>
      </w:divsChild>
    </w:div>
    <w:div w:id="744883530">
      <w:marLeft w:val="0"/>
      <w:marRight w:val="-15"/>
      <w:marTop w:val="0"/>
      <w:marBottom w:val="0"/>
      <w:divBdr>
        <w:top w:val="none" w:sz="0" w:space="0" w:color="auto"/>
        <w:left w:val="none" w:sz="0" w:space="0" w:color="auto"/>
        <w:bottom w:val="none" w:sz="0" w:space="0" w:color="auto"/>
        <w:right w:val="none" w:sz="0" w:space="0" w:color="auto"/>
      </w:divBdr>
    </w:div>
    <w:div w:id="749231628">
      <w:marLeft w:val="180"/>
      <w:marRight w:val="0"/>
      <w:marTop w:val="0"/>
      <w:marBottom w:val="0"/>
      <w:divBdr>
        <w:top w:val="none" w:sz="0" w:space="0" w:color="auto"/>
        <w:left w:val="none" w:sz="0" w:space="0" w:color="auto"/>
        <w:bottom w:val="none" w:sz="0" w:space="0" w:color="auto"/>
        <w:right w:val="none" w:sz="0" w:space="0" w:color="auto"/>
      </w:divBdr>
    </w:div>
    <w:div w:id="760443629">
      <w:marLeft w:val="0"/>
      <w:marRight w:val="0"/>
      <w:marTop w:val="0"/>
      <w:marBottom w:val="0"/>
      <w:divBdr>
        <w:top w:val="none" w:sz="0" w:space="0" w:color="auto"/>
        <w:left w:val="none" w:sz="0" w:space="0" w:color="auto"/>
        <w:bottom w:val="none" w:sz="0" w:space="0" w:color="auto"/>
        <w:right w:val="none" w:sz="0" w:space="0" w:color="auto"/>
      </w:divBdr>
      <w:divsChild>
        <w:div w:id="567770538">
          <w:marLeft w:val="0"/>
          <w:marRight w:val="0"/>
          <w:marTop w:val="0"/>
          <w:marBottom w:val="0"/>
          <w:divBdr>
            <w:top w:val="none" w:sz="0" w:space="0" w:color="auto"/>
            <w:left w:val="none" w:sz="0" w:space="0" w:color="auto"/>
            <w:bottom w:val="none" w:sz="0" w:space="0" w:color="auto"/>
            <w:right w:val="none" w:sz="0" w:space="0" w:color="auto"/>
          </w:divBdr>
        </w:div>
        <w:div w:id="422800870">
          <w:marLeft w:val="0"/>
          <w:marRight w:val="0"/>
          <w:marTop w:val="0"/>
          <w:marBottom w:val="0"/>
          <w:divBdr>
            <w:top w:val="none" w:sz="0" w:space="0" w:color="auto"/>
            <w:left w:val="none" w:sz="0" w:space="0" w:color="auto"/>
            <w:bottom w:val="none" w:sz="0" w:space="0" w:color="auto"/>
            <w:right w:val="none" w:sz="0" w:space="0" w:color="auto"/>
          </w:divBdr>
        </w:div>
      </w:divsChild>
    </w:div>
    <w:div w:id="761337853">
      <w:marLeft w:val="180"/>
      <w:marRight w:val="0"/>
      <w:marTop w:val="0"/>
      <w:marBottom w:val="0"/>
      <w:divBdr>
        <w:top w:val="none" w:sz="0" w:space="0" w:color="auto"/>
        <w:left w:val="none" w:sz="0" w:space="0" w:color="auto"/>
        <w:bottom w:val="none" w:sz="0" w:space="0" w:color="auto"/>
        <w:right w:val="none" w:sz="0" w:space="0" w:color="auto"/>
      </w:divBdr>
    </w:div>
    <w:div w:id="767042874">
      <w:marLeft w:val="0"/>
      <w:marRight w:val="0"/>
      <w:marTop w:val="0"/>
      <w:marBottom w:val="0"/>
      <w:divBdr>
        <w:top w:val="none" w:sz="0" w:space="0" w:color="auto"/>
        <w:left w:val="none" w:sz="0" w:space="0" w:color="auto"/>
        <w:bottom w:val="none" w:sz="0" w:space="0" w:color="auto"/>
        <w:right w:val="none" w:sz="0" w:space="0" w:color="auto"/>
      </w:divBdr>
    </w:div>
    <w:div w:id="768817586">
      <w:marLeft w:val="0"/>
      <w:marRight w:val="0"/>
      <w:marTop w:val="0"/>
      <w:marBottom w:val="0"/>
      <w:divBdr>
        <w:top w:val="none" w:sz="0" w:space="0" w:color="auto"/>
        <w:left w:val="none" w:sz="0" w:space="0" w:color="auto"/>
        <w:bottom w:val="none" w:sz="0" w:space="0" w:color="auto"/>
        <w:right w:val="none" w:sz="0" w:space="0" w:color="auto"/>
      </w:divBdr>
    </w:div>
    <w:div w:id="772672818">
      <w:marLeft w:val="180"/>
      <w:marRight w:val="0"/>
      <w:marTop w:val="0"/>
      <w:marBottom w:val="0"/>
      <w:divBdr>
        <w:top w:val="none" w:sz="0" w:space="0" w:color="auto"/>
        <w:left w:val="none" w:sz="0" w:space="0" w:color="auto"/>
        <w:bottom w:val="none" w:sz="0" w:space="0" w:color="auto"/>
        <w:right w:val="none" w:sz="0" w:space="0" w:color="auto"/>
      </w:divBdr>
    </w:div>
    <w:div w:id="777336480">
      <w:marLeft w:val="0"/>
      <w:marRight w:val="0"/>
      <w:marTop w:val="0"/>
      <w:marBottom w:val="0"/>
      <w:divBdr>
        <w:top w:val="none" w:sz="0" w:space="0" w:color="auto"/>
        <w:left w:val="none" w:sz="0" w:space="0" w:color="auto"/>
        <w:bottom w:val="none" w:sz="0" w:space="0" w:color="auto"/>
        <w:right w:val="none" w:sz="0" w:space="0" w:color="auto"/>
      </w:divBdr>
    </w:div>
    <w:div w:id="788355851">
      <w:marLeft w:val="0"/>
      <w:marRight w:val="-15"/>
      <w:marTop w:val="0"/>
      <w:marBottom w:val="0"/>
      <w:divBdr>
        <w:top w:val="none" w:sz="0" w:space="0" w:color="auto"/>
        <w:left w:val="none" w:sz="0" w:space="0" w:color="auto"/>
        <w:bottom w:val="none" w:sz="0" w:space="0" w:color="auto"/>
        <w:right w:val="none" w:sz="0" w:space="0" w:color="auto"/>
      </w:divBdr>
    </w:div>
    <w:div w:id="790518104">
      <w:marLeft w:val="0"/>
      <w:marRight w:val="0"/>
      <w:marTop w:val="0"/>
      <w:marBottom w:val="0"/>
      <w:divBdr>
        <w:top w:val="none" w:sz="0" w:space="0" w:color="auto"/>
        <w:left w:val="none" w:sz="0" w:space="0" w:color="auto"/>
        <w:bottom w:val="none" w:sz="0" w:space="0" w:color="auto"/>
        <w:right w:val="none" w:sz="0" w:space="0" w:color="auto"/>
      </w:divBdr>
    </w:div>
    <w:div w:id="795756715">
      <w:marLeft w:val="0"/>
      <w:marRight w:val="0"/>
      <w:marTop w:val="0"/>
      <w:marBottom w:val="0"/>
      <w:divBdr>
        <w:top w:val="none" w:sz="0" w:space="0" w:color="auto"/>
        <w:left w:val="none" w:sz="0" w:space="0" w:color="auto"/>
        <w:bottom w:val="none" w:sz="0" w:space="0" w:color="auto"/>
        <w:right w:val="none" w:sz="0" w:space="0" w:color="auto"/>
      </w:divBdr>
    </w:div>
    <w:div w:id="800731095">
      <w:marLeft w:val="0"/>
      <w:marRight w:val="0"/>
      <w:marTop w:val="0"/>
      <w:marBottom w:val="0"/>
      <w:divBdr>
        <w:top w:val="none" w:sz="0" w:space="0" w:color="auto"/>
        <w:left w:val="none" w:sz="0" w:space="0" w:color="auto"/>
        <w:bottom w:val="none" w:sz="0" w:space="0" w:color="auto"/>
        <w:right w:val="none" w:sz="0" w:space="0" w:color="auto"/>
      </w:divBdr>
    </w:div>
    <w:div w:id="805977690">
      <w:marLeft w:val="180"/>
      <w:marRight w:val="0"/>
      <w:marTop w:val="0"/>
      <w:marBottom w:val="0"/>
      <w:divBdr>
        <w:top w:val="none" w:sz="0" w:space="0" w:color="auto"/>
        <w:left w:val="none" w:sz="0" w:space="0" w:color="auto"/>
        <w:bottom w:val="none" w:sz="0" w:space="0" w:color="auto"/>
        <w:right w:val="none" w:sz="0" w:space="0" w:color="auto"/>
      </w:divBdr>
    </w:div>
    <w:div w:id="808740852">
      <w:marLeft w:val="0"/>
      <w:marRight w:val="0"/>
      <w:marTop w:val="0"/>
      <w:marBottom w:val="0"/>
      <w:divBdr>
        <w:top w:val="none" w:sz="0" w:space="0" w:color="auto"/>
        <w:left w:val="none" w:sz="0" w:space="0" w:color="auto"/>
        <w:bottom w:val="none" w:sz="0" w:space="0" w:color="auto"/>
        <w:right w:val="none" w:sz="0" w:space="0" w:color="auto"/>
      </w:divBdr>
    </w:div>
    <w:div w:id="813957879">
      <w:marLeft w:val="0"/>
      <w:marRight w:val="-15"/>
      <w:marTop w:val="0"/>
      <w:marBottom w:val="0"/>
      <w:divBdr>
        <w:top w:val="none" w:sz="0" w:space="0" w:color="auto"/>
        <w:left w:val="none" w:sz="0" w:space="0" w:color="auto"/>
        <w:bottom w:val="none" w:sz="0" w:space="0" w:color="auto"/>
        <w:right w:val="none" w:sz="0" w:space="0" w:color="auto"/>
      </w:divBdr>
    </w:div>
    <w:div w:id="815688749">
      <w:marLeft w:val="360"/>
      <w:marRight w:val="75"/>
      <w:marTop w:val="0"/>
      <w:marBottom w:val="0"/>
      <w:divBdr>
        <w:top w:val="none" w:sz="0" w:space="0" w:color="auto"/>
        <w:left w:val="none" w:sz="0" w:space="0" w:color="auto"/>
        <w:bottom w:val="none" w:sz="0" w:space="0" w:color="auto"/>
        <w:right w:val="none" w:sz="0" w:space="0" w:color="auto"/>
      </w:divBdr>
    </w:div>
    <w:div w:id="818378753">
      <w:marLeft w:val="0"/>
      <w:marRight w:val="0"/>
      <w:marTop w:val="0"/>
      <w:marBottom w:val="0"/>
      <w:divBdr>
        <w:top w:val="none" w:sz="0" w:space="0" w:color="auto"/>
        <w:left w:val="none" w:sz="0" w:space="0" w:color="auto"/>
        <w:bottom w:val="none" w:sz="0" w:space="0" w:color="auto"/>
        <w:right w:val="none" w:sz="0" w:space="0" w:color="auto"/>
      </w:divBdr>
      <w:divsChild>
        <w:div w:id="709300564">
          <w:marLeft w:val="0"/>
          <w:marRight w:val="0"/>
          <w:marTop w:val="0"/>
          <w:marBottom w:val="0"/>
          <w:divBdr>
            <w:top w:val="none" w:sz="0" w:space="0" w:color="auto"/>
            <w:left w:val="none" w:sz="0" w:space="0" w:color="auto"/>
            <w:bottom w:val="none" w:sz="0" w:space="0" w:color="auto"/>
            <w:right w:val="none" w:sz="0" w:space="0" w:color="auto"/>
          </w:divBdr>
          <w:divsChild>
            <w:div w:id="1643198696">
              <w:marLeft w:val="0"/>
              <w:marRight w:val="0"/>
              <w:marTop w:val="0"/>
              <w:marBottom w:val="0"/>
              <w:divBdr>
                <w:top w:val="none" w:sz="0" w:space="0" w:color="auto"/>
                <w:left w:val="none" w:sz="0" w:space="0" w:color="auto"/>
                <w:bottom w:val="none" w:sz="0" w:space="0" w:color="auto"/>
                <w:right w:val="none" w:sz="0" w:space="0" w:color="auto"/>
              </w:divBdr>
            </w:div>
            <w:div w:id="697434376">
              <w:marLeft w:val="0"/>
              <w:marRight w:val="0"/>
              <w:marTop w:val="0"/>
              <w:marBottom w:val="0"/>
              <w:divBdr>
                <w:top w:val="none" w:sz="0" w:space="0" w:color="auto"/>
                <w:left w:val="none" w:sz="0" w:space="0" w:color="auto"/>
                <w:bottom w:val="none" w:sz="0" w:space="0" w:color="auto"/>
                <w:right w:val="none" w:sz="0" w:space="0" w:color="auto"/>
              </w:divBdr>
            </w:div>
          </w:divsChild>
        </w:div>
        <w:div w:id="1631201603">
          <w:marLeft w:val="0"/>
          <w:marRight w:val="0"/>
          <w:marTop w:val="0"/>
          <w:marBottom w:val="0"/>
          <w:divBdr>
            <w:top w:val="none" w:sz="0" w:space="0" w:color="auto"/>
            <w:left w:val="none" w:sz="0" w:space="0" w:color="auto"/>
            <w:bottom w:val="none" w:sz="0" w:space="0" w:color="auto"/>
            <w:right w:val="none" w:sz="0" w:space="0" w:color="auto"/>
          </w:divBdr>
        </w:div>
        <w:div w:id="1607468771">
          <w:marLeft w:val="0"/>
          <w:marRight w:val="0"/>
          <w:marTop w:val="0"/>
          <w:marBottom w:val="0"/>
          <w:divBdr>
            <w:top w:val="none" w:sz="0" w:space="0" w:color="auto"/>
            <w:left w:val="none" w:sz="0" w:space="0" w:color="auto"/>
            <w:bottom w:val="none" w:sz="0" w:space="0" w:color="auto"/>
            <w:right w:val="none" w:sz="0" w:space="0" w:color="auto"/>
          </w:divBdr>
          <w:divsChild>
            <w:div w:id="2129661929">
              <w:marLeft w:val="0"/>
              <w:marRight w:val="0"/>
              <w:marTop w:val="0"/>
              <w:marBottom w:val="0"/>
              <w:divBdr>
                <w:top w:val="none" w:sz="0" w:space="0" w:color="auto"/>
                <w:left w:val="none" w:sz="0" w:space="0" w:color="auto"/>
                <w:bottom w:val="none" w:sz="0" w:space="0" w:color="auto"/>
                <w:right w:val="none" w:sz="0" w:space="0" w:color="auto"/>
              </w:divBdr>
            </w:div>
          </w:divsChild>
        </w:div>
        <w:div w:id="962350512">
          <w:marLeft w:val="0"/>
          <w:marRight w:val="0"/>
          <w:marTop w:val="0"/>
          <w:marBottom w:val="0"/>
          <w:divBdr>
            <w:top w:val="none" w:sz="0" w:space="0" w:color="auto"/>
            <w:left w:val="none" w:sz="0" w:space="0" w:color="auto"/>
            <w:bottom w:val="none" w:sz="0" w:space="0" w:color="auto"/>
            <w:right w:val="none" w:sz="0" w:space="0" w:color="auto"/>
          </w:divBdr>
          <w:divsChild>
            <w:div w:id="1105034904">
              <w:marLeft w:val="0"/>
              <w:marRight w:val="0"/>
              <w:marTop w:val="0"/>
              <w:marBottom w:val="0"/>
              <w:divBdr>
                <w:top w:val="none" w:sz="0" w:space="0" w:color="auto"/>
                <w:left w:val="none" w:sz="0" w:space="0" w:color="auto"/>
                <w:bottom w:val="none" w:sz="0" w:space="0" w:color="auto"/>
                <w:right w:val="none" w:sz="0" w:space="0" w:color="auto"/>
              </w:divBdr>
            </w:div>
          </w:divsChild>
        </w:div>
        <w:div w:id="1807232438">
          <w:marLeft w:val="0"/>
          <w:marRight w:val="0"/>
          <w:marTop w:val="0"/>
          <w:marBottom w:val="0"/>
          <w:divBdr>
            <w:top w:val="none" w:sz="0" w:space="0" w:color="auto"/>
            <w:left w:val="none" w:sz="0" w:space="0" w:color="auto"/>
            <w:bottom w:val="none" w:sz="0" w:space="0" w:color="auto"/>
            <w:right w:val="none" w:sz="0" w:space="0" w:color="auto"/>
          </w:divBdr>
        </w:div>
        <w:div w:id="939526909">
          <w:marLeft w:val="0"/>
          <w:marRight w:val="0"/>
          <w:marTop w:val="0"/>
          <w:marBottom w:val="0"/>
          <w:divBdr>
            <w:top w:val="none" w:sz="0" w:space="0" w:color="auto"/>
            <w:left w:val="none" w:sz="0" w:space="0" w:color="auto"/>
            <w:bottom w:val="none" w:sz="0" w:space="0" w:color="auto"/>
            <w:right w:val="none" w:sz="0" w:space="0" w:color="auto"/>
          </w:divBdr>
        </w:div>
        <w:div w:id="630018015">
          <w:marLeft w:val="0"/>
          <w:marRight w:val="0"/>
          <w:marTop w:val="0"/>
          <w:marBottom w:val="0"/>
          <w:divBdr>
            <w:top w:val="none" w:sz="0" w:space="0" w:color="auto"/>
            <w:left w:val="none" w:sz="0" w:space="0" w:color="auto"/>
            <w:bottom w:val="none" w:sz="0" w:space="0" w:color="auto"/>
            <w:right w:val="none" w:sz="0" w:space="0" w:color="auto"/>
          </w:divBdr>
        </w:div>
        <w:div w:id="1208681185">
          <w:marLeft w:val="0"/>
          <w:marRight w:val="0"/>
          <w:marTop w:val="0"/>
          <w:marBottom w:val="0"/>
          <w:divBdr>
            <w:top w:val="none" w:sz="0" w:space="0" w:color="auto"/>
            <w:left w:val="none" w:sz="0" w:space="0" w:color="auto"/>
            <w:bottom w:val="none" w:sz="0" w:space="0" w:color="auto"/>
            <w:right w:val="none" w:sz="0" w:space="0" w:color="auto"/>
          </w:divBdr>
        </w:div>
        <w:div w:id="1884904274">
          <w:marLeft w:val="0"/>
          <w:marRight w:val="0"/>
          <w:marTop w:val="0"/>
          <w:marBottom w:val="0"/>
          <w:divBdr>
            <w:top w:val="none" w:sz="0" w:space="0" w:color="auto"/>
            <w:left w:val="none" w:sz="0" w:space="0" w:color="auto"/>
            <w:bottom w:val="none" w:sz="0" w:space="0" w:color="auto"/>
            <w:right w:val="none" w:sz="0" w:space="0" w:color="auto"/>
          </w:divBdr>
        </w:div>
        <w:div w:id="1768428192">
          <w:marLeft w:val="0"/>
          <w:marRight w:val="0"/>
          <w:marTop w:val="0"/>
          <w:marBottom w:val="0"/>
          <w:divBdr>
            <w:top w:val="none" w:sz="0" w:space="0" w:color="auto"/>
            <w:left w:val="none" w:sz="0" w:space="0" w:color="auto"/>
            <w:bottom w:val="none" w:sz="0" w:space="0" w:color="auto"/>
            <w:right w:val="none" w:sz="0" w:space="0" w:color="auto"/>
          </w:divBdr>
        </w:div>
      </w:divsChild>
    </w:div>
    <w:div w:id="819151840">
      <w:marLeft w:val="0"/>
      <w:marRight w:val="0"/>
      <w:marTop w:val="0"/>
      <w:marBottom w:val="0"/>
      <w:divBdr>
        <w:top w:val="none" w:sz="0" w:space="0" w:color="auto"/>
        <w:left w:val="none" w:sz="0" w:space="0" w:color="auto"/>
        <w:bottom w:val="none" w:sz="0" w:space="0" w:color="auto"/>
        <w:right w:val="none" w:sz="0" w:space="0" w:color="auto"/>
      </w:divBdr>
      <w:divsChild>
        <w:div w:id="1991321735">
          <w:marLeft w:val="0"/>
          <w:marRight w:val="0"/>
          <w:marTop w:val="0"/>
          <w:marBottom w:val="0"/>
          <w:divBdr>
            <w:top w:val="none" w:sz="0" w:space="0" w:color="auto"/>
            <w:left w:val="none" w:sz="0" w:space="0" w:color="auto"/>
            <w:bottom w:val="none" w:sz="0" w:space="0" w:color="auto"/>
            <w:right w:val="none" w:sz="0" w:space="0" w:color="auto"/>
          </w:divBdr>
        </w:div>
        <w:div w:id="1551723629">
          <w:marLeft w:val="0"/>
          <w:marRight w:val="0"/>
          <w:marTop w:val="0"/>
          <w:marBottom w:val="0"/>
          <w:divBdr>
            <w:top w:val="none" w:sz="0" w:space="0" w:color="auto"/>
            <w:left w:val="none" w:sz="0" w:space="0" w:color="auto"/>
            <w:bottom w:val="none" w:sz="0" w:space="0" w:color="auto"/>
            <w:right w:val="none" w:sz="0" w:space="0" w:color="auto"/>
          </w:divBdr>
        </w:div>
      </w:divsChild>
    </w:div>
    <w:div w:id="819231381">
      <w:marLeft w:val="180"/>
      <w:marRight w:val="0"/>
      <w:marTop w:val="0"/>
      <w:marBottom w:val="0"/>
      <w:divBdr>
        <w:top w:val="none" w:sz="0" w:space="0" w:color="auto"/>
        <w:left w:val="none" w:sz="0" w:space="0" w:color="auto"/>
        <w:bottom w:val="none" w:sz="0" w:space="0" w:color="auto"/>
        <w:right w:val="none" w:sz="0" w:space="0" w:color="auto"/>
      </w:divBdr>
    </w:div>
    <w:div w:id="824509241">
      <w:marLeft w:val="0"/>
      <w:marRight w:val="0"/>
      <w:marTop w:val="0"/>
      <w:marBottom w:val="0"/>
      <w:divBdr>
        <w:top w:val="none" w:sz="0" w:space="0" w:color="auto"/>
        <w:left w:val="none" w:sz="0" w:space="0" w:color="auto"/>
        <w:bottom w:val="none" w:sz="0" w:space="0" w:color="auto"/>
        <w:right w:val="none" w:sz="0" w:space="0" w:color="auto"/>
      </w:divBdr>
    </w:div>
    <w:div w:id="825055650">
      <w:marLeft w:val="0"/>
      <w:marRight w:val="0"/>
      <w:marTop w:val="0"/>
      <w:marBottom w:val="0"/>
      <w:divBdr>
        <w:top w:val="none" w:sz="0" w:space="0" w:color="auto"/>
        <w:left w:val="none" w:sz="0" w:space="0" w:color="auto"/>
        <w:bottom w:val="none" w:sz="0" w:space="0" w:color="auto"/>
        <w:right w:val="none" w:sz="0" w:space="0" w:color="auto"/>
      </w:divBdr>
      <w:divsChild>
        <w:div w:id="1452282769">
          <w:marLeft w:val="0"/>
          <w:marRight w:val="0"/>
          <w:marTop w:val="0"/>
          <w:marBottom w:val="0"/>
          <w:divBdr>
            <w:top w:val="none" w:sz="0" w:space="0" w:color="auto"/>
            <w:left w:val="none" w:sz="0" w:space="0" w:color="auto"/>
            <w:bottom w:val="none" w:sz="0" w:space="0" w:color="auto"/>
            <w:right w:val="none" w:sz="0" w:space="0" w:color="auto"/>
          </w:divBdr>
        </w:div>
      </w:divsChild>
    </w:div>
    <w:div w:id="826937979">
      <w:marLeft w:val="0"/>
      <w:marRight w:val="-75"/>
      <w:marTop w:val="0"/>
      <w:marBottom w:val="0"/>
      <w:divBdr>
        <w:top w:val="none" w:sz="0" w:space="0" w:color="auto"/>
        <w:left w:val="none" w:sz="0" w:space="0" w:color="auto"/>
        <w:bottom w:val="none" w:sz="0" w:space="0" w:color="auto"/>
        <w:right w:val="none" w:sz="0" w:space="0" w:color="auto"/>
      </w:divBdr>
    </w:div>
    <w:div w:id="830026149">
      <w:marLeft w:val="0"/>
      <w:marRight w:val="585"/>
      <w:marTop w:val="0"/>
      <w:marBottom w:val="0"/>
      <w:divBdr>
        <w:top w:val="none" w:sz="0" w:space="0" w:color="auto"/>
        <w:left w:val="none" w:sz="0" w:space="0" w:color="auto"/>
        <w:bottom w:val="none" w:sz="0" w:space="0" w:color="auto"/>
        <w:right w:val="none" w:sz="0" w:space="0" w:color="auto"/>
      </w:divBdr>
    </w:div>
    <w:div w:id="843403036">
      <w:marLeft w:val="180"/>
      <w:marRight w:val="0"/>
      <w:marTop w:val="0"/>
      <w:marBottom w:val="0"/>
      <w:divBdr>
        <w:top w:val="none" w:sz="0" w:space="0" w:color="auto"/>
        <w:left w:val="none" w:sz="0" w:space="0" w:color="auto"/>
        <w:bottom w:val="none" w:sz="0" w:space="0" w:color="auto"/>
        <w:right w:val="none" w:sz="0" w:space="0" w:color="auto"/>
      </w:divBdr>
    </w:div>
    <w:div w:id="844589131">
      <w:marLeft w:val="180"/>
      <w:marRight w:val="0"/>
      <w:marTop w:val="0"/>
      <w:marBottom w:val="0"/>
      <w:divBdr>
        <w:top w:val="none" w:sz="0" w:space="0" w:color="auto"/>
        <w:left w:val="none" w:sz="0" w:space="0" w:color="auto"/>
        <w:bottom w:val="none" w:sz="0" w:space="0" w:color="auto"/>
        <w:right w:val="none" w:sz="0" w:space="0" w:color="auto"/>
      </w:divBdr>
    </w:div>
    <w:div w:id="845435591">
      <w:marLeft w:val="180"/>
      <w:marRight w:val="0"/>
      <w:marTop w:val="0"/>
      <w:marBottom w:val="0"/>
      <w:divBdr>
        <w:top w:val="none" w:sz="0" w:space="0" w:color="auto"/>
        <w:left w:val="none" w:sz="0" w:space="0" w:color="auto"/>
        <w:bottom w:val="none" w:sz="0" w:space="0" w:color="auto"/>
        <w:right w:val="none" w:sz="0" w:space="0" w:color="auto"/>
      </w:divBdr>
    </w:div>
    <w:div w:id="848985183">
      <w:marLeft w:val="0"/>
      <w:marRight w:val="0"/>
      <w:marTop w:val="0"/>
      <w:marBottom w:val="0"/>
      <w:divBdr>
        <w:top w:val="none" w:sz="0" w:space="0" w:color="auto"/>
        <w:left w:val="none" w:sz="0" w:space="0" w:color="auto"/>
        <w:bottom w:val="none" w:sz="0" w:space="0" w:color="auto"/>
        <w:right w:val="none" w:sz="0" w:space="0" w:color="auto"/>
      </w:divBdr>
      <w:divsChild>
        <w:div w:id="832649308">
          <w:marLeft w:val="0"/>
          <w:marRight w:val="0"/>
          <w:marTop w:val="0"/>
          <w:marBottom w:val="0"/>
          <w:divBdr>
            <w:top w:val="none" w:sz="0" w:space="0" w:color="auto"/>
            <w:left w:val="none" w:sz="0" w:space="0" w:color="auto"/>
            <w:bottom w:val="none" w:sz="0" w:space="0" w:color="auto"/>
            <w:right w:val="none" w:sz="0" w:space="0" w:color="auto"/>
          </w:divBdr>
        </w:div>
      </w:divsChild>
    </w:div>
    <w:div w:id="857088648">
      <w:marLeft w:val="0"/>
      <w:marRight w:val="0"/>
      <w:marTop w:val="0"/>
      <w:marBottom w:val="0"/>
      <w:divBdr>
        <w:top w:val="none" w:sz="0" w:space="0" w:color="auto"/>
        <w:left w:val="none" w:sz="0" w:space="0" w:color="auto"/>
        <w:bottom w:val="none" w:sz="0" w:space="0" w:color="auto"/>
        <w:right w:val="none" w:sz="0" w:space="0" w:color="auto"/>
      </w:divBdr>
    </w:div>
    <w:div w:id="863321889">
      <w:marLeft w:val="180"/>
      <w:marRight w:val="0"/>
      <w:marTop w:val="0"/>
      <w:marBottom w:val="0"/>
      <w:divBdr>
        <w:top w:val="none" w:sz="0" w:space="0" w:color="auto"/>
        <w:left w:val="none" w:sz="0" w:space="0" w:color="auto"/>
        <w:bottom w:val="none" w:sz="0" w:space="0" w:color="auto"/>
        <w:right w:val="none" w:sz="0" w:space="0" w:color="auto"/>
      </w:divBdr>
    </w:div>
    <w:div w:id="887691824">
      <w:marLeft w:val="180"/>
      <w:marRight w:val="0"/>
      <w:marTop w:val="0"/>
      <w:marBottom w:val="0"/>
      <w:divBdr>
        <w:top w:val="none" w:sz="0" w:space="0" w:color="auto"/>
        <w:left w:val="none" w:sz="0" w:space="0" w:color="auto"/>
        <w:bottom w:val="none" w:sz="0" w:space="0" w:color="auto"/>
        <w:right w:val="none" w:sz="0" w:space="0" w:color="auto"/>
      </w:divBdr>
    </w:div>
    <w:div w:id="888613452">
      <w:marLeft w:val="0"/>
      <w:marRight w:val="0"/>
      <w:marTop w:val="0"/>
      <w:marBottom w:val="0"/>
      <w:divBdr>
        <w:top w:val="none" w:sz="0" w:space="0" w:color="auto"/>
        <w:left w:val="none" w:sz="0" w:space="0" w:color="auto"/>
        <w:bottom w:val="none" w:sz="0" w:space="0" w:color="auto"/>
        <w:right w:val="none" w:sz="0" w:space="0" w:color="auto"/>
      </w:divBdr>
    </w:div>
    <w:div w:id="889532594">
      <w:marLeft w:val="0"/>
      <w:marRight w:val="0"/>
      <w:marTop w:val="0"/>
      <w:marBottom w:val="0"/>
      <w:divBdr>
        <w:top w:val="none" w:sz="0" w:space="0" w:color="auto"/>
        <w:left w:val="none" w:sz="0" w:space="0" w:color="auto"/>
        <w:bottom w:val="none" w:sz="0" w:space="0" w:color="auto"/>
        <w:right w:val="none" w:sz="0" w:space="0" w:color="auto"/>
      </w:divBdr>
    </w:div>
    <w:div w:id="890113494">
      <w:marLeft w:val="0"/>
      <w:marRight w:val="450"/>
      <w:marTop w:val="0"/>
      <w:marBottom w:val="0"/>
      <w:divBdr>
        <w:top w:val="none" w:sz="0" w:space="0" w:color="auto"/>
        <w:left w:val="none" w:sz="0" w:space="0" w:color="auto"/>
        <w:bottom w:val="none" w:sz="0" w:space="0" w:color="auto"/>
        <w:right w:val="none" w:sz="0" w:space="0" w:color="auto"/>
      </w:divBdr>
    </w:div>
    <w:div w:id="893154899">
      <w:marLeft w:val="180"/>
      <w:marRight w:val="0"/>
      <w:marTop w:val="0"/>
      <w:marBottom w:val="0"/>
      <w:divBdr>
        <w:top w:val="none" w:sz="0" w:space="0" w:color="auto"/>
        <w:left w:val="none" w:sz="0" w:space="0" w:color="auto"/>
        <w:bottom w:val="none" w:sz="0" w:space="0" w:color="auto"/>
        <w:right w:val="none" w:sz="0" w:space="0" w:color="auto"/>
      </w:divBdr>
    </w:div>
    <w:div w:id="897590429">
      <w:marLeft w:val="1260"/>
      <w:marRight w:val="0"/>
      <w:marTop w:val="0"/>
      <w:marBottom w:val="0"/>
      <w:divBdr>
        <w:top w:val="none" w:sz="0" w:space="0" w:color="auto"/>
        <w:left w:val="none" w:sz="0" w:space="0" w:color="auto"/>
        <w:bottom w:val="none" w:sz="0" w:space="0" w:color="auto"/>
        <w:right w:val="none" w:sz="0" w:space="0" w:color="auto"/>
      </w:divBdr>
    </w:div>
    <w:div w:id="904531756">
      <w:marLeft w:val="0"/>
      <w:marRight w:val="0"/>
      <w:marTop w:val="0"/>
      <w:marBottom w:val="0"/>
      <w:divBdr>
        <w:top w:val="none" w:sz="0" w:space="0" w:color="auto"/>
        <w:left w:val="none" w:sz="0" w:space="0" w:color="auto"/>
        <w:bottom w:val="none" w:sz="0" w:space="0" w:color="auto"/>
        <w:right w:val="none" w:sz="0" w:space="0" w:color="auto"/>
      </w:divBdr>
      <w:divsChild>
        <w:div w:id="1807580030">
          <w:marLeft w:val="0"/>
          <w:marRight w:val="0"/>
          <w:marTop w:val="0"/>
          <w:marBottom w:val="0"/>
          <w:divBdr>
            <w:top w:val="none" w:sz="0" w:space="0" w:color="auto"/>
            <w:left w:val="none" w:sz="0" w:space="0" w:color="auto"/>
            <w:bottom w:val="none" w:sz="0" w:space="0" w:color="auto"/>
            <w:right w:val="none" w:sz="0" w:space="0" w:color="auto"/>
          </w:divBdr>
        </w:div>
      </w:divsChild>
    </w:div>
    <w:div w:id="904687681">
      <w:marLeft w:val="0"/>
      <w:marRight w:val="0"/>
      <w:marTop w:val="0"/>
      <w:marBottom w:val="0"/>
      <w:divBdr>
        <w:top w:val="none" w:sz="0" w:space="0" w:color="auto"/>
        <w:left w:val="none" w:sz="0" w:space="0" w:color="auto"/>
        <w:bottom w:val="none" w:sz="0" w:space="0" w:color="auto"/>
        <w:right w:val="none" w:sz="0" w:space="0" w:color="auto"/>
      </w:divBdr>
      <w:divsChild>
        <w:div w:id="1551572342">
          <w:marLeft w:val="0"/>
          <w:marRight w:val="0"/>
          <w:marTop w:val="0"/>
          <w:marBottom w:val="0"/>
          <w:divBdr>
            <w:top w:val="none" w:sz="0" w:space="0" w:color="auto"/>
            <w:left w:val="none" w:sz="0" w:space="0" w:color="auto"/>
            <w:bottom w:val="none" w:sz="0" w:space="0" w:color="auto"/>
            <w:right w:val="none" w:sz="0" w:space="0" w:color="auto"/>
          </w:divBdr>
        </w:div>
      </w:divsChild>
    </w:div>
    <w:div w:id="905340379">
      <w:marLeft w:val="180"/>
      <w:marRight w:val="0"/>
      <w:marTop w:val="0"/>
      <w:marBottom w:val="0"/>
      <w:divBdr>
        <w:top w:val="none" w:sz="0" w:space="0" w:color="auto"/>
        <w:left w:val="none" w:sz="0" w:space="0" w:color="auto"/>
        <w:bottom w:val="none" w:sz="0" w:space="0" w:color="auto"/>
        <w:right w:val="none" w:sz="0" w:space="0" w:color="auto"/>
      </w:divBdr>
    </w:div>
    <w:div w:id="921455839">
      <w:marLeft w:val="0"/>
      <w:marRight w:val="0"/>
      <w:marTop w:val="0"/>
      <w:marBottom w:val="0"/>
      <w:divBdr>
        <w:top w:val="none" w:sz="0" w:space="0" w:color="auto"/>
        <w:left w:val="none" w:sz="0" w:space="0" w:color="auto"/>
        <w:bottom w:val="none" w:sz="0" w:space="0" w:color="auto"/>
        <w:right w:val="none" w:sz="0" w:space="0" w:color="auto"/>
      </w:divBdr>
      <w:divsChild>
        <w:div w:id="1615821303">
          <w:marLeft w:val="0"/>
          <w:marRight w:val="0"/>
          <w:marTop w:val="0"/>
          <w:marBottom w:val="0"/>
          <w:divBdr>
            <w:top w:val="none" w:sz="0" w:space="0" w:color="auto"/>
            <w:left w:val="none" w:sz="0" w:space="0" w:color="auto"/>
            <w:bottom w:val="none" w:sz="0" w:space="0" w:color="auto"/>
            <w:right w:val="none" w:sz="0" w:space="0" w:color="auto"/>
          </w:divBdr>
        </w:div>
      </w:divsChild>
    </w:div>
    <w:div w:id="922494906">
      <w:marLeft w:val="0"/>
      <w:marRight w:val="-15"/>
      <w:marTop w:val="0"/>
      <w:marBottom w:val="0"/>
      <w:divBdr>
        <w:top w:val="none" w:sz="0" w:space="0" w:color="auto"/>
        <w:left w:val="none" w:sz="0" w:space="0" w:color="auto"/>
        <w:bottom w:val="none" w:sz="0" w:space="0" w:color="auto"/>
        <w:right w:val="none" w:sz="0" w:space="0" w:color="auto"/>
      </w:divBdr>
    </w:div>
    <w:div w:id="922648120">
      <w:marLeft w:val="180"/>
      <w:marRight w:val="0"/>
      <w:marTop w:val="0"/>
      <w:marBottom w:val="0"/>
      <w:divBdr>
        <w:top w:val="none" w:sz="0" w:space="0" w:color="auto"/>
        <w:left w:val="none" w:sz="0" w:space="0" w:color="auto"/>
        <w:bottom w:val="none" w:sz="0" w:space="0" w:color="auto"/>
        <w:right w:val="none" w:sz="0" w:space="0" w:color="auto"/>
      </w:divBdr>
    </w:div>
    <w:div w:id="923220613">
      <w:marLeft w:val="0"/>
      <w:marRight w:val="0"/>
      <w:marTop w:val="0"/>
      <w:marBottom w:val="0"/>
      <w:divBdr>
        <w:top w:val="none" w:sz="0" w:space="0" w:color="auto"/>
        <w:left w:val="none" w:sz="0" w:space="0" w:color="auto"/>
        <w:bottom w:val="none" w:sz="0" w:space="0" w:color="auto"/>
        <w:right w:val="none" w:sz="0" w:space="0" w:color="auto"/>
      </w:divBdr>
    </w:div>
    <w:div w:id="928348464">
      <w:marLeft w:val="0"/>
      <w:marRight w:val="585"/>
      <w:marTop w:val="0"/>
      <w:marBottom w:val="0"/>
      <w:divBdr>
        <w:top w:val="none" w:sz="0" w:space="0" w:color="auto"/>
        <w:left w:val="none" w:sz="0" w:space="0" w:color="auto"/>
        <w:bottom w:val="none" w:sz="0" w:space="0" w:color="auto"/>
        <w:right w:val="none" w:sz="0" w:space="0" w:color="auto"/>
      </w:divBdr>
    </w:div>
    <w:div w:id="931159942">
      <w:marLeft w:val="180"/>
      <w:marRight w:val="0"/>
      <w:marTop w:val="0"/>
      <w:marBottom w:val="0"/>
      <w:divBdr>
        <w:top w:val="none" w:sz="0" w:space="0" w:color="auto"/>
        <w:left w:val="none" w:sz="0" w:space="0" w:color="auto"/>
        <w:bottom w:val="none" w:sz="0" w:space="0" w:color="auto"/>
        <w:right w:val="none" w:sz="0" w:space="0" w:color="auto"/>
      </w:divBdr>
    </w:div>
    <w:div w:id="933368419">
      <w:marLeft w:val="360"/>
      <w:marRight w:val="75"/>
      <w:marTop w:val="0"/>
      <w:marBottom w:val="0"/>
      <w:divBdr>
        <w:top w:val="none" w:sz="0" w:space="0" w:color="auto"/>
        <w:left w:val="none" w:sz="0" w:space="0" w:color="auto"/>
        <w:bottom w:val="none" w:sz="0" w:space="0" w:color="auto"/>
        <w:right w:val="none" w:sz="0" w:space="0" w:color="auto"/>
      </w:divBdr>
    </w:div>
    <w:div w:id="937176078">
      <w:marLeft w:val="0"/>
      <w:marRight w:val="0"/>
      <w:marTop w:val="0"/>
      <w:marBottom w:val="0"/>
      <w:divBdr>
        <w:top w:val="none" w:sz="0" w:space="0" w:color="auto"/>
        <w:left w:val="none" w:sz="0" w:space="0" w:color="auto"/>
        <w:bottom w:val="none" w:sz="0" w:space="0" w:color="auto"/>
        <w:right w:val="none" w:sz="0" w:space="0" w:color="auto"/>
      </w:divBdr>
    </w:div>
    <w:div w:id="942957644">
      <w:marLeft w:val="0"/>
      <w:marRight w:val="0"/>
      <w:marTop w:val="0"/>
      <w:marBottom w:val="0"/>
      <w:divBdr>
        <w:top w:val="none" w:sz="0" w:space="0" w:color="auto"/>
        <w:left w:val="none" w:sz="0" w:space="0" w:color="auto"/>
        <w:bottom w:val="none" w:sz="0" w:space="0" w:color="auto"/>
        <w:right w:val="none" w:sz="0" w:space="0" w:color="auto"/>
      </w:divBdr>
      <w:divsChild>
        <w:div w:id="936984884">
          <w:marLeft w:val="0"/>
          <w:marRight w:val="0"/>
          <w:marTop w:val="0"/>
          <w:marBottom w:val="0"/>
          <w:divBdr>
            <w:top w:val="none" w:sz="0" w:space="0" w:color="auto"/>
            <w:left w:val="none" w:sz="0" w:space="0" w:color="auto"/>
            <w:bottom w:val="none" w:sz="0" w:space="0" w:color="auto"/>
            <w:right w:val="none" w:sz="0" w:space="0" w:color="auto"/>
          </w:divBdr>
          <w:divsChild>
            <w:div w:id="766080183">
              <w:marLeft w:val="0"/>
              <w:marRight w:val="0"/>
              <w:marTop w:val="0"/>
              <w:marBottom w:val="0"/>
              <w:divBdr>
                <w:top w:val="none" w:sz="0" w:space="0" w:color="auto"/>
                <w:left w:val="none" w:sz="0" w:space="0" w:color="auto"/>
                <w:bottom w:val="none" w:sz="0" w:space="0" w:color="auto"/>
                <w:right w:val="none" w:sz="0" w:space="0" w:color="auto"/>
              </w:divBdr>
            </w:div>
          </w:divsChild>
        </w:div>
        <w:div w:id="295257928">
          <w:marLeft w:val="0"/>
          <w:marRight w:val="0"/>
          <w:marTop w:val="0"/>
          <w:marBottom w:val="0"/>
          <w:divBdr>
            <w:top w:val="none" w:sz="0" w:space="0" w:color="auto"/>
            <w:left w:val="none" w:sz="0" w:space="0" w:color="auto"/>
            <w:bottom w:val="none" w:sz="0" w:space="0" w:color="auto"/>
            <w:right w:val="none" w:sz="0" w:space="0" w:color="auto"/>
          </w:divBdr>
          <w:divsChild>
            <w:div w:id="17899119">
              <w:marLeft w:val="0"/>
              <w:marRight w:val="0"/>
              <w:marTop w:val="0"/>
              <w:marBottom w:val="0"/>
              <w:divBdr>
                <w:top w:val="none" w:sz="0" w:space="0" w:color="auto"/>
                <w:left w:val="none" w:sz="0" w:space="0" w:color="auto"/>
                <w:bottom w:val="none" w:sz="0" w:space="0" w:color="auto"/>
                <w:right w:val="none" w:sz="0" w:space="0" w:color="auto"/>
              </w:divBdr>
            </w:div>
          </w:divsChild>
        </w:div>
        <w:div w:id="499547063">
          <w:marLeft w:val="0"/>
          <w:marRight w:val="0"/>
          <w:marTop w:val="0"/>
          <w:marBottom w:val="0"/>
          <w:divBdr>
            <w:top w:val="none" w:sz="0" w:space="0" w:color="auto"/>
            <w:left w:val="none" w:sz="0" w:space="0" w:color="auto"/>
            <w:bottom w:val="none" w:sz="0" w:space="0" w:color="auto"/>
            <w:right w:val="none" w:sz="0" w:space="0" w:color="auto"/>
          </w:divBdr>
          <w:divsChild>
            <w:div w:id="965429584">
              <w:marLeft w:val="0"/>
              <w:marRight w:val="0"/>
              <w:marTop w:val="0"/>
              <w:marBottom w:val="0"/>
              <w:divBdr>
                <w:top w:val="none" w:sz="0" w:space="0" w:color="auto"/>
                <w:left w:val="none" w:sz="0" w:space="0" w:color="auto"/>
                <w:bottom w:val="none" w:sz="0" w:space="0" w:color="auto"/>
                <w:right w:val="none" w:sz="0" w:space="0" w:color="auto"/>
              </w:divBdr>
            </w:div>
          </w:divsChild>
        </w:div>
        <w:div w:id="1646624601">
          <w:marLeft w:val="0"/>
          <w:marRight w:val="0"/>
          <w:marTop w:val="0"/>
          <w:marBottom w:val="0"/>
          <w:divBdr>
            <w:top w:val="none" w:sz="0" w:space="0" w:color="auto"/>
            <w:left w:val="none" w:sz="0" w:space="0" w:color="auto"/>
            <w:bottom w:val="none" w:sz="0" w:space="0" w:color="auto"/>
            <w:right w:val="none" w:sz="0" w:space="0" w:color="auto"/>
          </w:divBdr>
          <w:divsChild>
            <w:div w:id="1366566143">
              <w:marLeft w:val="0"/>
              <w:marRight w:val="0"/>
              <w:marTop w:val="0"/>
              <w:marBottom w:val="0"/>
              <w:divBdr>
                <w:top w:val="none" w:sz="0" w:space="0" w:color="auto"/>
                <w:left w:val="none" w:sz="0" w:space="0" w:color="auto"/>
                <w:bottom w:val="none" w:sz="0" w:space="0" w:color="auto"/>
                <w:right w:val="none" w:sz="0" w:space="0" w:color="auto"/>
              </w:divBdr>
            </w:div>
          </w:divsChild>
        </w:div>
        <w:div w:id="170804138">
          <w:marLeft w:val="0"/>
          <w:marRight w:val="0"/>
          <w:marTop w:val="0"/>
          <w:marBottom w:val="0"/>
          <w:divBdr>
            <w:top w:val="none" w:sz="0" w:space="0" w:color="auto"/>
            <w:left w:val="none" w:sz="0" w:space="0" w:color="auto"/>
            <w:bottom w:val="none" w:sz="0" w:space="0" w:color="auto"/>
            <w:right w:val="none" w:sz="0" w:space="0" w:color="auto"/>
          </w:divBdr>
          <w:divsChild>
            <w:div w:id="913200448">
              <w:marLeft w:val="0"/>
              <w:marRight w:val="0"/>
              <w:marTop w:val="0"/>
              <w:marBottom w:val="0"/>
              <w:divBdr>
                <w:top w:val="none" w:sz="0" w:space="0" w:color="auto"/>
                <w:left w:val="none" w:sz="0" w:space="0" w:color="auto"/>
                <w:bottom w:val="none" w:sz="0" w:space="0" w:color="auto"/>
                <w:right w:val="none" w:sz="0" w:space="0" w:color="auto"/>
              </w:divBdr>
            </w:div>
          </w:divsChild>
        </w:div>
        <w:div w:id="1358654510">
          <w:marLeft w:val="0"/>
          <w:marRight w:val="0"/>
          <w:marTop w:val="0"/>
          <w:marBottom w:val="0"/>
          <w:divBdr>
            <w:top w:val="none" w:sz="0" w:space="0" w:color="auto"/>
            <w:left w:val="none" w:sz="0" w:space="0" w:color="auto"/>
            <w:bottom w:val="none" w:sz="0" w:space="0" w:color="auto"/>
            <w:right w:val="none" w:sz="0" w:space="0" w:color="auto"/>
          </w:divBdr>
          <w:divsChild>
            <w:div w:id="2073575631">
              <w:marLeft w:val="0"/>
              <w:marRight w:val="0"/>
              <w:marTop w:val="0"/>
              <w:marBottom w:val="0"/>
              <w:divBdr>
                <w:top w:val="none" w:sz="0" w:space="0" w:color="auto"/>
                <w:left w:val="none" w:sz="0" w:space="0" w:color="auto"/>
                <w:bottom w:val="none" w:sz="0" w:space="0" w:color="auto"/>
                <w:right w:val="none" w:sz="0" w:space="0" w:color="auto"/>
              </w:divBdr>
            </w:div>
          </w:divsChild>
        </w:div>
        <w:div w:id="1466853639">
          <w:marLeft w:val="0"/>
          <w:marRight w:val="0"/>
          <w:marTop w:val="0"/>
          <w:marBottom w:val="0"/>
          <w:divBdr>
            <w:top w:val="none" w:sz="0" w:space="0" w:color="auto"/>
            <w:left w:val="none" w:sz="0" w:space="0" w:color="auto"/>
            <w:bottom w:val="none" w:sz="0" w:space="0" w:color="auto"/>
            <w:right w:val="none" w:sz="0" w:space="0" w:color="auto"/>
          </w:divBdr>
          <w:divsChild>
            <w:div w:id="1267275843">
              <w:marLeft w:val="0"/>
              <w:marRight w:val="0"/>
              <w:marTop w:val="0"/>
              <w:marBottom w:val="0"/>
              <w:divBdr>
                <w:top w:val="none" w:sz="0" w:space="0" w:color="auto"/>
                <w:left w:val="none" w:sz="0" w:space="0" w:color="auto"/>
                <w:bottom w:val="none" w:sz="0" w:space="0" w:color="auto"/>
                <w:right w:val="none" w:sz="0" w:space="0" w:color="auto"/>
              </w:divBdr>
            </w:div>
          </w:divsChild>
        </w:div>
        <w:div w:id="1242134906">
          <w:marLeft w:val="0"/>
          <w:marRight w:val="0"/>
          <w:marTop w:val="0"/>
          <w:marBottom w:val="0"/>
          <w:divBdr>
            <w:top w:val="none" w:sz="0" w:space="0" w:color="auto"/>
            <w:left w:val="none" w:sz="0" w:space="0" w:color="auto"/>
            <w:bottom w:val="none" w:sz="0" w:space="0" w:color="auto"/>
            <w:right w:val="none" w:sz="0" w:space="0" w:color="auto"/>
          </w:divBdr>
          <w:divsChild>
            <w:div w:id="1530490803">
              <w:marLeft w:val="0"/>
              <w:marRight w:val="0"/>
              <w:marTop w:val="0"/>
              <w:marBottom w:val="0"/>
              <w:divBdr>
                <w:top w:val="none" w:sz="0" w:space="0" w:color="auto"/>
                <w:left w:val="none" w:sz="0" w:space="0" w:color="auto"/>
                <w:bottom w:val="none" w:sz="0" w:space="0" w:color="auto"/>
                <w:right w:val="none" w:sz="0" w:space="0" w:color="auto"/>
              </w:divBdr>
            </w:div>
          </w:divsChild>
        </w:div>
        <w:div w:id="1610548995">
          <w:marLeft w:val="0"/>
          <w:marRight w:val="0"/>
          <w:marTop w:val="0"/>
          <w:marBottom w:val="0"/>
          <w:divBdr>
            <w:top w:val="none" w:sz="0" w:space="0" w:color="auto"/>
            <w:left w:val="none" w:sz="0" w:space="0" w:color="auto"/>
            <w:bottom w:val="none" w:sz="0" w:space="0" w:color="auto"/>
            <w:right w:val="none" w:sz="0" w:space="0" w:color="auto"/>
          </w:divBdr>
        </w:div>
        <w:div w:id="1333145822">
          <w:marLeft w:val="0"/>
          <w:marRight w:val="0"/>
          <w:marTop w:val="0"/>
          <w:marBottom w:val="0"/>
          <w:divBdr>
            <w:top w:val="none" w:sz="0" w:space="0" w:color="auto"/>
            <w:left w:val="none" w:sz="0" w:space="0" w:color="auto"/>
            <w:bottom w:val="none" w:sz="0" w:space="0" w:color="auto"/>
            <w:right w:val="none" w:sz="0" w:space="0" w:color="auto"/>
          </w:divBdr>
          <w:divsChild>
            <w:div w:id="313336186">
              <w:marLeft w:val="0"/>
              <w:marRight w:val="0"/>
              <w:marTop w:val="0"/>
              <w:marBottom w:val="0"/>
              <w:divBdr>
                <w:top w:val="none" w:sz="0" w:space="0" w:color="auto"/>
                <w:left w:val="none" w:sz="0" w:space="0" w:color="auto"/>
                <w:bottom w:val="none" w:sz="0" w:space="0" w:color="auto"/>
                <w:right w:val="none" w:sz="0" w:space="0" w:color="auto"/>
              </w:divBdr>
            </w:div>
          </w:divsChild>
        </w:div>
        <w:div w:id="1641373963">
          <w:marLeft w:val="0"/>
          <w:marRight w:val="0"/>
          <w:marTop w:val="0"/>
          <w:marBottom w:val="0"/>
          <w:divBdr>
            <w:top w:val="none" w:sz="0" w:space="0" w:color="auto"/>
            <w:left w:val="none" w:sz="0" w:space="0" w:color="auto"/>
            <w:bottom w:val="none" w:sz="0" w:space="0" w:color="auto"/>
            <w:right w:val="none" w:sz="0" w:space="0" w:color="auto"/>
          </w:divBdr>
          <w:divsChild>
            <w:div w:id="1327047995">
              <w:marLeft w:val="0"/>
              <w:marRight w:val="0"/>
              <w:marTop w:val="0"/>
              <w:marBottom w:val="0"/>
              <w:divBdr>
                <w:top w:val="none" w:sz="0" w:space="0" w:color="auto"/>
                <w:left w:val="none" w:sz="0" w:space="0" w:color="auto"/>
                <w:bottom w:val="none" w:sz="0" w:space="0" w:color="auto"/>
                <w:right w:val="none" w:sz="0" w:space="0" w:color="auto"/>
              </w:divBdr>
            </w:div>
          </w:divsChild>
        </w:div>
        <w:div w:id="629819683">
          <w:marLeft w:val="0"/>
          <w:marRight w:val="0"/>
          <w:marTop w:val="0"/>
          <w:marBottom w:val="0"/>
          <w:divBdr>
            <w:top w:val="none" w:sz="0" w:space="0" w:color="auto"/>
            <w:left w:val="none" w:sz="0" w:space="0" w:color="auto"/>
            <w:bottom w:val="none" w:sz="0" w:space="0" w:color="auto"/>
            <w:right w:val="none" w:sz="0" w:space="0" w:color="auto"/>
          </w:divBdr>
          <w:divsChild>
            <w:div w:id="450830379">
              <w:marLeft w:val="0"/>
              <w:marRight w:val="0"/>
              <w:marTop w:val="0"/>
              <w:marBottom w:val="0"/>
              <w:divBdr>
                <w:top w:val="none" w:sz="0" w:space="0" w:color="auto"/>
                <w:left w:val="none" w:sz="0" w:space="0" w:color="auto"/>
                <w:bottom w:val="none" w:sz="0" w:space="0" w:color="auto"/>
                <w:right w:val="none" w:sz="0" w:space="0" w:color="auto"/>
              </w:divBdr>
            </w:div>
          </w:divsChild>
        </w:div>
        <w:div w:id="356200703">
          <w:marLeft w:val="0"/>
          <w:marRight w:val="0"/>
          <w:marTop w:val="0"/>
          <w:marBottom w:val="0"/>
          <w:divBdr>
            <w:top w:val="none" w:sz="0" w:space="0" w:color="auto"/>
            <w:left w:val="none" w:sz="0" w:space="0" w:color="auto"/>
            <w:bottom w:val="none" w:sz="0" w:space="0" w:color="auto"/>
            <w:right w:val="none" w:sz="0" w:space="0" w:color="auto"/>
          </w:divBdr>
          <w:divsChild>
            <w:div w:id="1900363567">
              <w:marLeft w:val="0"/>
              <w:marRight w:val="0"/>
              <w:marTop w:val="0"/>
              <w:marBottom w:val="0"/>
              <w:divBdr>
                <w:top w:val="none" w:sz="0" w:space="0" w:color="auto"/>
                <w:left w:val="none" w:sz="0" w:space="0" w:color="auto"/>
                <w:bottom w:val="none" w:sz="0" w:space="0" w:color="auto"/>
                <w:right w:val="none" w:sz="0" w:space="0" w:color="auto"/>
              </w:divBdr>
            </w:div>
          </w:divsChild>
        </w:div>
        <w:div w:id="893276878">
          <w:marLeft w:val="0"/>
          <w:marRight w:val="0"/>
          <w:marTop w:val="0"/>
          <w:marBottom w:val="0"/>
          <w:divBdr>
            <w:top w:val="none" w:sz="0" w:space="0" w:color="auto"/>
            <w:left w:val="none" w:sz="0" w:space="0" w:color="auto"/>
            <w:bottom w:val="none" w:sz="0" w:space="0" w:color="auto"/>
            <w:right w:val="none" w:sz="0" w:space="0" w:color="auto"/>
          </w:divBdr>
        </w:div>
        <w:div w:id="1703439669">
          <w:marLeft w:val="0"/>
          <w:marRight w:val="0"/>
          <w:marTop w:val="0"/>
          <w:marBottom w:val="0"/>
          <w:divBdr>
            <w:top w:val="none" w:sz="0" w:space="0" w:color="auto"/>
            <w:left w:val="none" w:sz="0" w:space="0" w:color="auto"/>
            <w:bottom w:val="none" w:sz="0" w:space="0" w:color="auto"/>
            <w:right w:val="none" w:sz="0" w:space="0" w:color="auto"/>
          </w:divBdr>
          <w:divsChild>
            <w:div w:id="1553275825">
              <w:marLeft w:val="0"/>
              <w:marRight w:val="0"/>
              <w:marTop w:val="0"/>
              <w:marBottom w:val="0"/>
              <w:divBdr>
                <w:top w:val="none" w:sz="0" w:space="0" w:color="auto"/>
                <w:left w:val="none" w:sz="0" w:space="0" w:color="auto"/>
                <w:bottom w:val="none" w:sz="0" w:space="0" w:color="auto"/>
                <w:right w:val="none" w:sz="0" w:space="0" w:color="auto"/>
              </w:divBdr>
            </w:div>
          </w:divsChild>
        </w:div>
        <w:div w:id="2069300675">
          <w:marLeft w:val="0"/>
          <w:marRight w:val="0"/>
          <w:marTop w:val="0"/>
          <w:marBottom w:val="0"/>
          <w:divBdr>
            <w:top w:val="none" w:sz="0" w:space="0" w:color="auto"/>
            <w:left w:val="none" w:sz="0" w:space="0" w:color="auto"/>
            <w:bottom w:val="none" w:sz="0" w:space="0" w:color="auto"/>
            <w:right w:val="none" w:sz="0" w:space="0" w:color="auto"/>
          </w:divBdr>
          <w:divsChild>
            <w:div w:id="787820727">
              <w:marLeft w:val="0"/>
              <w:marRight w:val="0"/>
              <w:marTop w:val="0"/>
              <w:marBottom w:val="0"/>
              <w:divBdr>
                <w:top w:val="none" w:sz="0" w:space="0" w:color="auto"/>
                <w:left w:val="none" w:sz="0" w:space="0" w:color="auto"/>
                <w:bottom w:val="none" w:sz="0" w:space="0" w:color="auto"/>
                <w:right w:val="none" w:sz="0" w:space="0" w:color="auto"/>
              </w:divBdr>
            </w:div>
          </w:divsChild>
        </w:div>
        <w:div w:id="120343682">
          <w:marLeft w:val="0"/>
          <w:marRight w:val="0"/>
          <w:marTop w:val="0"/>
          <w:marBottom w:val="0"/>
          <w:divBdr>
            <w:top w:val="none" w:sz="0" w:space="0" w:color="auto"/>
            <w:left w:val="none" w:sz="0" w:space="0" w:color="auto"/>
            <w:bottom w:val="none" w:sz="0" w:space="0" w:color="auto"/>
            <w:right w:val="none" w:sz="0" w:space="0" w:color="auto"/>
          </w:divBdr>
          <w:divsChild>
            <w:div w:id="546917792">
              <w:marLeft w:val="0"/>
              <w:marRight w:val="0"/>
              <w:marTop w:val="0"/>
              <w:marBottom w:val="0"/>
              <w:divBdr>
                <w:top w:val="none" w:sz="0" w:space="0" w:color="auto"/>
                <w:left w:val="none" w:sz="0" w:space="0" w:color="auto"/>
                <w:bottom w:val="none" w:sz="0" w:space="0" w:color="auto"/>
                <w:right w:val="none" w:sz="0" w:space="0" w:color="auto"/>
              </w:divBdr>
            </w:div>
          </w:divsChild>
        </w:div>
        <w:div w:id="932009566">
          <w:marLeft w:val="0"/>
          <w:marRight w:val="0"/>
          <w:marTop w:val="0"/>
          <w:marBottom w:val="0"/>
          <w:divBdr>
            <w:top w:val="none" w:sz="0" w:space="0" w:color="auto"/>
            <w:left w:val="none" w:sz="0" w:space="0" w:color="auto"/>
            <w:bottom w:val="none" w:sz="0" w:space="0" w:color="auto"/>
            <w:right w:val="none" w:sz="0" w:space="0" w:color="auto"/>
          </w:divBdr>
          <w:divsChild>
            <w:div w:id="1114599150">
              <w:marLeft w:val="0"/>
              <w:marRight w:val="0"/>
              <w:marTop w:val="0"/>
              <w:marBottom w:val="0"/>
              <w:divBdr>
                <w:top w:val="none" w:sz="0" w:space="0" w:color="auto"/>
                <w:left w:val="none" w:sz="0" w:space="0" w:color="auto"/>
                <w:bottom w:val="none" w:sz="0" w:space="0" w:color="auto"/>
                <w:right w:val="none" w:sz="0" w:space="0" w:color="auto"/>
              </w:divBdr>
            </w:div>
          </w:divsChild>
        </w:div>
        <w:div w:id="1575972904">
          <w:marLeft w:val="0"/>
          <w:marRight w:val="0"/>
          <w:marTop w:val="0"/>
          <w:marBottom w:val="0"/>
          <w:divBdr>
            <w:top w:val="none" w:sz="0" w:space="0" w:color="auto"/>
            <w:left w:val="none" w:sz="0" w:space="0" w:color="auto"/>
            <w:bottom w:val="none" w:sz="0" w:space="0" w:color="auto"/>
            <w:right w:val="none" w:sz="0" w:space="0" w:color="auto"/>
          </w:divBdr>
          <w:divsChild>
            <w:div w:id="119344271">
              <w:marLeft w:val="0"/>
              <w:marRight w:val="0"/>
              <w:marTop w:val="0"/>
              <w:marBottom w:val="0"/>
              <w:divBdr>
                <w:top w:val="none" w:sz="0" w:space="0" w:color="auto"/>
                <w:left w:val="none" w:sz="0" w:space="0" w:color="auto"/>
                <w:bottom w:val="none" w:sz="0" w:space="0" w:color="auto"/>
                <w:right w:val="none" w:sz="0" w:space="0" w:color="auto"/>
              </w:divBdr>
            </w:div>
          </w:divsChild>
        </w:div>
        <w:div w:id="1489444325">
          <w:marLeft w:val="0"/>
          <w:marRight w:val="0"/>
          <w:marTop w:val="0"/>
          <w:marBottom w:val="0"/>
          <w:divBdr>
            <w:top w:val="none" w:sz="0" w:space="0" w:color="auto"/>
            <w:left w:val="none" w:sz="0" w:space="0" w:color="auto"/>
            <w:bottom w:val="none" w:sz="0" w:space="0" w:color="auto"/>
            <w:right w:val="none" w:sz="0" w:space="0" w:color="auto"/>
          </w:divBdr>
        </w:div>
        <w:div w:id="1852260648">
          <w:marLeft w:val="0"/>
          <w:marRight w:val="0"/>
          <w:marTop w:val="0"/>
          <w:marBottom w:val="0"/>
          <w:divBdr>
            <w:top w:val="none" w:sz="0" w:space="0" w:color="auto"/>
            <w:left w:val="none" w:sz="0" w:space="0" w:color="auto"/>
            <w:bottom w:val="none" w:sz="0" w:space="0" w:color="auto"/>
            <w:right w:val="none" w:sz="0" w:space="0" w:color="auto"/>
          </w:divBdr>
        </w:div>
        <w:div w:id="623119016">
          <w:marLeft w:val="0"/>
          <w:marRight w:val="0"/>
          <w:marTop w:val="0"/>
          <w:marBottom w:val="0"/>
          <w:divBdr>
            <w:top w:val="none" w:sz="0" w:space="0" w:color="auto"/>
            <w:left w:val="none" w:sz="0" w:space="0" w:color="auto"/>
            <w:bottom w:val="none" w:sz="0" w:space="0" w:color="auto"/>
            <w:right w:val="none" w:sz="0" w:space="0" w:color="auto"/>
          </w:divBdr>
        </w:div>
        <w:div w:id="1318611934">
          <w:marLeft w:val="0"/>
          <w:marRight w:val="0"/>
          <w:marTop w:val="0"/>
          <w:marBottom w:val="0"/>
          <w:divBdr>
            <w:top w:val="none" w:sz="0" w:space="0" w:color="auto"/>
            <w:left w:val="none" w:sz="0" w:space="0" w:color="auto"/>
            <w:bottom w:val="none" w:sz="0" w:space="0" w:color="auto"/>
            <w:right w:val="none" w:sz="0" w:space="0" w:color="auto"/>
          </w:divBdr>
        </w:div>
        <w:div w:id="1129400721">
          <w:marLeft w:val="0"/>
          <w:marRight w:val="0"/>
          <w:marTop w:val="0"/>
          <w:marBottom w:val="0"/>
          <w:divBdr>
            <w:top w:val="none" w:sz="0" w:space="0" w:color="auto"/>
            <w:left w:val="none" w:sz="0" w:space="0" w:color="auto"/>
            <w:bottom w:val="none" w:sz="0" w:space="0" w:color="auto"/>
            <w:right w:val="none" w:sz="0" w:space="0" w:color="auto"/>
          </w:divBdr>
        </w:div>
        <w:div w:id="1453356465">
          <w:marLeft w:val="0"/>
          <w:marRight w:val="0"/>
          <w:marTop w:val="0"/>
          <w:marBottom w:val="0"/>
          <w:divBdr>
            <w:top w:val="none" w:sz="0" w:space="0" w:color="auto"/>
            <w:left w:val="none" w:sz="0" w:space="0" w:color="auto"/>
            <w:bottom w:val="none" w:sz="0" w:space="0" w:color="auto"/>
            <w:right w:val="none" w:sz="0" w:space="0" w:color="auto"/>
          </w:divBdr>
        </w:div>
        <w:div w:id="724305081">
          <w:marLeft w:val="0"/>
          <w:marRight w:val="0"/>
          <w:marTop w:val="0"/>
          <w:marBottom w:val="0"/>
          <w:divBdr>
            <w:top w:val="none" w:sz="0" w:space="0" w:color="auto"/>
            <w:left w:val="none" w:sz="0" w:space="0" w:color="auto"/>
            <w:bottom w:val="none" w:sz="0" w:space="0" w:color="auto"/>
            <w:right w:val="none" w:sz="0" w:space="0" w:color="auto"/>
          </w:divBdr>
        </w:div>
        <w:div w:id="993801535">
          <w:marLeft w:val="0"/>
          <w:marRight w:val="0"/>
          <w:marTop w:val="0"/>
          <w:marBottom w:val="0"/>
          <w:divBdr>
            <w:top w:val="none" w:sz="0" w:space="0" w:color="auto"/>
            <w:left w:val="none" w:sz="0" w:space="0" w:color="auto"/>
            <w:bottom w:val="none" w:sz="0" w:space="0" w:color="auto"/>
            <w:right w:val="none" w:sz="0" w:space="0" w:color="auto"/>
          </w:divBdr>
        </w:div>
        <w:div w:id="1396123853">
          <w:marLeft w:val="0"/>
          <w:marRight w:val="0"/>
          <w:marTop w:val="0"/>
          <w:marBottom w:val="0"/>
          <w:divBdr>
            <w:top w:val="none" w:sz="0" w:space="0" w:color="auto"/>
            <w:left w:val="none" w:sz="0" w:space="0" w:color="auto"/>
            <w:bottom w:val="none" w:sz="0" w:space="0" w:color="auto"/>
            <w:right w:val="none" w:sz="0" w:space="0" w:color="auto"/>
          </w:divBdr>
        </w:div>
        <w:div w:id="1522013946">
          <w:marLeft w:val="0"/>
          <w:marRight w:val="0"/>
          <w:marTop w:val="0"/>
          <w:marBottom w:val="0"/>
          <w:divBdr>
            <w:top w:val="none" w:sz="0" w:space="0" w:color="auto"/>
            <w:left w:val="none" w:sz="0" w:space="0" w:color="auto"/>
            <w:bottom w:val="none" w:sz="0" w:space="0" w:color="auto"/>
            <w:right w:val="none" w:sz="0" w:space="0" w:color="auto"/>
          </w:divBdr>
        </w:div>
        <w:div w:id="1972707711">
          <w:marLeft w:val="0"/>
          <w:marRight w:val="0"/>
          <w:marTop w:val="0"/>
          <w:marBottom w:val="0"/>
          <w:divBdr>
            <w:top w:val="none" w:sz="0" w:space="0" w:color="auto"/>
            <w:left w:val="none" w:sz="0" w:space="0" w:color="auto"/>
            <w:bottom w:val="none" w:sz="0" w:space="0" w:color="auto"/>
            <w:right w:val="none" w:sz="0" w:space="0" w:color="auto"/>
          </w:divBdr>
        </w:div>
        <w:div w:id="358243237">
          <w:marLeft w:val="0"/>
          <w:marRight w:val="0"/>
          <w:marTop w:val="0"/>
          <w:marBottom w:val="0"/>
          <w:divBdr>
            <w:top w:val="none" w:sz="0" w:space="0" w:color="auto"/>
            <w:left w:val="none" w:sz="0" w:space="0" w:color="auto"/>
            <w:bottom w:val="none" w:sz="0" w:space="0" w:color="auto"/>
            <w:right w:val="none" w:sz="0" w:space="0" w:color="auto"/>
          </w:divBdr>
        </w:div>
        <w:div w:id="1647780855">
          <w:marLeft w:val="0"/>
          <w:marRight w:val="0"/>
          <w:marTop w:val="0"/>
          <w:marBottom w:val="0"/>
          <w:divBdr>
            <w:top w:val="none" w:sz="0" w:space="0" w:color="auto"/>
            <w:left w:val="none" w:sz="0" w:space="0" w:color="auto"/>
            <w:bottom w:val="none" w:sz="0" w:space="0" w:color="auto"/>
            <w:right w:val="none" w:sz="0" w:space="0" w:color="auto"/>
          </w:divBdr>
        </w:div>
        <w:div w:id="1110397695">
          <w:marLeft w:val="0"/>
          <w:marRight w:val="0"/>
          <w:marTop w:val="0"/>
          <w:marBottom w:val="0"/>
          <w:divBdr>
            <w:top w:val="none" w:sz="0" w:space="0" w:color="auto"/>
            <w:left w:val="none" w:sz="0" w:space="0" w:color="auto"/>
            <w:bottom w:val="none" w:sz="0" w:space="0" w:color="auto"/>
            <w:right w:val="none" w:sz="0" w:space="0" w:color="auto"/>
          </w:divBdr>
        </w:div>
        <w:div w:id="556283743">
          <w:marLeft w:val="0"/>
          <w:marRight w:val="0"/>
          <w:marTop w:val="0"/>
          <w:marBottom w:val="0"/>
          <w:divBdr>
            <w:top w:val="none" w:sz="0" w:space="0" w:color="auto"/>
            <w:left w:val="none" w:sz="0" w:space="0" w:color="auto"/>
            <w:bottom w:val="none" w:sz="0" w:space="0" w:color="auto"/>
            <w:right w:val="none" w:sz="0" w:space="0" w:color="auto"/>
          </w:divBdr>
        </w:div>
        <w:div w:id="1381368212">
          <w:marLeft w:val="0"/>
          <w:marRight w:val="0"/>
          <w:marTop w:val="0"/>
          <w:marBottom w:val="0"/>
          <w:divBdr>
            <w:top w:val="none" w:sz="0" w:space="0" w:color="auto"/>
            <w:left w:val="none" w:sz="0" w:space="0" w:color="auto"/>
            <w:bottom w:val="none" w:sz="0" w:space="0" w:color="auto"/>
            <w:right w:val="none" w:sz="0" w:space="0" w:color="auto"/>
          </w:divBdr>
        </w:div>
        <w:div w:id="83117532">
          <w:marLeft w:val="0"/>
          <w:marRight w:val="0"/>
          <w:marTop w:val="0"/>
          <w:marBottom w:val="0"/>
          <w:divBdr>
            <w:top w:val="none" w:sz="0" w:space="0" w:color="auto"/>
            <w:left w:val="none" w:sz="0" w:space="0" w:color="auto"/>
            <w:bottom w:val="none" w:sz="0" w:space="0" w:color="auto"/>
            <w:right w:val="none" w:sz="0" w:space="0" w:color="auto"/>
          </w:divBdr>
        </w:div>
        <w:div w:id="889414873">
          <w:marLeft w:val="0"/>
          <w:marRight w:val="0"/>
          <w:marTop w:val="0"/>
          <w:marBottom w:val="0"/>
          <w:divBdr>
            <w:top w:val="none" w:sz="0" w:space="0" w:color="auto"/>
            <w:left w:val="none" w:sz="0" w:space="0" w:color="auto"/>
            <w:bottom w:val="none" w:sz="0" w:space="0" w:color="auto"/>
            <w:right w:val="none" w:sz="0" w:space="0" w:color="auto"/>
          </w:divBdr>
        </w:div>
        <w:div w:id="104008849">
          <w:marLeft w:val="0"/>
          <w:marRight w:val="0"/>
          <w:marTop w:val="0"/>
          <w:marBottom w:val="0"/>
          <w:divBdr>
            <w:top w:val="none" w:sz="0" w:space="0" w:color="auto"/>
            <w:left w:val="none" w:sz="0" w:space="0" w:color="auto"/>
            <w:bottom w:val="none" w:sz="0" w:space="0" w:color="auto"/>
            <w:right w:val="none" w:sz="0" w:space="0" w:color="auto"/>
          </w:divBdr>
        </w:div>
        <w:div w:id="529614864">
          <w:marLeft w:val="0"/>
          <w:marRight w:val="0"/>
          <w:marTop w:val="0"/>
          <w:marBottom w:val="0"/>
          <w:divBdr>
            <w:top w:val="none" w:sz="0" w:space="0" w:color="auto"/>
            <w:left w:val="none" w:sz="0" w:space="0" w:color="auto"/>
            <w:bottom w:val="none" w:sz="0" w:space="0" w:color="auto"/>
            <w:right w:val="none" w:sz="0" w:space="0" w:color="auto"/>
          </w:divBdr>
        </w:div>
        <w:div w:id="611790207">
          <w:marLeft w:val="0"/>
          <w:marRight w:val="0"/>
          <w:marTop w:val="0"/>
          <w:marBottom w:val="0"/>
          <w:divBdr>
            <w:top w:val="none" w:sz="0" w:space="0" w:color="auto"/>
            <w:left w:val="none" w:sz="0" w:space="0" w:color="auto"/>
            <w:bottom w:val="none" w:sz="0" w:space="0" w:color="auto"/>
            <w:right w:val="none" w:sz="0" w:space="0" w:color="auto"/>
          </w:divBdr>
        </w:div>
        <w:div w:id="83578225">
          <w:marLeft w:val="0"/>
          <w:marRight w:val="0"/>
          <w:marTop w:val="0"/>
          <w:marBottom w:val="0"/>
          <w:divBdr>
            <w:top w:val="none" w:sz="0" w:space="0" w:color="auto"/>
            <w:left w:val="none" w:sz="0" w:space="0" w:color="auto"/>
            <w:bottom w:val="none" w:sz="0" w:space="0" w:color="auto"/>
            <w:right w:val="none" w:sz="0" w:space="0" w:color="auto"/>
          </w:divBdr>
        </w:div>
        <w:div w:id="1976376680">
          <w:marLeft w:val="0"/>
          <w:marRight w:val="0"/>
          <w:marTop w:val="0"/>
          <w:marBottom w:val="0"/>
          <w:divBdr>
            <w:top w:val="none" w:sz="0" w:space="0" w:color="auto"/>
            <w:left w:val="none" w:sz="0" w:space="0" w:color="auto"/>
            <w:bottom w:val="none" w:sz="0" w:space="0" w:color="auto"/>
            <w:right w:val="none" w:sz="0" w:space="0" w:color="auto"/>
          </w:divBdr>
        </w:div>
        <w:div w:id="872310599">
          <w:marLeft w:val="0"/>
          <w:marRight w:val="0"/>
          <w:marTop w:val="0"/>
          <w:marBottom w:val="0"/>
          <w:divBdr>
            <w:top w:val="none" w:sz="0" w:space="0" w:color="auto"/>
            <w:left w:val="none" w:sz="0" w:space="0" w:color="auto"/>
            <w:bottom w:val="none" w:sz="0" w:space="0" w:color="auto"/>
            <w:right w:val="none" w:sz="0" w:space="0" w:color="auto"/>
          </w:divBdr>
        </w:div>
        <w:div w:id="1083911473">
          <w:marLeft w:val="0"/>
          <w:marRight w:val="0"/>
          <w:marTop w:val="0"/>
          <w:marBottom w:val="0"/>
          <w:divBdr>
            <w:top w:val="none" w:sz="0" w:space="0" w:color="auto"/>
            <w:left w:val="none" w:sz="0" w:space="0" w:color="auto"/>
            <w:bottom w:val="none" w:sz="0" w:space="0" w:color="auto"/>
            <w:right w:val="none" w:sz="0" w:space="0" w:color="auto"/>
          </w:divBdr>
        </w:div>
        <w:div w:id="1218469178">
          <w:marLeft w:val="0"/>
          <w:marRight w:val="0"/>
          <w:marTop w:val="0"/>
          <w:marBottom w:val="0"/>
          <w:divBdr>
            <w:top w:val="none" w:sz="0" w:space="0" w:color="auto"/>
            <w:left w:val="none" w:sz="0" w:space="0" w:color="auto"/>
            <w:bottom w:val="none" w:sz="0" w:space="0" w:color="auto"/>
            <w:right w:val="none" w:sz="0" w:space="0" w:color="auto"/>
          </w:divBdr>
        </w:div>
        <w:div w:id="575088240">
          <w:marLeft w:val="0"/>
          <w:marRight w:val="0"/>
          <w:marTop w:val="0"/>
          <w:marBottom w:val="0"/>
          <w:divBdr>
            <w:top w:val="none" w:sz="0" w:space="0" w:color="auto"/>
            <w:left w:val="none" w:sz="0" w:space="0" w:color="auto"/>
            <w:bottom w:val="none" w:sz="0" w:space="0" w:color="auto"/>
            <w:right w:val="none" w:sz="0" w:space="0" w:color="auto"/>
          </w:divBdr>
        </w:div>
        <w:div w:id="898172046">
          <w:marLeft w:val="0"/>
          <w:marRight w:val="0"/>
          <w:marTop w:val="0"/>
          <w:marBottom w:val="0"/>
          <w:divBdr>
            <w:top w:val="none" w:sz="0" w:space="0" w:color="auto"/>
            <w:left w:val="none" w:sz="0" w:space="0" w:color="auto"/>
            <w:bottom w:val="none" w:sz="0" w:space="0" w:color="auto"/>
            <w:right w:val="none" w:sz="0" w:space="0" w:color="auto"/>
          </w:divBdr>
        </w:div>
        <w:div w:id="1114135802">
          <w:marLeft w:val="0"/>
          <w:marRight w:val="0"/>
          <w:marTop w:val="0"/>
          <w:marBottom w:val="0"/>
          <w:divBdr>
            <w:top w:val="none" w:sz="0" w:space="0" w:color="auto"/>
            <w:left w:val="none" w:sz="0" w:space="0" w:color="auto"/>
            <w:bottom w:val="none" w:sz="0" w:space="0" w:color="auto"/>
            <w:right w:val="none" w:sz="0" w:space="0" w:color="auto"/>
          </w:divBdr>
        </w:div>
        <w:div w:id="2135246814">
          <w:marLeft w:val="0"/>
          <w:marRight w:val="0"/>
          <w:marTop w:val="0"/>
          <w:marBottom w:val="0"/>
          <w:divBdr>
            <w:top w:val="none" w:sz="0" w:space="0" w:color="auto"/>
            <w:left w:val="none" w:sz="0" w:space="0" w:color="auto"/>
            <w:bottom w:val="none" w:sz="0" w:space="0" w:color="auto"/>
            <w:right w:val="none" w:sz="0" w:space="0" w:color="auto"/>
          </w:divBdr>
        </w:div>
        <w:div w:id="666979979">
          <w:marLeft w:val="0"/>
          <w:marRight w:val="0"/>
          <w:marTop w:val="0"/>
          <w:marBottom w:val="0"/>
          <w:divBdr>
            <w:top w:val="none" w:sz="0" w:space="0" w:color="auto"/>
            <w:left w:val="none" w:sz="0" w:space="0" w:color="auto"/>
            <w:bottom w:val="none" w:sz="0" w:space="0" w:color="auto"/>
            <w:right w:val="none" w:sz="0" w:space="0" w:color="auto"/>
          </w:divBdr>
        </w:div>
        <w:div w:id="997197315">
          <w:marLeft w:val="0"/>
          <w:marRight w:val="0"/>
          <w:marTop w:val="0"/>
          <w:marBottom w:val="0"/>
          <w:divBdr>
            <w:top w:val="none" w:sz="0" w:space="0" w:color="auto"/>
            <w:left w:val="none" w:sz="0" w:space="0" w:color="auto"/>
            <w:bottom w:val="none" w:sz="0" w:space="0" w:color="auto"/>
            <w:right w:val="none" w:sz="0" w:space="0" w:color="auto"/>
          </w:divBdr>
        </w:div>
        <w:div w:id="965158297">
          <w:marLeft w:val="0"/>
          <w:marRight w:val="0"/>
          <w:marTop w:val="0"/>
          <w:marBottom w:val="0"/>
          <w:divBdr>
            <w:top w:val="none" w:sz="0" w:space="0" w:color="auto"/>
            <w:left w:val="none" w:sz="0" w:space="0" w:color="auto"/>
            <w:bottom w:val="none" w:sz="0" w:space="0" w:color="auto"/>
            <w:right w:val="none" w:sz="0" w:space="0" w:color="auto"/>
          </w:divBdr>
        </w:div>
        <w:div w:id="1790470811">
          <w:marLeft w:val="0"/>
          <w:marRight w:val="0"/>
          <w:marTop w:val="0"/>
          <w:marBottom w:val="0"/>
          <w:divBdr>
            <w:top w:val="none" w:sz="0" w:space="0" w:color="auto"/>
            <w:left w:val="none" w:sz="0" w:space="0" w:color="auto"/>
            <w:bottom w:val="none" w:sz="0" w:space="0" w:color="auto"/>
            <w:right w:val="none" w:sz="0" w:space="0" w:color="auto"/>
          </w:divBdr>
        </w:div>
        <w:div w:id="1511607198">
          <w:marLeft w:val="0"/>
          <w:marRight w:val="0"/>
          <w:marTop w:val="0"/>
          <w:marBottom w:val="0"/>
          <w:divBdr>
            <w:top w:val="none" w:sz="0" w:space="0" w:color="auto"/>
            <w:left w:val="none" w:sz="0" w:space="0" w:color="auto"/>
            <w:bottom w:val="none" w:sz="0" w:space="0" w:color="auto"/>
            <w:right w:val="none" w:sz="0" w:space="0" w:color="auto"/>
          </w:divBdr>
        </w:div>
        <w:div w:id="18092083">
          <w:marLeft w:val="0"/>
          <w:marRight w:val="0"/>
          <w:marTop w:val="0"/>
          <w:marBottom w:val="0"/>
          <w:divBdr>
            <w:top w:val="none" w:sz="0" w:space="0" w:color="auto"/>
            <w:left w:val="none" w:sz="0" w:space="0" w:color="auto"/>
            <w:bottom w:val="none" w:sz="0" w:space="0" w:color="auto"/>
            <w:right w:val="none" w:sz="0" w:space="0" w:color="auto"/>
          </w:divBdr>
        </w:div>
        <w:div w:id="1985160202">
          <w:marLeft w:val="0"/>
          <w:marRight w:val="0"/>
          <w:marTop w:val="0"/>
          <w:marBottom w:val="0"/>
          <w:divBdr>
            <w:top w:val="none" w:sz="0" w:space="0" w:color="auto"/>
            <w:left w:val="none" w:sz="0" w:space="0" w:color="auto"/>
            <w:bottom w:val="none" w:sz="0" w:space="0" w:color="auto"/>
            <w:right w:val="none" w:sz="0" w:space="0" w:color="auto"/>
          </w:divBdr>
        </w:div>
        <w:div w:id="828521865">
          <w:marLeft w:val="0"/>
          <w:marRight w:val="0"/>
          <w:marTop w:val="0"/>
          <w:marBottom w:val="0"/>
          <w:divBdr>
            <w:top w:val="none" w:sz="0" w:space="0" w:color="auto"/>
            <w:left w:val="none" w:sz="0" w:space="0" w:color="auto"/>
            <w:bottom w:val="none" w:sz="0" w:space="0" w:color="auto"/>
            <w:right w:val="none" w:sz="0" w:space="0" w:color="auto"/>
          </w:divBdr>
        </w:div>
        <w:div w:id="1269240399">
          <w:marLeft w:val="0"/>
          <w:marRight w:val="0"/>
          <w:marTop w:val="0"/>
          <w:marBottom w:val="0"/>
          <w:divBdr>
            <w:top w:val="none" w:sz="0" w:space="0" w:color="auto"/>
            <w:left w:val="none" w:sz="0" w:space="0" w:color="auto"/>
            <w:bottom w:val="none" w:sz="0" w:space="0" w:color="auto"/>
            <w:right w:val="none" w:sz="0" w:space="0" w:color="auto"/>
          </w:divBdr>
        </w:div>
        <w:div w:id="2140217656">
          <w:marLeft w:val="0"/>
          <w:marRight w:val="0"/>
          <w:marTop w:val="0"/>
          <w:marBottom w:val="0"/>
          <w:divBdr>
            <w:top w:val="none" w:sz="0" w:space="0" w:color="auto"/>
            <w:left w:val="none" w:sz="0" w:space="0" w:color="auto"/>
            <w:bottom w:val="none" w:sz="0" w:space="0" w:color="auto"/>
            <w:right w:val="none" w:sz="0" w:space="0" w:color="auto"/>
          </w:divBdr>
        </w:div>
        <w:div w:id="1921983346">
          <w:marLeft w:val="0"/>
          <w:marRight w:val="0"/>
          <w:marTop w:val="0"/>
          <w:marBottom w:val="0"/>
          <w:divBdr>
            <w:top w:val="none" w:sz="0" w:space="0" w:color="auto"/>
            <w:left w:val="none" w:sz="0" w:space="0" w:color="auto"/>
            <w:bottom w:val="none" w:sz="0" w:space="0" w:color="auto"/>
            <w:right w:val="none" w:sz="0" w:space="0" w:color="auto"/>
          </w:divBdr>
        </w:div>
        <w:div w:id="1407265956">
          <w:marLeft w:val="0"/>
          <w:marRight w:val="0"/>
          <w:marTop w:val="0"/>
          <w:marBottom w:val="0"/>
          <w:divBdr>
            <w:top w:val="none" w:sz="0" w:space="0" w:color="auto"/>
            <w:left w:val="none" w:sz="0" w:space="0" w:color="auto"/>
            <w:bottom w:val="none" w:sz="0" w:space="0" w:color="auto"/>
            <w:right w:val="none" w:sz="0" w:space="0" w:color="auto"/>
          </w:divBdr>
        </w:div>
        <w:div w:id="692997812">
          <w:marLeft w:val="0"/>
          <w:marRight w:val="0"/>
          <w:marTop w:val="0"/>
          <w:marBottom w:val="0"/>
          <w:divBdr>
            <w:top w:val="none" w:sz="0" w:space="0" w:color="auto"/>
            <w:left w:val="none" w:sz="0" w:space="0" w:color="auto"/>
            <w:bottom w:val="none" w:sz="0" w:space="0" w:color="auto"/>
            <w:right w:val="none" w:sz="0" w:space="0" w:color="auto"/>
          </w:divBdr>
        </w:div>
        <w:div w:id="31662653">
          <w:marLeft w:val="0"/>
          <w:marRight w:val="0"/>
          <w:marTop w:val="0"/>
          <w:marBottom w:val="0"/>
          <w:divBdr>
            <w:top w:val="none" w:sz="0" w:space="0" w:color="auto"/>
            <w:left w:val="none" w:sz="0" w:space="0" w:color="auto"/>
            <w:bottom w:val="none" w:sz="0" w:space="0" w:color="auto"/>
            <w:right w:val="none" w:sz="0" w:space="0" w:color="auto"/>
          </w:divBdr>
        </w:div>
        <w:div w:id="95946170">
          <w:marLeft w:val="0"/>
          <w:marRight w:val="0"/>
          <w:marTop w:val="0"/>
          <w:marBottom w:val="0"/>
          <w:divBdr>
            <w:top w:val="none" w:sz="0" w:space="0" w:color="auto"/>
            <w:left w:val="none" w:sz="0" w:space="0" w:color="auto"/>
            <w:bottom w:val="none" w:sz="0" w:space="0" w:color="auto"/>
            <w:right w:val="none" w:sz="0" w:space="0" w:color="auto"/>
          </w:divBdr>
        </w:div>
        <w:div w:id="1179853526">
          <w:marLeft w:val="0"/>
          <w:marRight w:val="0"/>
          <w:marTop w:val="0"/>
          <w:marBottom w:val="0"/>
          <w:divBdr>
            <w:top w:val="none" w:sz="0" w:space="0" w:color="auto"/>
            <w:left w:val="none" w:sz="0" w:space="0" w:color="auto"/>
            <w:bottom w:val="none" w:sz="0" w:space="0" w:color="auto"/>
            <w:right w:val="none" w:sz="0" w:space="0" w:color="auto"/>
          </w:divBdr>
        </w:div>
        <w:div w:id="2141989852">
          <w:marLeft w:val="0"/>
          <w:marRight w:val="0"/>
          <w:marTop w:val="0"/>
          <w:marBottom w:val="0"/>
          <w:divBdr>
            <w:top w:val="none" w:sz="0" w:space="0" w:color="auto"/>
            <w:left w:val="none" w:sz="0" w:space="0" w:color="auto"/>
            <w:bottom w:val="none" w:sz="0" w:space="0" w:color="auto"/>
            <w:right w:val="none" w:sz="0" w:space="0" w:color="auto"/>
          </w:divBdr>
        </w:div>
        <w:div w:id="650525744">
          <w:marLeft w:val="0"/>
          <w:marRight w:val="0"/>
          <w:marTop w:val="0"/>
          <w:marBottom w:val="0"/>
          <w:divBdr>
            <w:top w:val="none" w:sz="0" w:space="0" w:color="auto"/>
            <w:left w:val="none" w:sz="0" w:space="0" w:color="auto"/>
            <w:bottom w:val="none" w:sz="0" w:space="0" w:color="auto"/>
            <w:right w:val="none" w:sz="0" w:space="0" w:color="auto"/>
          </w:divBdr>
        </w:div>
        <w:div w:id="589391937">
          <w:marLeft w:val="0"/>
          <w:marRight w:val="0"/>
          <w:marTop w:val="0"/>
          <w:marBottom w:val="0"/>
          <w:divBdr>
            <w:top w:val="none" w:sz="0" w:space="0" w:color="auto"/>
            <w:left w:val="none" w:sz="0" w:space="0" w:color="auto"/>
            <w:bottom w:val="none" w:sz="0" w:space="0" w:color="auto"/>
            <w:right w:val="none" w:sz="0" w:space="0" w:color="auto"/>
          </w:divBdr>
        </w:div>
        <w:div w:id="626668021">
          <w:marLeft w:val="0"/>
          <w:marRight w:val="0"/>
          <w:marTop w:val="0"/>
          <w:marBottom w:val="0"/>
          <w:divBdr>
            <w:top w:val="none" w:sz="0" w:space="0" w:color="auto"/>
            <w:left w:val="none" w:sz="0" w:space="0" w:color="auto"/>
            <w:bottom w:val="none" w:sz="0" w:space="0" w:color="auto"/>
            <w:right w:val="none" w:sz="0" w:space="0" w:color="auto"/>
          </w:divBdr>
        </w:div>
        <w:div w:id="562445097">
          <w:marLeft w:val="0"/>
          <w:marRight w:val="0"/>
          <w:marTop w:val="0"/>
          <w:marBottom w:val="0"/>
          <w:divBdr>
            <w:top w:val="none" w:sz="0" w:space="0" w:color="auto"/>
            <w:left w:val="none" w:sz="0" w:space="0" w:color="auto"/>
            <w:bottom w:val="none" w:sz="0" w:space="0" w:color="auto"/>
            <w:right w:val="none" w:sz="0" w:space="0" w:color="auto"/>
          </w:divBdr>
        </w:div>
        <w:div w:id="1035081467">
          <w:marLeft w:val="0"/>
          <w:marRight w:val="0"/>
          <w:marTop w:val="0"/>
          <w:marBottom w:val="0"/>
          <w:divBdr>
            <w:top w:val="none" w:sz="0" w:space="0" w:color="auto"/>
            <w:left w:val="none" w:sz="0" w:space="0" w:color="auto"/>
            <w:bottom w:val="none" w:sz="0" w:space="0" w:color="auto"/>
            <w:right w:val="none" w:sz="0" w:space="0" w:color="auto"/>
          </w:divBdr>
        </w:div>
        <w:div w:id="609288262">
          <w:marLeft w:val="0"/>
          <w:marRight w:val="0"/>
          <w:marTop w:val="0"/>
          <w:marBottom w:val="0"/>
          <w:divBdr>
            <w:top w:val="none" w:sz="0" w:space="0" w:color="auto"/>
            <w:left w:val="none" w:sz="0" w:space="0" w:color="auto"/>
            <w:bottom w:val="none" w:sz="0" w:space="0" w:color="auto"/>
            <w:right w:val="none" w:sz="0" w:space="0" w:color="auto"/>
          </w:divBdr>
        </w:div>
        <w:div w:id="52238635">
          <w:marLeft w:val="0"/>
          <w:marRight w:val="0"/>
          <w:marTop w:val="0"/>
          <w:marBottom w:val="0"/>
          <w:divBdr>
            <w:top w:val="none" w:sz="0" w:space="0" w:color="auto"/>
            <w:left w:val="none" w:sz="0" w:space="0" w:color="auto"/>
            <w:bottom w:val="none" w:sz="0" w:space="0" w:color="auto"/>
            <w:right w:val="none" w:sz="0" w:space="0" w:color="auto"/>
          </w:divBdr>
        </w:div>
        <w:div w:id="340469273">
          <w:marLeft w:val="0"/>
          <w:marRight w:val="0"/>
          <w:marTop w:val="0"/>
          <w:marBottom w:val="0"/>
          <w:divBdr>
            <w:top w:val="none" w:sz="0" w:space="0" w:color="auto"/>
            <w:left w:val="none" w:sz="0" w:space="0" w:color="auto"/>
            <w:bottom w:val="none" w:sz="0" w:space="0" w:color="auto"/>
            <w:right w:val="none" w:sz="0" w:space="0" w:color="auto"/>
          </w:divBdr>
        </w:div>
        <w:div w:id="355817634">
          <w:marLeft w:val="0"/>
          <w:marRight w:val="0"/>
          <w:marTop w:val="0"/>
          <w:marBottom w:val="0"/>
          <w:divBdr>
            <w:top w:val="none" w:sz="0" w:space="0" w:color="auto"/>
            <w:left w:val="none" w:sz="0" w:space="0" w:color="auto"/>
            <w:bottom w:val="none" w:sz="0" w:space="0" w:color="auto"/>
            <w:right w:val="none" w:sz="0" w:space="0" w:color="auto"/>
          </w:divBdr>
        </w:div>
        <w:div w:id="1619795125">
          <w:marLeft w:val="0"/>
          <w:marRight w:val="0"/>
          <w:marTop w:val="0"/>
          <w:marBottom w:val="0"/>
          <w:divBdr>
            <w:top w:val="none" w:sz="0" w:space="0" w:color="auto"/>
            <w:left w:val="none" w:sz="0" w:space="0" w:color="auto"/>
            <w:bottom w:val="none" w:sz="0" w:space="0" w:color="auto"/>
            <w:right w:val="none" w:sz="0" w:space="0" w:color="auto"/>
          </w:divBdr>
        </w:div>
      </w:divsChild>
    </w:div>
    <w:div w:id="946498450">
      <w:marLeft w:val="0"/>
      <w:marRight w:val="0"/>
      <w:marTop w:val="0"/>
      <w:marBottom w:val="0"/>
      <w:divBdr>
        <w:top w:val="none" w:sz="0" w:space="0" w:color="auto"/>
        <w:left w:val="none" w:sz="0" w:space="0" w:color="auto"/>
        <w:bottom w:val="none" w:sz="0" w:space="0" w:color="auto"/>
        <w:right w:val="none" w:sz="0" w:space="0" w:color="auto"/>
      </w:divBdr>
      <w:divsChild>
        <w:div w:id="1368484467">
          <w:marLeft w:val="0"/>
          <w:marRight w:val="0"/>
          <w:marTop w:val="0"/>
          <w:marBottom w:val="0"/>
          <w:divBdr>
            <w:top w:val="none" w:sz="0" w:space="0" w:color="auto"/>
            <w:left w:val="none" w:sz="0" w:space="0" w:color="auto"/>
            <w:bottom w:val="none" w:sz="0" w:space="0" w:color="auto"/>
            <w:right w:val="none" w:sz="0" w:space="0" w:color="auto"/>
          </w:divBdr>
        </w:div>
        <w:div w:id="1782147161">
          <w:marLeft w:val="0"/>
          <w:marRight w:val="0"/>
          <w:marTop w:val="0"/>
          <w:marBottom w:val="0"/>
          <w:divBdr>
            <w:top w:val="none" w:sz="0" w:space="0" w:color="auto"/>
            <w:left w:val="none" w:sz="0" w:space="0" w:color="auto"/>
            <w:bottom w:val="none" w:sz="0" w:space="0" w:color="auto"/>
            <w:right w:val="none" w:sz="0" w:space="0" w:color="auto"/>
          </w:divBdr>
        </w:div>
      </w:divsChild>
    </w:div>
    <w:div w:id="950168610">
      <w:marLeft w:val="0"/>
      <w:marRight w:val="0"/>
      <w:marTop w:val="0"/>
      <w:marBottom w:val="0"/>
      <w:divBdr>
        <w:top w:val="none" w:sz="0" w:space="0" w:color="auto"/>
        <w:left w:val="none" w:sz="0" w:space="0" w:color="auto"/>
        <w:bottom w:val="none" w:sz="0" w:space="0" w:color="auto"/>
        <w:right w:val="none" w:sz="0" w:space="0" w:color="auto"/>
      </w:divBdr>
      <w:divsChild>
        <w:div w:id="1784573800">
          <w:marLeft w:val="0"/>
          <w:marRight w:val="0"/>
          <w:marTop w:val="0"/>
          <w:marBottom w:val="0"/>
          <w:divBdr>
            <w:top w:val="none" w:sz="0" w:space="0" w:color="auto"/>
            <w:left w:val="none" w:sz="0" w:space="0" w:color="auto"/>
            <w:bottom w:val="none" w:sz="0" w:space="0" w:color="auto"/>
            <w:right w:val="none" w:sz="0" w:space="0" w:color="auto"/>
          </w:divBdr>
        </w:div>
        <w:div w:id="56250385">
          <w:marLeft w:val="0"/>
          <w:marRight w:val="0"/>
          <w:marTop w:val="0"/>
          <w:marBottom w:val="0"/>
          <w:divBdr>
            <w:top w:val="none" w:sz="0" w:space="0" w:color="auto"/>
            <w:left w:val="none" w:sz="0" w:space="0" w:color="auto"/>
            <w:bottom w:val="none" w:sz="0" w:space="0" w:color="auto"/>
            <w:right w:val="none" w:sz="0" w:space="0" w:color="auto"/>
          </w:divBdr>
        </w:div>
      </w:divsChild>
    </w:div>
    <w:div w:id="954949065">
      <w:marLeft w:val="0"/>
      <w:marRight w:val="0"/>
      <w:marTop w:val="0"/>
      <w:marBottom w:val="0"/>
      <w:divBdr>
        <w:top w:val="none" w:sz="0" w:space="0" w:color="auto"/>
        <w:left w:val="none" w:sz="0" w:space="0" w:color="auto"/>
        <w:bottom w:val="none" w:sz="0" w:space="0" w:color="auto"/>
        <w:right w:val="none" w:sz="0" w:space="0" w:color="auto"/>
      </w:divBdr>
    </w:div>
    <w:div w:id="967079886">
      <w:marLeft w:val="180"/>
      <w:marRight w:val="0"/>
      <w:marTop w:val="0"/>
      <w:marBottom w:val="0"/>
      <w:divBdr>
        <w:top w:val="none" w:sz="0" w:space="0" w:color="auto"/>
        <w:left w:val="none" w:sz="0" w:space="0" w:color="auto"/>
        <w:bottom w:val="none" w:sz="0" w:space="0" w:color="auto"/>
        <w:right w:val="none" w:sz="0" w:space="0" w:color="auto"/>
      </w:divBdr>
    </w:div>
    <w:div w:id="971668973">
      <w:marLeft w:val="0"/>
      <w:marRight w:val="0"/>
      <w:marTop w:val="0"/>
      <w:marBottom w:val="0"/>
      <w:divBdr>
        <w:top w:val="none" w:sz="0" w:space="0" w:color="auto"/>
        <w:left w:val="none" w:sz="0" w:space="0" w:color="auto"/>
        <w:bottom w:val="none" w:sz="0" w:space="0" w:color="auto"/>
        <w:right w:val="none" w:sz="0" w:space="0" w:color="auto"/>
      </w:divBdr>
      <w:divsChild>
        <w:div w:id="733089518">
          <w:marLeft w:val="0"/>
          <w:marRight w:val="0"/>
          <w:marTop w:val="0"/>
          <w:marBottom w:val="0"/>
          <w:divBdr>
            <w:top w:val="none" w:sz="0" w:space="0" w:color="auto"/>
            <w:left w:val="none" w:sz="0" w:space="0" w:color="auto"/>
            <w:bottom w:val="none" w:sz="0" w:space="0" w:color="auto"/>
            <w:right w:val="none" w:sz="0" w:space="0" w:color="auto"/>
          </w:divBdr>
        </w:div>
      </w:divsChild>
    </w:div>
    <w:div w:id="975139741">
      <w:marLeft w:val="180"/>
      <w:marRight w:val="0"/>
      <w:marTop w:val="0"/>
      <w:marBottom w:val="0"/>
      <w:divBdr>
        <w:top w:val="none" w:sz="0" w:space="0" w:color="auto"/>
        <w:left w:val="none" w:sz="0" w:space="0" w:color="auto"/>
        <w:bottom w:val="none" w:sz="0" w:space="0" w:color="auto"/>
        <w:right w:val="none" w:sz="0" w:space="0" w:color="auto"/>
      </w:divBdr>
    </w:div>
    <w:div w:id="985627918">
      <w:marLeft w:val="0"/>
      <w:marRight w:val="0"/>
      <w:marTop w:val="0"/>
      <w:marBottom w:val="90"/>
      <w:divBdr>
        <w:top w:val="single" w:sz="6" w:space="0" w:color="000000"/>
        <w:left w:val="none" w:sz="0" w:space="0" w:color="auto"/>
        <w:bottom w:val="single" w:sz="24" w:space="0" w:color="000000"/>
        <w:right w:val="none" w:sz="0" w:space="0" w:color="auto"/>
      </w:divBdr>
    </w:div>
    <w:div w:id="990062212">
      <w:marLeft w:val="180"/>
      <w:marRight w:val="0"/>
      <w:marTop w:val="0"/>
      <w:marBottom w:val="0"/>
      <w:divBdr>
        <w:top w:val="none" w:sz="0" w:space="0" w:color="auto"/>
        <w:left w:val="none" w:sz="0" w:space="0" w:color="auto"/>
        <w:bottom w:val="none" w:sz="0" w:space="0" w:color="auto"/>
        <w:right w:val="none" w:sz="0" w:space="0" w:color="auto"/>
      </w:divBdr>
    </w:div>
    <w:div w:id="990984143">
      <w:marLeft w:val="0"/>
      <w:marRight w:val="0"/>
      <w:marTop w:val="0"/>
      <w:marBottom w:val="0"/>
      <w:divBdr>
        <w:top w:val="none" w:sz="0" w:space="0" w:color="auto"/>
        <w:left w:val="none" w:sz="0" w:space="0" w:color="auto"/>
        <w:bottom w:val="none" w:sz="0" w:space="0" w:color="auto"/>
        <w:right w:val="none" w:sz="0" w:space="0" w:color="auto"/>
      </w:divBdr>
    </w:div>
    <w:div w:id="995260820">
      <w:marLeft w:val="1260"/>
      <w:marRight w:val="0"/>
      <w:marTop w:val="0"/>
      <w:marBottom w:val="0"/>
      <w:divBdr>
        <w:top w:val="none" w:sz="0" w:space="0" w:color="auto"/>
        <w:left w:val="none" w:sz="0" w:space="0" w:color="auto"/>
        <w:bottom w:val="none" w:sz="0" w:space="0" w:color="auto"/>
        <w:right w:val="none" w:sz="0" w:space="0" w:color="auto"/>
      </w:divBdr>
    </w:div>
    <w:div w:id="999575659">
      <w:marLeft w:val="180"/>
      <w:marRight w:val="0"/>
      <w:marTop w:val="0"/>
      <w:marBottom w:val="0"/>
      <w:divBdr>
        <w:top w:val="none" w:sz="0" w:space="0" w:color="auto"/>
        <w:left w:val="none" w:sz="0" w:space="0" w:color="auto"/>
        <w:bottom w:val="none" w:sz="0" w:space="0" w:color="auto"/>
        <w:right w:val="none" w:sz="0" w:space="0" w:color="auto"/>
      </w:divBdr>
    </w:div>
    <w:div w:id="1003555032">
      <w:marLeft w:val="0"/>
      <w:marRight w:val="0"/>
      <w:marTop w:val="0"/>
      <w:marBottom w:val="0"/>
      <w:divBdr>
        <w:top w:val="none" w:sz="0" w:space="0" w:color="auto"/>
        <w:left w:val="none" w:sz="0" w:space="0" w:color="auto"/>
        <w:bottom w:val="none" w:sz="0" w:space="0" w:color="auto"/>
        <w:right w:val="none" w:sz="0" w:space="0" w:color="auto"/>
      </w:divBdr>
      <w:divsChild>
        <w:div w:id="1944611040">
          <w:marLeft w:val="0"/>
          <w:marRight w:val="0"/>
          <w:marTop w:val="0"/>
          <w:marBottom w:val="0"/>
          <w:divBdr>
            <w:top w:val="none" w:sz="0" w:space="0" w:color="auto"/>
            <w:left w:val="none" w:sz="0" w:space="0" w:color="auto"/>
            <w:bottom w:val="none" w:sz="0" w:space="0" w:color="auto"/>
            <w:right w:val="none" w:sz="0" w:space="0" w:color="auto"/>
          </w:divBdr>
        </w:div>
        <w:div w:id="1882133367">
          <w:marLeft w:val="0"/>
          <w:marRight w:val="0"/>
          <w:marTop w:val="0"/>
          <w:marBottom w:val="0"/>
          <w:divBdr>
            <w:top w:val="none" w:sz="0" w:space="0" w:color="auto"/>
            <w:left w:val="none" w:sz="0" w:space="0" w:color="auto"/>
            <w:bottom w:val="none" w:sz="0" w:space="0" w:color="auto"/>
            <w:right w:val="none" w:sz="0" w:space="0" w:color="auto"/>
          </w:divBdr>
        </w:div>
      </w:divsChild>
    </w:div>
    <w:div w:id="1014570572">
      <w:marLeft w:val="0"/>
      <w:marRight w:val="-15"/>
      <w:marTop w:val="0"/>
      <w:marBottom w:val="0"/>
      <w:divBdr>
        <w:top w:val="none" w:sz="0" w:space="0" w:color="auto"/>
        <w:left w:val="none" w:sz="0" w:space="0" w:color="auto"/>
        <w:bottom w:val="none" w:sz="0" w:space="0" w:color="auto"/>
        <w:right w:val="none" w:sz="0" w:space="0" w:color="auto"/>
      </w:divBdr>
    </w:div>
    <w:div w:id="1032728431">
      <w:marLeft w:val="180"/>
      <w:marRight w:val="0"/>
      <w:marTop w:val="0"/>
      <w:marBottom w:val="0"/>
      <w:divBdr>
        <w:top w:val="none" w:sz="0" w:space="0" w:color="auto"/>
        <w:left w:val="none" w:sz="0" w:space="0" w:color="auto"/>
        <w:bottom w:val="none" w:sz="0" w:space="0" w:color="auto"/>
        <w:right w:val="none" w:sz="0" w:space="0" w:color="auto"/>
      </w:divBdr>
    </w:div>
    <w:div w:id="1033073330">
      <w:marLeft w:val="360"/>
      <w:marRight w:val="75"/>
      <w:marTop w:val="0"/>
      <w:marBottom w:val="0"/>
      <w:divBdr>
        <w:top w:val="none" w:sz="0" w:space="0" w:color="auto"/>
        <w:left w:val="none" w:sz="0" w:space="0" w:color="auto"/>
        <w:bottom w:val="none" w:sz="0" w:space="0" w:color="auto"/>
        <w:right w:val="none" w:sz="0" w:space="0" w:color="auto"/>
      </w:divBdr>
    </w:div>
    <w:div w:id="1033650463">
      <w:marLeft w:val="0"/>
      <w:marRight w:val="0"/>
      <w:marTop w:val="0"/>
      <w:marBottom w:val="0"/>
      <w:divBdr>
        <w:top w:val="none" w:sz="0" w:space="0" w:color="auto"/>
        <w:left w:val="none" w:sz="0" w:space="0" w:color="auto"/>
        <w:bottom w:val="none" w:sz="0" w:space="0" w:color="auto"/>
        <w:right w:val="none" w:sz="0" w:space="0" w:color="auto"/>
      </w:divBdr>
    </w:div>
    <w:div w:id="1035429763">
      <w:marLeft w:val="0"/>
      <w:marRight w:val="0"/>
      <w:marTop w:val="0"/>
      <w:marBottom w:val="0"/>
      <w:divBdr>
        <w:top w:val="none" w:sz="0" w:space="0" w:color="auto"/>
        <w:left w:val="none" w:sz="0" w:space="0" w:color="auto"/>
        <w:bottom w:val="none" w:sz="0" w:space="0" w:color="auto"/>
        <w:right w:val="none" w:sz="0" w:space="0" w:color="auto"/>
      </w:divBdr>
    </w:div>
    <w:div w:id="1049720194">
      <w:marLeft w:val="360"/>
      <w:marRight w:val="75"/>
      <w:marTop w:val="0"/>
      <w:marBottom w:val="0"/>
      <w:divBdr>
        <w:top w:val="none" w:sz="0" w:space="0" w:color="auto"/>
        <w:left w:val="none" w:sz="0" w:space="0" w:color="auto"/>
        <w:bottom w:val="none" w:sz="0" w:space="0" w:color="auto"/>
        <w:right w:val="none" w:sz="0" w:space="0" w:color="auto"/>
      </w:divBdr>
    </w:div>
    <w:div w:id="1051228321">
      <w:marLeft w:val="0"/>
      <w:marRight w:val="0"/>
      <w:marTop w:val="0"/>
      <w:marBottom w:val="0"/>
      <w:divBdr>
        <w:top w:val="none" w:sz="0" w:space="0" w:color="auto"/>
        <w:left w:val="none" w:sz="0" w:space="0" w:color="auto"/>
        <w:bottom w:val="none" w:sz="0" w:space="0" w:color="auto"/>
        <w:right w:val="none" w:sz="0" w:space="0" w:color="auto"/>
      </w:divBdr>
    </w:div>
    <w:div w:id="1053581875">
      <w:marLeft w:val="0"/>
      <w:marRight w:val="-15"/>
      <w:marTop w:val="0"/>
      <w:marBottom w:val="0"/>
      <w:divBdr>
        <w:top w:val="none" w:sz="0" w:space="0" w:color="auto"/>
        <w:left w:val="none" w:sz="0" w:space="0" w:color="auto"/>
        <w:bottom w:val="none" w:sz="0" w:space="0" w:color="auto"/>
        <w:right w:val="none" w:sz="0" w:space="0" w:color="auto"/>
      </w:divBdr>
    </w:div>
    <w:div w:id="1055616694">
      <w:marLeft w:val="180"/>
      <w:marRight w:val="0"/>
      <w:marTop w:val="0"/>
      <w:marBottom w:val="0"/>
      <w:divBdr>
        <w:top w:val="none" w:sz="0" w:space="0" w:color="auto"/>
        <w:left w:val="none" w:sz="0" w:space="0" w:color="auto"/>
        <w:bottom w:val="none" w:sz="0" w:space="0" w:color="auto"/>
        <w:right w:val="none" w:sz="0" w:space="0" w:color="auto"/>
      </w:divBdr>
    </w:div>
    <w:div w:id="1056468783">
      <w:marLeft w:val="360"/>
      <w:marRight w:val="75"/>
      <w:marTop w:val="0"/>
      <w:marBottom w:val="0"/>
      <w:divBdr>
        <w:top w:val="none" w:sz="0" w:space="0" w:color="auto"/>
        <w:left w:val="none" w:sz="0" w:space="0" w:color="auto"/>
        <w:bottom w:val="none" w:sz="0" w:space="0" w:color="auto"/>
        <w:right w:val="none" w:sz="0" w:space="0" w:color="auto"/>
      </w:divBdr>
    </w:div>
    <w:div w:id="1059597437">
      <w:marLeft w:val="0"/>
      <w:marRight w:val="0"/>
      <w:marTop w:val="0"/>
      <w:marBottom w:val="0"/>
      <w:divBdr>
        <w:top w:val="none" w:sz="0" w:space="0" w:color="auto"/>
        <w:left w:val="none" w:sz="0" w:space="0" w:color="auto"/>
        <w:bottom w:val="none" w:sz="0" w:space="0" w:color="auto"/>
        <w:right w:val="none" w:sz="0" w:space="0" w:color="auto"/>
      </w:divBdr>
      <w:divsChild>
        <w:div w:id="1532842586">
          <w:marLeft w:val="0"/>
          <w:marRight w:val="0"/>
          <w:marTop w:val="0"/>
          <w:marBottom w:val="0"/>
          <w:divBdr>
            <w:top w:val="none" w:sz="0" w:space="0" w:color="auto"/>
            <w:left w:val="none" w:sz="0" w:space="0" w:color="auto"/>
            <w:bottom w:val="none" w:sz="0" w:space="0" w:color="auto"/>
            <w:right w:val="none" w:sz="0" w:space="0" w:color="auto"/>
          </w:divBdr>
        </w:div>
        <w:div w:id="1763408419">
          <w:marLeft w:val="0"/>
          <w:marRight w:val="0"/>
          <w:marTop w:val="0"/>
          <w:marBottom w:val="0"/>
          <w:divBdr>
            <w:top w:val="none" w:sz="0" w:space="0" w:color="auto"/>
            <w:left w:val="none" w:sz="0" w:space="0" w:color="auto"/>
            <w:bottom w:val="none" w:sz="0" w:space="0" w:color="auto"/>
            <w:right w:val="none" w:sz="0" w:space="0" w:color="auto"/>
          </w:divBdr>
        </w:div>
      </w:divsChild>
    </w:div>
    <w:div w:id="1065834529">
      <w:marLeft w:val="0"/>
      <w:marRight w:val="0"/>
      <w:marTop w:val="0"/>
      <w:marBottom w:val="0"/>
      <w:divBdr>
        <w:top w:val="none" w:sz="0" w:space="0" w:color="auto"/>
        <w:left w:val="none" w:sz="0" w:space="0" w:color="auto"/>
        <w:bottom w:val="none" w:sz="0" w:space="0" w:color="auto"/>
        <w:right w:val="none" w:sz="0" w:space="0" w:color="auto"/>
      </w:divBdr>
      <w:divsChild>
        <w:div w:id="1834446042">
          <w:marLeft w:val="0"/>
          <w:marRight w:val="0"/>
          <w:marTop w:val="0"/>
          <w:marBottom w:val="0"/>
          <w:divBdr>
            <w:top w:val="none" w:sz="0" w:space="0" w:color="auto"/>
            <w:left w:val="none" w:sz="0" w:space="0" w:color="auto"/>
            <w:bottom w:val="none" w:sz="0" w:space="0" w:color="auto"/>
            <w:right w:val="none" w:sz="0" w:space="0" w:color="auto"/>
          </w:divBdr>
          <w:divsChild>
            <w:div w:id="1139154051">
              <w:marLeft w:val="0"/>
              <w:marRight w:val="0"/>
              <w:marTop w:val="0"/>
              <w:marBottom w:val="0"/>
              <w:divBdr>
                <w:top w:val="none" w:sz="0" w:space="0" w:color="auto"/>
                <w:left w:val="none" w:sz="0" w:space="0" w:color="auto"/>
                <w:bottom w:val="none" w:sz="0" w:space="0" w:color="auto"/>
                <w:right w:val="none" w:sz="0" w:space="0" w:color="auto"/>
              </w:divBdr>
            </w:div>
          </w:divsChild>
        </w:div>
        <w:div w:id="904220251">
          <w:marLeft w:val="0"/>
          <w:marRight w:val="0"/>
          <w:marTop w:val="0"/>
          <w:marBottom w:val="0"/>
          <w:divBdr>
            <w:top w:val="none" w:sz="0" w:space="0" w:color="auto"/>
            <w:left w:val="none" w:sz="0" w:space="0" w:color="auto"/>
            <w:bottom w:val="none" w:sz="0" w:space="0" w:color="auto"/>
            <w:right w:val="none" w:sz="0" w:space="0" w:color="auto"/>
          </w:divBdr>
          <w:divsChild>
            <w:div w:id="515268212">
              <w:marLeft w:val="0"/>
              <w:marRight w:val="0"/>
              <w:marTop w:val="0"/>
              <w:marBottom w:val="0"/>
              <w:divBdr>
                <w:top w:val="none" w:sz="0" w:space="0" w:color="auto"/>
                <w:left w:val="none" w:sz="0" w:space="0" w:color="auto"/>
                <w:bottom w:val="none" w:sz="0" w:space="0" w:color="auto"/>
                <w:right w:val="none" w:sz="0" w:space="0" w:color="auto"/>
              </w:divBdr>
            </w:div>
          </w:divsChild>
        </w:div>
        <w:div w:id="734354315">
          <w:marLeft w:val="0"/>
          <w:marRight w:val="0"/>
          <w:marTop w:val="0"/>
          <w:marBottom w:val="0"/>
          <w:divBdr>
            <w:top w:val="none" w:sz="0" w:space="0" w:color="auto"/>
            <w:left w:val="none" w:sz="0" w:space="0" w:color="auto"/>
            <w:bottom w:val="none" w:sz="0" w:space="0" w:color="auto"/>
            <w:right w:val="none" w:sz="0" w:space="0" w:color="auto"/>
          </w:divBdr>
          <w:divsChild>
            <w:div w:id="615646740">
              <w:marLeft w:val="0"/>
              <w:marRight w:val="0"/>
              <w:marTop w:val="0"/>
              <w:marBottom w:val="0"/>
              <w:divBdr>
                <w:top w:val="none" w:sz="0" w:space="0" w:color="auto"/>
                <w:left w:val="none" w:sz="0" w:space="0" w:color="auto"/>
                <w:bottom w:val="none" w:sz="0" w:space="0" w:color="auto"/>
                <w:right w:val="none" w:sz="0" w:space="0" w:color="auto"/>
              </w:divBdr>
            </w:div>
          </w:divsChild>
        </w:div>
        <w:div w:id="831213766">
          <w:marLeft w:val="0"/>
          <w:marRight w:val="0"/>
          <w:marTop w:val="0"/>
          <w:marBottom w:val="0"/>
          <w:divBdr>
            <w:top w:val="none" w:sz="0" w:space="0" w:color="auto"/>
            <w:left w:val="none" w:sz="0" w:space="0" w:color="auto"/>
            <w:bottom w:val="none" w:sz="0" w:space="0" w:color="auto"/>
            <w:right w:val="none" w:sz="0" w:space="0" w:color="auto"/>
          </w:divBdr>
          <w:divsChild>
            <w:div w:id="1997688312">
              <w:marLeft w:val="0"/>
              <w:marRight w:val="0"/>
              <w:marTop w:val="0"/>
              <w:marBottom w:val="0"/>
              <w:divBdr>
                <w:top w:val="none" w:sz="0" w:space="0" w:color="auto"/>
                <w:left w:val="none" w:sz="0" w:space="0" w:color="auto"/>
                <w:bottom w:val="none" w:sz="0" w:space="0" w:color="auto"/>
                <w:right w:val="none" w:sz="0" w:space="0" w:color="auto"/>
              </w:divBdr>
            </w:div>
          </w:divsChild>
        </w:div>
        <w:div w:id="1084910566">
          <w:marLeft w:val="0"/>
          <w:marRight w:val="0"/>
          <w:marTop w:val="0"/>
          <w:marBottom w:val="0"/>
          <w:divBdr>
            <w:top w:val="none" w:sz="0" w:space="0" w:color="auto"/>
            <w:left w:val="none" w:sz="0" w:space="0" w:color="auto"/>
            <w:bottom w:val="none" w:sz="0" w:space="0" w:color="auto"/>
            <w:right w:val="none" w:sz="0" w:space="0" w:color="auto"/>
          </w:divBdr>
          <w:divsChild>
            <w:div w:id="1468087108">
              <w:marLeft w:val="0"/>
              <w:marRight w:val="0"/>
              <w:marTop w:val="0"/>
              <w:marBottom w:val="0"/>
              <w:divBdr>
                <w:top w:val="none" w:sz="0" w:space="0" w:color="auto"/>
                <w:left w:val="none" w:sz="0" w:space="0" w:color="auto"/>
                <w:bottom w:val="none" w:sz="0" w:space="0" w:color="auto"/>
                <w:right w:val="none" w:sz="0" w:space="0" w:color="auto"/>
              </w:divBdr>
            </w:div>
          </w:divsChild>
        </w:div>
        <w:div w:id="138503951">
          <w:marLeft w:val="0"/>
          <w:marRight w:val="0"/>
          <w:marTop w:val="0"/>
          <w:marBottom w:val="0"/>
          <w:divBdr>
            <w:top w:val="none" w:sz="0" w:space="0" w:color="auto"/>
            <w:left w:val="none" w:sz="0" w:space="0" w:color="auto"/>
            <w:bottom w:val="none" w:sz="0" w:space="0" w:color="auto"/>
            <w:right w:val="none" w:sz="0" w:space="0" w:color="auto"/>
          </w:divBdr>
          <w:divsChild>
            <w:div w:id="1837115428">
              <w:marLeft w:val="0"/>
              <w:marRight w:val="0"/>
              <w:marTop w:val="0"/>
              <w:marBottom w:val="0"/>
              <w:divBdr>
                <w:top w:val="none" w:sz="0" w:space="0" w:color="auto"/>
                <w:left w:val="none" w:sz="0" w:space="0" w:color="auto"/>
                <w:bottom w:val="none" w:sz="0" w:space="0" w:color="auto"/>
                <w:right w:val="none" w:sz="0" w:space="0" w:color="auto"/>
              </w:divBdr>
            </w:div>
          </w:divsChild>
        </w:div>
        <w:div w:id="1222591882">
          <w:marLeft w:val="0"/>
          <w:marRight w:val="0"/>
          <w:marTop w:val="0"/>
          <w:marBottom w:val="0"/>
          <w:divBdr>
            <w:top w:val="none" w:sz="0" w:space="0" w:color="auto"/>
            <w:left w:val="none" w:sz="0" w:space="0" w:color="auto"/>
            <w:bottom w:val="none" w:sz="0" w:space="0" w:color="auto"/>
            <w:right w:val="none" w:sz="0" w:space="0" w:color="auto"/>
          </w:divBdr>
          <w:divsChild>
            <w:div w:id="1264873442">
              <w:marLeft w:val="0"/>
              <w:marRight w:val="0"/>
              <w:marTop w:val="0"/>
              <w:marBottom w:val="0"/>
              <w:divBdr>
                <w:top w:val="none" w:sz="0" w:space="0" w:color="auto"/>
                <w:left w:val="none" w:sz="0" w:space="0" w:color="auto"/>
                <w:bottom w:val="none" w:sz="0" w:space="0" w:color="auto"/>
                <w:right w:val="none" w:sz="0" w:space="0" w:color="auto"/>
              </w:divBdr>
            </w:div>
          </w:divsChild>
        </w:div>
        <w:div w:id="914319970">
          <w:marLeft w:val="0"/>
          <w:marRight w:val="0"/>
          <w:marTop w:val="0"/>
          <w:marBottom w:val="0"/>
          <w:divBdr>
            <w:top w:val="none" w:sz="0" w:space="0" w:color="auto"/>
            <w:left w:val="none" w:sz="0" w:space="0" w:color="auto"/>
            <w:bottom w:val="none" w:sz="0" w:space="0" w:color="auto"/>
            <w:right w:val="none" w:sz="0" w:space="0" w:color="auto"/>
          </w:divBdr>
          <w:divsChild>
            <w:div w:id="1765878735">
              <w:marLeft w:val="0"/>
              <w:marRight w:val="0"/>
              <w:marTop w:val="0"/>
              <w:marBottom w:val="0"/>
              <w:divBdr>
                <w:top w:val="none" w:sz="0" w:space="0" w:color="auto"/>
                <w:left w:val="none" w:sz="0" w:space="0" w:color="auto"/>
                <w:bottom w:val="none" w:sz="0" w:space="0" w:color="auto"/>
                <w:right w:val="none" w:sz="0" w:space="0" w:color="auto"/>
              </w:divBdr>
            </w:div>
          </w:divsChild>
        </w:div>
        <w:div w:id="1665623482">
          <w:marLeft w:val="0"/>
          <w:marRight w:val="0"/>
          <w:marTop w:val="0"/>
          <w:marBottom w:val="0"/>
          <w:divBdr>
            <w:top w:val="none" w:sz="0" w:space="0" w:color="auto"/>
            <w:left w:val="none" w:sz="0" w:space="0" w:color="auto"/>
            <w:bottom w:val="none" w:sz="0" w:space="0" w:color="auto"/>
            <w:right w:val="none" w:sz="0" w:space="0" w:color="auto"/>
          </w:divBdr>
        </w:div>
        <w:div w:id="808207833">
          <w:marLeft w:val="0"/>
          <w:marRight w:val="0"/>
          <w:marTop w:val="0"/>
          <w:marBottom w:val="0"/>
          <w:divBdr>
            <w:top w:val="none" w:sz="0" w:space="0" w:color="auto"/>
            <w:left w:val="none" w:sz="0" w:space="0" w:color="auto"/>
            <w:bottom w:val="none" w:sz="0" w:space="0" w:color="auto"/>
            <w:right w:val="none" w:sz="0" w:space="0" w:color="auto"/>
          </w:divBdr>
        </w:div>
        <w:div w:id="586574868">
          <w:marLeft w:val="0"/>
          <w:marRight w:val="0"/>
          <w:marTop w:val="0"/>
          <w:marBottom w:val="0"/>
          <w:divBdr>
            <w:top w:val="none" w:sz="0" w:space="0" w:color="auto"/>
            <w:left w:val="none" w:sz="0" w:space="0" w:color="auto"/>
            <w:bottom w:val="none" w:sz="0" w:space="0" w:color="auto"/>
            <w:right w:val="none" w:sz="0" w:space="0" w:color="auto"/>
          </w:divBdr>
        </w:div>
        <w:div w:id="1467888760">
          <w:marLeft w:val="0"/>
          <w:marRight w:val="0"/>
          <w:marTop w:val="0"/>
          <w:marBottom w:val="0"/>
          <w:divBdr>
            <w:top w:val="none" w:sz="0" w:space="0" w:color="auto"/>
            <w:left w:val="none" w:sz="0" w:space="0" w:color="auto"/>
            <w:bottom w:val="none" w:sz="0" w:space="0" w:color="auto"/>
            <w:right w:val="none" w:sz="0" w:space="0" w:color="auto"/>
          </w:divBdr>
        </w:div>
        <w:div w:id="1848133438">
          <w:marLeft w:val="0"/>
          <w:marRight w:val="0"/>
          <w:marTop w:val="0"/>
          <w:marBottom w:val="0"/>
          <w:divBdr>
            <w:top w:val="none" w:sz="0" w:space="0" w:color="auto"/>
            <w:left w:val="none" w:sz="0" w:space="0" w:color="auto"/>
            <w:bottom w:val="none" w:sz="0" w:space="0" w:color="auto"/>
            <w:right w:val="none" w:sz="0" w:space="0" w:color="auto"/>
          </w:divBdr>
        </w:div>
        <w:div w:id="648023425">
          <w:marLeft w:val="0"/>
          <w:marRight w:val="0"/>
          <w:marTop w:val="0"/>
          <w:marBottom w:val="0"/>
          <w:divBdr>
            <w:top w:val="none" w:sz="0" w:space="0" w:color="auto"/>
            <w:left w:val="none" w:sz="0" w:space="0" w:color="auto"/>
            <w:bottom w:val="none" w:sz="0" w:space="0" w:color="auto"/>
            <w:right w:val="none" w:sz="0" w:space="0" w:color="auto"/>
          </w:divBdr>
        </w:div>
        <w:div w:id="730538272">
          <w:marLeft w:val="0"/>
          <w:marRight w:val="0"/>
          <w:marTop w:val="0"/>
          <w:marBottom w:val="0"/>
          <w:divBdr>
            <w:top w:val="none" w:sz="0" w:space="0" w:color="auto"/>
            <w:left w:val="none" w:sz="0" w:space="0" w:color="auto"/>
            <w:bottom w:val="none" w:sz="0" w:space="0" w:color="auto"/>
            <w:right w:val="none" w:sz="0" w:space="0" w:color="auto"/>
          </w:divBdr>
        </w:div>
        <w:div w:id="1789467201">
          <w:marLeft w:val="0"/>
          <w:marRight w:val="0"/>
          <w:marTop w:val="0"/>
          <w:marBottom w:val="0"/>
          <w:divBdr>
            <w:top w:val="none" w:sz="0" w:space="0" w:color="auto"/>
            <w:left w:val="none" w:sz="0" w:space="0" w:color="auto"/>
            <w:bottom w:val="none" w:sz="0" w:space="0" w:color="auto"/>
            <w:right w:val="none" w:sz="0" w:space="0" w:color="auto"/>
          </w:divBdr>
        </w:div>
        <w:div w:id="867985632">
          <w:marLeft w:val="0"/>
          <w:marRight w:val="0"/>
          <w:marTop w:val="0"/>
          <w:marBottom w:val="0"/>
          <w:divBdr>
            <w:top w:val="none" w:sz="0" w:space="0" w:color="auto"/>
            <w:left w:val="none" w:sz="0" w:space="0" w:color="auto"/>
            <w:bottom w:val="none" w:sz="0" w:space="0" w:color="auto"/>
            <w:right w:val="none" w:sz="0" w:space="0" w:color="auto"/>
          </w:divBdr>
        </w:div>
        <w:div w:id="135223884">
          <w:marLeft w:val="0"/>
          <w:marRight w:val="0"/>
          <w:marTop w:val="0"/>
          <w:marBottom w:val="0"/>
          <w:divBdr>
            <w:top w:val="none" w:sz="0" w:space="0" w:color="auto"/>
            <w:left w:val="none" w:sz="0" w:space="0" w:color="auto"/>
            <w:bottom w:val="none" w:sz="0" w:space="0" w:color="auto"/>
            <w:right w:val="none" w:sz="0" w:space="0" w:color="auto"/>
          </w:divBdr>
        </w:div>
        <w:div w:id="777602857">
          <w:marLeft w:val="0"/>
          <w:marRight w:val="0"/>
          <w:marTop w:val="0"/>
          <w:marBottom w:val="0"/>
          <w:divBdr>
            <w:top w:val="none" w:sz="0" w:space="0" w:color="auto"/>
            <w:left w:val="none" w:sz="0" w:space="0" w:color="auto"/>
            <w:bottom w:val="none" w:sz="0" w:space="0" w:color="auto"/>
            <w:right w:val="none" w:sz="0" w:space="0" w:color="auto"/>
          </w:divBdr>
        </w:div>
        <w:div w:id="165900427">
          <w:marLeft w:val="0"/>
          <w:marRight w:val="0"/>
          <w:marTop w:val="0"/>
          <w:marBottom w:val="0"/>
          <w:divBdr>
            <w:top w:val="none" w:sz="0" w:space="0" w:color="auto"/>
            <w:left w:val="none" w:sz="0" w:space="0" w:color="auto"/>
            <w:bottom w:val="none" w:sz="0" w:space="0" w:color="auto"/>
            <w:right w:val="none" w:sz="0" w:space="0" w:color="auto"/>
          </w:divBdr>
        </w:div>
      </w:divsChild>
    </w:div>
    <w:div w:id="1066948912">
      <w:marLeft w:val="180"/>
      <w:marRight w:val="0"/>
      <w:marTop w:val="0"/>
      <w:marBottom w:val="0"/>
      <w:divBdr>
        <w:top w:val="none" w:sz="0" w:space="0" w:color="auto"/>
        <w:left w:val="none" w:sz="0" w:space="0" w:color="auto"/>
        <w:bottom w:val="none" w:sz="0" w:space="0" w:color="auto"/>
        <w:right w:val="none" w:sz="0" w:space="0" w:color="auto"/>
      </w:divBdr>
    </w:div>
    <w:div w:id="1079059000">
      <w:marLeft w:val="180"/>
      <w:marRight w:val="0"/>
      <w:marTop w:val="0"/>
      <w:marBottom w:val="0"/>
      <w:divBdr>
        <w:top w:val="none" w:sz="0" w:space="0" w:color="auto"/>
        <w:left w:val="none" w:sz="0" w:space="0" w:color="auto"/>
        <w:bottom w:val="none" w:sz="0" w:space="0" w:color="auto"/>
        <w:right w:val="none" w:sz="0" w:space="0" w:color="auto"/>
      </w:divBdr>
    </w:div>
    <w:div w:id="1088305971">
      <w:marLeft w:val="0"/>
      <w:marRight w:val="0"/>
      <w:marTop w:val="0"/>
      <w:marBottom w:val="0"/>
      <w:divBdr>
        <w:top w:val="none" w:sz="0" w:space="0" w:color="auto"/>
        <w:left w:val="none" w:sz="0" w:space="0" w:color="auto"/>
        <w:bottom w:val="none" w:sz="0" w:space="0" w:color="auto"/>
        <w:right w:val="none" w:sz="0" w:space="0" w:color="auto"/>
      </w:divBdr>
    </w:div>
    <w:div w:id="1089037648">
      <w:marLeft w:val="0"/>
      <w:marRight w:val="0"/>
      <w:marTop w:val="0"/>
      <w:marBottom w:val="0"/>
      <w:divBdr>
        <w:top w:val="none" w:sz="0" w:space="0" w:color="auto"/>
        <w:left w:val="none" w:sz="0" w:space="0" w:color="auto"/>
        <w:bottom w:val="none" w:sz="0" w:space="0" w:color="auto"/>
        <w:right w:val="none" w:sz="0" w:space="0" w:color="auto"/>
      </w:divBdr>
      <w:divsChild>
        <w:div w:id="309402165">
          <w:marLeft w:val="0"/>
          <w:marRight w:val="0"/>
          <w:marTop w:val="0"/>
          <w:marBottom w:val="0"/>
          <w:divBdr>
            <w:top w:val="none" w:sz="0" w:space="0" w:color="auto"/>
            <w:left w:val="none" w:sz="0" w:space="0" w:color="auto"/>
            <w:bottom w:val="none" w:sz="0" w:space="0" w:color="auto"/>
            <w:right w:val="none" w:sz="0" w:space="0" w:color="auto"/>
          </w:divBdr>
        </w:div>
        <w:div w:id="1840805624">
          <w:marLeft w:val="0"/>
          <w:marRight w:val="0"/>
          <w:marTop w:val="0"/>
          <w:marBottom w:val="0"/>
          <w:divBdr>
            <w:top w:val="none" w:sz="0" w:space="0" w:color="auto"/>
            <w:left w:val="none" w:sz="0" w:space="0" w:color="auto"/>
            <w:bottom w:val="none" w:sz="0" w:space="0" w:color="auto"/>
            <w:right w:val="none" w:sz="0" w:space="0" w:color="auto"/>
          </w:divBdr>
        </w:div>
      </w:divsChild>
    </w:div>
    <w:div w:id="1100443909">
      <w:marLeft w:val="180"/>
      <w:marRight w:val="0"/>
      <w:marTop w:val="0"/>
      <w:marBottom w:val="0"/>
      <w:divBdr>
        <w:top w:val="none" w:sz="0" w:space="0" w:color="auto"/>
        <w:left w:val="none" w:sz="0" w:space="0" w:color="auto"/>
        <w:bottom w:val="none" w:sz="0" w:space="0" w:color="auto"/>
        <w:right w:val="none" w:sz="0" w:space="0" w:color="auto"/>
      </w:divBdr>
    </w:div>
    <w:div w:id="1105155447">
      <w:marLeft w:val="180"/>
      <w:marRight w:val="0"/>
      <w:marTop w:val="0"/>
      <w:marBottom w:val="0"/>
      <w:divBdr>
        <w:top w:val="none" w:sz="0" w:space="0" w:color="auto"/>
        <w:left w:val="none" w:sz="0" w:space="0" w:color="auto"/>
        <w:bottom w:val="none" w:sz="0" w:space="0" w:color="auto"/>
        <w:right w:val="none" w:sz="0" w:space="0" w:color="auto"/>
      </w:divBdr>
    </w:div>
    <w:div w:id="1114136404">
      <w:marLeft w:val="0"/>
      <w:marRight w:val="0"/>
      <w:marTop w:val="0"/>
      <w:marBottom w:val="0"/>
      <w:divBdr>
        <w:top w:val="none" w:sz="0" w:space="0" w:color="auto"/>
        <w:left w:val="none" w:sz="0" w:space="0" w:color="auto"/>
        <w:bottom w:val="none" w:sz="0" w:space="0" w:color="auto"/>
        <w:right w:val="none" w:sz="0" w:space="0" w:color="auto"/>
      </w:divBdr>
      <w:divsChild>
        <w:div w:id="471485781">
          <w:marLeft w:val="0"/>
          <w:marRight w:val="0"/>
          <w:marTop w:val="0"/>
          <w:marBottom w:val="0"/>
          <w:divBdr>
            <w:top w:val="none" w:sz="0" w:space="0" w:color="auto"/>
            <w:left w:val="none" w:sz="0" w:space="0" w:color="auto"/>
            <w:bottom w:val="none" w:sz="0" w:space="0" w:color="auto"/>
            <w:right w:val="none" w:sz="0" w:space="0" w:color="auto"/>
          </w:divBdr>
        </w:div>
        <w:div w:id="521823237">
          <w:marLeft w:val="0"/>
          <w:marRight w:val="0"/>
          <w:marTop w:val="0"/>
          <w:marBottom w:val="0"/>
          <w:divBdr>
            <w:top w:val="none" w:sz="0" w:space="0" w:color="auto"/>
            <w:left w:val="none" w:sz="0" w:space="0" w:color="auto"/>
            <w:bottom w:val="none" w:sz="0" w:space="0" w:color="auto"/>
            <w:right w:val="none" w:sz="0" w:space="0" w:color="auto"/>
          </w:divBdr>
          <w:divsChild>
            <w:div w:id="1123419788">
              <w:marLeft w:val="0"/>
              <w:marRight w:val="0"/>
              <w:marTop w:val="0"/>
              <w:marBottom w:val="0"/>
              <w:divBdr>
                <w:top w:val="none" w:sz="0" w:space="0" w:color="auto"/>
                <w:left w:val="none" w:sz="0" w:space="0" w:color="auto"/>
                <w:bottom w:val="none" w:sz="0" w:space="0" w:color="auto"/>
                <w:right w:val="none" w:sz="0" w:space="0" w:color="auto"/>
              </w:divBdr>
            </w:div>
            <w:div w:id="812066813">
              <w:marLeft w:val="0"/>
              <w:marRight w:val="0"/>
              <w:marTop w:val="0"/>
              <w:marBottom w:val="0"/>
              <w:divBdr>
                <w:top w:val="none" w:sz="0" w:space="0" w:color="auto"/>
                <w:left w:val="none" w:sz="0" w:space="0" w:color="auto"/>
                <w:bottom w:val="none" w:sz="0" w:space="0" w:color="auto"/>
                <w:right w:val="none" w:sz="0" w:space="0" w:color="auto"/>
              </w:divBdr>
            </w:div>
          </w:divsChild>
        </w:div>
        <w:div w:id="1217665491">
          <w:marLeft w:val="0"/>
          <w:marRight w:val="0"/>
          <w:marTop w:val="0"/>
          <w:marBottom w:val="0"/>
          <w:divBdr>
            <w:top w:val="none" w:sz="0" w:space="0" w:color="auto"/>
            <w:left w:val="none" w:sz="0" w:space="0" w:color="auto"/>
            <w:bottom w:val="none" w:sz="0" w:space="0" w:color="auto"/>
            <w:right w:val="none" w:sz="0" w:space="0" w:color="auto"/>
          </w:divBdr>
        </w:div>
        <w:div w:id="1587421266">
          <w:marLeft w:val="0"/>
          <w:marRight w:val="0"/>
          <w:marTop w:val="0"/>
          <w:marBottom w:val="0"/>
          <w:divBdr>
            <w:top w:val="none" w:sz="0" w:space="0" w:color="auto"/>
            <w:left w:val="none" w:sz="0" w:space="0" w:color="auto"/>
            <w:bottom w:val="none" w:sz="0" w:space="0" w:color="auto"/>
            <w:right w:val="none" w:sz="0" w:space="0" w:color="auto"/>
          </w:divBdr>
          <w:divsChild>
            <w:div w:id="1411612446">
              <w:marLeft w:val="0"/>
              <w:marRight w:val="0"/>
              <w:marTop w:val="0"/>
              <w:marBottom w:val="0"/>
              <w:divBdr>
                <w:top w:val="none" w:sz="0" w:space="0" w:color="auto"/>
                <w:left w:val="none" w:sz="0" w:space="0" w:color="auto"/>
                <w:bottom w:val="none" w:sz="0" w:space="0" w:color="auto"/>
                <w:right w:val="none" w:sz="0" w:space="0" w:color="auto"/>
              </w:divBdr>
            </w:div>
          </w:divsChild>
        </w:div>
        <w:div w:id="1167211459">
          <w:marLeft w:val="0"/>
          <w:marRight w:val="0"/>
          <w:marTop w:val="0"/>
          <w:marBottom w:val="0"/>
          <w:divBdr>
            <w:top w:val="none" w:sz="0" w:space="0" w:color="auto"/>
            <w:left w:val="none" w:sz="0" w:space="0" w:color="auto"/>
            <w:bottom w:val="none" w:sz="0" w:space="0" w:color="auto"/>
            <w:right w:val="none" w:sz="0" w:space="0" w:color="auto"/>
          </w:divBdr>
          <w:divsChild>
            <w:div w:id="1836413335">
              <w:marLeft w:val="0"/>
              <w:marRight w:val="0"/>
              <w:marTop w:val="0"/>
              <w:marBottom w:val="0"/>
              <w:divBdr>
                <w:top w:val="none" w:sz="0" w:space="0" w:color="auto"/>
                <w:left w:val="none" w:sz="0" w:space="0" w:color="auto"/>
                <w:bottom w:val="none" w:sz="0" w:space="0" w:color="auto"/>
                <w:right w:val="none" w:sz="0" w:space="0" w:color="auto"/>
              </w:divBdr>
            </w:div>
            <w:div w:id="1325931954">
              <w:marLeft w:val="0"/>
              <w:marRight w:val="0"/>
              <w:marTop w:val="0"/>
              <w:marBottom w:val="0"/>
              <w:divBdr>
                <w:top w:val="none" w:sz="0" w:space="0" w:color="auto"/>
                <w:left w:val="none" w:sz="0" w:space="0" w:color="auto"/>
                <w:bottom w:val="none" w:sz="0" w:space="0" w:color="auto"/>
                <w:right w:val="none" w:sz="0" w:space="0" w:color="auto"/>
              </w:divBdr>
            </w:div>
          </w:divsChild>
        </w:div>
        <w:div w:id="898711005">
          <w:marLeft w:val="0"/>
          <w:marRight w:val="0"/>
          <w:marTop w:val="0"/>
          <w:marBottom w:val="0"/>
          <w:divBdr>
            <w:top w:val="none" w:sz="0" w:space="0" w:color="auto"/>
            <w:left w:val="none" w:sz="0" w:space="0" w:color="auto"/>
            <w:bottom w:val="none" w:sz="0" w:space="0" w:color="auto"/>
            <w:right w:val="none" w:sz="0" w:space="0" w:color="auto"/>
          </w:divBdr>
        </w:div>
        <w:div w:id="1551377508">
          <w:marLeft w:val="0"/>
          <w:marRight w:val="0"/>
          <w:marTop w:val="0"/>
          <w:marBottom w:val="0"/>
          <w:divBdr>
            <w:top w:val="none" w:sz="0" w:space="0" w:color="auto"/>
            <w:left w:val="none" w:sz="0" w:space="0" w:color="auto"/>
            <w:bottom w:val="none" w:sz="0" w:space="0" w:color="auto"/>
            <w:right w:val="none" w:sz="0" w:space="0" w:color="auto"/>
          </w:divBdr>
        </w:div>
        <w:div w:id="672798549">
          <w:marLeft w:val="0"/>
          <w:marRight w:val="0"/>
          <w:marTop w:val="0"/>
          <w:marBottom w:val="0"/>
          <w:divBdr>
            <w:top w:val="none" w:sz="0" w:space="0" w:color="auto"/>
            <w:left w:val="none" w:sz="0" w:space="0" w:color="auto"/>
            <w:bottom w:val="none" w:sz="0" w:space="0" w:color="auto"/>
            <w:right w:val="none" w:sz="0" w:space="0" w:color="auto"/>
          </w:divBdr>
        </w:div>
        <w:div w:id="970523580">
          <w:marLeft w:val="0"/>
          <w:marRight w:val="0"/>
          <w:marTop w:val="0"/>
          <w:marBottom w:val="0"/>
          <w:divBdr>
            <w:top w:val="none" w:sz="0" w:space="0" w:color="auto"/>
            <w:left w:val="none" w:sz="0" w:space="0" w:color="auto"/>
            <w:bottom w:val="none" w:sz="0" w:space="0" w:color="auto"/>
            <w:right w:val="none" w:sz="0" w:space="0" w:color="auto"/>
          </w:divBdr>
        </w:div>
        <w:div w:id="1352678866">
          <w:marLeft w:val="0"/>
          <w:marRight w:val="0"/>
          <w:marTop w:val="0"/>
          <w:marBottom w:val="0"/>
          <w:divBdr>
            <w:top w:val="none" w:sz="0" w:space="0" w:color="auto"/>
            <w:left w:val="none" w:sz="0" w:space="0" w:color="auto"/>
            <w:bottom w:val="none" w:sz="0" w:space="0" w:color="auto"/>
            <w:right w:val="none" w:sz="0" w:space="0" w:color="auto"/>
          </w:divBdr>
        </w:div>
        <w:div w:id="723140476">
          <w:marLeft w:val="0"/>
          <w:marRight w:val="0"/>
          <w:marTop w:val="0"/>
          <w:marBottom w:val="0"/>
          <w:divBdr>
            <w:top w:val="none" w:sz="0" w:space="0" w:color="auto"/>
            <w:left w:val="none" w:sz="0" w:space="0" w:color="auto"/>
            <w:bottom w:val="none" w:sz="0" w:space="0" w:color="auto"/>
            <w:right w:val="none" w:sz="0" w:space="0" w:color="auto"/>
          </w:divBdr>
        </w:div>
        <w:div w:id="555967101">
          <w:marLeft w:val="0"/>
          <w:marRight w:val="0"/>
          <w:marTop w:val="0"/>
          <w:marBottom w:val="0"/>
          <w:divBdr>
            <w:top w:val="none" w:sz="0" w:space="0" w:color="auto"/>
            <w:left w:val="none" w:sz="0" w:space="0" w:color="auto"/>
            <w:bottom w:val="none" w:sz="0" w:space="0" w:color="auto"/>
            <w:right w:val="none" w:sz="0" w:space="0" w:color="auto"/>
          </w:divBdr>
        </w:div>
        <w:div w:id="1875995964">
          <w:marLeft w:val="0"/>
          <w:marRight w:val="0"/>
          <w:marTop w:val="0"/>
          <w:marBottom w:val="0"/>
          <w:divBdr>
            <w:top w:val="none" w:sz="0" w:space="0" w:color="auto"/>
            <w:left w:val="none" w:sz="0" w:space="0" w:color="auto"/>
            <w:bottom w:val="none" w:sz="0" w:space="0" w:color="auto"/>
            <w:right w:val="none" w:sz="0" w:space="0" w:color="auto"/>
          </w:divBdr>
        </w:div>
        <w:div w:id="991327573">
          <w:marLeft w:val="0"/>
          <w:marRight w:val="0"/>
          <w:marTop w:val="0"/>
          <w:marBottom w:val="0"/>
          <w:divBdr>
            <w:top w:val="none" w:sz="0" w:space="0" w:color="auto"/>
            <w:left w:val="none" w:sz="0" w:space="0" w:color="auto"/>
            <w:bottom w:val="none" w:sz="0" w:space="0" w:color="auto"/>
            <w:right w:val="none" w:sz="0" w:space="0" w:color="auto"/>
          </w:divBdr>
        </w:div>
        <w:div w:id="1959482983">
          <w:marLeft w:val="0"/>
          <w:marRight w:val="0"/>
          <w:marTop w:val="0"/>
          <w:marBottom w:val="0"/>
          <w:divBdr>
            <w:top w:val="none" w:sz="0" w:space="0" w:color="auto"/>
            <w:left w:val="none" w:sz="0" w:space="0" w:color="auto"/>
            <w:bottom w:val="none" w:sz="0" w:space="0" w:color="auto"/>
            <w:right w:val="none" w:sz="0" w:space="0" w:color="auto"/>
          </w:divBdr>
        </w:div>
      </w:divsChild>
    </w:div>
    <w:div w:id="1123419945">
      <w:marLeft w:val="0"/>
      <w:marRight w:val="-15"/>
      <w:marTop w:val="0"/>
      <w:marBottom w:val="0"/>
      <w:divBdr>
        <w:top w:val="none" w:sz="0" w:space="0" w:color="auto"/>
        <w:left w:val="none" w:sz="0" w:space="0" w:color="auto"/>
        <w:bottom w:val="none" w:sz="0" w:space="0" w:color="auto"/>
        <w:right w:val="none" w:sz="0" w:space="0" w:color="auto"/>
      </w:divBdr>
    </w:div>
    <w:div w:id="1138498971">
      <w:marLeft w:val="1260"/>
      <w:marRight w:val="0"/>
      <w:marTop w:val="0"/>
      <w:marBottom w:val="0"/>
      <w:divBdr>
        <w:top w:val="none" w:sz="0" w:space="0" w:color="auto"/>
        <w:left w:val="none" w:sz="0" w:space="0" w:color="auto"/>
        <w:bottom w:val="none" w:sz="0" w:space="0" w:color="auto"/>
        <w:right w:val="none" w:sz="0" w:space="0" w:color="auto"/>
      </w:divBdr>
    </w:div>
    <w:div w:id="1141268938">
      <w:marLeft w:val="0"/>
      <w:marRight w:val="-15"/>
      <w:marTop w:val="0"/>
      <w:marBottom w:val="0"/>
      <w:divBdr>
        <w:top w:val="none" w:sz="0" w:space="0" w:color="auto"/>
        <w:left w:val="none" w:sz="0" w:space="0" w:color="auto"/>
        <w:bottom w:val="none" w:sz="0" w:space="0" w:color="auto"/>
        <w:right w:val="none" w:sz="0" w:space="0" w:color="auto"/>
      </w:divBdr>
    </w:div>
    <w:div w:id="1142506702">
      <w:marLeft w:val="0"/>
      <w:marRight w:val="0"/>
      <w:marTop w:val="0"/>
      <w:marBottom w:val="0"/>
      <w:divBdr>
        <w:top w:val="none" w:sz="0" w:space="0" w:color="auto"/>
        <w:left w:val="none" w:sz="0" w:space="0" w:color="auto"/>
        <w:bottom w:val="none" w:sz="0" w:space="0" w:color="auto"/>
        <w:right w:val="none" w:sz="0" w:space="0" w:color="auto"/>
      </w:divBdr>
      <w:divsChild>
        <w:div w:id="745345470">
          <w:marLeft w:val="0"/>
          <w:marRight w:val="0"/>
          <w:marTop w:val="0"/>
          <w:marBottom w:val="0"/>
          <w:divBdr>
            <w:top w:val="none" w:sz="0" w:space="0" w:color="auto"/>
            <w:left w:val="none" w:sz="0" w:space="0" w:color="auto"/>
            <w:bottom w:val="none" w:sz="0" w:space="0" w:color="auto"/>
            <w:right w:val="none" w:sz="0" w:space="0" w:color="auto"/>
          </w:divBdr>
        </w:div>
      </w:divsChild>
    </w:div>
    <w:div w:id="1146555780">
      <w:marLeft w:val="1260"/>
      <w:marRight w:val="0"/>
      <w:marTop w:val="0"/>
      <w:marBottom w:val="0"/>
      <w:divBdr>
        <w:top w:val="none" w:sz="0" w:space="0" w:color="auto"/>
        <w:left w:val="none" w:sz="0" w:space="0" w:color="auto"/>
        <w:bottom w:val="none" w:sz="0" w:space="0" w:color="auto"/>
        <w:right w:val="none" w:sz="0" w:space="0" w:color="auto"/>
      </w:divBdr>
    </w:div>
    <w:div w:id="1152451184">
      <w:marLeft w:val="0"/>
      <w:marRight w:val="0"/>
      <w:marTop w:val="0"/>
      <w:marBottom w:val="0"/>
      <w:divBdr>
        <w:top w:val="none" w:sz="0" w:space="0" w:color="auto"/>
        <w:left w:val="none" w:sz="0" w:space="0" w:color="auto"/>
        <w:bottom w:val="none" w:sz="0" w:space="0" w:color="auto"/>
        <w:right w:val="none" w:sz="0" w:space="0" w:color="auto"/>
      </w:divBdr>
    </w:div>
    <w:div w:id="1158771350">
      <w:marLeft w:val="360"/>
      <w:marRight w:val="75"/>
      <w:marTop w:val="0"/>
      <w:marBottom w:val="0"/>
      <w:divBdr>
        <w:top w:val="none" w:sz="0" w:space="0" w:color="auto"/>
        <w:left w:val="none" w:sz="0" w:space="0" w:color="auto"/>
        <w:bottom w:val="none" w:sz="0" w:space="0" w:color="auto"/>
        <w:right w:val="none" w:sz="0" w:space="0" w:color="auto"/>
      </w:divBdr>
    </w:div>
    <w:div w:id="1161236053">
      <w:marLeft w:val="0"/>
      <w:marRight w:val="0"/>
      <w:marTop w:val="0"/>
      <w:marBottom w:val="0"/>
      <w:divBdr>
        <w:top w:val="none" w:sz="0" w:space="0" w:color="auto"/>
        <w:left w:val="none" w:sz="0" w:space="0" w:color="auto"/>
        <w:bottom w:val="none" w:sz="0" w:space="0" w:color="auto"/>
        <w:right w:val="none" w:sz="0" w:space="0" w:color="auto"/>
      </w:divBdr>
      <w:divsChild>
        <w:div w:id="1686712851">
          <w:marLeft w:val="0"/>
          <w:marRight w:val="0"/>
          <w:marTop w:val="0"/>
          <w:marBottom w:val="0"/>
          <w:divBdr>
            <w:top w:val="none" w:sz="0" w:space="0" w:color="auto"/>
            <w:left w:val="none" w:sz="0" w:space="0" w:color="auto"/>
            <w:bottom w:val="none" w:sz="0" w:space="0" w:color="auto"/>
            <w:right w:val="none" w:sz="0" w:space="0" w:color="auto"/>
          </w:divBdr>
        </w:div>
        <w:div w:id="181481374">
          <w:marLeft w:val="0"/>
          <w:marRight w:val="0"/>
          <w:marTop w:val="0"/>
          <w:marBottom w:val="0"/>
          <w:divBdr>
            <w:top w:val="none" w:sz="0" w:space="0" w:color="auto"/>
            <w:left w:val="none" w:sz="0" w:space="0" w:color="auto"/>
            <w:bottom w:val="none" w:sz="0" w:space="0" w:color="auto"/>
            <w:right w:val="none" w:sz="0" w:space="0" w:color="auto"/>
          </w:divBdr>
        </w:div>
      </w:divsChild>
    </w:div>
    <w:div w:id="1169104027">
      <w:marLeft w:val="180"/>
      <w:marRight w:val="0"/>
      <w:marTop w:val="0"/>
      <w:marBottom w:val="0"/>
      <w:divBdr>
        <w:top w:val="none" w:sz="0" w:space="0" w:color="auto"/>
        <w:left w:val="none" w:sz="0" w:space="0" w:color="auto"/>
        <w:bottom w:val="none" w:sz="0" w:space="0" w:color="auto"/>
        <w:right w:val="none" w:sz="0" w:space="0" w:color="auto"/>
      </w:divBdr>
    </w:div>
    <w:div w:id="1170026405">
      <w:marLeft w:val="0"/>
      <w:marRight w:val="0"/>
      <w:marTop w:val="0"/>
      <w:marBottom w:val="0"/>
      <w:divBdr>
        <w:top w:val="none" w:sz="0" w:space="0" w:color="auto"/>
        <w:left w:val="none" w:sz="0" w:space="0" w:color="auto"/>
        <w:bottom w:val="none" w:sz="0" w:space="0" w:color="auto"/>
        <w:right w:val="none" w:sz="0" w:space="0" w:color="auto"/>
      </w:divBdr>
      <w:divsChild>
        <w:div w:id="1507136648">
          <w:marLeft w:val="0"/>
          <w:marRight w:val="0"/>
          <w:marTop w:val="0"/>
          <w:marBottom w:val="0"/>
          <w:divBdr>
            <w:top w:val="none" w:sz="0" w:space="0" w:color="auto"/>
            <w:left w:val="none" w:sz="0" w:space="0" w:color="auto"/>
            <w:bottom w:val="none" w:sz="0" w:space="0" w:color="auto"/>
            <w:right w:val="none" w:sz="0" w:space="0" w:color="auto"/>
          </w:divBdr>
        </w:div>
      </w:divsChild>
    </w:div>
    <w:div w:id="1176725914">
      <w:marLeft w:val="0"/>
      <w:marRight w:val="0"/>
      <w:marTop w:val="0"/>
      <w:marBottom w:val="0"/>
      <w:divBdr>
        <w:top w:val="none" w:sz="0" w:space="0" w:color="auto"/>
        <w:left w:val="none" w:sz="0" w:space="0" w:color="auto"/>
        <w:bottom w:val="none" w:sz="0" w:space="0" w:color="auto"/>
        <w:right w:val="none" w:sz="0" w:space="0" w:color="auto"/>
      </w:divBdr>
      <w:divsChild>
        <w:div w:id="875582553">
          <w:marLeft w:val="0"/>
          <w:marRight w:val="0"/>
          <w:marTop w:val="0"/>
          <w:marBottom w:val="0"/>
          <w:divBdr>
            <w:top w:val="none" w:sz="0" w:space="0" w:color="auto"/>
            <w:left w:val="none" w:sz="0" w:space="0" w:color="auto"/>
            <w:bottom w:val="none" w:sz="0" w:space="0" w:color="auto"/>
            <w:right w:val="none" w:sz="0" w:space="0" w:color="auto"/>
          </w:divBdr>
        </w:div>
        <w:div w:id="2021736431">
          <w:marLeft w:val="0"/>
          <w:marRight w:val="0"/>
          <w:marTop w:val="0"/>
          <w:marBottom w:val="0"/>
          <w:divBdr>
            <w:top w:val="none" w:sz="0" w:space="0" w:color="auto"/>
            <w:left w:val="none" w:sz="0" w:space="0" w:color="auto"/>
            <w:bottom w:val="none" w:sz="0" w:space="0" w:color="auto"/>
            <w:right w:val="none" w:sz="0" w:space="0" w:color="auto"/>
          </w:divBdr>
        </w:div>
      </w:divsChild>
    </w:div>
    <w:div w:id="1179544419">
      <w:marLeft w:val="0"/>
      <w:marRight w:val="-15"/>
      <w:marTop w:val="0"/>
      <w:marBottom w:val="0"/>
      <w:divBdr>
        <w:top w:val="none" w:sz="0" w:space="0" w:color="auto"/>
        <w:left w:val="none" w:sz="0" w:space="0" w:color="auto"/>
        <w:bottom w:val="none" w:sz="0" w:space="0" w:color="auto"/>
        <w:right w:val="none" w:sz="0" w:space="0" w:color="auto"/>
      </w:divBdr>
    </w:div>
    <w:div w:id="1182816859">
      <w:marLeft w:val="0"/>
      <w:marRight w:val="0"/>
      <w:marTop w:val="0"/>
      <w:marBottom w:val="0"/>
      <w:divBdr>
        <w:top w:val="none" w:sz="0" w:space="0" w:color="auto"/>
        <w:left w:val="none" w:sz="0" w:space="0" w:color="auto"/>
        <w:bottom w:val="none" w:sz="0" w:space="0" w:color="auto"/>
        <w:right w:val="none" w:sz="0" w:space="0" w:color="auto"/>
      </w:divBdr>
      <w:divsChild>
        <w:div w:id="1441029843">
          <w:marLeft w:val="0"/>
          <w:marRight w:val="585"/>
          <w:marTop w:val="0"/>
          <w:marBottom w:val="0"/>
          <w:divBdr>
            <w:top w:val="none" w:sz="0" w:space="0" w:color="auto"/>
            <w:left w:val="none" w:sz="0" w:space="0" w:color="auto"/>
            <w:bottom w:val="none" w:sz="0" w:space="0" w:color="auto"/>
            <w:right w:val="none" w:sz="0" w:space="0" w:color="auto"/>
          </w:divBdr>
        </w:div>
        <w:div w:id="1557012908">
          <w:marLeft w:val="0"/>
          <w:marRight w:val="0"/>
          <w:marTop w:val="0"/>
          <w:marBottom w:val="0"/>
          <w:divBdr>
            <w:top w:val="none" w:sz="0" w:space="0" w:color="auto"/>
            <w:left w:val="none" w:sz="0" w:space="0" w:color="auto"/>
            <w:bottom w:val="none" w:sz="0" w:space="0" w:color="auto"/>
            <w:right w:val="none" w:sz="0" w:space="0" w:color="auto"/>
          </w:divBdr>
          <w:divsChild>
            <w:div w:id="1545144104">
              <w:marLeft w:val="0"/>
              <w:marRight w:val="0"/>
              <w:marTop w:val="0"/>
              <w:marBottom w:val="0"/>
              <w:divBdr>
                <w:top w:val="none" w:sz="0" w:space="0" w:color="auto"/>
                <w:left w:val="none" w:sz="0" w:space="0" w:color="auto"/>
                <w:bottom w:val="none" w:sz="0" w:space="0" w:color="auto"/>
                <w:right w:val="none" w:sz="0" w:space="0" w:color="auto"/>
              </w:divBdr>
            </w:div>
            <w:div w:id="311954942">
              <w:marLeft w:val="0"/>
              <w:marRight w:val="0"/>
              <w:marTop w:val="0"/>
              <w:marBottom w:val="0"/>
              <w:divBdr>
                <w:top w:val="none" w:sz="0" w:space="0" w:color="auto"/>
                <w:left w:val="none" w:sz="0" w:space="0" w:color="auto"/>
                <w:bottom w:val="none" w:sz="0" w:space="0" w:color="auto"/>
                <w:right w:val="none" w:sz="0" w:space="0" w:color="auto"/>
              </w:divBdr>
            </w:div>
          </w:divsChild>
        </w:div>
        <w:div w:id="1401951392">
          <w:marLeft w:val="0"/>
          <w:marRight w:val="0"/>
          <w:marTop w:val="0"/>
          <w:marBottom w:val="0"/>
          <w:divBdr>
            <w:top w:val="none" w:sz="0" w:space="0" w:color="auto"/>
            <w:left w:val="none" w:sz="0" w:space="0" w:color="auto"/>
            <w:bottom w:val="none" w:sz="0" w:space="0" w:color="auto"/>
            <w:right w:val="none" w:sz="0" w:space="0" w:color="auto"/>
          </w:divBdr>
        </w:div>
        <w:div w:id="1742822716">
          <w:marLeft w:val="0"/>
          <w:marRight w:val="0"/>
          <w:marTop w:val="0"/>
          <w:marBottom w:val="0"/>
          <w:divBdr>
            <w:top w:val="none" w:sz="0" w:space="0" w:color="auto"/>
            <w:left w:val="none" w:sz="0" w:space="0" w:color="auto"/>
            <w:bottom w:val="none" w:sz="0" w:space="0" w:color="auto"/>
            <w:right w:val="none" w:sz="0" w:space="0" w:color="auto"/>
          </w:divBdr>
          <w:divsChild>
            <w:div w:id="1581331255">
              <w:marLeft w:val="0"/>
              <w:marRight w:val="0"/>
              <w:marTop w:val="0"/>
              <w:marBottom w:val="0"/>
              <w:divBdr>
                <w:top w:val="none" w:sz="0" w:space="0" w:color="auto"/>
                <w:left w:val="none" w:sz="0" w:space="0" w:color="auto"/>
                <w:bottom w:val="none" w:sz="0" w:space="0" w:color="auto"/>
                <w:right w:val="none" w:sz="0" w:space="0" w:color="auto"/>
              </w:divBdr>
            </w:div>
          </w:divsChild>
        </w:div>
        <w:div w:id="1391272066">
          <w:marLeft w:val="0"/>
          <w:marRight w:val="0"/>
          <w:marTop w:val="0"/>
          <w:marBottom w:val="0"/>
          <w:divBdr>
            <w:top w:val="none" w:sz="0" w:space="0" w:color="auto"/>
            <w:left w:val="none" w:sz="0" w:space="0" w:color="auto"/>
            <w:bottom w:val="none" w:sz="0" w:space="0" w:color="auto"/>
            <w:right w:val="none" w:sz="0" w:space="0" w:color="auto"/>
          </w:divBdr>
          <w:divsChild>
            <w:div w:id="1753235115">
              <w:marLeft w:val="0"/>
              <w:marRight w:val="0"/>
              <w:marTop w:val="0"/>
              <w:marBottom w:val="0"/>
              <w:divBdr>
                <w:top w:val="none" w:sz="0" w:space="0" w:color="auto"/>
                <w:left w:val="none" w:sz="0" w:space="0" w:color="auto"/>
                <w:bottom w:val="none" w:sz="0" w:space="0" w:color="auto"/>
                <w:right w:val="none" w:sz="0" w:space="0" w:color="auto"/>
              </w:divBdr>
            </w:div>
          </w:divsChild>
        </w:div>
        <w:div w:id="571811777">
          <w:marLeft w:val="0"/>
          <w:marRight w:val="585"/>
          <w:marTop w:val="0"/>
          <w:marBottom w:val="0"/>
          <w:divBdr>
            <w:top w:val="none" w:sz="0" w:space="0" w:color="auto"/>
            <w:left w:val="none" w:sz="0" w:space="0" w:color="auto"/>
            <w:bottom w:val="none" w:sz="0" w:space="0" w:color="auto"/>
            <w:right w:val="none" w:sz="0" w:space="0" w:color="auto"/>
          </w:divBdr>
        </w:div>
        <w:div w:id="951280713">
          <w:marLeft w:val="0"/>
          <w:marRight w:val="0"/>
          <w:marTop w:val="0"/>
          <w:marBottom w:val="0"/>
          <w:divBdr>
            <w:top w:val="none" w:sz="0" w:space="0" w:color="auto"/>
            <w:left w:val="none" w:sz="0" w:space="0" w:color="auto"/>
            <w:bottom w:val="none" w:sz="0" w:space="0" w:color="auto"/>
            <w:right w:val="none" w:sz="0" w:space="0" w:color="auto"/>
          </w:divBdr>
        </w:div>
        <w:div w:id="1708678574">
          <w:marLeft w:val="0"/>
          <w:marRight w:val="0"/>
          <w:marTop w:val="0"/>
          <w:marBottom w:val="0"/>
          <w:divBdr>
            <w:top w:val="none" w:sz="0" w:space="0" w:color="auto"/>
            <w:left w:val="none" w:sz="0" w:space="0" w:color="auto"/>
            <w:bottom w:val="none" w:sz="0" w:space="0" w:color="auto"/>
            <w:right w:val="none" w:sz="0" w:space="0" w:color="auto"/>
          </w:divBdr>
        </w:div>
        <w:div w:id="247622803">
          <w:marLeft w:val="0"/>
          <w:marRight w:val="585"/>
          <w:marTop w:val="0"/>
          <w:marBottom w:val="0"/>
          <w:divBdr>
            <w:top w:val="none" w:sz="0" w:space="0" w:color="auto"/>
            <w:left w:val="none" w:sz="0" w:space="0" w:color="auto"/>
            <w:bottom w:val="none" w:sz="0" w:space="0" w:color="auto"/>
            <w:right w:val="none" w:sz="0" w:space="0" w:color="auto"/>
          </w:divBdr>
        </w:div>
        <w:div w:id="1523015275">
          <w:marLeft w:val="0"/>
          <w:marRight w:val="0"/>
          <w:marTop w:val="0"/>
          <w:marBottom w:val="0"/>
          <w:divBdr>
            <w:top w:val="none" w:sz="0" w:space="0" w:color="auto"/>
            <w:left w:val="none" w:sz="0" w:space="0" w:color="auto"/>
            <w:bottom w:val="none" w:sz="0" w:space="0" w:color="auto"/>
            <w:right w:val="none" w:sz="0" w:space="0" w:color="auto"/>
          </w:divBdr>
        </w:div>
        <w:div w:id="1682271659">
          <w:marLeft w:val="0"/>
          <w:marRight w:val="0"/>
          <w:marTop w:val="0"/>
          <w:marBottom w:val="0"/>
          <w:divBdr>
            <w:top w:val="none" w:sz="0" w:space="0" w:color="auto"/>
            <w:left w:val="none" w:sz="0" w:space="0" w:color="auto"/>
            <w:bottom w:val="none" w:sz="0" w:space="0" w:color="auto"/>
            <w:right w:val="none" w:sz="0" w:space="0" w:color="auto"/>
          </w:divBdr>
        </w:div>
        <w:div w:id="1328481447">
          <w:marLeft w:val="0"/>
          <w:marRight w:val="0"/>
          <w:marTop w:val="0"/>
          <w:marBottom w:val="0"/>
          <w:divBdr>
            <w:top w:val="none" w:sz="0" w:space="0" w:color="auto"/>
            <w:left w:val="none" w:sz="0" w:space="0" w:color="auto"/>
            <w:bottom w:val="none" w:sz="0" w:space="0" w:color="auto"/>
            <w:right w:val="none" w:sz="0" w:space="0" w:color="auto"/>
          </w:divBdr>
        </w:div>
        <w:div w:id="2110347695">
          <w:marLeft w:val="0"/>
          <w:marRight w:val="0"/>
          <w:marTop w:val="0"/>
          <w:marBottom w:val="0"/>
          <w:divBdr>
            <w:top w:val="none" w:sz="0" w:space="0" w:color="auto"/>
            <w:left w:val="none" w:sz="0" w:space="0" w:color="auto"/>
            <w:bottom w:val="none" w:sz="0" w:space="0" w:color="auto"/>
            <w:right w:val="none" w:sz="0" w:space="0" w:color="auto"/>
          </w:divBdr>
        </w:div>
        <w:div w:id="990522805">
          <w:marLeft w:val="0"/>
          <w:marRight w:val="0"/>
          <w:marTop w:val="0"/>
          <w:marBottom w:val="0"/>
          <w:divBdr>
            <w:top w:val="none" w:sz="0" w:space="0" w:color="auto"/>
            <w:left w:val="none" w:sz="0" w:space="0" w:color="auto"/>
            <w:bottom w:val="none" w:sz="0" w:space="0" w:color="auto"/>
            <w:right w:val="none" w:sz="0" w:space="0" w:color="auto"/>
          </w:divBdr>
        </w:div>
      </w:divsChild>
    </w:div>
    <w:div w:id="1184518227">
      <w:marLeft w:val="180"/>
      <w:marRight w:val="0"/>
      <w:marTop w:val="0"/>
      <w:marBottom w:val="0"/>
      <w:divBdr>
        <w:top w:val="none" w:sz="0" w:space="0" w:color="auto"/>
        <w:left w:val="none" w:sz="0" w:space="0" w:color="auto"/>
        <w:bottom w:val="none" w:sz="0" w:space="0" w:color="auto"/>
        <w:right w:val="none" w:sz="0" w:space="0" w:color="auto"/>
      </w:divBdr>
    </w:div>
    <w:div w:id="1196577086">
      <w:marLeft w:val="0"/>
      <w:marRight w:val="450"/>
      <w:marTop w:val="0"/>
      <w:marBottom w:val="0"/>
      <w:divBdr>
        <w:top w:val="none" w:sz="0" w:space="0" w:color="auto"/>
        <w:left w:val="none" w:sz="0" w:space="0" w:color="auto"/>
        <w:bottom w:val="none" w:sz="0" w:space="0" w:color="auto"/>
        <w:right w:val="none" w:sz="0" w:space="0" w:color="auto"/>
      </w:divBdr>
    </w:div>
    <w:div w:id="1203403402">
      <w:marLeft w:val="180"/>
      <w:marRight w:val="0"/>
      <w:marTop w:val="0"/>
      <w:marBottom w:val="0"/>
      <w:divBdr>
        <w:top w:val="none" w:sz="0" w:space="0" w:color="auto"/>
        <w:left w:val="none" w:sz="0" w:space="0" w:color="auto"/>
        <w:bottom w:val="none" w:sz="0" w:space="0" w:color="auto"/>
        <w:right w:val="none" w:sz="0" w:space="0" w:color="auto"/>
      </w:divBdr>
    </w:div>
    <w:div w:id="1206061933">
      <w:marLeft w:val="0"/>
      <w:marRight w:val="-15"/>
      <w:marTop w:val="0"/>
      <w:marBottom w:val="0"/>
      <w:divBdr>
        <w:top w:val="none" w:sz="0" w:space="0" w:color="auto"/>
        <w:left w:val="none" w:sz="0" w:space="0" w:color="auto"/>
        <w:bottom w:val="none" w:sz="0" w:space="0" w:color="auto"/>
        <w:right w:val="none" w:sz="0" w:space="0" w:color="auto"/>
      </w:divBdr>
    </w:div>
    <w:div w:id="1208883193">
      <w:marLeft w:val="0"/>
      <w:marRight w:val="0"/>
      <w:marTop w:val="0"/>
      <w:marBottom w:val="0"/>
      <w:divBdr>
        <w:top w:val="none" w:sz="0" w:space="0" w:color="auto"/>
        <w:left w:val="none" w:sz="0" w:space="0" w:color="auto"/>
        <w:bottom w:val="none" w:sz="0" w:space="0" w:color="auto"/>
        <w:right w:val="none" w:sz="0" w:space="0" w:color="auto"/>
      </w:divBdr>
      <w:divsChild>
        <w:div w:id="1554585733">
          <w:marLeft w:val="0"/>
          <w:marRight w:val="0"/>
          <w:marTop w:val="0"/>
          <w:marBottom w:val="0"/>
          <w:divBdr>
            <w:top w:val="none" w:sz="0" w:space="0" w:color="auto"/>
            <w:left w:val="none" w:sz="0" w:space="0" w:color="auto"/>
            <w:bottom w:val="none" w:sz="0" w:space="0" w:color="auto"/>
            <w:right w:val="none" w:sz="0" w:space="0" w:color="auto"/>
          </w:divBdr>
        </w:div>
        <w:div w:id="768040064">
          <w:marLeft w:val="0"/>
          <w:marRight w:val="0"/>
          <w:marTop w:val="0"/>
          <w:marBottom w:val="0"/>
          <w:divBdr>
            <w:top w:val="none" w:sz="0" w:space="0" w:color="auto"/>
            <w:left w:val="none" w:sz="0" w:space="0" w:color="auto"/>
            <w:bottom w:val="none" w:sz="0" w:space="0" w:color="auto"/>
            <w:right w:val="none" w:sz="0" w:space="0" w:color="auto"/>
          </w:divBdr>
        </w:div>
      </w:divsChild>
    </w:div>
    <w:div w:id="1212422352">
      <w:marLeft w:val="360"/>
      <w:marRight w:val="75"/>
      <w:marTop w:val="0"/>
      <w:marBottom w:val="0"/>
      <w:divBdr>
        <w:top w:val="none" w:sz="0" w:space="0" w:color="auto"/>
        <w:left w:val="none" w:sz="0" w:space="0" w:color="auto"/>
        <w:bottom w:val="none" w:sz="0" w:space="0" w:color="auto"/>
        <w:right w:val="none" w:sz="0" w:space="0" w:color="auto"/>
      </w:divBdr>
    </w:div>
    <w:div w:id="1216622050">
      <w:marLeft w:val="180"/>
      <w:marRight w:val="0"/>
      <w:marTop w:val="0"/>
      <w:marBottom w:val="0"/>
      <w:divBdr>
        <w:top w:val="none" w:sz="0" w:space="0" w:color="auto"/>
        <w:left w:val="none" w:sz="0" w:space="0" w:color="auto"/>
        <w:bottom w:val="none" w:sz="0" w:space="0" w:color="auto"/>
        <w:right w:val="none" w:sz="0" w:space="0" w:color="auto"/>
      </w:divBdr>
    </w:div>
    <w:div w:id="1219048091">
      <w:marLeft w:val="0"/>
      <w:marRight w:val="0"/>
      <w:marTop w:val="0"/>
      <w:marBottom w:val="0"/>
      <w:divBdr>
        <w:top w:val="none" w:sz="0" w:space="0" w:color="auto"/>
        <w:left w:val="none" w:sz="0" w:space="0" w:color="auto"/>
        <w:bottom w:val="none" w:sz="0" w:space="0" w:color="auto"/>
        <w:right w:val="none" w:sz="0" w:space="0" w:color="auto"/>
      </w:divBdr>
      <w:divsChild>
        <w:div w:id="678311214">
          <w:marLeft w:val="0"/>
          <w:marRight w:val="0"/>
          <w:marTop w:val="0"/>
          <w:marBottom w:val="0"/>
          <w:divBdr>
            <w:top w:val="none" w:sz="0" w:space="0" w:color="auto"/>
            <w:left w:val="none" w:sz="0" w:space="0" w:color="auto"/>
            <w:bottom w:val="none" w:sz="0" w:space="0" w:color="auto"/>
            <w:right w:val="none" w:sz="0" w:space="0" w:color="auto"/>
          </w:divBdr>
        </w:div>
      </w:divsChild>
    </w:div>
    <w:div w:id="1224634979">
      <w:marLeft w:val="180"/>
      <w:marRight w:val="0"/>
      <w:marTop w:val="0"/>
      <w:marBottom w:val="0"/>
      <w:divBdr>
        <w:top w:val="none" w:sz="0" w:space="0" w:color="auto"/>
        <w:left w:val="none" w:sz="0" w:space="0" w:color="auto"/>
        <w:bottom w:val="none" w:sz="0" w:space="0" w:color="auto"/>
        <w:right w:val="none" w:sz="0" w:space="0" w:color="auto"/>
      </w:divBdr>
    </w:div>
    <w:div w:id="1225527214">
      <w:marLeft w:val="0"/>
      <w:marRight w:val="-135"/>
      <w:marTop w:val="0"/>
      <w:marBottom w:val="0"/>
      <w:divBdr>
        <w:top w:val="none" w:sz="0" w:space="0" w:color="auto"/>
        <w:left w:val="none" w:sz="0" w:space="0" w:color="auto"/>
        <w:bottom w:val="none" w:sz="0" w:space="0" w:color="auto"/>
        <w:right w:val="none" w:sz="0" w:space="0" w:color="auto"/>
      </w:divBdr>
    </w:div>
    <w:div w:id="1227229147">
      <w:marLeft w:val="0"/>
      <w:marRight w:val="0"/>
      <w:marTop w:val="0"/>
      <w:marBottom w:val="0"/>
      <w:divBdr>
        <w:top w:val="none" w:sz="0" w:space="0" w:color="auto"/>
        <w:left w:val="none" w:sz="0" w:space="0" w:color="auto"/>
        <w:bottom w:val="none" w:sz="0" w:space="0" w:color="auto"/>
        <w:right w:val="none" w:sz="0" w:space="0" w:color="auto"/>
      </w:divBdr>
    </w:div>
    <w:div w:id="1228220706">
      <w:marLeft w:val="0"/>
      <w:marRight w:val="0"/>
      <w:marTop w:val="0"/>
      <w:marBottom w:val="0"/>
      <w:divBdr>
        <w:top w:val="none" w:sz="0" w:space="0" w:color="auto"/>
        <w:left w:val="none" w:sz="0" w:space="0" w:color="auto"/>
        <w:bottom w:val="none" w:sz="0" w:space="0" w:color="auto"/>
        <w:right w:val="none" w:sz="0" w:space="0" w:color="auto"/>
      </w:divBdr>
    </w:div>
    <w:div w:id="1235319488">
      <w:marLeft w:val="0"/>
      <w:marRight w:val="0"/>
      <w:marTop w:val="0"/>
      <w:marBottom w:val="0"/>
      <w:divBdr>
        <w:top w:val="none" w:sz="0" w:space="0" w:color="auto"/>
        <w:left w:val="none" w:sz="0" w:space="0" w:color="auto"/>
        <w:bottom w:val="none" w:sz="0" w:space="0" w:color="auto"/>
        <w:right w:val="none" w:sz="0" w:space="0" w:color="auto"/>
      </w:divBdr>
      <w:divsChild>
        <w:div w:id="457140312">
          <w:marLeft w:val="0"/>
          <w:marRight w:val="0"/>
          <w:marTop w:val="0"/>
          <w:marBottom w:val="0"/>
          <w:divBdr>
            <w:top w:val="none" w:sz="0" w:space="0" w:color="auto"/>
            <w:left w:val="none" w:sz="0" w:space="0" w:color="auto"/>
            <w:bottom w:val="none" w:sz="0" w:space="0" w:color="auto"/>
            <w:right w:val="none" w:sz="0" w:space="0" w:color="auto"/>
          </w:divBdr>
          <w:divsChild>
            <w:div w:id="1234507641">
              <w:marLeft w:val="0"/>
              <w:marRight w:val="0"/>
              <w:marTop w:val="0"/>
              <w:marBottom w:val="0"/>
              <w:divBdr>
                <w:top w:val="none" w:sz="0" w:space="0" w:color="auto"/>
                <w:left w:val="none" w:sz="0" w:space="0" w:color="auto"/>
                <w:bottom w:val="none" w:sz="0" w:space="0" w:color="auto"/>
                <w:right w:val="none" w:sz="0" w:space="0" w:color="auto"/>
              </w:divBdr>
            </w:div>
          </w:divsChild>
        </w:div>
        <w:div w:id="687676745">
          <w:marLeft w:val="0"/>
          <w:marRight w:val="0"/>
          <w:marTop w:val="0"/>
          <w:marBottom w:val="0"/>
          <w:divBdr>
            <w:top w:val="none" w:sz="0" w:space="0" w:color="auto"/>
            <w:left w:val="none" w:sz="0" w:space="0" w:color="auto"/>
            <w:bottom w:val="none" w:sz="0" w:space="0" w:color="auto"/>
            <w:right w:val="none" w:sz="0" w:space="0" w:color="auto"/>
          </w:divBdr>
          <w:divsChild>
            <w:div w:id="341324538">
              <w:marLeft w:val="0"/>
              <w:marRight w:val="0"/>
              <w:marTop w:val="0"/>
              <w:marBottom w:val="0"/>
              <w:divBdr>
                <w:top w:val="none" w:sz="0" w:space="0" w:color="auto"/>
                <w:left w:val="none" w:sz="0" w:space="0" w:color="auto"/>
                <w:bottom w:val="none" w:sz="0" w:space="0" w:color="auto"/>
                <w:right w:val="none" w:sz="0" w:space="0" w:color="auto"/>
              </w:divBdr>
            </w:div>
          </w:divsChild>
        </w:div>
        <w:div w:id="1096024144">
          <w:marLeft w:val="0"/>
          <w:marRight w:val="0"/>
          <w:marTop w:val="0"/>
          <w:marBottom w:val="0"/>
          <w:divBdr>
            <w:top w:val="none" w:sz="0" w:space="0" w:color="auto"/>
            <w:left w:val="none" w:sz="0" w:space="0" w:color="auto"/>
            <w:bottom w:val="none" w:sz="0" w:space="0" w:color="auto"/>
            <w:right w:val="none" w:sz="0" w:space="0" w:color="auto"/>
          </w:divBdr>
          <w:divsChild>
            <w:div w:id="161552964">
              <w:marLeft w:val="0"/>
              <w:marRight w:val="0"/>
              <w:marTop w:val="0"/>
              <w:marBottom w:val="0"/>
              <w:divBdr>
                <w:top w:val="none" w:sz="0" w:space="0" w:color="auto"/>
                <w:left w:val="none" w:sz="0" w:space="0" w:color="auto"/>
                <w:bottom w:val="none" w:sz="0" w:space="0" w:color="auto"/>
                <w:right w:val="none" w:sz="0" w:space="0" w:color="auto"/>
              </w:divBdr>
            </w:div>
          </w:divsChild>
        </w:div>
        <w:div w:id="1411849722">
          <w:marLeft w:val="0"/>
          <w:marRight w:val="0"/>
          <w:marTop w:val="0"/>
          <w:marBottom w:val="0"/>
          <w:divBdr>
            <w:top w:val="none" w:sz="0" w:space="0" w:color="auto"/>
            <w:left w:val="none" w:sz="0" w:space="0" w:color="auto"/>
            <w:bottom w:val="none" w:sz="0" w:space="0" w:color="auto"/>
            <w:right w:val="none" w:sz="0" w:space="0" w:color="auto"/>
          </w:divBdr>
          <w:divsChild>
            <w:div w:id="381372960">
              <w:marLeft w:val="0"/>
              <w:marRight w:val="0"/>
              <w:marTop w:val="0"/>
              <w:marBottom w:val="0"/>
              <w:divBdr>
                <w:top w:val="none" w:sz="0" w:space="0" w:color="auto"/>
                <w:left w:val="none" w:sz="0" w:space="0" w:color="auto"/>
                <w:bottom w:val="none" w:sz="0" w:space="0" w:color="auto"/>
                <w:right w:val="none" w:sz="0" w:space="0" w:color="auto"/>
              </w:divBdr>
            </w:div>
          </w:divsChild>
        </w:div>
        <w:div w:id="162012631">
          <w:marLeft w:val="0"/>
          <w:marRight w:val="0"/>
          <w:marTop w:val="0"/>
          <w:marBottom w:val="0"/>
          <w:divBdr>
            <w:top w:val="none" w:sz="0" w:space="0" w:color="auto"/>
            <w:left w:val="none" w:sz="0" w:space="0" w:color="auto"/>
            <w:bottom w:val="none" w:sz="0" w:space="0" w:color="auto"/>
            <w:right w:val="none" w:sz="0" w:space="0" w:color="auto"/>
          </w:divBdr>
        </w:div>
        <w:div w:id="1430395559">
          <w:marLeft w:val="0"/>
          <w:marRight w:val="0"/>
          <w:marTop w:val="0"/>
          <w:marBottom w:val="0"/>
          <w:divBdr>
            <w:top w:val="none" w:sz="0" w:space="0" w:color="auto"/>
            <w:left w:val="none" w:sz="0" w:space="0" w:color="auto"/>
            <w:bottom w:val="none" w:sz="0" w:space="0" w:color="auto"/>
            <w:right w:val="none" w:sz="0" w:space="0" w:color="auto"/>
          </w:divBdr>
        </w:div>
        <w:div w:id="2048993274">
          <w:marLeft w:val="0"/>
          <w:marRight w:val="0"/>
          <w:marTop w:val="0"/>
          <w:marBottom w:val="0"/>
          <w:divBdr>
            <w:top w:val="none" w:sz="0" w:space="0" w:color="auto"/>
            <w:left w:val="none" w:sz="0" w:space="0" w:color="auto"/>
            <w:bottom w:val="none" w:sz="0" w:space="0" w:color="auto"/>
            <w:right w:val="none" w:sz="0" w:space="0" w:color="auto"/>
          </w:divBdr>
        </w:div>
        <w:div w:id="587927469">
          <w:marLeft w:val="0"/>
          <w:marRight w:val="0"/>
          <w:marTop w:val="0"/>
          <w:marBottom w:val="0"/>
          <w:divBdr>
            <w:top w:val="none" w:sz="0" w:space="0" w:color="auto"/>
            <w:left w:val="none" w:sz="0" w:space="0" w:color="auto"/>
            <w:bottom w:val="none" w:sz="0" w:space="0" w:color="auto"/>
            <w:right w:val="none" w:sz="0" w:space="0" w:color="auto"/>
          </w:divBdr>
        </w:div>
        <w:div w:id="1631206604">
          <w:marLeft w:val="0"/>
          <w:marRight w:val="0"/>
          <w:marTop w:val="0"/>
          <w:marBottom w:val="0"/>
          <w:divBdr>
            <w:top w:val="none" w:sz="0" w:space="0" w:color="auto"/>
            <w:left w:val="none" w:sz="0" w:space="0" w:color="auto"/>
            <w:bottom w:val="none" w:sz="0" w:space="0" w:color="auto"/>
            <w:right w:val="none" w:sz="0" w:space="0" w:color="auto"/>
          </w:divBdr>
        </w:div>
        <w:div w:id="1890534645">
          <w:marLeft w:val="0"/>
          <w:marRight w:val="0"/>
          <w:marTop w:val="0"/>
          <w:marBottom w:val="0"/>
          <w:divBdr>
            <w:top w:val="none" w:sz="0" w:space="0" w:color="auto"/>
            <w:left w:val="none" w:sz="0" w:space="0" w:color="auto"/>
            <w:bottom w:val="none" w:sz="0" w:space="0" w:color="auto"/>
            <w:right w:val="none" w:sz="0" w:space="0" w:color="auto"/>
          </w:divBdr>
        </w:div>
        <w:div w:id="184175332">
          <w:marLeft w:val="0"/>
          <w:marRight w:val="0"/>
          <w:marTop w:val="0"/>
          <w:marBottom w:val="0"/>
          <w:divBdr>
            <w:top w:val="none" w:sz="0" w:space="0" w:color="auto"/>
            <w:left w:val="none" w:sz="0" w:space="0" w:color="auto"/>
            <w:bottom w:val="none" w:sz="0" w:space="0" w:color="auto"/>
            <w:right w:val="none" w:sz="0" w:space="0" w:color="auto"/>
          </w:divBdr>
        </w:div>
        <w:div w:id="876968001">
          <w:marLeft w:val="0"/>
          <w:marRight w:val="0"/>
          <w:marTop w:val="0"/>
          <w:marBottom w:val="0"/>
          <w:divBdr>
            <w:top w:val="none" w:sz="0" w:space="0" w:color="auto"/>
            <w:left w:val="none" w:sz="0" w:space="0" w:color="auto"/>
            <w:bottom w:val="none" w:sz="0" w:space="0" w:color="auto"/>
            <w:right w:val="none" w:sz="0" w:space="0" w:color="auto"/>
          </w:divBdr>
        </w:div>
        <w:div w:id="45104336">
          <w:marLeft w:val="0"/>
          <w:marRight w:val="0"/>
          <w:marTop w:val="0"/>
          <w:marBottom w:val="0"/>
          <w:divBdr>
            <w:top w:val="none" w:sz="0" w:space="0" w:color="auto"/>
            <w:left w:val="none" w:sz="0" w:space="0" w:color="auto"/>
            <w:bottom w:val="none" w:sz="0" w:space="0" w:color="auto"/>
            <w:right w:val="none" w:sz="0" w:space="0" w:color="auto"/>
          </w:divBdr>
        </w:div>
        <w:div w:id="2560241">
          <w:marLeft w:val="0"/>
          <w:marRight w:val="0"/>
          <w:marTop w:val="0"/>
          <w:marBottom w:val="0"/>
          <w:divBdr>
            <w:top w:val="none" w:sz="0" w:space="0" w:color="auto"/>
            <w:left w:val="none" w:sz="0" w:space="0" w:color="auto"/>
            <w:bottom w:val="none" w:sz="0" w:space="0" w:color="auto"/>
            <w:right w:val="none" w:sz="0" w:space="0" w:color="auto"/>
          </w:divBdr>
        </w:div>
        <w:div w:id="1998530668">
          <w:marLeft w:val="0"/>
          <w:marRight w:val="0"/>
          <w:marTop w:val="0"/>
          <w:marBottom w:val="0"/>
          <w:divBdr>
            <w:top w:val="none" w:sz="0" w:space="0" w:color="auto"/>
            <w:left w:val="none" w:sz="0" w:space="0" w:color="auto"/>
            <w:bottom w:val="none" w:sz="0" w:space="0" w:color="auto"/>
            <w:right w:val="none" w:sz="0" w:space="0" w:color="auto"/>
          </w:divBdr>
        </w:div>
        <w:div w:id="1038505027">
          <w:marLeft w:val="0"/>
          <w:marRight w:val="0"/>
          <w:marTop w:val="0"/>
          <w:marBottom w:val="0"/>
          <w:divBdr>
            <w:top w:val="none" w:sz="0" w:space="0" w:color="auto"/>
            <w:left w:val="none" w:sz="0" w:space="0" w:color="auto"/>
            <w:bottom w:val="none" w:sz="0" w:space="0" w:color="auto"/>
            <w:right w:val="none" w:sz="0" w:space="0" w:color="auto"/>
          </w:divBdr>
        </w:div>
        <w:div w:id="677083149">
          <w:marLeft w:val="0"/>
          <w:marRight w:val="0"/>
          <w:marTop w:val="0"/>
          <w:marBottom w:val="0"/>
          <w:divBdr>
            <w:top w:val="none" w:sz="0" w:space="0" w:color="auto"/>
            <w:left w:val="none" w:sz="0" w:space="0" w:color="auto"/>
            <w:bottom w:val="none" w:sz="0" w:space="0" w:color="auto"/>
            <w:right w:val="none" w:sz="0" w:space="0" w:color="auto"/>
          </w:divBdr>
        </w:div>
        <w:div w:id="636761304">
          <w:marLeft w:val="0"/>
          <w:marRight w:val="0"/>
          <w:marTop w:val="0"/>
          <w:marBottom w:val="0"/>
          <w:divBdr>
            <w:top w:val="none" w:sz="0" w:space="0" w:color="auto"/>
            <w:left w:val="none" w:sz="0" w:space="0" w:color="auto"/>
            <w:bottom w:val="none" w:sz="0" w:space="0" w:color="auto"/>
            <w:right w:val="none" w:sz="0" w:space="0" w:color="auto"/>
          </w:divBdr>
        </w:div>
        <w:div w:id="1653096205">
          <w:marLeft w:val="0"/>
          <w:marRight w:val="0"/>
          <w:marTop w:val="0"/>
          <w:marBottom w:val="0"/>
          <w:divBdr>
            <w:top w:val="none" w:sz="0" w:space="0" w:color="auto"/>
            <w:left w:val="none" w:sz="0" w:space="0" w:color="auto"/>
            <w:bottom w:val="none" w:sz="0" w:space="0" w:color="auto"/>
            <w:right w:val="none" w:sz="0" w:space="0" w:color="auto"/>
          </w:divBdr>
        </w:div>
        <w:div w:id="40251982">
          <w:marLeft w:val="0"/>
          <w:marRight w:val="0"/>
          <w:marTop w:val="0"/>
          <w:marBottom w:val="0"/>
          <w:divBdr>
            <w:top w:val="none" w:sz="0" w:space="0" w:color="auto"/>
            <w:left w:val="none" w:sz="0" w:space="0" w:color="auto"/>
            <w:bottom w:val="none" w:sz="0" w:space="0" w:color="auto"/>
            <w:right w:val="none" w:sz="0" w:space="0" w:color="auto"/>
          </w:divBdr>
        </w:div>
        <w:div w:id="1897398624">
          <w:marLeft w:val="0"/>
          <w:marRight w:val="0"/>
          <w:marTop w:val="0"/>
          <w:marBottom w:val="0"/>
          <w:divBdr>
            <w:top w:val="none" w:sz="0" w:space="0" w:color="auto"/>
            <w:left w:val="none" w:sz="0" w:space="0" w:color="auto"/>
            <w:bottom w:val="none" w:sz="0" w:space="0" w:color="auto"/>
            <w:right w:val="none" w:sz="0" w:space="0" w:color="auto"/>
          </w:divBdr>
        </w:div>
        <w:div w:id="1068499829">
          <w:marLeft w:val="0"/>
          <w:marRight w:val="0"/>
          <w:marTop w:val="0"/>
          <w:marBottom w:val="0"/>
          <w:divBdr>
            <w:top w:val="none" w:sz="0" w:space="0" w:color="auto"/>
            <w:left w:val="none" w:sz="0" w:space="0" w:color="auto"/>
            <w:bottom w:val="none" w:sz="0" w:space="0" w:color="auto"/>
            <w:right w:val="none" w:sz="0" w:space="0" w:color="auto"/>
          </w:divBdr>
        </w:div>
        <w:div w:id="848763744">
          <w:marLeft w:val="0"/>
          <w:marRight w:val="0"/>
          <w:marTop w:val="0"/>
          <w:marBottom w:val="0"/>
          <w:divBdr>
            <w:top w:val="none" w:sz="0" w:space="0" w:color="auto"/>
            <w:left w:val="none" w:sz="0" w:space="0" w:color="auto"/>
            <w:bottom w:val="none" w:sz="0" w:space="0" w:color="auto"/>
            <w:right w:val="none" w:sz="0" w:space="0" w:color="auto"/>
          </w:divBdr>
        </w:div>
        <w:div w:id="1056781274">
          <w:marLeft w:val="0"/>
          <w:marRight w:val="0"/>
          <w:marTop w:val="0"/>
          <w:marBottom w:val="0"/>
          <w:divBdr>
            <w:top w:val="none" w:sz="0" w:space="0" w:color="auto"/>
            <w:left w:val="none" w:sz="0" w:space="0" w:color="auto"/>
            <w:bottom w:val="none" w:sz="0" w:space="0" w:color="auto"/>
            <w:right w:val="none" w:sz="0" w:space="0" w:color="auto"/>
          </w:divBdr>
        </w:div>
        <w:div w:id="1295597846">
          <w:marLeft w:val="0"/>
          <w:marRight w:val="0"/>
          <w:marTop w:val="0"/>
          <w:marBottom w:val="0"/>
          <w:divBdr>
            <w:top w:val="none" w:sz="0" w:space="0" w:color="auto"/>
            <w:left w:val="none" w:sz="0" w:space="0" w:color="auto"/>
            <w:bottom w:val="none" w:sz="0" w:space="0" w:color="auto"/>
            <w:right w:val="none" w:sz="0" w:space="0" w:color="auto"/>
          </w:divBdr>
        </w:div>
        <w:div w:id="99642391">
          <w:marLeft w:val="0"/>
          <w:marRight w:val="0"/>
          <w:marTop w:val="0"/>
          <w:marBottom w:val="0"/>
          <w:divBdr>
            <w:top w:val="none" w:sz="0" w:space="0" w:color="auto"/>
            <w:left w:val="none" w:sz="0" w:space="0" w:color="auto"/>
            <w:bottom w:val="none" w:sz="0" w:space="0" w:color="auto"/>
            <w:right w:val="none" w:sz="0" w:space="0" w:color="auto"/>
          </w:divBdr>
        </w:div>
        <w:div w:id="1541626784">
          <w:marLeft w:val="0"/>
          <w:marRight w:val="0"/>
          <w:marTop w:val="0"/>
          <w:marBottom w:val="0"/>
          <w:divBdr>
            <w:top w:val="none" w:sz="0" w:space="0" w:color="auto"/>
            <w:left w:val="none" w:sz="0" w:space="0" w:color="auto"/>
            <w:bottom w:val="none" w:sz="0" w:space="0" w:color="auto"/>
            <w:right w:val="none" w:sz="0" w:space="0" w:color="auto"/>
          </w:divBdr>
        </w:div>
        <w:div w:id="623077509">
          <w:marLeft w:val="0"/>
          <w:marRight w:val="0"/>
          <w:marTop w:val="0"/>
          <w:marBottom w:val="0"/>
          <w:divBdr>
            <w:top w:val="none" w:sz="0" w:space="0" w:color="auto"/>
            <w:left w:val="none" w:sz="0" w:space="0" w:color="auto"/>
            <w:bottom w:val="none" w:sz="0" w:space="0" w:color="auto"/>
            <w:right w:val="none" w:sz="0" w:space="0" w:color="auto"/>
          </w:divBdr>
        </w:div>
        <w:div w:id="1560938346">
          <w:marLeft w:val="0"/>
          <w:marRight w:val="0"/>
          <w:marTop w:val="0"/>
          <w:marBottom w:val="0"/>
          <w:divBdr>
            <w:top w:val="none" w:sz="0" w:space="0" w:color="auto"/>
            <w:left w:val="none" w:sz="0" w:space="0" w:color="auto"/>
            <w:bottom w:val="none" w:sz="0" w:space="0" w:color="auto"/>
            <w:right w:val="none" w:sz="0" w:space="0" w:color="auto"/>
          </w:divBdr>
        </w:div>
        <w:div w:id="1715958344">
          <w:marLeft w:val="0"/>
          <w:marRight w:val="0"/>
          <w:marTop w:val="0"/>
          <w:marBottom w:val="0"/>
          <w:divBdr>
            <w:top w:val="none" w:sz="0" w:space="0" w:color="auto"/>
            <w:left w:val="none" w:sz="0" w:space="0" w:color="auto"/>
            <w:bottom w:val="none" w:sz="0" w:space="0" w:color="auto"/>
            <w:right w:val="none" w:sz="0" w:space="0" w:color="auto"/>
          </w:divBdr>
        </w:div>
      </w:divsChild>
    </w:div>
    <w:div w:id="1238244546">
      <w:marLeft w:val="0"/>
      <w:marRight w:val="450"/>
      <w:marTop w:val="0"/>
      <w:marBottom w:val="0"/>
      <w:divBdr>
        <w:top w:val="none" w:sz="0" w:space="0" w:color="auto"/>
        <w:left w:val="none" w:sz="0" w:space="0" w:color="auto"/>
        <w:bottom w:val="none" w:sz="0" w:space="0" w:color="auto"/>
        <w:right w:val="none" w:sz="0" w:space="0" w:color="auto"/>
      </w:divBdr>
    </w:div>
    <w:div w:id="1244223498">
      <w:marLeft w:val="0"/>
      <w:marRight w:val="450"/>
      <w:marTop w:val="0"/>
      <w:marBottom w:val="0"/>
      <w:divBdr>
        <w:top w:val="none" w:sz="0" w:space="0" w:color="auto"/>
        <w:left w:val="none" w:sz="0" w:space="0" w:color="auto"/>
        <w:bottom w:val="none" w:sz="0" w:space="0" w:color="auto"/>
        <w:right w:val="none" w:sz="0" w:space="0" w:color="auto"/>
      </w:divBdr>
    </w:div>
    <w:div w:id="1246379642">
      <w:marLeft w:val="180"/>
      <w:marRight w:val="0"/>
      <w:marTop w:val="0"/>
      <w:marBottom w:val="0"/>
      <w:divBdr>
        <w:top w:val="none" w:sz="0" w:space="0" w:color="auto"/>
        <w:left w:val="none" w:sz="0" w:space="0" w:color="auto"/>
        <w:bottom w:val="none" w:sz="0" w:space="0" w:color="auto"/>
        <w:right w:val="none" w:sz="0" w:space="0" w:color="auto"/>
      </w:divBdr>
    </w:div>
    <w:div w:id="1251086770">
      <w:marLeft w:val="0"/>
      <w:marRight w:val="-15"/>
      <w:marTop w:val="0"/>
      <w:marBottom w:val="0"/>
      <w:divBdr>
        <w:top w:val="none" w:sz="0" w:space="0" w:color="auto"/>
        <w:left w:val="none" w:sz="0" w:space="0" w:color="auto"/>
        <w:bottom w:val="none" w:sz="0" w:space="0" w:color="auto"/>
        <w:right w:val="none" w:sz="0" w:space="0" w:color="auto"/>
      </w:divBdr>
    </w:div>
    <w:div w:id="1256094116">
      <w:marLeft w:val="0"/>
      <w:marRight w:val="585"/>
      <w:marTop w:val="0"/>
      <w:marBottom w:val="0"/>
      <w:divBdr>
        <w:top w:val="none" w:sz="0" w:space="0" w:color="auto"/>
        <w:left w:val="none" w:sz="0" w:space="0" w:color="auto"/>
        <w:bottom w:val="none" w:sz="0" w:space="0" w:color="auto"/>
        <w:right w:val="none" w:sz="0" w:space="0" w:color="auto"/>
      </w:divBdr>
    </w:div>
    <w:div w:id="1267543280">
      <w:marLeft w:val="0"/>
      <w:marRight w:val="0"/>
      <w:marTop w:val="0"/>
      <w:marBottom w:val="0"/>
      <w:divBdr>
        <w:top w:val="none" w:sz="0" w:space="0" w:color="auto"/>
        <w:left w:val="none" w:sz="0" w:space="0" w:color="auto"/>
        <w:bottom w:val="none" w:sz="0" w:space="0" w:color="auto"/>
        <w:right w:val="none" w:sz="0" w:space="0" w:color="auto"/>
      </w:divBdr>
    </w:div>
    <w:div w:id="1268777983">
      <w:marLeft w:val="0"/>
      <w:marRight w:val="0"/>
      <w:marTop w:val="0"/>
      <w:marBottom w:val="0"/>
      <w:divBdr>
        <w:top w:val="none" w:sz="0" w:space="0" w:color="auto"/>
        <w:left w:val="none" w:sz="0" w:space="0" w:color="auto"/>
        <w:bottom w:val="none" w:sz="0" w:space="0" w:color="auto"/>
        <w:right w:val="none" w:sz="0" w:space="0" w:color="auto"/>
      </w:divBdr>
      <w:divsChild>
        <w:div w:id="1083066211">
          <w:marLeft w:val="0"/>
          <w:marRight w:val="0"/>
          <w:marTop w:val="0"/>
          <w:marBottom w:val="0"/>
          <w:divBdr>
            <w:top w:val="none" w:sz="0" w:space="0" w:color="auto"/>
            <w:left w:val="none" w:sz="0" w:space="0" w:color="auto"/>
            <w:bottom w:val="none" w:sz="0" w:space="0" w:color="auto"/>
            <w:right w:val="none" w:sz="0" w:space="0" w:color="auto"/>
          </w:divBdr>
        </w:div>
      </w:divsChild>
    </w:div>
    <w:div w:id="1270434632">
      <w:marLeft w:val="1260"/>
      <w:marRight w:val="0"/>
      <w:marTop w:val="0"/>
      <w:marBottom w:val="0"/>
      <w:divBdr>
        <w:top w:val="none" w:sz="0" w:space="0" w:color="auto"/>
        <w:left w:val="none" w:sz="0" w:space="0" w:color="auto"/>
        <w:bottom w:val="none" w:sz="0" w:space="0" w:color="auto"/>
        <w:right w:val="none" w:sz="0" w:space="0" w:color="auto"/>
      </w:divBdr>
    </w:div>
    <w:div w:id="1270888988">
      <w:marLeft w:val="0"/>
      <w:marRight w:val="-15"/>
      <w:marTop w:val="0"/>
      <w:marBottom w:val="0"/>
      <w:divBdr>
        <w:top w:val="none" w:sz="0" w:space="0" w:color="auto"/>
        <w:left w:val="none" w:sz="0" w:space="0" w:color="auto"/>
        <w:bottom w:val="none" w:sz="0" w:space="0" w:color="auto"/>
        <w:right w:val="none" w:sz="0" w:space="0" w:color="auto"/>
      </w:divBdr>
    </w:div>
    <w:div w:id="1282541726">
      <w:marLeft w:val="0"/>
      <w:marRight w:val="0"/>
      <w:marTop w:val="0"/>
      <w:marBottom w:val="0"/>
      <w:divBdr>
        <w:top w:val="none" w:sz="0" w:space="0" w:color="auto"/>
        <w:left w:val="none" w:sz="0" w:space="0" w:color="auto"/>
        <w:bottom w:val="none" w:sz="0" w:space="0" w:color="auto"/>
        <w:right w:val="none" w:sz="0" w:space="0" w:color="auto"/>
      </w:divBdr>
      <w:divsChild>
        <w:div w:id="1663506620">
          <w:marLeft w:val="0"/>
          <w:marRight w:val="0"/>
          <w:marTop w:val="0"/>
          <w:marBottom w:val="0"/>
          <w:divBdr>
            <w:top w:val="none" w:sz="0" w:space="0" w:color="auto"/>
            <w:left w:val="none" w:sz="0" w:space="0" w:color="auto"/>
            <w:bottom w:val="none" w:sz="0" w:space="0" w:color="auto"/>
            <w:right w:val="none" w:sz="0" w:space="0" w:color="auto"/>
          </w:divBdr>
        </w:div>
        <w:div w:id="1971587952">
          <w:marLeft w:val="0"/>
          <w:marRight w:val="0"/>
          <w:marTop w:val="0"/>
          <w:marBottom w:val="0"/>
          <w:divBdr>
            <w:top w:val="none" w:sz="0" w:space="0" w:color="auto"/>
            <w:left w:val="none" w:sz="0" w:space="0" w:color="auto"/>
            <w:bottom w:val="none" w:sz="0" w:space="0" w:color="auto"/>
            <w:right w:val="none" w:sz="0" w:space="0" w:color="auto"/>
          </w:divBdr>
        </w:div>
      </w:divsChild>
    </w:div>
    <w:div w:id="1287662757">
      <w:marLeft w:val="180"/>
      <w:marRight w:val="0"/>
      <w:marTop w:val="0"/>
      <w:marBottom w:val="0"/>
      <w:divBdr>
        <w:top w:val="none" w:sz="0" w:space="0" w:color="auto"/>
        <w:left w:val="none" w:sz="0" w:space="0" w:color="auto"/>
        <w:bottom w:val="none" w:sz="0" w:space="0" w:color="auto"/>
        <w:right w:val="none" w:sz="0" w:space="0" w:color="auto"/>
      </w:divBdr>
    </w:div>
    <w:div w:id="1290093555">
      <w:marLeft w:val="360"/>
      <w:marRight w:val="75"/>
      <w:marTop w:val="0"/>
      <w:marBottom w:val="0"/>
      <w:divBdr>
        <w:top w:val="none" w:sz="0" w:space="0" w:color="auto"/>
        <w:left w:val="none" w:sz="0" w:space="0" w:color="auto"/>
        <w:bottom w:val="none" w:sz="0" w:space="0" w:color="auto"/>
        <w:right w:val="none" w:sz="0" w:space="0" w:color="auto"/>
      </w:divBdr>
    </w:div>
    <w:div w:id="1290359137">
      <w:marLeft w:val="0"/>
      <w:marRight w:val="0"/>
      <w:marTop w:val="0"/>
      <w:marBottom w:val="0"/>
      <w:divBdr>
        <w:top w:val="none" w:sz="0" w:space="0" w:color="auto"/>
        <w:left w:val="none" w:sz="0" w:space="0" w:color="auto"/>
        <w:bottom w:val="none" w:sz="0" w:space="0" w:color="auto"/>
        <w:right w:val="none" w:sz="0" w:space="0" w:color="auto"/>
      </w:divBdr>
      <w:divsChild>
        <w:div w:id="605619756">
          <w:marLeft w:val="0"/>
          <w:marRight w:val="0"/>
          <w:marTop w:val="0"/>
          <w:marBottom w:val="0"/>
          <w:divBdr>
            <w:top w:val="none" w:sz="0" w:space="0" w:color="auto"/>
            <w:left w:val="none" w:sz="0" w:space="0" w:color="auto"/>
            <w:bottom w:val="none" w:sz="0" w:space="0" w:color="auto"/>
            <w:right w:val="none" w:sz="0" w:space="0" w:color="auto"/>
          </w:divBdr>
        </w:div>
      </w:divsChild>
    </w:div>
    <w:div w:id="1296981492">
      <w:marLeft w:val="0"/>
      <w:marRight w:val="0"/>
      <w:marTop w:val="0"/>
      <w:marBottom w:val="0"/>
      <w:divBdr>
        <w:top w:val="none" w:sz="0" w:space="0" w:color="auto"/>
        <w:left w:val="none" w:sz="0" w:space="0" w:color="auto"/>
        <w:bottom w:val="none" w:sz="0" w:space="0" w:color="auto"/>
        <w:right w:val="none" w:sz="0" w:space="0" w:color="auto"/>
      </w:divBdr>
      <w:divsChild>
        <w:div w:id="315577870">
          <w:marLeft w:val="0"/>
          <w:marRight w:val="0"/>
          <w:marTop w:val="0"/>
          <w:marBottom w:val="0"/>
          <w:divBdr>
            <w:top w:val="none" w:sz="0" w:space="0" w:color="auto"/>
            <w:left w:val="none" w:sz="0" w:space="0" w:color="auto"/>
            <w:bottom w:val="none" w:sz="0" w:space="0" w:color="auto"/>
            <w:right w:val="none" w:sz="0" w:space="0" w:color="auto"/>
          </w:divBdr>
        </w:div>
        <w:div w:id="1817524196">
          <w:marLeft w:val="0"/>
          <w:marRight w:val="0"/>
          <w:marTop w:val="0"/>
          <w:marBottom w:val="0"/>
          <w:divBdr>
            <w:top w:val="none" w:sz="0" w:space="0" w:color="auto"/>
            <w:left w:val="none" w:sz="0" w:space="0" w:color="auto"/>
            <w:bottom w:val="none" w:sz="0" w:space="0" w:color="auto"/>
            <w:right w:val="none" w:sz="0" w:space="0" w:color="auto"/>
          </w:divBdr>
        </w:div>
      </w:divsChild>
    </w:div>
    <w:div w:id="1303995745">
      <w:marLeft w:val="180"/>
      <w:marRight w:val="0"/>
      <w:marTop w:val="0"/>
      <w:marBottom w:val="0"/>
      <w:divBdr>
        <w:top w:val="none" w:sz="0" w:space="0" w:color="auto"/>
        <w:left w:val="none" w:sz="0" w:space="0" w:color="auto"/>
        <w:bottom w:val="none" w:sz="0" w:space="0" w:color="auto"/>
        <w:right w:val="none" w:sz="0" w:space="0" w:color="auto"/>
      </w:divBdr>
    </w:div>
    <w:div w:id="1306815053">
      <w:marLeft w:val="360"/>
      <w:marRight w:val="75"/>
      <w:marTop w:val="0"/>
      <w:marBottom w:val="0"/>
      <w:divBdr>
        <w:top w:val="none" w:sz="0" w:space="0" w:color="auto"/>
        <w:left w:val="none" w:sz="0" w:space="0" w:color="auto"/>
        <w:bottom w:val="none" w:sz="0" w:space="0" w:color="auto"/>
        <w:right w:val="none" w:sz="0" w:space="0" w:color="auto"/>
      </w:divBdr>
    </w:div>
    <w:div w:id="1313296147">
      <w:marLeft w:val="0"/>
      <w:marRight w:val="0"/>
      <w:marTop w:val="0"/>
      <w:marBottom w:val="0"/>
      <w:divBdr>
        <w:top w:val="none" w:sz="0" w:space="0" w:color="auto"/>
        <w:left w:val="none" w:sz="0" w:space="0" w:color="auto"/>
        <w:bottom w:val="none" w:sz="0" w:space="0" w:color="auto"/>
        <w:right w:val="none" w:sz="0" w:space="0" w:color="auto"/>
      </w:divBdr>
    </w:div>
    <w:div w:id="1318532022">
      <w:marLeft w:val="0"/>
      <w:marRight w:val="-15"/>
      <w:marTop w:val="0"/>
      <w:marBottom w:val="0"/>
      <w:divBdr>
        <w:top w:val="none" w:sz="0" w:space="0" w:color="auto"/>
        <w:left w:val="none" w:sz="0" w:space="0" w:color="auto"/>
        <w:bottom w:val="none" w:sz="0" w:space="0" w:color="auto"/>
        <w:right w:val="none" w:sz="0" w:space="0" w:color="auto"/>
      </w:divBdr>
    </w:div>
    <w:div w:id="1325549841">
      <w:marLeft w:val="0"/>
      <w:marRight w:val="0"/>
      <w:marTop w:val="0"/>
      <w:marBottom w:val="0"/>
      <w:divBdr>
        <w:top w:val="none" w:sz="0" w:space="0" w:color="auto"/>
        <w:left w:val="none" w:sz="0" w:space="0" w:color="auto"/>
        <w:bottom w:val="none" w:sz="0" w:space="0" w:color="auto"/>
        <w:right w:val="none" w:sz="0" w:space="0" w:color="auto"/>
      </w:divBdr>
    </w:div>
    <w:div w:id="1336491779">
      <w:marLeft w:val="0"/>
      <w:marRight w:val="0"/>
      <w:marTop w:val="0"/>
      <w:marBottom w:val="0"/>
      <w:divBdr>
        <w:top w:val="none" w:sz="0" w:space="0" w:color="auto"/>
        <w:left w:val="none" w:sz="0" w:space="0" w:color="auto"/>
        <w:bottom w:val="none" w:sz="0" w:space="0" w:color="auto"/>
        <w:right w:val="none" w:sz="0" w:space="0" w:color="auto"/>
      </w:divBdr>
    </w:div>
    <w:div w:id="1346244503">
      <w:marLeft w:val="180"/>
      <w:marRight w:val="0"/>
      <w:marTop w:val="0"/>
      <w:marBottom w:val="0"/>
      <w:divBdr>
        <w:top w:val="none" w:sz="0" w:space="0" w:color="auto"/>
        <w:left w:val="none" w:sz="0" w:space="0" w:color="auto"/>
        <w:bottom w:val="none" w:sz="0" w:space="0" w:color="auto"/>
        <w:right w:val="none" w:sz="0" w:space="0" w:color="auto"/>
      </w:divBdr>
    </w:div>
    <w:div w:id="1347363206">
      <w:marLeft w:val="0"/>
      <w:marRight w:val="-15"/>
      <w:marTop w:val="0"/>
      <w:marBottom w:val="0"/>
      <w:divBdr>
        <w:top w:val="none" w:sz="0" w:space="0" w:color="auto"/>
        <w:left w:val="none" w:sz="0" w:space="0" w:color="auto"/>
        <w:bottom w:val="none" w:sz="0" w:space="0" w:color="auto"/>
        <w:right w:val="none" w:sz="0" w:space="0" w:color="auto"/>
      </w:divBdr>
    </w:div>
    <w:div w:id="1359045293">
      <w:marLeft w:val="180"/>
      <w:marRight w:val="0"/>
      <w:marTop w:val="0"/>
      <w:marBottom w:val="0"/>
      <w:divBdr>
        <w:top w:val="none" w:sz="0" w:space="0" w:color="auto"/>
        <w:left w:val="none" w:sz="0" w:space="0" w:color="auto"/>
        <w:bottom w:val="none" w:sz="0" w:space="0" w:color="auto"/>
        <w:right w:val="none" w:sz="0" w:space="0" w:color="auto"/>
      </w:divBdr>
    </w:div>
    <w:div w:id="1361083174">
      <w:marLeft w:val="180"/>
      <w:marRight w:val="0"/>
      <w:marTop w:val="0"/>
      <w:marBottom w:val="0"/>
      <w:divBdr>
        <w:top w:val="none" w:sz="0" w:space="0" w:color="auto"/>
        <w:left w:val="none" w:sz="0" w:space="0" w:color="auto"/>
        <w:bottom w:val="none" w:sz="0" w:space="0" w:color="auto"/>
        <w:right w:val="none" w:sz="0" w:space="0" w:color="auto"/>
      </w:divBdr>
    </w:div>
    <w:div w:id="1366297934">
      <w:marLeft w:val="0"/>
      <w:marRight w:val="0"/>
      <w:marTop w:val="0"/>
      <w:marBottom w:val="0"/>
      <w:divBdr>
        <w:top w:val="none" w:sz="0" w:space="0" w:color="auto"/>
        <w:left w:val="none" w:sz="0" w:space="0" w:color="auto"/>
        <w:bottom w:val="none" w:sz="0" w:space="0" w:color="auto"/>
        <w:right w:val="none" w:sz="0" w:space="0" w:color="auto"/>
      </w:divBdr>
      <w:divsChild>
        <w:div w:id="668141492">
          <w:marLeft w:val="0"/>
          <w:marRight w:val="0"/>
          <w:marTop w:val="0"/>
          <w:marBottom w:val="0"/>
          <w:divBdr>
            <w:top w:val="none" w:sz="0" w:space="0" w:color="auto"/>
            <w:left w:val="none" w:sz="0" w:space="0" w:color="auto"/>
            <w:bottom w:val="none" w:sz="0" w:space="0" w:color="auto"/>
            <w:right w:val="none" w:sz="0" w:space="0" w:color="auto"/>
          </w:divBdr>
        </w:div>
        <w:div w:id="561451732">
          <w:marLeft w:val="0"/>
          <w:marRight w:val="0"/>
          <w:marTop w:val="0"/>
          <w:marBottom w:val="0"/>
          <w:divBdr>
            <w:top w:val="none" w:sz="0" w:space="0" w:color="auto"/>
            <w:left w:val="none" w:sz="0" w:space="0" w:color="auto"/>
            <w:bottom w:val="none" w:sz="0" w:space="0" w:color="auto"/>
            <w:right w:val="none" w:sz="0" w:space="0" w:color="auto"/>
          </w:divBdr>
        </w:div>
      </w:divsChild>
    </w:div>
    <w:div w:id="1368067296">
      <w:marLeft w:val="0"/>
      <w:marRight w:val="0"/>
      <w:marTop w:val="0"/>
      <w:marBottom w:val="0"/>
      <w:divBdr>
        <w:top w:val="none" w:sz="0" w:space="0" w:color="auto"/>
        <w:left w:val="none" w:sz="0" w:space="0" w:color="auto"/>
        <w:bottom w:val="none" w:sz="0" w:space="0" w:color="auto"/>
        <w:right w:val="none" w:sz="0" w:space="0" w:color="auto"/>
      </w:divBdr>
    </w:div>
    <w:div w:id="1374307003">
      <w:marLeft w:val="0"/>
      <w:marRight w:val="0"/>
      <w:marTop w:val="0"/>
      <w:marBottom w:val="0"/>
      <w:divBdr>
        <w:top w:val="none" w:sz="0" w:space="0" w:color="auto"/>
        <w:left w:val="none" w:sz="0" w:space="0" w:color="auto"/>
        <w:bottom w:val="none" w:sz="0" w:space="0" w:color="auto"/>
        <w:right w:val="none" w:sz="0" w:space="0" w:color="auto"/>
      </w:divBdr>
    </w:div>
    <w:div w:id="1377389419">
      <w:marLeft w:val="0"/>
      <w:marRight w:val="0"/>
      <w:marTop w:val="0"/>
      <w:marBottom w:val="0"/>
      <w:divBdr>
        <w:top w:val="none" w:sz="0" w:space="0" w:color="auto"/>
        <w:left w:val="none" w:sz="0" w:space="0" w:color="auto"/>
        <w:bottom w:val="none" w:sz="0" w:space="0" w:color="auto"/>
        <w:right w:val="none" w:sz="0" w:space="0" w:color="auto"/>
      </w:divBdr>
    </w:div>
    <w:div w:id="1385445312">
      <w:marLeft w:val="0"/>
      <w:marRight w:val="0"/>
      <w:marTop w:val="0"/>
      <w:marBottom w:val="0"/>
      <w:divBdr>
        <w:top w:val="none" w:sz="0" w:space="0" w:color="auto"/>
        <w:left w:val="none" w:sz="0" w:space="0" w:color="auto"/>
        <w:bottom w:val="none" w:sz="0" w:space="0" w:color="auto"/>
        <w:right w:val="none" w:sz="0" w:space="0" w:color="auto"/>
      </w:divBdr>
    </w:div>
    <w:div w:id="1385566224">
      <w:marLeft w:val="0"/>
      <w:marRight w:val="0"/>
      <w:marTop w:val="0"/>
      <w:marBottom w:val="0"/>
      <w:divBdr>
        <w:top w:val="none" w:sz="0" w:space="0" w:color="auto"/>
        <w:left w:val="none" w:sz="0" w:space="0" w:color="auto"/>
        <w:bottom w:val="none" w:sz="0" w:space="0" w:color="auto"/>
        <w:right w:val="none" w:sz="0" w:space="0" w:color="auto"/>
      </w:divBdr>
      <w:divsChild>
        <w:div w:id="169682254">
          <w:marLeft w:val="0"/>
          <w:marRight w:val="0"/>
          <w:marTop w:val="0"/>
          <w:marBottom w:val="0"/>
          <w:divBdr>
            <w:top w:val="none" w:sz="0" w:space="0" w:color="auto"/>
            <w:left w:val="none" w:sz="0" w:space="0" w:color="auto"/>
            <w:bottom w:val="none" w:sz="0" w:space="0" w:color="auto"/>
            <w:right w:val="none" w:sz="0" w:space="0" w:color="auto"/>
          </w:divBdr>
          <w:divsChild>
            <w:div w:id="1427186891">
              <w:marLeft w:val="0"/>
              <w:marRight w:val="0"/>
              <w:marTop w:val="0"/>
              <w:marBottom w:val="0"/>
              <w:divBdr>
                <w:top w:val="none" w:sz="0" w:space="0" w:color="auto"/>
                <w:left w:val="none" w:sz="0" w:space="0" w:color="auto"/>
                <w:bottom w:val="none" w:sz="0" w:space="0" w:color="auto"/>
                <w:right w:val="none" w:sz="0" w:space="0" w:color="auto"/>
              </w:divBdr>
            </w:div>
          </w:divsChild>
        </w:div>
        <w:div w:id="728723656">
          <w:marLeft w:val="0"/>
          <w:marRight w:val="0"/>
          <w:marTop w:val="0"/>
          <w:marBottom w:val="0"/>
          <w:divBdr>
            <w:top w:val="none" w:sz="0" w:space="0" w:color="auto"/>
            <w:left w:val="none" w:sz="0" w:space="0" w:color="auto"/>
            <w:bottom w:val="none" w:sz="0" w:space="0" w:color="auto"/>
            <w:right w:val="none" w:sz="0" w:space="0" w:color="auto"/>
          </w:divBdr>
          <w:divsChild>
            <w:div w:id="695621516">
              <w:marLeft w:val="0"/>
              <w:marRight w:val="0"/>
              <w:marTop w:val="0"/>
              <w:marBottom w:val="0"/>
              <w:divBdr>
                <w:top w:val="none" w:sz="0" w:space="0" w:color="auto"/>
                <w:left w:val="none" w:sz="0" w:space="0" w:color="auto"/>
                <w:bottom w:val="none" w:sz="0" w:space="0" w:color="auto"/>
                <w:right w:val="none" w:sz="0" w:space="0" w:color="auto"/>
              </w:divBdr>
            </w:div>
          </w:divsChild>
        </w:div>
        <w:div w:id="1081366143">
          <w:marLeft w:val="0"/>
          <w:marRight w:val="0"/>
          <w:marTop w:val="0"/>
          <w:marBottom w:val="0"/>
          <w:divBdr>
            <w:top w:val="none" w:sz="0" w:space="0" w:color="auto"/>
            <w:left w:val="none" w:sz="0" w:space="0" w:color="auto"/>
            <w:bottom w:val="none" w:sz="0" w:space="0" w:color="auto"/>
            <w:right w:val="none" w:sz="0" w:space="0" w:color="auto"/>
          </w:divBdr>
        </w:div>
        <w:div w:id="1858344647">
          <w:marLeft w:val="0"/>
          <w:marRight w:val="0"/>
          <w:marTop w:val="0"/>
          <w:marBottom w:val="0"/>
          <w:divBdr>
            <w:top w:val="none" w:sz="0" w:space="0" w:color="auto"/>
            <w:left w:val="none" w:sz="0" w:space="0" w:color="auto"/>
            <w:bottom w:val="none" w:sz="0" w:space="0" w:color="auto"/>
            <w:right w:val="none" w:sz="0" w:space="0" w:color="auto"/>
          </w:divBdr>
        </w:div>
        <w:div w:id="1765421580">
          <w:marLeft w:val="0"/>
          <w:marRight w:val="0"/>
          <w:marTop w:val="0"/>
          <w:marBottom w:val="0"/>
          <w:divBdr>
            <w:top w:val="none" w:sz="0" w:space="0" w:color="auto"/>
            <w:left w:val="none" w:sz="0" w:space="0" w:color="auto"/>
            <w:bottom w:val="none" w:sz="0" w:space="0" w:color="auto"/>
            <w:right w:val="none" w:sz="0" w:space="0" w:color="auto"/>
          </w:divBdr>
        </w:div>
        <w:div w:id="2073504811">
          <w:marLeft w:val="0"/>
          <w:marRight w:val="0"/>
          <w:marTop w:val="0"/>
          <w:marBottom w:val="0"/>
          <w:divBdr>
            <w:top w:val="none" w:sz="0" w:space="0" w:color="auto"/>
            <w:left w:val="none" w:sz="0" w:space="0" w:color="auto"/>
            <w:bottom w:val="none" w:sz="0" w:space="0" w:color="auto"/>
            <w:right w:val="none" w:sz="0" w:space="0" w:color="auto"/>
          </w:divBdr>
        </w:div>
        <w:div w:id="201139693">
          <w:marLeft w:val="0"/>
          <w:marRight w:val="0"/>
          <w:marTop w:val="0"/>
          <w:marBottom w:val="0"/>
          <w:divBdr>
            <w:top w:val="none" w:sz="0" w:space="0" w:color="auto"/>
            <w:left w:val="none" w:sz="0" w:space="0" w:color="auto"/>
            <w:bottom w:val="none" w:sz="0" w:space="0" w:color="auto"/>
            <w:right w:val="none" w:sz="0" w:space="0" w:color="auto"/>
          </w:divBdr>
        </w:div>
        <w:div w:id="409084621">
          <w:marLeft w:val="0"/>
          <w:marRight w:val="0"/>
          <w:marTop w:val="0"/>
          <w:marBottom w:val="0"/>
          <w:divBdr>
            <w:top w:val="none" w:sz="0" w:space="0" w:color="auto"/>
            <w:left w:val="none" w:sz="0" w:space="0" w:color="auto"/>
            <w:bottom w:val="none" w:sz="0" w:space="0" w:color="auto"/>
            <w:right w:val="none" w:sz="0" w:space="0" w:color="auto"/>
          </w:divBdr>
        </w:div>
        <w:div w:id="775558622">
          <w:marLeft w:val="0"/>
          <w:marRight w:val="0"/>
          <w:marTop w:val="0"/>
          <w:marBottom w:val="0"/>
          <w:divBdr>
            <w:top w:val="none" w:sz="0" w:space="0" w:color="auto"/>
            <w:left w:val="none" w:sz="0" w:space="0" w:color="auto"/>
            <w:bottom w:val="none" w:sz="0" w:space="0" w:color="auto"/>
            <w:right w:val="none" w:sz="0" w:space="0" w:color="auto"/>
          </w:divBdr>
        </w:div>
        <w:div w:id="40904565">
          <w:marLeft w:val="0"/>
          <w:marRight w:val="0"/>
          <w:marTop w:val="0"/>
          <w:marBottom w:val="0"/>
          <w:divBdr>
            <w:top w:val="none" w:sz="0" w:space="0" w:color="auto"/>
            <w:left w:val="none" w:sz="0" w:space="0" w:color="auto"/>
            <w:bottom w:val="none" w:sz="0" w:space="0" w:color="auto"/>
            <w:right w:val="none" w:sz="0" w:space="0" w:color="auto"/>
          </w:divBdr>
        </w:div>
        <w:div w:id="1226333564">
          <w:marLeft w:val="0"/>
          <w:marRight w:val="0"/>
          <w:marTop w:val="0"/>
          <w:marBottom w:val="0"/>
          <w:divBdr>
            <w:top w:val="none" w:sz="0" w:space="0" w:color="auto"/>
            <w:left w:val="none" w:sz="0" w:space="0" w:color="auto"/>
            <w:bottom w:val="none" w:sz="0" w:space="0" w:color="auto"/>
            <w:right w:val="none" w:sz="0" w:space="0" w:color="auto"/>
          </w:divBdr>
        </w:div>
        <w:div w:id="201021726">
          <w:marLeft w:val="0"/>
          <w:marRight w:val="0"/>
          <w:marTop w:val="0"/>
          <w:marBottom w:val="0"/>
          <w:divBdr>
            <w:top w:val="none" w:sz="0" w:space="0" w:color="auto"/>
            <w:left w:val="none" w:sz="0" w:space="0" w:color="auto"/>
            <w:bottom w:val="none" w:sz="0" w:space="0" w:color="auto"/>
            <w:right w:val="none" w:sz="0" w:space="0" w:color="auto"/>
          </w:divBdr>
        </w:div>
        <w:div w:id="1862670919">
          <w:marLeft w:val="0"/>
          <w:marRight w:val="0"/>
          <w:marTop w:val="0"/>
          <w:marBottom w:val="0"/>
          <w:divBdr>
            <w:top w:val="none" w:sz="0" w:space="0" w:color="auto"/>
            <w:left w:val="none" w:sz="0" w:space="0" w:color="auto"/>
            <w:bottom w:val="none" w:sz="0" w:space="0" w:color="auto"/>
            <w:right w:val="none" w:sz="0" w:space="0" w:color="auto"/>
          </w:divBdr>
        </w:div>
        <w:div w:id="685906683">
          <w:marLeft w:val="0"/>
          <w:marRight w:val="0"/>
          <w:marTop w:val="0"/>
          <w:marBottom w:val="0"/>
          <w:divBdr>
            <w:top w:val="none" w:sz="0" w:space="0" w:color="auto"/>
            <w:left w:val="none" w:sz="0" w:space="0" w:color="auto"/>
            <w:bottom w:val="none" w:sz="0" w:space="0" w:color="auto"/>
            <w:right w:val="none" w:sz="0" w:space="0" w:color="auto"/>
          </w:divBdr>
        </w:div>
        <w:div w:id="566501627">
          <w:marLeft w:val="0"/>
          <w:marRight w:val="0"/>
          <w:marTop w:val="0"/>
          <w:marBottom w:val="0"/>
          <w:divBdr>
            <w:top w:val="none" w:sz="0" w:space="0" w:color="auto"/>
            <w:left w:val="none" w:sz="0" w:space="0" w:color="auto"/>
            <w:bottom w:val="none" w:sz="0" w:space="0" w:color="auto"/>
            <w:right w:val="none" w:sz="0" w:space="0" w:color="auto"/>
          </w:divBdr>
        </w:div>
        <w:div w:id="1604727060">
          <w:marLeft w:val="0"/>
          <w:marRight w:val="0"/>
          <w:marTop w:val="0"/>
          <w:marBottom w:val="0"/>
          <w:divBdr>
            <w:top w:val="none" w:sz="0" w:space="0" w:color="auto"/>
            <w:left w:val="none" w:sz="0" w:space="0" w:color="auto"/>
            <w:bottom w:val="none" w:sz="0" w:space="0" w:color="auto"/>
            <w:right w:val="none" w:sz="0" w:space="0" w:color="auto"/>
          </w:divBdr>
        </w:div>
      </w:divsChild>
    </w:div>
    <w:div w:id="1387144677">
      <w:marLeft w:val="0"/>
      <w:marRight w:val="-15"/>
      <w:marTop w:val="0"/>
      <w:marBottom w:val="0"/>
      <w:divBdr>
        <w:top w:val="none" w:sz="0" w:space="0" w:color="auto"/>
        <w:left w:val="none" w:sz="0" w:space="0" w:color="auto"/>
        <w:bottom w:val="none" w:sz="0" w:space="0" w:color="auto"/>
        <w:right w:val="none" w:sz="0" w:space="0" w:color="auto"/>
      </w:divBdr>
    </w:div>
    <w:div w:id="1388722535">
      <w:marLeft w:val="1260"/>
      <w:marRight w:val="0"/>
      <w:marTop w:val="0"/>
      <w:marBottom w:val="0"/>
      <w:divBdr>
        <w:top w:val="none" w:sz="0" w:space="0" w:color="auto"/>
        <w:left w:val="none" w:sz="0" w:space="0" w:color="auto"/>
        <w:bottom w:val="none" w:sz="0" w:space="0" w:color="auto"/>
        <w:right w:val="none" w:sz="0" w:space="0" w:color="auto"/>
      </w:divBdr>
    </w:div>
    <w:div w:id="1393655232">
      <w:marLeft w:val="0"/>
      <w:marRight w:val="0"/>
      <w:marTop w:val="0"/>
      <w:marBottom w:val="0"/>
      <w:divBdr>
        <w:top w:val="none" w:sz="0" w:space="0" w:color="auto"/>
        <w:left w:val="none" w:sz="0" w:space="0" w:color="auto"/>
        <w:bottom w:val="none" w:sz="0" w:space="0" w:color="auto"/>
        <w:right w:val="none" w:sz="0" w:space="0" w:color="auto"/>
      </w:divBdr>
    </w:div>
    <w:div w:id="1401440538">
      <w:marLeft w:val="0"/>
      <w:marRight w:val="-15"/>
      <w:marTop w:val="0"/>
      <w:marBottom w:val="0"/>
      <w:divBdr>
        <w:top w:val="none" w:sz="0" w:space="0" w:color="auto"/>
        <w:left w:val="none" w:sz="0" w:space="0" w:color="auto"/>
        <w:bottom w:val="none" w:sz="0" w:space="0" w:color="auto"/>
        <w:right w:val="none" w:sz="0" w:space="0" w:color="auto"/>
      </w:divBdr>
    </w:div>
    <w:div w:id="1406995433">
      <w:marLeft w:val="0"/>
      <w:marRight w:val="0"/>
      <w:marTop w:val="0"/>
      <w:marBottom w:val="0"/>
      <w:divBdr>
        <w:top w:val="none" w:sz="0" w:space="0" w:color="auto"/>
        <w:left w:val="none" w:sz="0" w:space="0" w:color="auto"/>
        <w:bottom w:val="none" w:sz="0" w:space="0" w:color="auto"/>
        <w:right w:val="none" w:sz="0" w:space="0" w:color="auto"/>
      </w:divBdr>
      <w:divsChild>
        <w:div w:id="2100980519">
          <w:marLeft w:val="0"/>
          <w:marRight w:val="0"/>
          <w:marTop w:val="0"/>
          <w:marBottom w:val="0"/>
          <w:divBdr>
            <w:top w:val="none" w:sz="0" w:space="0" w:color="auto"/>
            <w:left w:val="none" w:sz="0" w:space="0" w:color="auto"/>
            <w:bottom w:val="none" w:sz="0" w:space="0" w:color="auto"/>
            <w:right w:val="none" w:sz="0" w:space="0" w:color="auto"/>
          </w:divBdr>
        </w:div>
        <w:div w:id="1477063832">
          <w:marLeft w:val="0"/>
          <w:marRight w:val="0"/>
          <w:marTop w:val="0"/>
          <w:marBottom w:val="0"/>
          <w:divBdr>
            <w:top w:val="none" w:sz="0" w:space="0" w:color="auto"/>
            <w:left w:val="none" w:sz="0" w:space="0" w:color="auto"/>
            <w:bottom w:val="none" w:sz="0" w:space="0" w:color="auto"/>
            <w:right w:val="none" w:sz="0" w:space="0" w:color="auto"/>
          </w:divBdr>
        </w:div>
      </w:divsChild>
    </w:div>
    <w:div w:id="1412463962">
      <w:marLeft w:val="0"/>
      <w:marRight w:val="0"/>
      <w:marTop w:val="0"/>
      <w:marBottom w:val="0"/>
      <w:divBdr>
        <w:top w:val="none" w:sz="0" w:space="0" w:color="auto"/>
        <w:left w:val="none" w:sz="0" w:space="0" w:color="auto"/>
        <w:bottom w:val="none" w:sz="0" w:space="0" w:color="auto"/>
        <w:right w:val="none" w:sz="0" w:space="0" w:color="auto"/>
      </w:divBdr>
    </w:div>
    <w:div w:id="1412852964">
      <w:marLeft w:val="180"/>
      <w:marRight w:val="0"/>
      <w:marTop w:val="0"/>
      <w:marBottom w:val="0"/>
      <w:divBdr>
        <w:top w:val="none" w:sz="0" w:space="0" w:color="auto"/>
        <w:left w:val="none" w:sz="0" w:space="0" w:color="auto"/>
        <w:bottom w:val="none" w:sz="0" w:space="0" w:color="auto"/>
        <w:right w:val="none" w:sz="0" w:space="0" w:color="auto"/>
      </w:divBdr>
    </w:div>
    <w:div w:id="1420172591">
      <w:marLeft w:val="360"/>
      <w:marRight w:val="75"/>
      <w:marTop w:val="0"/>
      <w:marBottom w:val="0"/>
      <w:divBdr>
        <w:top w:val="none" w:sz="0" w:space="0" w:color="auto"/>
        <w:left w:val="none" w:sz="0" w:space="0" w:color="auto"/>
        <w:bottom w:val="none" w:sz="0" w:space="0" w:color="auto"/>
        <w:right w:val="none" w:sz="0" w:space="0" w:color="auto"/>
      </w:divBdr>
    </w:div>
    <w:div w:id="1423720485">
      <w:marLeft w:val="0"/>
      <w:marRight w:val="0"/>
      <w:marTop w:val="0"/>
      <w:marBottom w:val="0"/>
      <w:divBdr>
        <w:top w:val="none" w:sz="0" w:space="0" w:color="auto"/>
        <w:left w:val="none" w:sz="0" w:space="0" w:color="auto"/>
        <w:bottom w:val="none" w:sz="0" w:space="0" w:color="auto"/>
        <w:right w:val="none" w:sz="0" w:space="0" w:color="auto"/>
      </w:divBdr>
      <w:divsChild>
        <w:div w:id="1146581659">
          <w:marLeft w:val="0"/>
          <w:marRight w:val="0"/>
          <w:marTop w:val="0"/>
          <w:marBottom w:val="0"/>
          <w:divBdr>
            <w:top w:val="none" w:sz="0" w:space="0" w:color="auto"/>
            <w:left w:val="none" w:sz="0" w:space="0" w:color="auto"/>
            <w:bottom w:val="none" w:sz="0" w:space="0" w:color="auto"/>
            <w:right w:val="none" w:sz="0" w:space="0" w:color="auto"/>
          </w:divBdr>
          <w:divsChild>
            <w:div w:id="1832788872">
              <w:marLeft w:val="0"/>
              <w:marRight w:val="0"/>
              <w:marTop w:val="0"/>
              <w:marBottom w:val="0"/>
              <w:divBdr>
                <w:top w:val="none" w:sz="0" w:space="0" w:color="auto"/>
                <w:left w:val="none" w:sz="0" w:space="0" w:color="auto"/>
                <w:bottom w:val="none" w:sz="0" w:space="0" w:color="auto"/>
                <w:right w:val="none" w:sz="0" w:space="0" w:color="auto"/>
              </w:divBdr>
            </w:div>
            <w:div w:id="509417715">
              <w:marLeft w:val="0"/>
              <w:marRight w:val="0"/>
              <w:marTop w:val="0"/>
              <w:marBottom w:val="0"/>
              <w:divBdr>
                <w:top w:val="none" w:sz="0" w:space="0" w:color="auto"/>
                <w:left w:val="none" w:sz="0" w:space="0" w:color="auto"/>
                <w:bottom w:val="none" w:sz="0" w:space="0" w:color="auto"/>
                <w:right w:val="none" w:sz="0" w:space="0" w:color="auto"/>
              </w:divBdr>
            </w:div>
          </w:divsChild>
        </w:div>
        <w:div w:id="1084689806">
          <w:marLeft w:val="0"/>
          <w:marRight w:val="0"/>
          <w:marTop w:val="0"/>
          <w:marBottom w:val="0"/>
          <w:divBdr>
            <w:top w:val="none" w:sz="0" w:space="0" w:color="auto"/>
            <w:left w:val="none" w:sz="0" w:space="0" w:color="auto"/>
            <w:bottom w:val="none" w:sz="0" w:space="0" w:color="auto"/>
            <w:right w:val="none" w:sz="0" w:space="0" w:color="auto"/>
          </w:divBdr>
        </w:div>
        <w:div w:id="990907254">
          <w:marLeft w:val="0"/>
          <w:marRight w:val="0"/>
          <w:marTop w:val="0"/>
          <w:marBottom w:val="0"/>
          <w:divBdr>
            <w:top w:val="none" w:sz="0" w:space="0" w:color="auto"/>
            <w:left w:val="none" w:sz="0" w:space="0" w:color="auto"/>
            <w:bottom w:val="none" w:sz="0" w:space="0" w:color="auto"/>
            <w:right w:val="none" w:sz="0" w:space="0" w:color="auto"/>
          </w:divBdr>
          <w:divsChild>
            <w:div w:id="358435223">
              <w:marLeft w:val="0"/>
              <w:marRight w:val="0"/>
              <w:marTop w:val="0"/>
              <w:marBottom w:val="0"/>
              <w:divBdr>
                <w:top w:val="none" w:sz="0" w:space="0" w:color="auto"/>
                <w:left w:val="none" w:sz="0" w:space="0" w:color="auto"/>
                <w:bottom w:val="none" w:sz="0" w:space="0" w:color="auto"/>
                <w:right w:val="none" w:sz="0" w:space="0" w:color="auto"/>
              </w:divBdr>
            </w:div>
          </w:divsChild>
        </w:div>
        <w:div w:id="1151167204">
          <w:marLeft w:val="0"/>
          <w:marRight w:val="0"/>
          <w:marTop w:val="0"/>
          <w:marBottom w:val="0"/>
          <w:divBdr>
            <w:top w:val="none" w:sz="0" w:space="0" w:color="auto"/>
            <w:left w:val="none" w:sz="0" w:space="0" w:color="auto"/>
            <w:bottom w:val="none" w:sz="0" w:space="0" w:color="auto"/>
            <w:right w:val="none" w:sz="0" w:space="0" w:color="auto"/>
          </w:divBdr>
          <w:divsChild>
            <w:div w:id="1117260762">
              <w:marLeft w:val="0"/>
              <w:marRight w:val="0"/>
              <w:marTop w:val="0"/>
              <w:marBottom w:val="0"/>
              <w:divBdr>
                <w:top w:val="none" w:sz="0" w:space="0" w:color="auto"/>
                <w:left w:val="none" w:sz="0" w:space="0" w:color="auto"/>
                <w:bottom w:val="none" w:sz="0" w:space="0" w:color="auto"/>
                <w:right w:val="none" w:sz="0" w:space="0" w:color="auto"/>
              </w:divBdr>
            </w:div>
          </w:divsChild>
        </w:div>
        <w:div w:id="1310860161">
          <w:marLeft w:val="0"/>
          <w:marRight w:val="0"/>
          <w:marTop w:val="0"/>
          <w:marBottom w:val="0"/>
          <w:divBdr>
            <w:top w:val="none" w:sz="0" w:space="0" w:color="auto"/>
            <w:left w:val="none" w:sz="0" w:space="0" w:color="auto"/>
            <w:bottom w:val="none" w:sz="0" w:space="0" w:color="auto"/>
            <w:right w:val="none" w:sz="0" w:space="0" w:color="auto"/>
          </w:divBdr>
        </w:div>
        <w:div w:id="489173988">
          <w:marLeft w:val="0"/>
          <w:marRight w:val="0"/>
          <w:marTop w:val="0"/>
          <w:marBottom w:val="0"/>
          <w:divBdr>
            <w:top w:val="none" w:sz="0" w:space="0" w:color="auto"/>
            <w:left w:val="none" w:sz="0" w:space="0" w:color="auto"/>
            <w:bottom w:val="none" w:sz="0" w:space="0" w:color="auto"/>
            <w:right w:val="none" w:sz="0" w:space="0" w:color="auto"/>
          </w:divBdr>
        </w:div>
        <w:div w:id="965084487">
          <w:marLeft w:val="0"/>
          <w:marRight w:val="0"/>
          <w:marTop w:val="0"/>
          <w:marBottom w:val="0"/>
          <w:divBdr>
            <w:top w:val="none" w:sz="0" w:space="0" w:color="auto"/>
            <w:left w:val="none" w:sz="0" w:space="0" w:color="auto"/>
            <w:bottom w:val="none" w:sz="0" w:space="0" w:color="auto"/>
            <w:right w:val="none" w:sz="0" w:space="0" w:color="auto"/>
          </w:divBdr>
        </w:div>
        <w:div w:id="1982272853">
          <w:marLeft w:val="0"/>
          <w:marRight w:val="0"/>
          <w:marTop w:val="0"/>
          <w:marBottom w:val="0"/>
          <w:divBdr>
            <w:top w:val="none" w:sz="0" w:space="0" w:color="auto"/>
            <w:left w:val="none" w:sz="0" w:space="0" w:color="auto"/>
            <w:bottom w:val="none" w:sz="0" w:space="0" w:color="auto"/>
            <w:right w:val="none" w:sz="0" w:space="0" w:color="auto"/>
          </w:divBdr>
        </w:div>
        <w:div w:id="2057503921">
          <w:marLeft w:val="0"/>
          <w:marRight w:val="0"/>
          <w:marTop w:val="0"/>
          <w:marBottom w:val="0"/>
          <w:divBdr>
            <w:top w:val="none" w:sz="0" w:space="0" w:color="auto"/>
            <w:left w:val="none" w:sz="0" w:space="0" w:color="auto"/>
            <w:bottom w:val="none" w:sz="0" w:space="0" w:color="auto"/>
            <w:right w:val="none" w:sz="0" w:space="0" w:color="auto"/>
          </w:divBdr>
        </w:div>
        <w:div w:id="161362705">
          <w:marLeft w:val="0"/>
          <w:marRight w:val="0"/>
          <w:marTop w:val="0"/>
          <w:marBottom w:val="0"/>
          <w:divBdr>
            <w:top w:val="none" w:sz="0" w:space="0" w:color="auto"/>
            <w:left w:val="none" w:sz="0" w:space="0" w:color="auto"/>
            <w:bottom w:val="none" w:sz="0" w:space="0" w:color="auto"/>
            <w:right w:val="none" w:sz="0" w:space="0" w:color="auto"/>
          </w:divBdr>
        </w:div>
        <w:div w:id="653460102">
          <w:marLeft w:val="0"/>
          <w:marRight w:val="0"/>
          <w:marTop w:val="0"/>
          <w:marBottom w:val="0"/>
          <w:divBdr>
            <w:top w:val="none" w:sz="0" w:space="0" w:color="auto"/>
            <w:left w:val="none" w:sz="0" w:space="0" w:color="auto"/>
            <w:bottom w:val="none" w:sz="0" w:space="0" w:color="auto"/>
            <w:right w:val="none" w:sz="0" w:space="0" w:color="auto"/>
          </w:divBdr>
        </w:div>
        <w:div w:id="1625036273">
          <w:marLeft w:val="0"/>
          <w:marRight w:val="0"/>
          <w:marTop w:val="0"/>
          <w:marBottom w:val="0"/>
          <w:divBdr>
            <w:top w:val="none" w:sz="0" w:space="0" w:color="auto"/>
            <w:left w:val="none" w:sz="0" w:space="0" w:color="auto"/>
            <w:bottom w:val="none" w:sz="0" w:space="0" w:color="auto"/>
            <w:right w:val="none" w:sz="0" w:space="0" w:color="auto"/>
          </w:divBdr>
        </w:div>
        <w:div w:id="1036660378">
          <w:marLeft w:val="0"/>
          <w:marRight w:val="0"/>
          <w:marTop w:val="0"/>
          <w:marBottom w:val="0"/>
          <w:divBdr>
            <w:top w:val="none" w:sz="0" w:space="0" w:color="auto"/>
            <w:left w:val="none" w:sz="0" w:space="0" w:color="auto"/>
            <w:bottom w:val="none" w:sz="0" w:space="0" w:color="auto"/>
            <w:right w:val="none" w:sz="0" w:space="0" w:color="auto"/>
          </w:divBdr>
        </w:div>
        <w:div w:id="1631546584">
          <w:marLeft w:val="0"/>
          <w:marRight w:val="0"/>
          <w:marTop w:val="0"/>
          <w:marBottom w:val="0"/>
          <w:divBdr>
            <w:top w:val="none" w:sz="0" w:space="0" w:color="auto"/>
            <w:left w:val="none" w:sz="0" w:space="0" w:color="auto"/>
            <w:bottom w:val="none" w:sz="0" w:space="0" w:color="auto"/>
            <w:right w:val="none" w:sz="0" w:space="0" w:color="auto"/>
          </w:divBdr>
        </w:div>
        <w:div w:id="1269775008">
          <w:marLeft w:val="0"/>
          <w:marRight w:val="0"/>
          <w:marTop w:val="0"/>
          <w:marBottom w:val="0"/>
          <w:divBdr>
            <w:top w:val="none" w:sz="0" w:space="0" w:color="auto"/>
            <w:left w:val="none" w:sz="0" w:space="0" w:color="auto"/>
            <w:bottom w:val="none" w:sz="0" w:space="0" w:color="auto"/>
            <w:right w:val="none" w:sz="0" w:space="0" w:color="auto"/>
          </w:divBdr>
        </w:div>
        <w:div w:id="615913261">
          <w:marLeft w:val="0"/>
          <w:marRight w:val="0"/>
          <w:marTop w:val="0"/>
          <w:marBottom w:val="0"/>
          <w:divBdr>
            <w:top w:val="none" w:sz="0" w:space="0" w:color="auto"/>
            <w:left w:val="none" w:sz="0" w:space="0" w:color="auto"/>
            <w:bottom w:val="none" w:sz="0" w:space="0" w:color="auto"/>
            <w:right w:val="none" w:sz="0" w:space="0" w:color="auto"/>
          </w:divBdr>
        </w:div>
      </w:divsChild>
    </w:div>
    <w:div w:id="1432044843">
      <w:marLeft w:val="0"/>
      <w:marRight w:val="-15"/>
      <w:marTop w:val="0"/>
      <w:marBottom w:val="0"/>
      <w:divBdr>
        <w:top w:val="none" w:sz="0" w:space="0" w:color="auto"/>
        <w:left w:val="none" w:sz="0" w:space="0" w:color="auto"/>
        <w:bottom w:val="none" w:sz="0" w:space="0" w:color="auto"/>
        <w:right w:val="none" w:sz="0" w:space="0" w:color="auto"/>
      </w:divBdr>
    </w:div>
    <w:div w:id="1440100503">
      <w:marLeft w:val="180"/>
      <w:marRight w:val="0"/>
      <w:marTop w:val="0"/>
      <w:marBottom w:val="0"/>
      <w:divBdr>
        <w:top w:val="none" w:sz="0" w:space="0" w:color="auto"/>
        <w:left w:val="none" w:sz="0" w:space="0" w:color="auto"/>
        <w:bottom w:val="none" w:sz="0" w:space="0" w:color="auto"/>
        <w:right w:val="none" w:sz="0" w:space="0" w:color="auto"/>
      </w:divBdr>
    </w:div>
    <w:div w:id="1444567717">
      <w:marLeft w:val="0"/>
      <w:marRight w:val="0"/>
      <w:marTop w:val="0"/>
      <w:marBottom w:val="0"/>
      <w:divBdr>
        <w:top w:val="none" w:sz="0" w:space="0" w:color="auto"/>
        <w:left w:val="none" w:sz="0" w:space="0" w:color="auto"/>
        <w:bottom w:val="none" w:sz="0" w:space="0" w:color="auto"/>
        <w:right w:val="none" w:sz="0" w:space="0" w:color="auto"/>
      </w:divBdr>
      <w:divsChild>
        <w:div w:id="1624389158">
          <w:marLeft w:val="0"/>
          <w:marRight w:val="0"/>
          <w:marTop w:val="0"/>
          <w:marBottom w:val="0"/>
          <w:divBdr>
            <w:top w:val="none" w:sz="0" w:space="0" w:color="auto"/>
            <w:left w:val="none" w:sz="0" w:space="0" w:color="auto"/>
            <w:bottom w:val="none" w:sz="0" w:space="0" w:color="auto"/>
            <w:right w:val="none" w:sz="0" w:space="0" w:color="auto"/>
          </w:divBdr>
        </w:div>
        <w:div w:id="402332438">
          <w:marLeft w:val="0"/>
          <w:marRight w:val="0"/>
          <w:marTop w:val="0"/>
          <w:marBottom w:val="0"/>
          <w:divBdr>
            <w:top w:val="none" w:sz="0" w:space="0" w:color="auto"/>
            <w:left w:val="none" w:sz="0" w:space="0" w:color="auto"/>
            <w:bottom w:val="none" w:sz="0" w:space="0" w:color="auto"/>
            <w:right w:val="none" w:sz="0" w:space="0" w:color="auto"/>
          </w:divBdr>
          <w:divsChild>
            <w:div w:id="1873490574">
              <w:marLeft w:val="0"/>
              <w:marRight w:val="0"/>
              <w:marTop w:val="0"/>
              <w:marBottom w:val="0"/>
              <w:divBdr>
                <w:top w:val="none" w:sz="0" w:space="0" w:color="auto"/>
                <w:left w:val="none" w:sz="0" w:space="0" w:color="auto"/>
                <w:bottom w:val="none" w:sz="0" w:space="0" w:color="auto"/>
                <w:right w:val="none" w:sz="0" w:space="0" w:color="auto"/>
              </w:divBdr>
            </w:div>
            <w:div w:id="1989244003">
              <w:marLeft w:val="0"/>
              <w:marRight w:val="0"/>
              <w:marTop w:val="0"/>
              <w:marBottom w:val="0"/>
              <w:divBdr>
                <w:top w:val="none" w:sz="0" w:space="0" w:color="auto"/>
                <w:left w:val="none" w:sz="0" w:space="0" w:color="auto"/>
                <w:bottom w:val="none" w:sz="0" w:space="0" w:color="auto"/>
                <w:right w:val="none" w:sz="0" w:space="0" w:color="auto"/>
              </w:divBdr>
            </w:div>
          </w:divsChild>
        </w:div>
        <w:div w:id="1706514882">
          <w:marLeft w:val="0"/>
          <w:marRight w:val="0"/>
          <w:marTop w:val="0"/>
          <w:marBottom w:val="0"/>
          <w:divBdr>
            <w:top w:val="none" w:sz="0" w:space="0" w:color="auto"/>
            <w:left w:val="none" w:sz="0" w:space="0" w:color="auto"/>
            <w:bottom w:val="none" w:sz="0" w:space="0" w:color="auto"/>
            <w:right w:val="none" w:sz="0" w:space="0" w:color="auto"/>
          </w:divBdr>
          <w:divsChild>
            <w:div w:id="410850772">
              <w:marLeft w:val="0"/>
              <w:marRight w:val="0"/>
              <w:marTop w:val="0"/>
              <w:marBottom w:val="0"/>
              <w:divBdr>
                <w:top w:val="none" w:sz="0" w:space="0" w:color="auto"/>
                <w:left w:val="none" w:sz="0" w:space="0" w:color="auto"/>
                <w:bottom w:val="none" w:sz="0" w:space="0" w:color="auto"/>
                <w:right w:val="none" w:sz="0" w:space="0" w:color="auto"/>
              </w:divBdr>
            </w:div>
          </w:divsChild>
        </w:div>
        <w:div w:id="1267888342">
          <w:marLeft w:val="0"/>
          <w:marRight w:val="0"/>
          <w:marTop w:val="0"/>
          <w:marBottom w:val="0"/>
          <w:divBdr>
            <w:top w:val="none" w:sz="0" w:space="0" w:color="auto"/>
            <w:left w:val="none" w:sz="0" w:space="0" w:color="auto"/>
            <w:bottom w:val="none" w:sz="0" w:space="0" w:color="auto"/>
            <w:right w:val="none" w:sz="0" w:space="0" w:color="auto"/>
          </w:divBdr>
          <w:divsChild>
            <w:div w:id="307633856">
              <w:marLeft w:val="0"/>
              <w:marRight w:val="0"/>
              <w:marTop w:val="0"/>
              <w:marBottom w:val="0"/>
              <w:divBdr>
                <w:top w:val="none" w:sz="0" w:space="0" w:color="auto"/>
                <w:left w:val="none" w:sz="0" w:space="0" w:color="auto"/>
                <w:bottom w:val="none" w:sz="0" w:space="0" w:color="auto"/>
                <w:right w:val="none" w:sz="0" w:space="0" w:color="auto"/>
              </w:divBdr>
            </w:div>
          </w:divsChild>
        </w:div>
        <w:div w:id="1640107473">
          <w:marLeft w:val="0"/>
          <w:marRight w:val="0"/>
          <w:marTop w:val="0"/>
          <w:marBottom w:val="0"/>
          <w:divBdr>
            <w:top w:val="none" w:sz="0" w:space="0" w:color="auto"/>
            <w:left w:val="none" w:sz="0" w:space="0" w:color="auto"/>
            <w:bottom w:val="none" w:sz="0" w:space="0" w:color="auto"/>
            <w:right w:val="none" w:sz="0" w:space="0" w:color="auto"/>
          </w:divBdr>
        </w:div>
        <w:div w:id="257912951">
          <w:marLeft w:val="0"/>
          <w:marRight w:val="0"/>
          <w:marTop w:val="0"/>
          <w:marBottom w:val="0"/>
          <w:divBdr>
            <w:top w:val="none" w:sz="0" w:space="0" w:color="auto"/>
            <w:left w:val="none" w:sz="0" w:space="0" w:color="auto"/>
            <w:bottom w:val="none" w:sz="0" w:space="0" w:color="auto"/>
            <w:right w:val="none" w:sz="0" w:space="0" w:color="auto"/>
          </w:divBdr>
        </w:div>
        <w:div w:id="1099830296">
          <w:marLeft w:val="0"/>
          <w:marRight w:val="0"/>
          <w:marTop w:val="0"/>
          <w:marBottom w:val="0"/>
          <w:divBdr>
            <w:top w:val="none" w:sz="0" w:space="0" w:color="auto"/>
            <w:left w:val="none" w:sz="0" w:space="0" w:color="auto"/>
            <w:bottom w:val="none" w:sz="0" w:space="0" w:color="auto"/>
            <w:right w:val="none" w:sz="0" w:space="0" w:color="auto"/>
          </w:divBdr>
        </w:div>
        <w:div w:id="2034719358">
          <w:marLeft w:val="0"/>
          <w:marRight w:val="0"/>
          <w:marTop w:val="0"/>
          <w:marBottom w:val="0"/>
          <w:divBdr>
            <w:top w:val="none" w:sz="0" w:space="0" w:color="auto"/>
            <w:left w:val="none" w:sz="0" w:space="0" w:color="auto"/>
            <w:bottom w:val="none" w:sz="0" w:space="0" w:color="auto"/>
            <w:right w:val="none" w:sz="0" w:space="0" w:color="auto"/>
          </w:divBdr>
        </w:div>
        <w:div w:id="634221899">
          <w:marLeft w:val="0"/>
          <w:marRight w:val="0"/>
          <w:marTop w:val="0"/>
          <w:marBottom w:val="0"/>
          <w:divBdr>
            <w:top w:val="none" w:sz="0" w:space="0" w:color="auto"/>
            <w:left w:val="none" w:sz="0" w:space="0" w:color="auto"/>
            <w:bottom w:val="none" w:sz="0" w:space="0" w:color="auto"/>
            <w:right w:val="none" w:sz="0" w:space="0" w:color="auto"/>
          </w:divBdr>
        </w:div>
        <w:div w:id="1638298679">
          <w:marLeft w:val="0"/>
          <w:marRight w:val="0"/>
          <w:marTop w:val="0"/>
          <w:marBottom w:val="0"/>
          <w:divBdr>
            <w:top w:val="none" w:sz="0" w:space="0" w:color="auto"/>
            <w:left w:val="none" w:sz="0" w:space="0" w:color="auto"/>
            <w:bottom w:val="none" w:sz="0" w:space="0" w:color="auto"/>
            <w:right w:val="none" w:sz="0" w:space="0" w:color="auto"/>
          </w:divBdr>
        </w:div>
      </w:divsChild>
    </w:div>
    <w:div w:id="1450592169">
      <w:marLeft w:val="0"/>
      <w:marRight w:val="0"/>
      <w:marTop w:val="0"/>
      <w:marBottom w:val="0"/>
      <w:divBdr>
        <w:top w:val="none" w:sz="0" w:space="0" w:color="auto"/>
        <w:left w:val="none" w:sz="0" w:space="0" w:color="auto"/>
        <w:bottom w:val="none" w:sz="0" w:space="0" w:color="auto"/>
        <w:right w:val="none" w:sz="0" w:space="0" w:color="auto"/>
      </w:divBdr>
      <w:divsChild>
        <w:div w:id="1456362942">
          <w:marLeft w:val="0"/>
          <w:marRight w:val="0"/>
          <w:marTop w:val="0"/>
          <w:marBottom w:val="0"/>
          <w:divBdr>
            <w:top w:val="none" w:sz="0" w:space="0" w:color="auto"/>
            <w:left w:val="none" w:sz="0" w:space="0" w:color="auto"/>
            <w:bottom w:val="none" w:sz="0" w:space="0" w:color="auto"/>
            <w:right w:val="none" w:sz="0" w:space="0" w:color="auto"/>
          </w:divBdr>
        </w:div>
        <w:div w:id="2103721227">
          <w:marLeft w:val="0"/>
          <w:marRight w:val="0"/>
          <w:marTop w:val="0"/>
          <w:marBottom w:val="0"/>
          <w:divBdr>
            <w:top w:val="none" w:sz="0" w:space="0" w:color="auto"/>
            <w:left w:val="none" w:sz="0" w:space="0" w:color="auto"/>
            <w:bottom w:val="none" w:sz="0" w:space="0" w:color="auto"/>
            <w:right w:val="none" w:sz="0" w:space="0" w:color="auto"/>
          </w:divBdr>
        </w:div>
      </w:divsChild>
    </w:div>
    <w:div w:id="1459492377">
      <w:marLeft w:val="0"/>
      <w:marRight w:val="0"/>
      <w:marTop w:val="0"/>
      <w:marBottom w:val="0"/>
      <w:divBdr>
        <w:top w:val="none" w:sz="0" w:space="0" w:color="auto"/>
        <w:left w:val="none" w:sz="0" w:space="0" w:color="auto"/>
        <w:bottom w:val="none" w:sz="0" w:space="0" w:color="auto"/>
        <w:right w:val="none" w:sz="0" w:space="0" w:color="auto"/>
      </w:divBdr>
      <w:divsChild>
        <w:div w:id="915087938">
          <w:marLeft w:val="0"/>
          <w:marRight w:val="0"/>
          <w:marTop w:val="0"/>
          <w:marBottom w:val="0"/>
          <w:divBdr>
            <w:top w:val="none" w:sz="0" w:space="0" w:color="auto"/>
            <w:left w:val="none" w:sz="0" w:space="0" w:color="auto"/>
            <w:bottom w:val="none" w:sz="0" w:space="0" w:color="auto"/>
            <w:right w:val="none" w:sz="0" w:space="0" w:color="auto"/>
          </w:divBdr>
        </w:div>
        <w:div w:id="1384409241">
          <w:marLeft w:val="0"/>
          <w:marRight w:val="0"/>
          <w:marTop w:val="0"/>
          <w:marBottom w:val="0"/>
          <w:divBdr>
            <w:top w:val="none" w:sz="0" w:space="0" w:color="auto"/>
            <w:left w:val="none" w:sz="0" w:space="0" w:color="auto"/>
            <w:bottom w:val="none" w:sz="0" w:space="0" w:color="auto"/>
            <w:right w:val="none" w:sz="0" w:space="0" w:color="auto"/>
          </w:divBdr>
        </w:div>
      </w:divsChild>
    </w:div>
    <w:div w:id="1462384744">
      <w:marLeft w:val="0"/>
      <w:marRight w:val="0"/>
      <w:marTop w:val="0"/>
      <w:marBottom w:val="0"/>
      <w:divBdr>
        <w:top w:val="none" w:sz="0" w:space="0" w:color="auto"/>
        <w:left w:val="none" w:sz="0" w:space="0" w:color="auto"/>
        <w:bottom w:val="none" w:sz="0" w:space="0" w:color="auto"/>
        <w:right w:val="none" w:sz="0" w:space="0" w:color="auto"/>
      </w:divBdr>
      <w:divsChild>
        <w:div w:id="1189296632">
          <w:marLeft w:val="0"/>
          <w:marRight w:val="0"/>
          <w:marTop w:val="0"/>
          <w:marBottom w:val="0"/>
          <w:divBdr>
            <w:top w:val="none" w:sz="0" w:space="0" w:color="auto"/>
            <w:left w:val="none" w:sz="0" w:space="0" w:color="auto"/>
            <w:bottom w:val="none" w:sz="0" w:space="0" w:color="auto"/>
            <w:right w:val="none" w:sz="0" w:space="0" w:color="auto"/>
          </w:divBdr>
          <w:divsChild>
            <w:div w:id="1744642713">
              <w:marLeft w:val="0"/>
              <w:marRight w:val="0"/>
              <w:marTop w:val="0"/>
              <w:marBottom w:val="0"/>
              <w:divBdr>
                <w:top w:val="none" w:sz="0" w:space="0" w:color="auto"/>
                <w:left w:val="none" w:sz="0" w:space="0" w:color="auto"/>
                <w:bottom w:val="none" w:sz="0" w:space="0" w:color="auto"/>
                <w:right w:val="none" w:sz="0" w:space="0" w:color="auto"/>
              </w:divBdr>
            </w:div>
          </w:divsChild>
        </w:div>
        <w:div w:id="152646560">
          <w:marLeft w:val="0"/>
          <w:marRight w:val="0"/>
          <w:marTop w:val="0"/>
          <w:marBottom w:val="0"/>
          <w:divBdr>
            <w:top w:val="none" w:sz="0" w:space="0" w:color="auto"/>
            <w:left w:val="none" w:sz="0" w:space="0" w:color="auto"/>
            <w:bottom w:val="none" w:sz="0" w:space="0" w:color="auto"/>
            <w:right w:val="none" w:sz="0" w:space="0" w:color="auto"/>
          </w:divBdr>
          <w:divsChild>
            <w:div w:id="1957592740">
              <w:marLeft w:val="0"/>
              <w:marRight w:val="0"/>
              <w:marTop w:val="0"/>
              <w:marBottom w:val="0"/>
              <w:divBdr>
                <w:top w:val="none" w:sz="0" w:space="0" w:color="auto"/>
                <w:left w:val="none" w:sz="0" w:space="0" w:color="auto"/>
                <w:bottom w:val="none" w:sz="0" w:space="0" w:color="auto"/>
                <w:right w:val="none" w:sz="0" w:space="0" w:color="auto"/>
              </w:divBdr>
            </w:div>
          </w:divsChild>
        </w:div>
        <w:div w:id="135340120">
          <w:marLeft w:val="0"/>
          <w:marRight w:val="0"/>
          <w:marTop w:val="0"/>
          <w:marBottom w:val="0"/>
          <w:divBdr>
            <w:top w:val="none" w:sz="0" w:space="0" w:color="auto"/>
            <w:left w:val="none" w:sz="0" w:space="0" w:color="auto"/>
            <w:bottom w:val="none" w:sz="0" w:space="0" w:color="auto"/>
            <w:right w:val="none" w:sz="0" w:space="0" w:color="auto"/>
          </w:divBdr>
        </w:div>
        <w:div w:id="435248309">
          <w:marLeft w:val="0"/>
          <w:marRight w:val="0"/>
          <w:marTop w:val="0"/>
          <w:marBottom w:val="0"/>
          <w:divBdr>
            <w:top w:val="none" w:sz="0" w:space="0" w:color="auto"/>
            <w:left w:val="none" w:sz="0" w:space="0" w:color="auto"/>
            <w:bottom w:val="none" w:sz="0" w:space="0" w:color="auto"/>
            <w:right w:val="none" w:sz="0" w:space="0" w:color="auto"/>
          </w:divBdr>
          <w:divsChild>
            <w:div w:id="1403916977">
              <w:marLeft w:val="0"/>
              <w:marRight w:val="0"/>
              <w:marTop w:val="0"/>
              <w:marBottom w:val="0"/>
              <w:divBdr>
                <w:top w:val="none" w:sz="0" w:space="0" w:color="auto"/>
                <w:left w:val="none" w:sz="0" w:space="0" w:color="auto"/>
                <w:bottom w:val="none" w:sz="0" w:space="0" w:color="auto"/>
                <w:right w:val="none" w:sz="0" w:space="0" w:color="auto"/>
              </w:divBdr>
            </w:div>
          </w:divsChild>
        </w:div>
        <w:div w:id="118303653">
          <w:marLeft w:val="0"/>
          <w:marRight w:val="0"/>
          <w:marTop w:val="0"/>
          <w:marBottom w:val="0"/>
          <w:divBdr>
            <w:top w:val="none" w:sz="0" w:space="0" w:color="auto"/>
            <w:left w:val="none" w:sz="0" w:space="0" w:color="auto"/>
            <w:bottom w:val="none" w:sz="0" w:space="0" w:color="auto"/>
            <w:right w:val="none" w:sz="0" w:space="0" w:color="auto"/>
          </w:divBdr>
          <w:divsChild>
            <w:div w:id="856508932">
              <w:marLeft w:val="0"/>
              <w:marRight w:val="0"/>
              <w:marTop w:val="0"/>
              <w:marBottom w:val="0"/>
              <w:divBdr>
                <w:top w:val="none" w:sz="0" w:space="0" w:color="auto"/>
                <w:left w:val="none" w:sz="0" w:space="0" w:color="auto"/>
                <w:bottom w:val="none" w:sz="0" w:space="0" w:color="auto"/>
                <w:right w:val="none" w:sz="0" w:space="0" w:color="auto"/>
              </w:divBdr>
            </w:div>
          </w:divsChild>
        </w:div>
        <w:div w:id="900143190">
          <w:marLeft w:val="0"/>
          <w:marRight w:val="0"/>
          <w:marTop w:val="0"/>
          <w:marBottom w:val="0"/>
          <w:divBdr>
            <w:top w:val="none" w:sz="0" w:space="0" w:color="auto"/>
            <w:left w:val="none" w:sz="0" w:space="0" w:color="auto"/>
            <w:bottom w:val="none" w:sz="0" w:space="0" w:color="auto"/>
            <w:right w:val="none" w:sz="0" w:space="0" w:color="auto"/>
          </w:divBdr>
          <w:divsChild>
            <w:div w:id="1898516075">
              <w:marLeft w:val="0"/>
              <w:marRight w:val="0"/>
              <w:marTop w:val="0"/>
              <w:marBottom w:val="0"/>
              <w:divBdr>
                <w:top w:val="none" w:sz="0" w:space="0" w:color="auto"/>
                <w:left w:val="none" w:sz="0" w:space="0" w:color="auto"/>
                <w:bottom w:val="none" w:sz="0" w:space="0" w:color="auto"/>
                <w:right w:val="none" w:sz="0" w:space="0" w:color="auto"/>
              </w:divBdr>
            </w:div>
          </w:divsChild>
        </w:div>
        <w:div w:id="1068725102">
          <w:marLeft w:val="0"/>
          <w:marRight w:val="0"/>
          <w:marTop w:val="0"/>
          <w:marBottom w:val="0"/>
          <w:divBdr>
            <w:top w:val="none" w:sz="0" w:space="0" w:color="auto"/>
            <w:left w:val="none" w:sz="0" w:space="0" w:color="auto"/>
            <w:bottom w:val="none" w:sz="0" w:space="0" w:color="auto"/>
            <w:right w:val="none" w:sz="0" w:space="0" w:color="auto"/>
          </w:divBdr>
          <w:divsChild>
            <w:div w:id="404693473">
              <w:marLeft w:val="0"/>
              <w:marRight w:val="0"/>
              <w:marTop w:val="0"/>
              <w:marBottom w:val="0"/>
              <w:divBdr>
                <w:top w:val="none" w:sz="0" w:space="0" w:color="auto"/>
                <w:left w:val="none" w:sz="0" w:space="0" w:color="auto"/>
                <w:bottom w:val="none" w:sz="0" w:space="0" w:color="auto"/>
                <w:right w:val="none" w:sz="0" w:space="0" w:color="auto"/>
              </w:divBdr>
            </w:div>
          </w:divsChild>
        </w:div>
        <w:div w:id="1229413698">
          <w:marLeft w:val="0"/>
          <w:marRight w:val="0"/>
          <w:marTop w:val="0"/>
          <w:marBottom w:val="0"/>
          <w:divBdr>
            <w:top w:val="none" w:sz="0" w:space="0" w:color="auto"/>
            <w:left w:val="none" w:sz="0" w:space="0" w:color="auto"/>
            <w:bottom w:val="none" w:sz="0" w:space="0" w:color="auto"/>
            <w:right w:val="none" w:sz="0" w:space="0" w:color="auto"/>
          </w:divBdr>
          <w:divsChild>
            <w:div w:id="1861697002">
              <w:marLeft w:val="0"/>
              <w:marRight w:val="0"/>
              <w:marTop w:val="0"/>
              <w:marBottom w:val="0"/>
              <w:divBdr>
                <w:top w:val="none" w:sz="0" w:space="0" w:color="auto"/>
                <w:left w:val="none" w:sz="0" w:space="0" w:color="auto"/>
                <w:bottom w:val="none" w:sz="0" w:space="0" w:color="auto"/>
                <w:right w:val="none" w:sz="0" w:space="0" w:color="auto"/>
              </w:divBdr>
            </w:div>
          </w:divsChild>
        </w:div>
        <w:div w:id="143859942">
          <w:marLeft w:val="0"/>
          <w:marRight w:val="0"/>
          <w:marTop w:val="0"/>
          <w:marBottom w:val="0"/>
          <w:divBdr>
            <w:top w:val="none" w:sz="0" w:space="0" w:color="auto"/>
            <w:left w:val="none" w:sz="0" w:space="0" w:color="auto"/>
            <w:bottom w:val="none" w:sz="0" w:space="0" w:color="auto"/>
            <w:right w:val="none" w:sz="0" w:space="0" w:color="auto"/>
          </w:divBdr>
          <w:divsChild>
            <w:div w:id="1093432645">
              <w:marLeft w:val="0"/>
              <w:marRight w:val="0"/>
              <w:marTop w:val="0"/>
              <w:marBottom w:val="0"/>
              <w:divBdr>
                <w:top w:val="none" w:sz="0" w:space="0" w:color="auto"/>
                <w:left w:val="none" w:sz="0" w:space="0" w:color="auto"/>
                <w:bottom w:val="none" w:sz="0" w:space="0" w:color="auto"/>
                <w:right w:val="none" w:sz="0" w:space="0" w:color="auto"/>
              </w:divBdr>
            </w:div>
          </w:divsChild>
        </w:div>
        <w:div w:id="823933761">
          <w:marLeft w:val="0"/>
          <w:marRight w:val="0"/>
          <w:marTop w:val="0"/>
          <w:marBottom w:val="0"/>
          <w:divBdr>
            <w:top w:val="none" w:sz="0" w:space="0" w:color="auto"/>
            <w:left w:val="none" w:sz="0" w:space="0" w:color="auto"/>
            <w:bottom w:val="none" w:sz="0" w:space="0" w:color="auto"/>
            <w:right w:val="none" w:sz="0" w:space="0" w:color="auto"/>
          </w:divBdr>
        </w:div>
        <w:div w:id="917862852">
          <w:marLeft w:val="0"/>
          <w:marRight w:val="0"/>
          <w:marTop w:val="0"/>
          <w:marBottom w:val="0"/>
          <w:divBdr>
            <w:top w:val="none" w:sz="0" w:space="0" w:color="auto"/>
            <w:left w:val="none" w:sz="0" w:space="0" w:color="auto"/>
            <w:bottom w:val="none" w:sz="0" w:space="0" w:color="auto"/>
            <w:right w:val="none" w:sz="0" w:space="0" w:color="auto"/>
          </w:divBdr>
        </w:div>
        <w:div w:id="234243547">
          <w:marLeft w:val="0"/>
          <w:marRight w:val="0"/>
          <w:marTop w:val="0"/>
          <w:marBottom w:val="0"/>
          <w:divBdr>
            <w:top w:val="none" w:sz="0" w:space="0" w:color="auto"/>
            <w:left w:val="none" w:sz="0" w:space="0" w:color="auto"/>
            <w:bottom w:val="none" w:sz="0" w:space="0" w:color="auto"/>
            <w:right w:val="none" w:sz="0" w:space="0" w:color="auto"/>
          </w:divBdr>
        </w:div>
        <w:div w:id="294021273">
          <w:marLeft w:val="0"/>
          <w:marRight w:val="0"/>
          <w:marTop w:val="0"/>
          <w:marBottom w:val="0"/>
          <w:divBdr>
            <w:top w:val="none" w:sz="0" w:space="0" w:color="auto"/>
            <w:left w:val="none" w:sz="0" w:space="0" w:color="auto"/>
            <w:bottom w:val="none" w:sz="0" w:space="0" w:color="auto"/>
            <w:right w:val="none" w:sz="0" w:space="0" w:color="auto"/>
          </w:divBdr>
        </w:div>
        <w:div w:id="1725837904">
          <w:marLeft w:val="0"/>
          <w:marRight w:val="0"/>
          <w:marTop w:val="0"/>
          <w:marBottom w:val="0"/>
          <w:divBdr>
            <w:top w:val="none" w:sz="0" w:space="0" w:color="auto"/>
            <w:left w:val="none" w:sz="0" w:space="0" w:color="auto"/>
            <w:bottom w:val="none" w:sz="0" w:space="0" w:color="auto"/>
            <w:right w:val="none" w:sz="0" w:space="0" w:color="auto"/>
          </w:divBdr>
        </w:div>
        <w:div w:id="810290587">
          <w:marLeft w:val="0"/>
          <w:marRight w:val="0"/>
          <w:marTop w:val="0"/>
          <w:marBottom w:val="0"/>
          <w:divBdr>
            <w:top w:val="none" w:sz="0" w:space="0" w:color="auto"/>
            <w:left w:val="none" w:sz="0" w:space="0" w:color="auto"/>
            <w:bottom w:val="none" w:sz="0" w:space="0" w:color="auto"/>
            <w:right w:val="none" w:sz="0" w:space="0" w:color="auto"/>
          </w:divBdr>
        </w:div>
        <w:div w:id="2137522660">
          <w:marLeft w:val="0"/>
          <w:marRight w:val="0"/>
          <w:marTop w:val="0"/>
          <w:marBottom w:val="0"/>
          <w:divBdr>
            <w:top w:val="none" w:sz="0" w:space="0" w:color="auto"/>
            <w:left w:val="none" w:sz="0" w:space="0" w:color="auto"/>
            <w:bottom w:val="none" w:sz="0" w:space="0" w:color="auto"/>
            <w:right w:val="none" w:sz="0" w:space="0" w:color="auto"/>
          </w:divBdr>
        </w:div>
        <w:div w:id="279991158">
          <w:marLeft w:val="0"/>
          <w:marRight w:val="0"/>
          <w:marTop w:val="0"/>
          <w:marBottom w:val="0"/>
          <w:divBdr>
            <w:top w:val="none" w:sz="0" w:space="0" w:color="auto"/>
            <w:left w:val="none" w:sz="0" w:space="0" w:color="auto"/>
            <w:bottom w:val="none" w:sz="0" w:space="0" w:color="auto"/>
            <w:right w:val="none" w:sz="0" w:space="0" w:color="auto"/>
          </w:divBdr>
        </w:div>
        <w:div w:id="1696081165">
          <w:marLeft w:val="0"/>
          <w:marRight w:val="0"/>
          <w:marTop w:val="0"/>
          <w:marBottom w:val="0"/>
          <w:divBdr>
            <w:top w:val="none" w:sz="0" w:space="0" w:color="auto"/>
            <w:left w:val="none" w:sz="0" w:space="0" w:color="auto"/>
            <w:bottom w:val="none" w:sz="0" w:space="0" w:color="auto"/>
            <w:right w:val="none" w:sz="0" w:space="0" w:color="auto"/>
          </w:divBdr>
        </w:div>
        <w:div w:id="97602084">
          <w:marLeft w:val="0"/>
          <w:marRight w:val="0"/>
          <w:marTop w:val="0"/>
          <w:marBottom w:val="0"/>
          <w:divBdr>
            <w:top w:val="none" w:sz="0" w:space="0" w:color="auto"/>
            <w:left w:val="none" w:sz="0" w:space="0" w:color="auto"/>
            <w:bottom w:val="none" w:sz="0" w:space="0" w:color="auto"/>
            <w:right w:val="none" w:sz="0" w:space="0" w:color="auto"/>
          </w:divBdr>
        </w:div>
        <w:div w:id="1466774950">
          <w:marLeft w:val="0"/>
          <w:marRight w:val="0"/>
          <w:marTop w:val="0"/>
          <w:marBottom w:val="0"/>
          <w:divBdr>
            <w:top w:val="none" w:sz="0" w:space="0" w:color="auto"/>
            <w:left w:val="none" w:sz="0" w:space="0" w:color="auto"/>
            <w:bottom w:val="none" w:sz="0" w:space="0" w:color="auto"/>
            <w:right w:val="none" w:sz="0" w:space="0" w:color="auto"/>
          </w:divBdr>
        </w:div>
        <w:div w:id="1222012343">
          <w:marLeft w:val="0"/>
          <w:marRight w:val="0"/>
          <w:marTop w:val="0"/>
          <w:marBottom w:val="0"/>
          <w:divBdr>
            <w:top w:val="none" w:sz="0" w:space="0" w:color="auto"/>
            <w:left w:val="none" w:sz="0" w:space="0" w:color="auto"/>
            <w:bottom w:val="none" w:sz="0" w:space="0" w:color="auto"/>
            <w:right w:val="none" w:sz="0" w:space="0" w:color="auto"/>
          </w:divBdr>
        </w:div>
        <w:div w:id="585384615">
          <w:marLeft w:val="0"/>
          <w:marRight w:val="0"/>
          <w:marTop w:val="0"/>
          <w:marBottom w:val="0"/>
          <w:divBdr>
            <w:top w:val="none" w:sz="0" w:space="0" w:color="auto"/>
            <w:left w:val="none" w:sz="0" w:space="0" w:color="auto"/>
            <w:bottom w:val="none" w:sz="0" w:space="0" w:color="auto"/>
            <w:right w:val="none" w:sz="0" w:space="0" w:color="auto"/>
          </w:divBdr>
        </w:div>
        <w:div w:id="736710117">
          <w:marLeft w:val="0"/>
          <w:marRight w:val="0"/>
          <w:marTop w:val="0"/>
          <w:marBottom w:val="0"/>
          <w:divBdr>
            <w:top w:val="none" w:sz="0" w:space="0" w:color="auto"/>
            <w:left w:val="none" w:sz="0" w:space="0" w:color="auto"/>
            <w:bottom w:val="none" w:sz="0" w:space="0" w:color="auto"/>
            <w:right w:val="none" w:sz="0" w:space="0" w:color="auto"/>
          </w:divBdr>
        </w:div>
        <w:div w:id="1784568792">
          <w:marLeft w:val="0"/>
          <w:marRight w:val="0"/>
          <w:marTop w:val="0"/>
          <w:marBottom w:val="0"/>
          <w:divBdr>
            <w:top w:val="none" w:sz="0" w:space="0" w:color="auto"/>
            <w:left w:val="none" w:sz="0" w:space="0" w:color="auto"/>
            <w:bottom w:val="none" w:sz="0" w:space="0" w:color="auto"/>
            <w:right w:val="none" w:sz="0" w:space="0" w:color="auto"/>
          </w:divBdr>
        </w:div>
        <w:div w:id="563375189">
          <w:marLeft w:val="0"/>
          <w:marRight w:val="0"/>
          <w:marTop w:val="0"/>
          <w:marBottom w:val="0"/>
          <w:divBdr>
            <w:top w:val="none" w:sz="0" w:space="0" w:color="auto"/>
            <w:left w:val="none" w:sz="0" w:space="0" w:color="auto"/>
            <w:bottom w:val="none" w:sz="0" w:space="0" w:color="auto"/>
            <w:right w:val="none" w:sz="0" w:space="0" w:color="auto"/>
          </w:divBdr>
        </w:div>
        <w:div w:id="813764705">
          <w:marLeft w:val="0"/>
          <w:marRight w:val="0"/>
          <w:marTop w:val="0"/>
          <w:marBottom w:val="0"/>
          <w:divBdr>
            <w:top w:val="none" w:sz="0" w:space="0" w:color="auto"/>
            <w:left w:val="none" w:sz="0" w:space="0" w:color="auto"/>
            <w:bottom w:val="none" w:sz="0" w:space="0" w:color="auto"/>
            <w:right w:val="none" w:sz="0" w:space="0" w:color="auto"/>
          </w:divBdr>
        </w:div>
        <w:div w:id="1726761845">
          <w:marLeft w:val="0"/>
          <w:marRight w:val="0"/>
          <w:marTop w:val="0"/>
          <w:marBottom w:val="0"/>
          <w:divBdr>
            <w:top w:val="none" w:sz="0" w:space="0" w:color="auto"/>
            <w:left w:val="none" w:sz="0" w:space="0" w:color="auto"/>
            <w:bottom w:val="none" w:sz="0" w:space="0" w:color="auto"/>
            <w:right w:val="none" w:sz="0" w:space="0" w:color="auto"/>
          </w:divBdr>
        </w:div>
        <w:div w:id="1977876540">
          <w:marLeft w:val="0"/>
          <w:marRight w:val="0"/>
          <w:marTop w:val="0"/>
          <w:marBottom w:val="0"/>
          <w:divBdr>
            <w:top w:val="none" w:sz="0" w:space="0" w:color="auto"/>
            <w:left w:val="none" w:sz="0" w:space="0" w:color="auto"/>
            <w:bottom w:val="none" w:sz="0" w:space="0" w:color="auto"/>
            <w:right w:val="none" w:sz="0" w:space="0" w:color="auto"/>
          </w:divBdr>
        </w:div>
        <w:div w:id="243495143">
          <w:marLeft w:val="0"/>
          <w:marRight w:val="0"/>
          <w:marTop w:val="0"/>
          <w:marBottom w:val="0"/>
          <w:divBdr>
            <w:top w:val="none" w:sz="0" w:space="0" w:color="auto"/>
            <w:left w:val="none" w:sz="0" w:space="0" w:color="auto"/>
            <w:bottom w:val="none" w:sz="0" w:space="0" w:color="auto"/>
            <w:right w:val="none" w:sz="0" w:space="0" w:color="auto"/>
          </w:divBdr>
        </w:div>
        <w:div w:id="1912233052">
          <w:marLeft w:val="0"/>
          <w:marRight w:val="0"/>
          <w:marTop w:val="0"/>
          <w:marBottom w:val="0"/>
          <w:divBdr>
            <w:top w:val="none" w:sz="0" w:space="0" w:color="auto"/>
            <w:left w:val="none" w:sz="0" w:space="0" w:color="auto"/>
            <w:bottom w:val="none" w:sz="0" w:space="0" w:color="auto"/>
            <w:right w:val="none" w:sz="0" w:space="0" w:color="auto"/>
          </w:divBdr>
        </w:div>
        <w:div w:id="1177966494">
          <w:marLeft w:val="0"/>
          <w:marRight w:val="0"/>
          <w:marTop w:val="0"/>
          <w:marBottom w:val="0"/>
          <w:divBdr>
            <w:top w:val="none" w:sz="0" w:space="0" w:color="auto"/>
            <w:left w:val="none" w:sz="0" w:space="0" w:color="auto"/>
            <w:bottom w:val="none" w:sz="0" w:space="0" w:color="auto"/>
            <w:right w:val="none" w:sz="0" w:space="0" w:color="auto"/>
          </w:divBdr>
        </w:div>
        <w:div w:id="1720128751">
          <w:marLeft w:val="0"/>
          <w:marRight w:val="0"/>
          <w:marTop w:val="0"/>
          <w:marBottom w:val="0"/>
          <w:divBdr>
            <w:top w:val="none" w:sz="0" w:space="0" w:color="auto"/>
            <w:left w:val="none" w:sz="0" w:space="0" w:color="auto"/>
            <w:bottom w:val="none" w:sz="0" w:space="0" w:color="auto"/>
            <w:right w:val="none" w:sz="0" w:space="0" w:color="auto"/>
          </w:divBdr>
        </w:div>
        <w:div w:id="694578177">
          <w:marLeft w:val="0"/>
          <w:marRight w:val="0"/>
          <w:marTop w:val="0"/>
          <w:marBottom w:val="0"/>
          <w:divBdr>
            <w:top w:val="none" w:sz="0" w:space="0" w:color="auto"/>
            <w:left w:val="none" w:sz="0" w:space="0" w:color="auto"/>
            <w:bottom w:val="none" w:sz="0" w:space="0" w:color="auto"/>
            <w:right w:val="none" w:sz="0" w:space="0" w:color="auto"/>
          </w:divBdr>
        </w:div>
        <w:div w:id="2099519758">
          <w:marLeft w:val="0"/>
          <w:marRight w:val="0"/>
          <w:marTop w:val="0"/>
          <w:marBottom w:val="0"/>
          <w:divBdr>
            <w:top w:val="none" w:sz="0" w:space="0" w:color="auto"/>
            <w:left w:val="none" w:sz="0" w:space="0" w:color="auto"/>
            <w:bottom w:val="none" w:sz="0" w:space="0" w:color="auto"/>
            <w:right w:val="none" w:sz="0" w:space="0" w:color="auto"/>
          </w:divBdr>
        </w:div>
        <w:div w:id="770709653">
          <w:marLeft w:val="0"/>
          <w:marRight w:val="0"/>
          <w:marTop w:val="0"/>
          <w:marBottom w:val="0"/>
          <w:divBdr>
            <w:top w:val="none" w:sz="0" w:space="0" w:color="auto"/>
            <w:left w:val="none" w:sz="0" w:space="0" w:color="auto"/>
            <w:bottom w:val="none" w:sz="0" w:space="0" w:color="auto"/>
            <w:right w:val="none" w:sz="0" w:space="0" w:color="auto"/>
          </w:divBdr>
        </w:div>
        <w:div w:id="762185509">
          <w:marLeft w:val="0"/>
          <w:marRight w:val="0"/>
          <w:marTop w:val="0"/>
          <w:marBottom w:val="0"/>
          <w:divBdr>
            <w:top w:val="none" w:sz="0" w:space="0" w:color="auto"/>
            <w:left w:val="none" w:sz="0" w:space="0" w:color="auto"/>
            <w:bottom w:val="none" w:sz="0" w:space="0" w:color="auto"/>
            <w:right w:val="none" w:sz="0" w:space="0" w:color="auto"/>
          </w:divBdr>
        </w:div>
        <w:div w:id="656306058">
          <w:marLeft w:val="0"/>
          <w:marRight w:val="0"/>
          <w:marTop w:val="0"/>
          <w:marBottom w:val="0"/>
          <w:divBdr>
            <w:top w:val="none" w:sz="0" w:space="0" w:color="auto"/>
            <w:left w:val="none" w:sz="0" w:space="0" w:color="auto"/>
            <w:bottom w:val="none" w:sz="0" w:space="0" w:color="auto"/>
            <w:right w:val="none" w:sz="0" w:space="0" w:color="auto"/>
          </w:divBdr>
        </w:div>
        <w:div w:id="756168678">
          <w:marLeft w:val="0"/>
          <w:marRight w:val="0"/>
          <w:marTop w:val="0"/>
          <w:marBottom w:val="0"/>
          <w:divBdr>
            <w:top w:val="none" w:sz="0" w:space="0" w:color="auto"/>
            <w:left w:val="none" w:sz="0" w:space="0" w:color="auto"/>
            <w:bottom w:val="none" w:sz="0" w:space="0" w:color="auto"/>
            <w:right w:val="none" w:sz="0" w:space="0" w:color="auto"/>
          </w:divBdr>
        </w:div>
        <w:div w:id="2122601821">
          <w:marLeft w:val="0"/>
          <w:marRight w:val="0"/>
          <w:marTop w:val="0"/>
          <w:marBottom w:val="0"/>
          <w:divBdr>
            <w:top w:val="none" w:sz="0" w:space="0" w:color="auto"/>
            <w:left w:val="none" w:sz="0" w:space="0" w:color="auto"/>
            <w:bottom w:val="none" w:sz="0" w:space="0" w:color="auto"/>
            <w:right w:val="none" w:sz="0" w:space="0" w:color="auto"/>
          </w:divBdr>
        </w:div>
        <w:div w:id="2138603449">
          <w:marLeft w:val="0"/>
          <w:marRight w:val="0"/>
          <w:marTop w:val="0"/>
          <w:marBottom w:val="0"/>
          <w:divBdr>
            <w:top w:val="none" w:sz="0" w:space="0" w:color="auto"/>
            <w:left w:val="none" w:sz="0" w:space="0" w:color="auto"/>
            <w:bottom w:val="none" w:sz="0" w:space="0" w:color="auto"/>
            <w:right w:val="none" w:sz="0" w:space="0" w:color="auto"/>
          </w:divBdr>
        </w:div>
        <w:div w:id="244268799">
          <w:marLeft w:val="0"/>
          <w:marRight w:val="0"/>
          <w:marTop w:val="0"/>
          <w:marBottom w:val="0"/>
          <w:divBdr>
            <w:top w:val="none" w:sz="0" w:space="0" w:color="auto"/>
            <w:left w:val="none" w:sz="0" w:space="0" w:color="auto"/>
            <w:bottom w:val="none" w:sz="0" w:space="0" w:color="auto"/>
            <w:right w:val="none" w:sz="0" w:space="0" w:color="auto"/>
          </w:divBdr>
        </w:div>
        <w:div w:id="1542933553">
          <w:marLeft w:val="0"/>
          <w:marRight w:val="0"/>
          <w:marTop w:val="0"/>
          <w:marBottom w:val="0"/>
          <w:divBdr>
            <w:top w:val="none" w:sz="0" w:space="0" w:color="auto"/>
            <w:left w:val="none" w:sz="0" w:space="0" w:color="auto"/>
            <w:bottom w:val="none" w:sz="0" w:space="0" w:color="auto"/>
            <w:right w:val="none" w:sz="0" w:space="0" w:color="auto"/>
          </w:divBdr>
        </w:div>
        <w:div w:id="187914150">
          <w:marLeft w:val="0"/>
          <w:marRight w:val="0"/>
          <w:marTop w:val="0"/>
          <w:marBottom w:val="0"/>
          <w:divBdr>
            <w:top w:val="none" w:sz="0" w:space="0" w:color="auto"/>
            <w:left w:val="none" w:sz="0" w:space="0" w:color="auto"/>
            <w:bottom w:val="none" w:sz="0" w:space="0" w:color="auto"/>
            <w:right w:val="none" w:sz="0" w:space="0" w:color="auto"/>
          </w:divBdr>
        </w:div>
        <w:div w:id="803348569">
          <w:marLeft w:val="0"/>
          <w:marRight w:val="0"/>
          <w:marTop w:val="0"/>
          <w:marBottom w:val="0"/>
          <w:divBdr>
            <w:top w:val="none" w:sz="0" w:space="0" w:color="auto"/>
            <w:left w:val="none" w:sz="0" w:space="0" w:color="auto"/>
            <w:bottom w:val="none" w:sz="0" w:space="0" w:color="auto"/>
            <w:right w:val="none" w:sz="0" w:space="0" w:color="auto"/>
          </w:divBdr>
        </w:div>
        <w:div w:id="2085028143">
          <w:marLeft w:val="0"/>
          <w:marRight w:val="0"/>
          <w:marTop w:val="0"/>
          <w:marBottom w:val="0"/>
          <w:divBdr>
            <w:top w:val="none" w:sz="0" w:space="0" w:color="auto"/>
            <w:left w:val="none" w:sz="0" w:space="0" w:color="auto"/>
            <w:bottom w:val="none" w:sz="0" w:space="0" w:color="auto"/>
            <w:right w:val="none" w:sz="0" w:space="0" w:color="auto"/>
          </w:divBdr>
        </w:div>
        <w:div w:id="1939748205">
          <w:marLeft w:val="0"/>
          <w:marRight w:val="0"/>
          <w:marTop w:val="0"/>
          <w:marBottom w:val="0"/>
          <w:divBdr>
            <w:top w:val="none" w:sz="0" w:space="0" w:color="auto"/>
            <w:left w:val="none" w:sz="0" w:space="0" w:color="auto"/>
            <w:bottom w:val="none" w:sz="0" w:space="0" w:color="auto"/>
            <w:right w:val="none" w:sz="0" w:space="0" w:color="auto"/>
          </w:divBdr>
        </w:div>
        <w:div w:id="579212968">
          <w:marLeft w:val="0"/>
          <w:marRight w:val="0"/>
          <w:marTop w:val="0"/>
          <w:marBottom w:val="0"/>
          <w:divBdr>
            <w:top w:val="none" w:sz="0" w:space="0" w:color="auto"/>
            <w:left w:val="none" w:sz="0" w:space="0" w:color="auto"/>
            <w:bottom w:val="none" w:sz="0" w:space="0" w:color="auto"/>
            <w:right w:val="none" w:sz="0" w:space="0" w:color="auto"/>
          </w:divBdr>
        </w:div>
        <w:div w:id="1230574595">
          <w:marLeft w:val="0"/>
          <w:marRight w:val="0"/>
          <w:marTop w:val="0"/>
          <w:marBottom w:val="0"/>
          <w:divBdr>
            <w:top w:val="none" w:sz="0" w:space="0" w:color="auto"/>
            <w:left w:val="none" w:sz="0" w:space="0" w:color="auto"/>
            <w:bottom w:val="none" w:sz="0" w:space="0" w:color="auto"/>
            <w:right w:val="none" w:sz="0" w:space="0" w:color="auto"/>
          </w:divBdr>
        </w:div>
        <w:div w:id="1440951406">
          <w:marLeft w:val="0"/>
          <w:marRight w:val="0"/>
          <w:marTop w:val="0"/>
          <w:marBottom w:val="0"/>
          <w:divBdr>
            <w:top w:val="none" w:sz="0" w:space="0" w:color="auto"/>
            <w:left w:val="none" w:sz="0" w:space="0" w:color="auto"/>
            <w:bottom w:val="none" w:sz="0" w:space="0" w:color="auto"/>
            <w:right w:val="none" w:sz="0" w:space="0" w:color="auto"/>
          </w:divBdr>
        </w:div>
        <w:div w:id="259527562">
          <w:marLeft w:val="0"/>
          <w:marRight w:val="0"/>
          <w:marTop w:val="0"/>
          <w:marBottom w:val="0"/>
          <w:divBdr>
            <w:top w:val="none" w:sz="0" w:space="0" w:color="auto"/>
            <w:left w:val="none" w:sz="0" w:space="0" w:color="auto"/>
            <w:bottom w:val="none" w:sz="0" w:space="0" w:color="auto"/>
            <w:right w:val="none" w:sz="0" w:space="0" w:color="auto"/>
          </w:divBdr>
        </w:div>
        <w:div w:id="741100221">
          <w:marLeft w:val="0"/>
          <w:marRight w:val="0"/>
          <w:marTop w:val="0"/>
          <w:marBottom w:val="0"/>
          <w:divBdr>
            <w:top w:val="none" w:sz="0" w:space="0" w:color="auto"/>
            <w:left w:val="none" w:sz="0" w:space="0" w:color="auto"/>
            <w:bottom w:val="none" w:sz="0" w:space="0" w:color="auto"/>
            <w:right w:val="none" w:sz="0" w:space="0" w:color="auto"/>
          </w:divBdr>
        </w:div>
        <w:div w:id="1313876291">
          <w:marLeft w:val="0"/>
          <w:marRight w:val="0"/>
          <w:marTop w:val="0"/>
          <w:marBottom w:val="0"/>
          <w:divBdr>
            <w:top w:val="none" w:sz="0" w:space="0" w:color="auto"/>
            <w:left w:val="none" w:sz="0" w:space="0" w:color="auto"/>
            <w:bottom w:val="none" w:sz="0" w:space="0" w:color="auto"/>
            <w:right w:val="none" w:sz="0" w:space="0" w:color="auto"/>
          </w:divBdr>
        </w:div>
        <w:div w:id="2069497289">
          <w:marLeft w:val="0"/>
          <w:marRight w:val="0"/>
          <w:marTop w:val="0"/>
          <w:marBottom w:val="0"/>
          <w:divBdr>
            <w:top w:val="none" w:sz="0" w:space="0" w:color="auto"/>
            <w:left w:val="none" w:sz="0" w:space="0" w:color="auto"/>
            <w:bottom w:val="none" w:sz="0" w:space="0" w:color="auto"/>
            <w:right w:val="none" w:sz="0" w:space="0" w:color="auto"/>
          </w:divBdr>
        </w:div>
        <w:div w:id="1920408770">
          <w:marLeft w:val="0"/>
          <w:marRight w:val="0"/>
          <w:marTop w:val="0"/>
          <w:marBottom w:val="0"/>
          <w:divBdr>
            <w:top w:val="none" w:sz="0" w:space="0" w:color="auto"/>
            <w:left w:val="none" w:sz="0" w:space="0" w:color="auto"/>
            <w:bottom w:val="none" w:sz="0" w:space="0" w:color="auto"/>
            <w:right w:val="none" w:sz="0" w:space="0" w:color="auto"/>
          </w:divBdr>
        </w:div>
        <w:div w:id="1287389958">
          <w:marLeft w:val="0"/>
          <w:marRight w:val="0"/>
          <w:marTop w:val="0"/>
          <w:marBottom w:val="0"/>
          <w:divBdr>
            <w:top w:val="none" w:sz="0" w:space="0" w:color="auto"/>
            <w:left w:val="none" w:sz="0" w:space="0" w:color="auto"/>
            <w:bottom w:val="none" w:sz="0" w:space="0" w:color="auto"/>
            <w:right w:val="none" w:sz="0" w:space="0" w:color="auto"/>
          </w:divBdr>
        </w:div>
        <w:div w:id="2117870676">
          <w:marLeft w:val="0"/>
          <w:marRight w:val="0"/>
          <w:marTop w:val="0"/>
          <w:marBottom w:val="0"/>
          <w:divBdr>
            <w:top w:val="none" w:sz="0" w:space="0" w:color="auto"/>
            <w:left w:val="none" w:sz="0" w:space="0" w:color="auto"/>
            <w:bottom w:val="none" w:sz="0" w:space="0" w:color="auto"/>
            <w:right w:val="none" w:sz="0" w:space="0" w:color="auto"/>
          </w:divBdr>
        </w:div>
        <w:div w:id="1318800794">
          <w:marLeft w:val="0"/>
          <w:marRight w:val="0"/>
          <w:marTop w:val="0"/>
          <w:marBottom w:val="0"/>
          <w:divBdr>
            <w:top w:val="none" w:sz="0" w:space="0" w:color="auto"/>
            <w:left w:val="none" w:sz="0" w:space="0" w:color="auto"/>
            <w:bottom w:val="none" w:sz="0" w:space="0" w:color="auto"/>
            <w:right w:val="none" w:sz="0" w:space="0" w:color="auto"/>
          </w:divBdr>
        </w:div>
        <w:div w:id="425923149">
          <w:marLeft w:val="0"/>
          <w:marRight w:val="0"/>
          <w:marTop w:val="0"/>
          <w:marBottom w:val="0"/>
          <w:divBdr>
            <w:top w:val="none" w:sz="0" w:space="0" w:color="auto"/>
            <w:left w:val="none" w:sz="0" w:space="0" w:color="auto"/>
            <w:bottom w:val="none" w:sz="0" w:space="0" w:color="auto"/>
            <w:right w:val="none" w:sz="0" w:space="0" w:color="auto"/>
          </w:divBdr>
        </w:div>
        <w:div w:id="488137890">
          <w:marLeft w:val="0"/>
          <w:marRight w:val="0"/>
          <w:marTop w:val="0"/>
          <w:marBottom w:val="0"/>
          <w:divBdr>
            <w:top w:val="none" w:sz="0" w:space="0" w:color="auto"/>
            <w:left w:val="none" w:sz="0" w:space="0" w:color="auto"/>
            <w:bottom w:val="none" w:sz="0" w:space="0" w:color="auto"/>
            <w:right w:val="none" w:sz="0" w:space="0" w:color="auto"/>
          </w:divBdr>
        </w:div>
        <w:div w:id="993028660">
          <w:marLeft w:val="0"/>
          <w:marRight w:val="0"/>
          <w:marTop w:val="0"/>
          <w:marBottom w:val="0"/>
          <w:divBdr>
            <w:top w:val="none" w:sz="0" w:space="0" w:color="auto"/>
            <w:left w:val="none" w:sz="0" w:space="0" w:color="auto"/>
            <w:bottom w:val="none" w:sz="0" w:space="0" w:color="auto"/>
            <w:right w:val="none" w:sz="0" w:space="0" w:color="auto"/>
          </w:divBdr>
        </w:div>
        <w:div w:id="1737043350">
          <w:marLeft w:val="0"/>
          <w:marRight w:val="0"/>
          <w:marTop w:val="0"/>
          <w:marBottom w:val="0"/>
          <w:divBdr>
            <w:top w:val="none" w:sz="0" w:space="0" w:color="auto"/>
            <w:left w:val="none" w:sz="0" w:space="0" w:color="auto"/>
            <w:bottom w:val="none" w:sz="0" w:space="0" w:color="auto"/>
            <w:right w:val="none" w:sz="0" w:space="0" w:color="auto"/>
          </w:divBdr>
        </w:div>
        <w:div w:id="1975020819">
          <w:marLeft w:val="0"/>
          <w:marRight w:val="0"/>
          <w:marTop w:val="0"/>
          <w:marBottom w:val="0"/>
          <w:divBdr>
            <w:top w:val="none" w:sz="0" w:space="0" w:color="auto"/>
            <w:left w:val="none" w:sz="0" w:space="0" w:color="auto"/>
            <w:bottom w:val="none" w:sz="0" w:space="0" w:color="auto"/>
            <w:right w:val="none" w:sz="0" w:space="0" w:color="auto"/>
          </w:divBdr>
        </w:div>
        <w:div w:id="482427360">
          <w:marLeft w:val="0"/>
          <w:marRight w:val="0"/>
          <w:marTop w:val="0"/>
          <w:marBottom w:val="0"/>
          <w:divBdr>
            <w:top w:val="none" w:sz="0" w:space="0" w:color="auto"/>
            <w:left w:val="none" w:sz="0" w:space="0" w:color="auto"/>
            <w:bottom w:val="none" w:sz="0" w:space="0" w:color="auto"/>
            <w:right w:val="none" w:sz="0" w:space="0" w:color="auto"/>
          </w:divBdr>
        </w:div>
        <w:div w:id="1425035173">
          <w:marLeft w:val="0"/>
          <w:marRight w:val="0"/>
          <w:marTop w:val="0"/>
          <w:marBottom w:val="0"/>
          <w:divBdr>
            <w:top w:val="none" w:sz="0" w:space="0" w:color="auto"/>
            <w:left w:val="none" w:sz="0" w:space="0" w:color="auto"/>
            <w:bottom w:val="none" w:sz="0" w:space="0" w:color="auto"/>
            <w:right w:val="none" w:sz="0" w:space="0" w:color="auto"/>
          </w:divBdr>
        </w:div>
        <w:div w:id="2054304314">
          <w:marLeft w:val="0"/>
          <w:marRight w:val="0"/>
          <w:marTop w:val="0"/>
          <w:marBottom w:val="0"/>
          <w:divBdr>
            <w:top w:val="none" w:sz="0" w:space="0" w:color="auto"/>
            <w:left w:val="none" w:sz="0" w:space="0" w:color="auto"/>
            <w:bottom w:val="none" w:sz="0" w:space="0" w:color="auto"/>
            <w:right w:val="none" w:sz="0" w:space="0" w:color="auto"/>
          </w:divBdr>
        </w:div>
        <w:div w:id="2040086349">
          <w:marLeft w:val="0"/>
          <w:marRight w:val="0"/>
          <w:marTop w:val="0"/>
          <w:marBottom w:val="0"/>
          <w:divBdr>
            <w:top w:val="none" w:sz="0" w:space="0" w:color="auto"/>
            <w:left w:val="none" w:sz="0" w:space="0" w:color="auto"/>
            <w:bottom w:val="none" w:sz="0" w:space="0" w:color="auto"/>
            <w:right w:val="none" w:sz="0" w:space="0" w:color="auto"/>
          </w:divBdr>
        </w:div>
        <w:div w:id="149106069">
          <w:marLeft w:val="0"/>
          <w:marRight w:val="0"/>
          <w:marTop w:val="0"/>
          <w:marBottom w:val="0"/>
          <w:divBdr>
            <w:top w:val="none" w:sz="0" w:space="0" w:color="auto"/>
            <w:left w:val="none" w:sz="0" w:space="0" w:color="auto"/>
            <w:bottom w:val="none" w:sz="0" w:space="0" w:color="auto"/>
            <w:right w:val="none" w:sz="0" w:space="0" w:color="auto"/>
          </w:divBdr>
        </w:div>
        <w:div w:id="860364834">
          <w:marLeft w:val="0"/>
          <w:marRight w:val="0"/>
          <w:marTop w:val="0"/>
          <w:marBottom w:val="0"/>
          <w:divBdr>
            <w:top w:val="none" w:sz="0" w:space="0" w:color="auto"/>
            <w:left w:val="none" w:sz="0" w:space="0" w:color="auto"/>
            <w:bottom w:val="none" w:sz="0" w:space="0" w:color="auto"/>
            <w:right w:val="none" w:sz="0" w:space="0" w:color="auto"/>
          </w:divBdr>
        </w:div>
        <w:div w:id="1464616457">
          <w:marLeft w:val="0"/>
          <w:marRight w:val="0"/>
          <w:marTop w:val="0"/>
          <w:marBottom w:val="0"/>
          <w:divBdr>
            <w:top w:val="none" w:sz="0" w:space="0" w:color="auto"/>
            <w:left w:val="none" w:sz="0" w:space="0" w:color="auto"/>
            <w:bottom w:val="none" w:sz="0" w:space="0" w:color="auto"/>
            <w:right w:val="none" w:sz="0" w:space="0" w:color="auto"/>
          </w:divBdr>
        </w:div>
        <w:div w:id="1841962121">
          <w:marLeft w:val="0"/>
          <w:marRight w:val="0"/>
          <w:marTop w:val="0"/>
          <w:marBottom w:val="0"/>
          <w:divBdr>
            <w:top w:val="none" w:sz="0" w:space="0" w:color="auto"/>
            <w:left w:val="none" w:sz="0" w:space="0" w:color="auto"/>
            <w:bottom w:val="none" w:sz="0" w:space="0" w:color="auto"/>
            <w:right w:val="none" w:sz="0" w:space="0" w:color="auto"/>
          </w:divBdr>
        </w:div>
        <w:div w:id="1168789562">
          <w:marLeft w:val="0"/>
          <w:marRight w:val="0"/>
          <w:marTop w:val="0"/>
          <w:marBottom w:val="0"/>
          <w:divBdr>
            <w:top w:val="none" w:sz="0" w:space="0" w:color="auto"/>
            <w:left w:val="none" w:sz="0" w:space="0" w:color="auto"/>
            <w:bottom w:val="none" w:sz="0" w:space="0" w:color="auto"/>
            <w:right w:val="none" w:sz="0" w:space="0" w:color="auto"/>
          </w:divBdr>
        </w:div>
        <w:div w:id="1827041567">
          <w:marLeft w:val="0"/>
          <w:marRight w:val="0"/>
          <w:marTop w:val="0"/>
          <w:marBottom w:val="0"/>
          <w:divBdr>
            <w:top w:val="none" w:sz="0" w:space="0" w:color="auto"/>
            <w:left w:val="none" w:sz="0" w:space="0" w:color="auto"/>
            <w:bottom w:val="none" w:sz="0" w:space="0" w:color="auto"/>
            <w:right w:val="none" w:sz="0" w:space="0" w:color="auto"/>
          </w:divBdr>
        </w:div>
        <w:div w:id="1721855524">
          <w:marLeft w:val="0"/>
          <w:marRight w:val="0"/>
          <w:marTop w:val="0"/>
          <w:marBottom w:val="0"/>
          <w:divBdr>
            <w:top w:val="none" w:sz="0" w:space="0" w:color="auto"/>
            <w:left w:val="none" w:sz="0" w:space="0" w:color="auto"/>
            <w:bottom w:val="none" w:sz="0" w:space="0" w:color="auto"/>
            <w:right w:val="none" w:sz="0" w:space="0" w:color="auto"/>
          </w:divBdr>
        </w:div>
        <w:div w:id="21518010">
          <w:marLeft w:val="0"/>
          <w:marRight w:val="0"/>
          <w:marTop w:val="0"/>
          <w:marBottom w:val="0"/>
          <w:divBdr>
            <w:top w:val="none" w:sz="0" w:space="0" w:color="auto"/>
            <w:left w:val="none" w:sz="0" w:space="0" w:color="auto"/>
            <w:bottom w:val="none" w:sz="0" w:space="0" w:color="auto"/>
            <w:right w:val="none" w:sz="0" w:space="0" w:color="auto"/>
          </w:divBdr>
        </w:div>
        <w:div w:id="1335112330">
          <w:marLeft w:val="0"/>
          <w:marRight w:val="0"/>
          <w:marTop w:val="0"/>
          <w:marBottom w:val="0"/>
          <w:divBdr>
            <w:top w:val="none" w:sz="0" w:space="0" w:color="auto"/>
            <w:left w:val="none" w:sz="0" w:space="0" w:color="auto"/>
            <w:bottom w:val="none" w:sz="0" w:space="0" w:color="auto"/>
            <w:right w:val="none" w:sz="0" w:space="0" w:color="auto"/>
          </w:divBdr>
        </w:div>
        <w:div w:id="1704742524">
          <w:marLeft w:val="0"/>
          <w:marRight w:val="0"/>
          <w:marTop w:val="0"/>
          <w:marBottom w:val="0"/>
          <w:divBdr>
            <w:top w:val="none" w:sz="0" w:space="0" w:color="auto"/>
            <w:left w:val="none" w:sz="0" w:space="0" w:color="auto"/>
            <w:bottom w:val="none" w:sz="0" w:space="0" w:color="auto"/>
            <w:right w:val="none" w:sz="0" w:space="0" w:color="auto"/>
          </w:divBdr>
        </w:div>
        <w:div w:id="216625455">
          <w:marLeft w:val="0"/>
          <w:marRight w:val="0"/>
          <w:marTop w:val="0"/>
          <w:marBottom w:val="0"/>
          <w:divBdr>
            <w:top w:val="none" w:sz="0" w:space="0" w:color="auto"/>
            <w:left w:val="none" w:sz="0" w:space="0" w:color="auto"/>
            <w:bottom w:val="none" w:sz="0" w:space="0" w:color="auto"/>
            <w:right w:val="none" w:sz="0" w:space="0" w:color="auto"/>
          </w:divBdr>
        </w:div>
        <w:div w:id="1359742733">
          <w:marLeft w:val="0"/>
          <w:marRight w:val="0"/>
          <w:marTop w:val="0"/>
          <w:marBottom w:val="0"/>
          <w:divBdr>
            <w:top w:val="none" w:sz="0" w:space="0" w:color="auto"/>
            <w:left w:val="none" w:sz="0" w:space="0" w:color="auto"/>
            <w:bottom w:val="none" w:sz="0" w:space="0" w:color="auto"/>
            <w:right w:val="none" w:sz="0" w:space="0" w:color="auto"/>
          </w:divBdr>
        </w:div>
      </w:divsChild>
    </w:div>
    <w:div w:id="1465737034">
      <w:marLeft w:val="180"/>
      <w:marRight w:val="0"/>
      <w:marTop w:val="0"/>
      <w:marBottom w:val="0"/>
      <w:divBdr>
        <w:top w:val="none" w:sz="0" w:space="0" w:color="auto"/>
        <w:left w:val="none" w:sz="0" w:space="0" w:color="auto"/>
        <w:bottom w:val="none" w:sz="0" w:space="0" w:color="auto"/>
        <w:right w:val="none" w:sz="0" w:space="0" w:color="auto"/>
      </w:divBdr>
    </w:div>
    <w:div w:id="1470979844">
      <w:marLeft w:val="0"/>
      <w:marRight w:val="-15"/>
      <w:marTop w:val="0"/>
      <w:marBottom w:val="0"/>
      <w:divBdr>
        <w:top w:val="none" w:sz="0" w:space="0" w:color="auto"/>
        <w:left w:val="none" w:sz="0" w:space="0" w:color="auto"/>
        <w:bottom w:val="none" w:sz="0" w:space="0" w:color="auto"/>
        <w:right w:val="none" w:sz="0" w:space="0" w:color="auto"/>
      </w:divBdr>
    </w:div>
    <w:div w:id="1477138866">
      <w:marLeft w:val="180"/>
      <w:marRight w:val="0"/>
      <w:marTop w:val="0"/>
      <w:marBottom w:val="0"/>
      <w:divBdr>
        <w:top w:val="none" w:sz="0" w:space="0" w:color="auto"/>
        <w:left w:val="none" w:sz="0" w:space="0" w:color="auto"/>
        <w:bottom w:val="none" w:sz="0" w:space="0" w:color="auto"/>
        <w:right w:val="none" w:sz="0" w:space="0" w:color="auto"/>
      </w:divBdr>
    </w:div>
    <w:div w:id="1486313245">
      <w:marLeft w:val="0"/>
      <w:marRight w:val="0"/>
      <w:marTop w:val="0"/>
      <w:marBottom w:val="0"/>
      <w:divBdr>
        <w:top w:val="none" w:sz="0" w:space="0" w:color="auto"/>
        <w:left w:val="none" w:sz="0" w:space="0" w:color="auto"/>
        <w:bottom w:val="none" w:sz="0" w:space="0" w:color="auto"/>
        <w:right w:val="none" w:sz="0" w:space="0" w:color="auto"/>
      </w:divBdr>
      <w:divsChild>
        <w:div w:id="1041368379">
          <w:marLeft w:val="0"/>
          <w:marRight w:val="0"/>
          <w:marTop w:val="0"/>
          <w:marBottom w:val="0"/>
          <w:divBdr>
            <w:top w:val="none" w:sz="0" w:space="0" w:color="auto"/>
            <w:left w:val="none" w:sz="0" w:space="0" w:color="auto"/>
            <w:bottom w:val="none" w:sz="0" w:space="0" w:color="auto"/>
            <w:right w:val="none" w:sz="0" w:space="0" w:color="auto"/>
          </w:divBdr>
        </w:div>
        <w:div w:id="881550312">
          <w:marLeft w:val="0"/>
          <w:marRight w:val="0"/>
          <w:marTop w:val="0"/>
          <w:marBottom w:val="0"/>
          <w:divBdr>
            <w:top w:val="none" w:sz="0" w:space="0" w:color="auto"/>
            <w:left w:val="none" w:sz="0" w:space="0" w:color="auto"/>
            <w:bottom w:val="none" w:sz="0" w:space="0" w:color="auto"/>
            <w:right w:val="none" w:sz="0" w:space="0" w:color="auto"/>
          </w:divBdr>
        </w:div>
      </w:divsChild>
    </w:div>
    <w:div w:id="1486777688">
      <w:marLeft w:val="360"/>
      <w:marRight w:val="75"/>
      <w:marTop w:val="0"/>
      <w:marBottom w:val="0"/>
      <w:divBdr>
        <w:top w:val="none" w:sz="0" w:space="0" w:color="auto"/>
        <w:left w:val="none" w:sz="0" w:space="0" w:color="auto"/>
        <w:bottom w:val="none" w:sz="0" w:space="0" w:color="auto"/>
        <w:right w:val="none" w:sz="0" w:space="0" w:color="auto"/>
      </w:divBdr>
    </w:div>
    <w:div w:id="1490364295">
      <w:marLeft w:val="180"/>
      <w:marRight w:val="0"/>
      <w:marTop w:val="0"/>
      <w:marBottom w:val="0"/>
      <w:divBdr>
        <w:top w:val="none" w:sz="0" w:space="0" w:color="auto"/>
        <w:left w:val="none" w:sz="0" w:space="0" w:color="auto"/>
        <w:bottom w:val="none" w:sz="0" w:space="0" w:color="auto"/>
        <w:right w:val="none" w:sz="0" w:space="0" w:color="auto"/>
      </w:divBdr>
    </w:div>
    <w:div w:id="1493789587">
      <w:marLeft w:val="720"/>
      <w:marRight w:val="0"/>
      <w:marTop w:val="0"/>
      <w:marBottom w:val="0"/>
      <w:divBdr>
        <w:top w:val="none" w:sz="0" w:space="0" w:color="auto"/>
        <w:left w:val="none" w:sz="0" w:space="0" w:color="auto"/>
        <w:bottom w:val="none" w:sz="0" w:space="0" w:color="auto"/>
        <w:right w:val="none" w:sz="0" w:space="0" w:color="auto"/>
      </w:divBdr>
    </w:div>
    <w:div w:id="1505516790">
      <w:marLeft w:val="0"/>
      <w:marRight w:val="0"/>
      <w:marTop w:val="0"/>
      <w:marBottom w:val="0"/>
      <w:divBdr>
        <w:top w:val="none" w:sz="0" w:space="0" w:color="auto"/>
        <w:left w:val="none" w:sz="0" w:space="0" w:color="auto"/>
        <w:bottom w:val="none" w:sz="0" w:space="0" w:color="auto"/>
        <w:right w:val="none" w:sz="0" w:space="0" w:color="auto"/>
      </w:divBdr>
    </w:div>
    <w:div w:id="1515874555">
      <w:marLeft w:val="180"/>
      <w:marRight w:val="0"/>
      <w:marTop w:val="0"/>
      <w:marBottom w:val="0"/>
      <w:divBdr>
        <w:top w:val="none" w:sz="0" w:space="0" w:color="auto"/>
        <w:left w:val="none" w:sz="0" w:space="0" w:color="auto"/>
        <w:bottom w:val="none" w:sz="0" w:space="0" w:color="auto"/>
        <w:right w:val="none" w:sz="0" w:space="0" w:color="auto"/>
      </w:divBdr>
    </w:div>
    <w:div w:id="1524203344">
      <w:marLeft w:val="0"/>
      <w:marRight w:val="-15"/>
      <w:marTop w:val="0"/>
      <w:marBottom w:val="0"/>
      <w:divBdr>
        <w:top w:val="none" w:sz="0" w:space="0" w:color="auto"/>
        <w:left w:val="none" w:sz="0" w:space="0" w:color="auto"/>
        <w:bottom w:val="none" w:sz="0" w:space="0" w:color="auto"/>
        <w:right w:val="none" w:sz="0" w:space="0" w:color="auto"/>
      </w:divBdr>
    </w:div>
    <w:div w:id="1529638094">
      <w:marLeft w:val="0"/>
      <w:marRight w:val="-15"/>
      <w:marTop w:val="0"/>
      <w:marBottom w:val="0"/>
      <w:divBdr>
        <w:top w:val="none" w:sz="0" w:space="0" w:color="auto"/>
        <w:left w:val="none" w:sz="0" w:space="0" w:color="auto"/>
        <w:bottom w:val="none" w:sz="0" w:space="0" w:color="auto"/>
        <w:right w:val="none" w:sz="0" w:space="0" w:color="auto"/>
      </w:divBdr>
    </w:div>
    <w:div w:id="1532954327">
      <w:marLeft w:val="180"/>
      <w:marRight w:val="0"/>
      <w:marTop w:val="0"/>
      <w:marBottom w:val="0"/>
      <w:divBdr>
        <w:top w:val="none" w:sz="0" w:space="0" w:color="auto"/>
        <w:left w:val="none" w:sz="0" w:space="0" w:color="auto"/>
        <w:bottom w:val="none" w:sz="0" w:space="0" w:color="auto"/>
        <w:right w:val="none" w:sz="0" w:space="0" w:color="auto"/>
      </w:divBdr>
    </w:div>
    <w:div w:id="1535847861">
      <w:marLeft w:val="180"/>
      <w:marRight w:val="0"/>
      <w:marTop w:val="0"/>
      <w:marBottom w:val="0"/>
      <w:divBdr>
        <w:top w:val="none" w:sz="0" w:space="0" w:color="auto"/>
        <w:left w:val="none" w:sz="0" w:space="0" w:color="auto"/>
        <w:bottom w:val="none" w:sz="0" w:space="0" w:color="auto"/>
        <w:right w:val="none" w:sz="0" w:space="0" w:color="auto"/>
      </w:divBdr>
    </w:div>
    <w:div w:id="1538083048">
      <w:marLeft w:val="1260"/>
      <w:marRight w:val="0"/>
      <w:marTop w:val="0"/>
      <w:marBottom w:val="0"/>
      <w:divBdr>
        <w:top w:val="none" w:sz="0" w:space="0" w:color="auto"/>
        <w:left w:val="none" w:sz="0" w:space="0" w:color="auto"/>
        <w:bottom w:val="none" w:sz="0" w:space="0" w:color="auto"/>
        <w:right w:val="none" w:sz="0" w:space="0" w:color="auto"/>
      </w:divBdr>
    </w:div>
    <w:div w:id="1538539547">
      <w:marLeft w:val="0"/>
      <w:marRight w:val="450"/>
      <w:marTop w:val="0"/>
      <w:marBottom w:val="0"/>
      <w:divBdr>
        <w:top w:val="none" w:sz="0" w:space="0" w:color="auto"/>
        <w:left w:val="none" w:sz="0" w:space="0" w:color="auto"/>
        <w:bottom w:val="none" w:sz="0" w:space="0" w:color="auto"/>
        <w:right w:val="none" w:sz="0" w:space="0" w:color="auto"/>
      </w:divBdr>
    </w:div>
    <w:div w:id="1547184081">
      <w:marLeft w:val="0"/>
      <w:marRight w:val="450"/>
      <w:marTop w:val="0"/>
      <w:marBottom w:val="0"/>
      <w:divBdr>
        <w:top w:val="none" w:sz="0" w:space="0" w:color="auto"/>
        <w:left w:val="none" w:sz="0" w:space="0" w:color="auto"/>
        <w:bottom w:val="none" w:sz="0" w:space="0" w:color="auto"/>
        <w:right w:val="none" w:sz="0" w:space="0" w:color="auto"/>
      </w:divBdr>
    </w:div>
    <w:div w:id="1556701723">
      <w:marLeft w:val="0"/>
      <w:marRight w:val="-15"/>
      <w:marTop w:val="0"/>
      <w:marBottom w:val="0"/>
      <w:divBdr>
        <w:top w:val="none" w:sz="0" w:space="0" w:color="auto"/>
        <w:left w:val="none" w:sz="0" w:space="0" w:color="auto"/>
        <w:bottom w:val="none" w:sz="0" w:space="0" w:color="auto"/>
        <w:right w:val="none" w:sz="0" w:space="0" w:color="auto"/>
      </w:divBdr>
    </w:div>
    <w:div w:id="1562594827">
      <w:marLeft w:val="0"/>
      <w:marRight w:val="0"/>
      <w:marTop w:val="0"/>
      <w:marBottom w:val="0"/>
      <w:divBdr>
        <w:top w:val="none" w:sz="0" w:space="0" w:color="auto"/>
        <w:left w:val="none" w:sz="0" w:space="0" w:color="auto"/>
        <w:bottom w:val="none" w:sz="0" w:space="0" w:color="auto"/>
        <w:right w:val="none" w:sz="0" w:space="0" w:color="auto"/>
      </w:divBdr>
      <w:divsChild>
        <w:div w:id="1184249851">
          <w:marLeft w:val="0"/>
          <w:marRight w:val="0"/>
          <w:marTop w:val="0"/>
          <w:marBottom w:val="0"/>
          <w:divBdr>
            <w:top w:val="none" w:sz="0" w:space="0" w:color="auto"/>
            <w:left w:val="none" w:sz="0" w:space="0" w:color="auto"/>
            <w:bottom w:val="none" w:sz="0" w:space="0" w:color="auto"/>
            <w:right w:val="none" w:sz="0" w:space="0" w:color="auto"/>
          </w:divBdr>
        </w:div>
        <w:div w:id="707098441">
          <w:marLeft w:val="0"/>
          <w:marRight w:val="0"/>
          <w:marTop w:val="0"/>
          <w:marBottom w:val="0"/>
          <w:divBdr>
            <w:top w:val="none" w:sz="0" w:space="0" w:color="auto"/>
            <w:left w:val="none" w:sz="0" w:space="0" w:color="auto"/>
            <w:bottom w:val="none" w:sz="0" w:space="0" w:color="auto"/>
            <w:right w:val="none" w:sz="0" w:space="0" w:color="auto"/>
          </w:divBdr>
        </w:div>
      </w:divsChild>
    </w:div>
    <w:div w:id="1563565230">
      <w:marLeft w:val="0"/>
      <w:marRight w:val="0"/>
      <w:marTop w:val="0"/>
      <w:marBottom w:val="0"/>
      <w:divBdr>
        <w:top w:val="none" w:sz="0" w:space="0" w:color="auto"/>
        <w:left w:val="none" w:sz="0" w:space="0" w:color="auto"/>
        <w:bottom w:val="none" w:sz="0" w:space="0" w:color="auto"/>
        <w:right w:val="none" w:sz="0" w:space="0" w:color="auto"/>
      </w:divBdr>
      <w:divsChild>
        <w:div w:id="1738627527">
          <w:marLeft w:val="0"/>
          <w:marRight w:val="0"/>
          <w:marTop w:val="0"/>
          <w:marBottom w:val="0"/>
          <w:divBdr>
            <w:top w:val="none" w:sz="0" w:space="0" w:color="auto"/>
            <w:left w:val="none" w:sz="0" w:space="0" w:color="auto"/>
            <w:bottom w:val="none" w:sz="0" w:space="0" w:color="auto"/>
            <w:right w:val="none" w:sz="0" w:space="0" w:color="auto"/>
          </w:divBdr>
        </w:div>
      </w:divsChild>
    </w:div>
    <w:div w:id="1576280868">
      <w:marLeft w:val="0"/>
      <w:marRight w:val="0"/>
      <w:marTop w:val="0"/>
      <w:marBottom w:val="0"/>
      <w:divBdr>
        <w:top w:val="none" w:sz="0" w:space="0" w:color="auto"/>
        <w:left w:val="none" w:sz="0" w:space="0" w:color="auto"/>
        <w:bottom w:val="none" w:sz="0" w:space="0" w:color="auto"/>
        <w:right w:val="none" w:sz="0" w:space="0" w:color="auto"/>
      </w:divBdr>
      <w:divsChild>
        <w:div w:id="824780231">
          <w:marLeft w:val="0"/>
          <w:marRight w:val="0"/>
          <w:marTop w:val="0"/>
          <w:marBottom w:val="0"/>
          <w:divBdr>
            <w:top w:val="none" w:sz="0" w:space="0" w:color="auto"/>
            <w:left w:val="none" w:sz="0" w:space="0" w:color="auto"/>
            <w:bottom w:val="none" w:sz="0" w:space="0" w:color="auto"/>
            <w:right w:val="none" w:sz="0" w:space="0" w:color="auto"/>
          </w:divBdr>
        </w:div>
        <w:div w:id="1724672356">
          <w:marLeft w:val="0"/>
          <w:marRight w:val="0"/>
          <w:marTop w:val="0"/>
          <w:marBottom w:val="0"/>
          <w:divBdr>
            <w:top w:val="none" w:sz="0" w:space="0" w:color="auto"/>
            <w:left w:val="none" w:sz="0" w:space="0" w:color="auto"/>
            <w:bottom w:val="none" w:sz="0" w:space="0" w:color="auto"/>
            <w:right w:val="none" w:sz="0" w:space="0" w:color="auto"/>
          </w:divBdr>
        </w:div>
        <w:div w:id="1482114535">
          <w:marLeft w:val="0"/>
          <w:marRight w:val="0"/>
          <w:marTop w:val="0"/>
          <w:marBottom w:val="0"/>
          <w:divBdr>
            <w:top w:val="none" w:sz="0" w:space="0" w:color="auto"/>
            <w:left w:val="none" w:sz="0" w:space="0" w:color="auto"/>
            <w:bottom w:val="none" w:sz="0" w:space="0" w:color="auto"/>
            <w:right w:val="none" w:sz="0" w:space="0" w:color="auto"/>
          </w:divBdr>
        </w:div>
      </w:divsChild>
    </w:div>
    <w:div w:id="1580141319">
      <w:marLeft w:val="180"/>
      <w:marRight w:val="0"/>
      <w:marTop w:val="0"/>
      <w:marBottom w:val="0"/>
      <w:divBdr>
        <w:top w:val="none" w:sz="0" w:space="0" w:color="auto"/>
        <w:left w:val="none" w:sz="0" w:space="0" w:color="auto"/>
        <w:bottom w:val="none" w:sz="0" w:space="0" w:color="auto"/>
        <w:right w:val="none" w:sz="0" w:space="0" w:color="auto"/>
      </w:divBdr>
    </w:div>
    <w:div w:id="1582367005">
      <w:marLeft w:val="0"/>
      <w:marRight w:val="-15"/>
      <w:marTop w:val="0"/>
      <w:marBottom w:val="0"/>
      <w:divBdr>
        <w:top w:val="none" w:sz="0" w:space="0" w:color="auto"/>
        <w:left w:val="none" w:sz="0" w:space="0" w:color="auto"/>
        <w:bottom w:val="none" w:sz="0" w:space="0" w:color="auto"/>
        <w:right w:val="none" w:sz="0" w:space="0" w:color="auto"/>
      </w:divBdr>
    </w:div>
    <w:div w:id="1588730731">
      <w:marLeft w:val="0"/>
      <w:marRight w:val="0"/>
      <w:marTop w:val="0"/>
      <w:marBottom w:val="0"/>
      <w:divBdr>
        <w:top w:val="none" w:sz="0" w:space="0" w:color="auto"/>
        <w:left w:val="none" w:sz="0" w:space="0" w:color="auto"/>
        <w:bottom w:val="none" w:sz="0" w:space="0" w:color="auto"/>
        <w:right w:val="none" w:sz="0" w:space="0" w:color="auto"/>
      </w:divBdr>
    </w:div>
    <w:div w:id="1590190790">
      <w:marLeft w:val="0"/>
      <w:marRight w:val="0"/>
      <w:marTop w:val="0"/>
      <w:marBottom w:val="0"/>
      <w:divBdr>
        <w:top w:val="none" w:sz="0" w:space="0" w:color="auto"/>
        <w:left w:val="none" w:sz="0" w:space="0" w:color="auto"/>
        <w:bottom w:val="none" w:sz="0" w:space="0" w:color="auto"/>
        <w:right w:val="none" w:sz="0" w:space="0" w:color="auto"/>
      </w:divBdr>
      <w:divsChild>
        <w:div w:id="1585652564">
          <w:marLeft w:val="0"/>
          <w:marRight w:val="0"/>
          <w:marTop w:val="0"/>
          <w:marBottom w:val="0"/>
          <w:divBdr>
            <w:top w:val="none" w:sz="0" w:space="0" w:color="auto"/>
            <w:left w:val="none" w:sz="0" w:space="0" w:color="auto"/>
            <w:bottom w:val="none" w:sz="0" w:space="0" w:color="auto"/>
            <w:right w:val="none" w:sz="0" w:space="0" w:color="auto"/>
          </w:divBdr>
        </w:div>
      </w:divsChild>
    </w:div>
    <w:div w:id="1592351460">
      <w:marLeft w:val="0"/>
      <w:marRight w:val="-15"/>
      <w:marTop w:val="0"/>
      <w:marBottom w:val="0"/>
      <w:divBdr>
        <w:top w:val="none" w:sz="0" w:space="0" w:color="auto"/>
        <w:left w:val="none" w:sz="0" w:space="0" w:color="auto"/>
        <w:bottom w:val="none" w:sz="0" w:space="0" w:color="auto"/>
        <w:right w:val="none" w:sz="0" w:space="0" w:color="auto"/>
      </w:divBdr>
    </w:div>
    <w:div w:id="1595479636">
      <w:marLeft w:val="0"/>
      <w:marRight w:val="0"/>
      <w:marTop w:val="0"/>
      <w:marBottom w:val="0"/>
      <w:divBdr>
        <w:top w:val="none" w:sz="0" w:space="0" w:color="auto"/>
        <w:left w:val="none" w:sz="0" w:space="0" w:color="auto"/>
        <w:bottom w:val="none" w:sz="0" w:space="0" w:color="auto"/>
        <w:right w:val="none" w:sz="0" w:space="0" w:color="auto"/>
      </w:divBdr>
    </w:div>
    <w:div w:id="1601795592">
      <w:marLeft w:val="0"/>
      <w:marRight w:val="0"/>
      <w:marTop w:val="0"/>
      <w:marBottom w:val="0"/>
      <w:divBdr>
        <w:top w:val="none" w:sz="0" w:space="0" w:color="auto"/>
        <w:left w:val="none" w:sz="0" w:space="0" w:color="auto"/>
        <w:bottom w:val="none" w:sz="0" w:space="0" w:color="auto"/>
        <w:right w:val="none" w:sz="0" w:space="0" w:color="auto"/>
      </w:divBdr>
      <w:divsChild>
        <w:div w:id="897980123">
          <w:marLeft w:val="0"/>
          <w:marRight w:val="585"/>
          <w:marTop w:val="0"/>
          <w:marBottom w:val="0"/>
          <w:divBdr>
            <w:top w:val="none" w:sz="0" w:space="0" w:color="auto"/>
            <w:left w:val="none" w:sz="0" w:space="0" w:color="auto"/>
            <w:bottom w:val="none" w:sz="0" w:space="0" w:color="auto"/>
            <w:right w:val="none" w:sz="0" w:space="0" w:color="auto"/>
          </w:divBdr>
        </w:div>
        <w:div w:id="721753831">
          <w:marLeft w:val="0"/>
          <w:marRight w:val="0"/>
          <w:marTop w:val="0"/>
          <w:marBottom w:val="0"/>
          <w:divBdr>
            <w:top w:val="none" w:sz="0" w:space="0" w:color="auto"/>
            <w:left w:val="none" w:sz="0" w:space="0" w:color="auto"/>
            <w:bottom w:val="none" w:sz="0" w:space="0" w:color="auto"/>
            <w:right w:val="none" w:sz="0" w:space="0" w:color="auto"/>
          </w:divBdr>
          <w:divsChild>
            <w:div w:id="1826243176">
              <w:marLeft w:val="0"/>
              <w:marRight w:val="0"/>
              <w:marTop w:val="0"/>
              <w:marBottom w:val="0"/>
              <w:divBdr>
                <w:top w:val="none" w:sz="0" w:space="0" w:color="auto"/>
                <w:left w:val="none" w:sz="0" w:space="0" w:color="auto"/>
                <w:bottom w:val="none" w:sz="0" w:space="0" w:color="auto"/>
                <w:right w:val="none" w:sz="0" w:space="0" w:color="auto"/>
              </w:divBdr>
            </w:div>
          </w:divsChild>
        </w:div>
        <w:div w:id="895698087">
          <w:marLeft w:val="0"/>
          <w:marRight w:val="0"/>
          <w:marTop w:val="0"/>
          <w:marBottom w:val="0"/>
          <w:divBdr>
            <w:top w:val="none" w:sz="0" w:space="0" w:color="auto"/>
            <w:left w:val="none" w:sz="0" w:space="0" w:color="auto"/>
            <w:bottom w:val="none" w:sz="0" w:space="0" w:color="auto"/>
            <w:right w:val="none" w:sz="0" w:space="0" w:color="auto"/>
          </w:divBdr>
        </w:div>
        <w:div w:id="810097295">
          <w:marLeft w:val="0"/>
          <w:marRight w:val="0"/>
          <w:marTop w:val="0"/>
          <w:marBottom w:val="0"/>
          <w:divBdr>
            <w:top w:val="none" w:sz="0" w:space="0" w:color="auto"/>
            <w:left w:val="none" w:sz="0" w:space="0" w:color="auto"/>
            <w:bottom w:val="none" w:sz="0" w:space="0" w:color="auto"/>
            <w:right w:val="none" w:sz="0" w:space="0" w:color="auto"/>
          </w:divBdr>
          <w:divsChild>
            <w:div w:id="1471829459">
              <w:marLeft w:val="0"/>
              <w:marRight w:val="0"/>
              <w:marTop w:val="0"/>
              <w:marBottom w:val="0"/>
              <w:divBdr>
                <w:top w:val="none" w:sz="0" w:space="0" w:color="auto"/>
                <w:left w:val="none" w:sz="0" w:space="0" w:color="auto"/>
                <w:bottom w:val="none" w:sz="0" w:space="0" w:color="auto"/>
                <w:right w:val="none" w:sz="0" w:space="0" w:color="auto"/>
              </w:divBdr>
            </w:div>
          </w:divsChild>
        </w:div>
        <w:div w:id="1479109172">
          <w:marLeft w:val="0"/>
          <w:marRight w:val="0"/>
          <w:marTop w:val="0"/>
          <w:marBottom w:val="0"/>
          <w:divBdr>
            <w:top w:val="none" w:sz="0" w:space="0" w:color="auto"/>
            <w:left w:val="none" w:sz="0" w:space="0" w:color="auto"/>
            <w:bottom w:val="none" w:sz="0" w:space="0" w:color="auto"/>
            <w:right w:val="none" w:sz="0" w:space="0" w:color="auto"/>
          </w:divBdr>
          <w:divsChild>
            <w:div w:id="1963530547">
              <w:marLeft w:val="0"/>
              <w:marRight w:val="0"/>
              <w:marTop w:val="0"/>
              <w:marBottom w:val="0"/>
              <w:divBdr>
                <w:top w:val="none" w:sz="0" w:space="0" w:color="auto"/>
                <w:left w:val="none" w:sz="0" w:space="0" w:color="auto"/>
                <w:bottom w:val="none" w:sz="0" w:space="0" w:color="auto"/>
                <w:right w:val="none" w:sz="0" w:space="0" w:color="auto"/>
              </w:divBdr>
            </w:div>
          </w:divsChild>
        </w:div>
        <w:div w:id="2138911711">
          <w:marLeft w:val="0"/>
          <w:marRight w:val="585"/>
          <w:marTop w:val="0"/>
          <w:marBottom w:val="0"/>
          <w:divBdr>
            <w:top w:val="none" w:sz="0" w:space="0" w:color="auto"/>
            <w:left w:val="none" w:sz="0" w:space="0" w:color="auto"/>
            <w:bottom w:val="none" w:sz="0" w:space="0" w:color="auto"/>
            <w:right w:val="none" w:sz="0" w:space="0" w:color="auto"/>
          </w:divBdr>
        </w:div>
        <w:div w:id="2003117321">
          <w:marLeft w:val="0"/>
          <w:marRight w:val="0"/>
          <w:marTop w:val="0"/>
          <w:marBottom w:val="0"/>
          <w:divBdr>
            <w:top w:val="none" w:sz="0" w:space="0" w:color="auto"/>
            <w:left w:val="none" w:sz="0" w:space="0" w:color="auto"/>
            <w:bottom w:val="none" w:sz="0" w:space="0" w:color="auto"/>
            <w:right w:val="none" w:sz="0" w:space="0" w:color="auto"/>
          </w:divBdr>
        </w:div>
        <w:div w:id="1838882921">
          <w:marLeft w:val="0"/>
          <w:marRight w:val="0"/>
          <w:marTop w:val="0"/>
          <w:marBottom w:val="0"/>
          <w:divBdr>
            <w:top w:val="none" w:sz="0" w:space="0" w:color="auto"/>
            <w:left w:val="none" w:sz="0" w:space="0" w:color="auto"/>
            <w:bottom w:val="none" w:sz="0" w:space="0" w:color="auto"/>
            <w:right w:val="none" w:sz="0" w:space="0" w:color="auto"/>
          </w:divBdr>
        </w:div>
        <w:div w:id="1694064966">
          <w:marLeft w:val="0"/>
          <w:marRight w:val="585"/>
          <w:marTop w:val="0"/>
          <w:marBottom w:val="0"/>
          <w:divBdr>
            <w:top w:val="none" w:sz="0" w:space="0" w:color="auto"/>
            <w:left w:val="none" w:sz="0" w:space="0" w:color="auto"/>
            <w:bottom w:val="none" w:sz="0" w:space="0" w:color="auto"/>
            <w:right w:val="none" w:sz="0" w:space="0" w:color="auto"/>
          </w:divBdr>
        </w:div>
        <w:div w:id="1666937566">
          <w:marLeft w:val="0"/>
          <w:marRight w:val="0"/>
          <w:marTop w:val="0"/>
          <w:marBottom w:val="0"/>
          <w:divBdr>
            <w:top w:val="none" w:sz="0" w:space="0" w:color="auto"/>
            <w:left w:val="none" w:sz="0" w:space="0" w:color="auto"/>
            <w:bottom w:val="none" w:sz="0" w:space="0" w:color="auto"/>
            <w:right w:val="none" w:sz="0" w:space="0" w:color="auto"/>
          </w:divBdr>
        </w:div>
        <w:div w:id="1461026353">
          <w:marLeft w:val="0"/>
          <w:marRight w:val="0"/>
          <w:marTop w:val="0"/>
          <w:marBottom w:val="0"/>
          <w:divBdr>
            <w:top w:val="none" w:sz="0" w:space="0" w:color="auto"/>
            <w:left w:val="none" w:sz="0" w:space="0" w:color="auto"/>
            <w:bottom w:val="none" w:sz="0" w:space="0" w:color="auto"/>
            <w:right w:val="none" w:sz="0" w:space="0" w:color="auto"/>
          </w:divBdr>
        </w:div>
        <w:div w:id="1468863291">
          <w:marLeft w:val="0"/>
          <w:marRight w:val="585"/>
          <w:marTop w:val="0"/>
          <w:marBottom w:val="0"/>
          <w:divBdr>
            <w:top w:val="none" w:sz="0" w:space="0" w:color="auto"/>
            <w:left w:val="none" w:sz="0" w:space="0" w:color="auto"/>
            <w:bottom w:val="none" w:sz="0" w:space="0" w:color="auto"/>
            <w:right w:val="none" w:sz="0" w:space="0" w:color="auto"/>
          </w:divBdr>
        </w:div>
        <w:div w:id="1143278398">
          <w:marLeft w:val="0"/>
          <w:marRight w:val="0"/>
          <w:marTop w:val="0"/>
          <w:marBottom w:val="0"/>
          <w:divBdr>
            <w:top w:val="none" w:sz="0" w:space="0" w:color="auto"/>
            <w:left w:val="none" w:sz="0" w:space="0" w:color="auto"/>
            <w:bottom w:val="none" w:sz="0" w:space="0" w:color="auto"/>
            <w:right w:val="none" w:sz="0" w:space="0" w:color="auto"/>
          </w:divBdr>
        </w:div>
        <w:div w:id="1144783465">
          <w:marLeft w:val="0"/>
          <w:marRight w:val="0"/>
          <w:marTop w:val="0"/>
          <w:marBottom w:val="0"/>
          <w:divBdr>
            <w:top w:val="none" w:sz="0" w:space="0" w:color="auto"/>
            <w:left w:val="none" w:sz="0" w:space="0" w:color="auto"/>
            <w:bottom w:val="none" w:sz="0" w:space="0" w:color="auto"/>
            <w:right w:val="none" w:sz="0" w:space="0" w:color="auto"/>
          </w:divBdr>
        </w:div>
        <w:div w:id="1852380005">
          <w:marLeft w:val="0"/>
          <w:marRight w:val="585"/>
          <w:marTop w:val="0"/>
          <w:marBottom w:val="0"/>
          <w:divBdr>
            <w:top w:val="none" w:sz="0" w:space="0" w:color="auto"/>
            <w:left w:val="none" w:sz="0" w:space="0" w:color="auto"/>
            <w:bottom w:val="none" w:sz="0" w:space="0" w:color="auto"/>
            <w:right w:val="none" w:sz="0" w:space="0" w:color="auto"/>
          </w:divBdr>
        </w:div>
        <w:div w:id="338315880">
          <w:marLeft w:val="0"/>
          <w:marRight w:val="0"/>
          <w:marTop w:val="0"/>
          <w:marBottom w:val="0"/>
          <w:divBdr>
            <w:top w:val="none" w:sz="0" w:space="0" w:color="auto"/>
            <w:left w:val="none" w:sz="0" w:space="0" w:color="auto"/>
            <w:bottom w:val="none" w:sz="0" w:space="0" w:color="auto"/>
            <w:right w:val="none" w:sz="0" w:space="0" w:color="auto"/>
          </w:divBdr>
        </w:div>
        <w:div w:id="182671415">
          <w:marLeft w:val="0"/>
          <w:marRight w:val="0"/>
          <w:marTop w:val="0"/>
          <w:marBottom w:val="0"/>
          <w:divBdr>
            <w:top w:val="none" w:sz="0" w:space="0" w:color="auto"/>
            <w:left w:val="none" w:sz="0" w:space="0" w:color="auto"/>
            <w:bottom w:val="none" w:sz="0" w:space="0" w:color="auto"/>
            <w:right w:val="none" w:sz="0" w:space="0" w:color="auto"/>
          </w:divBdr>
        </w:div>
        <w:div w:id="1691561439">
          <w:marLeft w:val="0"/>
          <w:marRight w:val="585"/>
          <w:marTop w:val="0"/>
          <w:marBottom w:val="0"/>
          <w:divBdr>
            <w:top w:val="none" w:sz="0" w:space="0" w:color="auto"/>
            <w:left w:val="none" w:sz="0" w:space="0" w:color="auto"/>
            <w:bottom w:val="none" w:sz="0" w:space="0" w:color="auto"/>
            <w:right w:val="none" w:sz="0" w:space="0" w:color="auto"/>
          </w:divBdr>
        </w:div>
        <w:div w:id="1303541823">
          <w:marLeft w:val="0"/>
          <w:marRight w:val="0"/>
          <w:marTop w:val="0"/>
          <w:marBottom w:val="0"/>
          <w:divBdr>
            <w:top w:val="none" w:sz="0" w:space="0" w:color="auto"/>
            <w:left w:val="none" w:sz="0" w:space="0" w:color="auto"/>
            <w:bottom w:val="none" w:sz="0" w:space="0" w:color="auto"/>
            <w:right w:val="none" w:sz="0" w:space="0" w:color="auto"/>
          </w:divBdr>
        </w:div>
        <w:div w:id="1014500908">
          <w:marLeft w:val="0"/>
          <w:marRight w:val="0"/>
          <w:marTop w:val="0"/>
          <w:marBottom w:val="0"/>
          <w:divBdr>
            <w:top w:val="none" w:sz="0" w:space="0" w:color="auto"/>
            <w:left w:val="none" w:sz="0" w:space="0" w:color="auto"/>
            <w:bottom w:val="none" w:sz="0" w:space="0" w:color="auto"/>
            <w:right w:val="none" w:sz="0" w:space="0" w:color="auto"/>
          </w:divBdr>
        </w:div>
        <w:div w:id="1163664463">
          <w:marLeft w:val="0"/>
          <w:marRight w:val="585"/>
          <w:marTop w:val="0"/>
          <w:marBottom w:val="0"/>
          <w:divBdr>
            <w:top w:val="none" w:sz="0" w:space="0" w:color="auto"/>
            <w:left w:val="none" w:sz="0" w:space="0" w:color="auto"/>
            <w:bottom w:val="none" w:sz="0" w:space="0" w:color="auto"/>
            <w:right w:val="none" w:sz="0" w:space="0" w:color="auto"/>
          </w:divBdr>
        </w:div>
        <w:div w:id="275262389">
          <w:marLeft w:val="0"/>
          <w:marRight w:val="0"/>
          <w:marTop w:val="0"/>
          <w:marBottom w:val="0"/>
          <w:divBdr>
            <w:top w:val="none" w:sz="0" w:space="0" w:color="auto"/>
            <w:left w:val="none" w:sz="0" w:space="0" w:color="auto"/>
            <w:bottom w:val="none" w:sz="0" w:space="0" w:color="auto"/>
            <w:right w:val="none" w:sz="0" w:space="0" w:color="auto"/>
          </w:divBdr>
        </w:div>
        <w:div w:id="1544519560">
          <w:marLeft w:val="0"/>
          <w:marRight w:val="0"/>
          <w:marTop w:val="0"/>
          <w:marBottom w:val="0"/>
          <w:divBdr>
            <w:top w:val="none" w:sz="0" w:space="0" w:color="auto"/>
            <w:left w:val="none" w:sz="0" w:space="0" w:color="auto"/>
            <w:bottom w:val="none" w:sz="0" w:space="0" w:color="auto"/>
            <w:right w:val="none" w:sz="0" w:space="0" w:color="auto"/>
          </w:divBdr>
        </w:div>
      </w:divsChild>
    </w:div>
    <w:div w:id="1614437054">
      <w:marLeft w:val="180"/>
      <w:marRight w:val="0"/>
      <w:marTop w:val="0"/>
      <w:marBottom w:val="0"/>
      <w:divBdr>
        <w:top w:val="none" w:sz="0" w:space="0" w:color="auto"/>
        <w:left w:val="none" w:sz="0" w:space="0" w:color="auto"/>
        <w:bottom w:val="none" w:sz="0" w:space="0" w:color="auto"/>
        <w:right w:val="none" w:sz="0" w:space="0" w:color="auto"/>
      </w:divBdr>
    </w:div>
    <w:div w:id="1619919321">
      <w:marLeft w:val="720"/>
      <w:marRight w:val="0"/>
      <w:marTop w:val="0"/>
      <w:marBottom w:val="0"/>
      <w:divBdr>
        <w:top w:val="none" w:sz="0" w:space="0" w:color="auto"/>
        <w:left w:val="none" w:sz="0" w:space="0" w:color="auto"/>
        <w:bottom w:val="none" w:sz="0" w:space="0" w:color="auto"/>
        <w:right w:val="none" w:sz="0" w:space="0" w:color="auto"/>
      </w:divBdr>
      <w:divsChild>
        <w:div w:id="1257598172">
          <w:marLeft w:val="0"/>
          <w:marRight w:val="0"/>
          <w:marTop w:val="0"/>
          <w:marBottom w:val="0"/>
          <w:divBdr>
            <w:top w:val="none" w:sz="0" w:space="0" w:color="auto"/>
            <w:left w:val="none" w:sz="0" w:space="0" w:color="auto"/>
            <w:bottom w:val="none" w:sz="0" w:space="0" w:color="auto"/>
            <w:right w:val="none" w:sz="0" w:space="0" w:color="auto"/>
          </w:divBdr>
        </w:div>
      </w:divsChild>
    </w:div>
    <w:div w:id="1620407992">
      <w:marLeft w:val="0"/>
      <w:marRight w:val="0"/>
      <w:marTop w:val="0"/>
      <w:marBottom w:val="0"/>
      <w:divBdr>
        <w:top w:val="none" w:sz="0" w:space="0" w:color="auto"/>
        <w:left w:val="none" w:sz="0" w:space="0" w:color="auto"/>
        <w:bottom w:val="none" w:sz="0" w:space="0" w:color="auto"/>
        <w:right w:val="none" w:sz="0" w:space="0" w:color="auto"/>
      </w:divBdr>
      <w:divsChild>
        <w:div w:id="2144233672">
          <w:marLeft w:val="0"/>
          <w:marRight w:val="0"/>
          <w:marTop w:val="0"/>
          <w:marBottom w:val="0"/>
          <w:divBdr>
            <w:top w:val="none" w:sz="0" w:space="0" w:color="auto"/>
            <w:left w:val="none" w:sz="0" w:space="0" w:color="auto"/>
            <w:bottom w:val="none" w:sz="0" w:space="0" w:color="auto"/>
            <w:right w:val="none" w:sz="0" w:space="0" w:color="auto"/>
          </w:divBdr>
        </w:div>
      </w:divsChild>
    </w:div>
    <w:div w:id="1624729109">
      <w:marLeft w:val="180"/>
      <w:marRight w:val="0"/>
      <w:marTop w:val="0"/>
      <w:marBottom w:val="0"/>
      <w:divBdr>
        <w:top w:val="none" w:sz="0" w:space="0" w:color="auto"/>
        <w:left w:val="none" w:sz="0" w:space="0" w:color="auto"/>
        <w:bottom w:val="none" w:sz="0" w:space="0" w:color="auto"/>
        <w:right w:val="none" w:sz="0" w:space="0" w:color="auto"/>
      </w:divBdr>
    </w:div>
    <w:div w:id="1630016806">
      <w:marLeft w:val="360"/>
      <w:marRight w:val="75"/>
      <w:marTop w:val="0"/>
      <w:marBottom w:val="0"/>
      <w:divBdr>
        <w:top w:val="none" w:sz="0" w:space="0" w:color="auto"/>
        <w:left w:val="none" w:sz="0" w:space="0" w:color="auto"/>
        <w:bottom w:val="none" w:sz="0" w:space="0" w:color="auto"/>
        <w:right w:val="none" w:sz="0" w:space="0" w:color="auto"/>
      </w:divBdr>
    </w:div>
    <w:div w:id="1630042133">
      <w:marLeft w:val="0"/>
      <w:marRight w:val="0"/>
      <w:marTop w:val="0"/>
      <w:marBottom w:val="0"/>
      <w:divBdr>
        <w:top w:val="none" w:sz="0" w:space="0" w:color="auto"/>
        <w:left w:val="none" w:sz="0" w:space="0" w:color="auto"/>
        <w:bottom w:val="none" w:sz="0" w:space="0" w:color="auto"/>
        <w:right w:val="none" w:sz="0" w:space="0" w:color="auto"/>
      </w:divBdr>
      <w:divsChild>
        <w:div w:id="651910620">
          <w:marLeft w:val="0"/>
          <w:marRight w:val="0"/>
          <w:marTop w:val="0"/>
          <w:marBottom w:val="0"/>
          <w:divBdr>
            <w:top w:val="none" w:sz="0" w:space="0" w:color="auto"/>
            <w:left w:val="none" w:sz="0" w:space="0" w:color="auto"/>
            <w:bottom w:val="none" w:sz="0" w:space="0" w:color="auto"/>
            <w:right w:val="none" w:sz="0" w:space="0" w:color="auto"/>
          </w:divBdr>
        </w:div>
        <w:div w:id="1972705681">
          <w:marLeft w:val="0"/>
          <w:marRight w:val="0"/>
          <w:marTop w:val="0"/>
          <w:marBottom w:val="0"/>
          <w:divBdr>
            <w:top w:val="none" w:sz="0" w:space="0" w:color="auto"/>
            <w:left w:val="none" w:sz="0" w:space="0" w:color="auto"/>
            <w:bottom w:val="none" w:sz="0" w:space="0" w:color="auto"/>
            <w:right w:val="none" w:sz="0" w:space="0" w:color="auto"/>
          </w:divBdr>
        </w:div>
      </w:divsChild>
    </w:div>
    <w:div w:id="1630473258">
      <w:marLeft w:val="0"/>
      <w:marRight w:val="0"/>
      <w:marTop w:val="0"/>
      <w:marBottom w:val="0"/>
      <w:divBdr>
        <w:top w:val="none" w:sz="0" w:space="0" w:color="auto"/>
        <w:left w:val="none" w:sz="0" w:space="0" w:color="auto"/>
        <w:bottom w:val="none" w:sz="0" w:space="0" w:color="auto"/>
        <w:right w:val="none" w:sz="0" w:space="0" w:color="auto"/>
      </w:divBdr>
    </w:div>
    <w:div w:id="1648970652">
      <w:marLeft w:val="360"/>
      <w:marRight w:val="75"/>
      <w:marTop w:val="0"/>
      <w:marBottom w:val="0"/>
      <w:divBdr>
        <w:top w:val="none" w:sz="0" w:space="0" w:color="auto"/>
        <w:left w:val="none" w:sz="0" w:space="0" w:color="auto"/>
        <w:bottom w:val="none" w:sz="0" w:space="0" w:color="auto"/>
        <w:right w:val="none" w:sz="0" w:space="0" w:color="auto"/>
      </w:divBdr>
    </w:div>
    <w:div w:id="1653826829">
      <w:marLeft w:val="0"/>
      <w:marRight w:val="0"/>
      <w:marTop w:val="0"/>
      <w:marBottom w:val="0"/>
      <w:divBdr>
        <w:top w:val="none" w:sz="0" w:space="0" w:color="auto"/>
        <w:left w:val="none" w:sz="0" w:space="0" w:color="auto"/>
        <w:bottom w:val="none" w:sz="0" w:space="0" w:color="auto"/>
        <w:right w:val="none" w:sz="0" w:space="0" w:color="auto"/>
      </w:divBdr>
      <w:divsChild>
        <w:div w:id="1878471324">
          <w:marLeft w:val="0"/>
          <w:marRight w:val="0"/>
          <w:marTop w:val="0"/>
          <w:marBottom w:val="0"/>
          <w:divBdr>
            <w:top w:val="none" w:sz="0" w:space="0" w:color="auto"/>
            <w:left w:val="none" w:sz="0" w:space="0" w:color="auto"/>
            <w:bottom w:val="single" w:sz="12" w:space="0" w:color="000000"/>
            <w:right w:val="none" w:sz="0" w:space="0" w:color="auto"/>
          </w:divBdr>
        </w:div>
        <w:div w:id="656692039">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
          </w:divsChild>
        </w:div>
        <w:div w:id="1937328734">
          <w:marLeft w:val="0"/>
          <w:marRight w:val="0"/>
          <w:marTop w:val="0"/>
          <w:marBottom w:val="0"/>
          <w:divBdr>
            <w:top w:val="none" w:sz="0" w:space="0" w:color="auto"/>
            <w:left w:val="none" w:sz="0" w:space="0" w:color="auto"/>
            <w:bottom w:val="none" w:sz="0" w:space="0" w:color="auto"/>
            <w:right w:val="none" w:sz="0" w:space="0" w:color="auto"/>
          </w:divBdr>
          <w:divsChild>
            <w:div w:id="1967274527">
              <w:marLeft w:val="0"/>
              <w:marRight w:val="0"/>
              <w:marTop w:val="0"/>
              <w:marBottom w:val="0"/>
              <w:divBdr>
                <w:top w:val="none" w:sz="0" w:space="0" w:color="auto"/>
                <w:left w:val="none" w:sz="0" w:space="0" w:color="auto"/>
                <w:bottom w:val="none" w:sz="0" w:space="0" w:color="auto"/>
                <w:right w:val="none" w:sz="0" w:space="0" w:color="auto"/>
              </w:divBdr>
            </w:div>
            <w:div w:id="1201822609">
              <w:marLeft w:val="0"/>
              <w:marRight w:val="0"/>
              <w:marTop w:val="0"/>
              <w:marBottom w:val="0"/>
              <w:divBdr>
                <w:top w:val="none" w:sz="0" w:space="0" w:color="auto"/>
                <w:left w:val="none" w:sz="0" w:space="0" w:color="auto"/>
                <w:bottom w:val="none" w:sz="0" w:space="0" w:color="auto"/>
                <w:right w:val="none" w:sz="0" w:space="0" w:color="auto"/>
              </w:divBdr>
            </w:div>
          </w:divsChild>
        </w:div>
        <w:div w:id="1892643948">
          <w:marLeft w:val="0"/>
          <w:marRight w:val="0"/>
          <w:marTop w:val="0"/>
          <w:marBottom w:val="0"/>
          <w:divBdr>
            <w:top w:val="none" w:sz="0" w:space="0" w:color="auto"/>
            <w:left w:val="none" w:sz="0" w:space="0" w:color="auto"/>
            <w:bottom w:val="none" w:sz="0" w:space="0" w:color="auto"/>
            <w:right w:val="none" w:sz="0" w:space="0" w:color="auto"/>
          </w:divBdr>
          <w:divsChild>
            <w:div w:id="685710551">
              <w:marLeft w:val="0"/>
              <w:marRight w:val="0"/>
              <w:marTop w:val="0"/>
              <w:marBottom w:val="0"/>
              <w:divBdr>
                <w:top w:val="none" w:sz="0" w:space="0" w:color="auto"/>
                <w:left w:val="none" w:sz="0" w:space="0" w:color="auto"/>
                <w:bottom w:val="none" w:sz="0" w:space="0" w:color="auto"/>
                <w:right w:val="none" w:sz="0" w:space="0" w:color="auto"/>
              </w:divBdr>
            </w:div>
          </w:divsChild>
        </w:div>
        <w:div w:id="1777215567">
          <w:marLeft w:val="0"/>
          <w:marRight w:val="0"/>
          <w:marTop w:val="0"/>
          <w:marBottom w:val="0"/>
          <w:divBdr>
            <w:top w:val="none" w:sz="0" w:space="0" w:color="auto"/>
            <w:left w:val="none" w:sz="0" w:space="0" w:color="auto"/>
            <w:bottom w:val="none" w:sz="0" w:space="0" w:color="auto"/>
            <w:right w:val="none" w:sz="0" w:space="0" w:color="auto"/>
          </w:divBdr>
          <w:divsChild>
            <w:div w:id="228075822">
              <w:marLeft w:val="0"/>
              <w:marRight w:val="0"/>
              <w:marTop w:val="0"/>
              <w:marBottom w:val="0"/>
              <w:divBdr>
                <w:top w:val="none" w:sz="0" w:space="0" w:color="auto"/>
                <w:left w:val="none" w:sz="0" w:space="0" w:color="auto"/>
                <w:bottom w:val="none" w:sz="0" w:space="0" w:color="auto"/>
                <w:right w:val="none" w:sz="0" w:space="0" w:color="auto"/>
              </w:divBdr>
            </w:div>
          </w:divsChild>
        </w:div>
        <w:div w:id="654913416">
          <w:marLeft w:val="0"/>
          <w:marRight w:val="0"/>
          <w:marTop w:val="0"/>
          <w:marBottom w:val="0"/>
          <w:divBdr>
            <w:top w:val="none" w:sz="0" w:space="0" w:color="auto"/>
            <w:left w:val="none" w:sz="0" w:space="0" w:color="auto"/>
            <w:bottom w:val="none" w:sz="0" w:space="0" w:color="auto"/>
            <w:right w:val="none" w:sz="0" w:space="0" w:color="auto"/>
          </w:divBdr>
          <w:divsChild>
            <w:div w:id="1698776243">
              <w:marLeft w:val="0"/>
              <w:marRight w:val="0"/>
              <w:marTop w:val="0"/>
              <w:marBottom w:val="0"/>
              <w:divBdr>
                <w:top w:val="none" w:sz="0" w:space="0" w:color="auto"/>
                <w:left w:val="none" w:sz="0" w:space="0" w:color="auto"/>
                <w:bottom w:val="none" w:sz="0" w:space="0" w:color="auto"/>
                <w:right w:val="none" w:sz="0" w:space="0" w:color="auto"/>
              </w:divBdr>
            </w:div>
          </w:divsChild>
        </w:div>
        <w:div w:id="1107580733">
          <w:marLeft w:val="0"/>
          <w:marRight w:val="0"/>
          <w:marTop w:val="0"/>
          <w:marBottom w:val="0"/>
          <w:divBdr>
            <w:top w:val="none" w:sz="0" w:space="0" w:color="auto"/>
            <w:left w:val="none" w:sz="0" w:space="0" w:color="auto"/>
            <w:bottom w:val="none" w:sz="0" w:space="0" w:color="auto"/>
            <w:right w:val="none" w:sz="0" w:space="0" w:color="auto"/>
          </w:divBdr>
          <w:divsChild>
            <w:div w:id="401148663">
              <w:marLeft w:val="0"/>
              <w:marRight w:val="0"/>
              <w:marTop w:val="0"/>
              <w:marBottom w:val="0"/>
              <w:divBdr>
                <w:top w:val="none" w:sz="0" w:space="0" w:color="auto"/>
                <w:left w:val="none" w:sz="0" w:space="0" w:color="auto"/>
                <w:bottom w:val="none" w:sz="0" w:space="0" w:color="auto"/>
                <w:right w:val="none" w:sz="0" w:space="0" w:color="auto"/>
              </w:divBdr>
            </w:div>
          </w:divsChild>
        </w:div>
        <w:div w:id="1829204962">
          <w:marLeft w:val="0"/>
          <w:marRight w:val="0"/>
          <w:marTop w:val="0"/>
          <w:marBottom w:val="0"/>
          <w:divBdr>
            <w:top w:val="none" w:sz="0" w:space="0" w:color="auto"/>
            <w:left w:val="none" w:sz="0" w:space="0" w:color="auto"/>
            <w:bottom w:val="none" w:sz="0" w:space="0" w:color="auto"/>
            <w:right w:val="none" w:sz="0" w:space="0" w:color="auto"/>
          </w:divBdr>
        </w:div>
        <w:div w:id="1115445179">
          <w:marLeft w:val="0"/>
          <w:marRight w:val="0"/>
          <w:marTop w:val="0"/>
          <w:marBottom w:val="0"/>
          <w:divBdr>
            <w:top w:val="none" w:sz="0" w:space="0" w:color="auto"/>
            <w:left w:val="none" w:sz="0" w:space="0" w:color="auto"/>
            <w:bottom w:val="none" w:sz="0" w:space="0" w:color="auto"/>
            <w:right w:val="none" w:sz="0" w:space="0" w:color="auto"/>
          </w:divBdr>
        </w:div>
        <w:div w:id="1418750516">
          <w:marLeft w:val="0"/>
          <w:marRight w:val="0"/>
          <w:marTop w:val="0"/>
          <w:marBottom w:val="0"/>
          <w:divBdr>
            <w:top w:val="none" w:sz="0" w:space="0" w:color="auto"/>
            <w:left w:val="none" w:sz="0" w:space="0" w:color="auto"/>
            <w:bottom w:val="none" w:sz="0" w:space="0" w:color="auto"/>
            <w:right w:val="none" w:sz="0" w:space="0" w:color="auto"/>
          </w:divBdr>
        </w:div>
        <w:div w:id="116340097">
          <w:marLeft w:val="0"/>
          <w:marRight w:val="0"/>
          <w:marTop w:val="0"/>
          <w:marBottom w:val="0"/>
          <w:divBdr>
            <w:top w:val="none" w:sz="0" w:space="0" w:color="auto"/>
            <w:left w:val="none" w:sz="0" w:space="0" w:color="auto"/>
            <w:bottom w:val="none" w:sz="0" w:space="0" w:color="auto"/>
            <w:right w:val="none" w:sz="0" w:space="0" w:color="auto"/>
          </w:divBdr>
        </w:div>
        <w:div w:id="626277437">
          <w:marLeft w:val="0"/>
          <w:marRight w:val="0"/>
          <w:marTop w:val="0"/>
          <w:marBottom w:val="0"/>
          <w:divBdr>
            <w:top w:val="none" w:sz="0" w:space="0" w:color="auto"/>
            <w:left w:val="none" w:sz="0" w:space="0" w:color="auto"/>
            <w:bottom w:val="none" w:sz="0" w:space="0" w:color="auto"/>
            <w:right w:val="none" w:sz="0" w:space="0" w:color="auto"/>
          </w:divBdr>
        </w:div>
        <w:div w:id="114064031">
          <w:marLeft w:val="0"/>
          <w:marRight w:val="0"/>
          <w:marTop w:val="0"/>
          <w:marBottom w:val="0"/>
          <w:divBdr>
            <w:top w:val="none" w:sz="0" w:space="0" w:color="auto"/>
            <w:left w:val="none" w:sz="0" w:space="0" w:color="auto"/>
            <w:bottom w:val="none" w:sz="0" w:space="0" w:color="auto"/>
            <w:right w:val="none" w:sz="0" w:space="0" w:color="auto"/>
          </w:divBdr>
        </w:div>
        <w:div w:id="1375108943">
          <w:marLeft w:val="0"/>
          <w:marRight w:val="0"/>
          <w:marTop w:val="0"/>
          <w:marBottom w:val="0"/>
          <w:divBdr>
            <w:top w:val="none" w:sz="0" w:space="0" w:color="auto"/>
            <w:left w:val="none" w:sz="0" w:space="0" w:color="auto"/>
            <w:bottom w:val="none" w:sz="0" w:space="0" w:color="auto"/>
            <w:right w:val="none" w:sz="0" w:space="0" w:color="auto"/>
          </w:divBdr>
        </w:div>
        <w:div w:id="962149433">
          <w:marLeft w:val="0"/>
          <w:marRight w:val="0"/>
          <w:marTop w:val="0"/>
          <w:marBottom w:val="0"/>
          <w:divBdr>
            <w:top w:val="none" w:sz="0" w:space="0" w:color="auto"/>
            <w:left w:val="none" w:sz="0" w:space="0" w:color="auto"/>
            <w:bottom w:val="none" w:sz="0" w:space="0" w:color="auto"/>
            <w:right w:val="none" w:sz="0" w:space="0" w:color="auto"/>
          </w:divBdr>
        </w:div>
        <w:div w:id="1847792219">
          <w:marLeft w:val="0"/>
          <w:marRight w:val="0"/>
          <w:marTop w:val="0"/>
          <w:marBottom w:val="0"/>
          <w:divBdr>
            <w:top w:val="none" w:sz="0" w:space="0" w:color="auto"/>
            <w:left w:val="none" w:sz="0" w:space="0" w:color="auto"/>
            <w:bottom w:val="none" w:sz="0" w:space="0" w:color="auto"/>
            <w:right w:val="none" w:sz="0" w:space="0" w:color="auto"/>
          </w:divBdr>
        </w:div>
      </w:divsChild>
    </w:div>
    <w:div w:id="1655378453">
      <w:marLeft w:val="1260"/>
      <w:marRight w:val="0"/>
      <w:marTop w:val="0"/>
      <w:marBottom w:val="0"/>
      <w:divBdr>
        <w:top w:val="none" w:sz="0" w:space="0" w:color="auto"/>
        <w:left w:val="none" w:sz="0" w:space="0" w:color="auto"/>
        <w:bottom w:val="none" w:sz="0" w:space="0" w:color="auto"/>
        <w:right w:val="none" w:sz="0" w:space="0" w:color="auto"/>
      </w:divBdr>
    </w:div>
    <w:div w:id="1657804016">
      <w:marLeft w:val="0"/>
      <w:marRight w:val="-135"/>
      <w:marTop w:val="0"/>
      <w:marBottom w:val="0"/>
      <w:divBdr>
        <w:top w:val="none" w:sz="0" w:space="0" w:color="auto"/>
        <w:left w:val="none" w:sz="0" w:space="0" w:color="auto"/>
        <w:bottom w:val="none" w:sz="0" w:space="0" w:color="auto"/>
        <w:right w:val="none" w:sz="0" w:space="0" w:color="auto"/>
      </w:divBdr>
    </w:div>
    <w:div w:id="1658418083">
      <w:marLeft w:val="0"/>
      <w:marRight w:val="0"/>
      <w:marTop w:val="0"/>
      <w:marBottom w:val="0"/>
      <w:divBdr>
        <w:top w:val="none" w:sz="0" w:space="0" w:color="auto"/>
        <w:left w:val="none" w:sz="0" w:space="0" w:color="auto"/>
        <w:bottom w:val="none" w:sz="0" w:space="0" w:color="auto"/>
        <w:right w:val="none" w:sz="0" w:space="0" w:color="auto"/>
      </w:divBdr>
    </w:div>
    <w:div w:id="1659111117">
      <w:marLeft w:val="0"/>
      <w:marRight w:val="0"/>
      <w:marTop w:val="0"/>
      <w:marBottom w:val="0"/>
      <w:divBdr>
        <w:top w:val="none" w:sz="0" w:space="0" w:color="auto"/>
        <w:left w:val="none" w:sz="0" w:space="0" w:color="auto"/>
        <w:bottom w:val="none" w:sz="0" w:space="0" w:color="auto"/>
        <w:right w:val="none" w:sz="0" w:space="0" w:color="auto"/>
      </w:divBdr>
      <w:divsChild>
        <w:div w:id="1357652923">
          <w:marLeft w:val="0"/>
          <w:marRight w:val="0"/>
          <w:marTop w:val="0"/>
          <w:marBottom w:val="0"/>
          <w:divBdr>
            <w:top w:val="none" w:sz="0" w:space="0" w:color="auto"/>
            <w:left w:val="none" w:sz="0" w:space="0" w:color="auto"/>
            <w:bottom w:val="none" w:sz="0" w:space="0" w:color="auto"/>
            <w:right w:val="none" w:sz="0" w:space="0" w:color="auto"/>
          </w:divBdr>
        </w:div>
        <w:div w:id="1093009627">
          <w:marLeft w:val="0"/>
          <w:marRight w:val="0"/>
          <w:marTop w:val="0"/>
          <w:marBottom w:val="0"/>
          <w:divBdr>
            <w:top w:val="none" w:sz="0" w:space="0" w:color="auto"/>
            <w:left w:val="none" w:sz="0" w:space="0" w:color="auto"/>
            <w:bottom w:val="none" w:sz="0" w:space="0" w:color="auto"/>
            <w:right w:val="none" w:sz="0" w:space="0" w:color="auto"/>
          </w:divBdr>
        </w:div>
      </w:divsChild>
    </w:div>
    <w:div w:id="1661159139">
      <w:marLeft w:val="0"/>
      <w:marRight w:val="0"/>
      <w:marTop w:val="0"/>
      <w:marBottom w:val="0"/>
      <w:divBdr>
        <w:top w:val="none" w:sz="0" w:space="0" w:color="auto"/>
        <w:left w:val="none" w:sz="0" w:space="0" w:color="auto"/>
        <w:bottom w:val="none" w:sz="0" w:space="0" w:color="auto"/>
        <w:right w:val="none" w:sz="0" w:space="0" w:color="auto"/>
      </w:divBdr>
    </w:div>
    <w:div w:id="1664116439">
      <w:marLeft w:val="0"/>
      <w:marRight w:val="0"/>
      <w:marTop w:val="0"/>
      <w:marBottom w:val="0"/>
      <w:divBdr>
        <w:top w:val="none" w:sz="0" w:space="0" w:color="auto"/>
        <w:left w:val="none" w:sz="0" w:space="0" w:color="auto"/>
        <w:bottom w:val="none" w:sz="0" w:space="0" w:color="auto"/>
        <w:right w:val="none" w:sz="0" w:space="0" w:color="auto"/>
      </w:divBdr>
    </w:div>
    <w:div w:id="1664119574">
      <w:marLeft w:val="0"/>
      <w:marRight w:val="0"/>
      <w:marTop w:val="0"/>
      <w:marBottom w:val="0"/>
      <w:divBdr>
        <w:top w:val="none" w:sz="0" w:space="0" w:color="auto"/>
        <w:left w:val="none" w:sz="0" w:space="0" w:color="auto"/>
        <w:bottom w:val="none" w:sz="0" w:space="0" w:color="auto"/>
        <w:right w:val="none" w:sz="0" w:space="0" w:color="auto"/>
      </w:divBdr>
      <w:divsChild>
        <w:div w:id="1339768001">
          <w:marLeft w:val="0"/>
          <w:marRight w:val="0"/>
          <w:marTop w:val="0"/>
          <w:marBottom w:val="0"/>
          <w:divBdr>
            <w:top w:val="none" w:sz="0" w:space="0" w:color="auto"/>
            <w:left w:val="none" w:sz="0" w:space="0" w:color="auto"/>
            <w:bottom w:val="none" w:sz="0" w:space="0" w:color="auto"/>
            <w:right w:val="none" w:sz="0" w:space="0" w:color="auto"/>
          </w:divBdr>
        </w:div>
      </w:divsChild>
    </w:div>
    <w:div w:id="1665471105">
      <w:marLeft w:val="0"/>
      <w:marRight w:val="0"/>
      <w:marTop w:val="0"/>
      <w:marBottom w:val="0"/>
      <w:divBdr>
        <w:top w:val="none" w:sz="0" w:space="0" w:color="auto"/>
        <w:left w:val="none" w:sz="0" w:space="0" w:color="auto"/>
        <w:bottom w:val="none" w:sz="0" w:space="0" w:color="auto"/>
        <w:right w:val="none" w:sz="0" w:space="0" w:color="auto"/>
      </w:divBdr>
      <w:divsChild>
        <w:div w:id="813721465">
          <w:marLeft w:val="0"/>
          <w:marRight w:val="0"/>
          <w:marTop w:val="0"/>
          <w:marBottom w:val="0"/>
          <w:divBdr>
            <w:top w:val="none" w:sz="0" w:space="0" w:color="auto"/>
            <w:left w:val="none" w:sz="0" w:space="0" w:color="auto"/>
            <w:bottom w:val="none" w:sz="0" w:space="0" w:color="auto"/>
            <w:right w:val="none" w:sz="0" w:space="0" w:color="auto"/>
          </w:divBdr>
        </w:div>
        <w:div w:id="1108425154">
          <w:marLeft w:val="0"/>
          <w:marRight w:val="0"/>
          <w:marTop w:val="0"/>
          <w:marBottom w:val="0"/>
          <w:divBdr>
            <w:top w:val="none" w:sz="0" w:space="0" w:color="auto"/>
            <w:left w:val="none" w:sz="0" w:space="0" w:color="auto"/>
            <w:bottom w:val="none" w:sz="0" w:space="0" w:color="auto"/>
            <w:right w:val="none" w:sz="0" w:space="0" w:color="auto"/>
          </w:divBdr>
        </w:div>
      </w:divsChild>
    </w:div>
    <w:div w:id="1668095618">
      <w:marLeft w:val="0"/>
      <w:marRight w:val="0"/>
      <w:marTop w:val="0"/>
      <w:marBottom w:val="0"/>
      <w:divBdr>
        <w:top w:val="none" w:sz="0" w:space="0" w:color="auto"/>
        <w:left w:val="none" w:sz="0" w:space="0" w:color="auto"/>
        <w:bottom w:val="none" w:sz="0" w:space="0" w:color="auto"/>
        <w:right w:val="none" w:sz="0" w:space="0" w:color="auto"/>
      </w:divBdr>
    </w:div>
    <w:div w:id="1675843303">
      <w:marLeft w:val="0"/>
      <w:marRight w:val="0"/>
      <w:marTop w:val="0"/>
      <w:marBottom w:val="0"/>
      <w:divBdr>
        <w:top w:val="none" w:sz="0" w:space="0" w:color="auto"/>
        <w:left w:val="none" w:sz="0" w:space="0" w:color="auto"/>
        <w:bottom w:val="none" w:sz="0" w:space="0" w:color="auto"/>
        <w:right w:val="none" w:sz="0" w:space="0" w:color="auto"/>
      </w:divBdr>
      <w:divsChild>
        <w:div w:id="452986561">
          <w:marLeft w:val="0"/>
          <w:marRight w:val="0"/>
          <w:marTop w:val="0"/>
          <w:marBottom w:val="0"/>
          <w:divBdr>
            <w:top w:val="none" w:sz="0" w:space="0" w:color="auto"/>
            <w:left w:val="none" w:sz="0" w:space="0" w:color="auto"/>
            <w:bottom w:val="none" w:sz="0" w:space="0" w:color="auto"/>
            <w:right w:val="none" w:sz="0" w:space="0" w:color="auto"/>
          </w:divBdr>
        </w:div>
        <w:div w:id="314333796">
          <w:marLeft w:val="0"/>
          <w:marRight w:val="0"/>
          <w:marTop w:val="0"/>
          <w:marBottom w:val="0"/>
          <w:divBdr>
            <w:top w:val="none" w:sz="0" w:space="0" w:color="auto"/>
            <w:left w:val="none" w:sz="0" w:space="0" w:color="auto"/>
            <w:bottom w:val="none" w:sz="0" w:space="0" w:color="auto"/>
            <w:right w:val="none" w:sz="0" w:space="0" w:color="auto"/>
          </w:divBdr>
        </w:div>
      </w:divsChild>
    </w:div>
    <w:div w:id="1679848461">
      <w:marLeft w:val="0"/>
      <w:marRight w:val="0"/>
      <w:marTop w:val="0"/>
      <w:marBottom w:val="0"/>
      <w:divBdr>
        <w:top w:val="none" w:sz="0" w:space="0" w:color="auto"/>
        <w:left w:val="none" w:sz="0" w:space="0" w:color="auto"/>
        <w:bottom w:val="none" w:sz="0" w:space="0" w:color="auto"/>
        <w:right w:val="none" w:sz="0" w:space="0" w:color="auto"/>
      </w:divBdr>
      <w:divsChild>
        <w:div w:id="1426072804">
          <w:marLeft w:val="0"/>
          <w:marRight w:val="0"/>
          <w:marTop w:val="0"/>
          <w:marBottom w:val="0"/>
          <w:divBdr>
            <w:top w:val="none" w:sz="0" w:space="0" w:color="auto"/>
            <w:left w:val="none" w:sz="0" w:space="0" w:color="auto"/>
            <w:bottom w:val="none" w:sz="0" w:space="0" w:color="auto"/>
            <w:right w:val="none" w:sz="0" w:space="0" w:color="auto"/>
          </w:divBdr>
        </w:div>
      </w:divsChild>
    </w:div>
    <w:div w:id="1686975349">
      <w:marLeft w:val="0"/>
      <w:marRight w:val="0"/>
      <w:marTop w:val="0"/>
      <w:marBottom w:val="0"/>
      <w:divBdr>
        <w:top w:val="none" w:sz="0" w:space="0" w:color="auto"/>
        <w:left w:val="none" w:sz="0" w:space="0" w:color="auto"/>
        <w:bottom w:val="none" w:sz="0" w:space="0" w:color="auto"/>
        <w:right w:val="none" w:sz="0" w:space="0" w:color="auto"/>
      </w:divBdr>
    </w:div>
    <w:div w:id="1708489567">
      <w:marLeft w:val="0"/>
      <w:marRight w:val="-15"/>
      <w:marTop w:val="0"/>
      <w:marBottom w:val="0"/>
      <w:divBdr>
        <w:top w:val="none" w:sz="0" w:space="0" w:color="auto"/>
        <w:left w:val="none" w:sz="0" w:space="0" w:color="auto"/>
        <w:bottom w:val="none" w:sz="0" w:space="0" w:color="auto"/>
        <w:right w:val="none" w:sz="0" w:space="0" w:color="auto"/>
      </w:divBdr>
    </w:div>
    <w:div w:id="1715696746">
      <w:marLeft w:val="0"/>
      <w:marRight w:val="450"/>
      <w:marTop w:val="0"/>
      <w:marBottom w:val="0"/>
      <w:divBdr>
        <w:top w:val="none" w:sz="0" w:space="0" w:color="auto"/>
        <w:left w:val="none" w:sz="0" w:space="0" w:color="auto"/>
        <w:bottom w:val="none" w:sz="0" w:space="0" w:color="auto"/>
        <w:right w:val="none" w:sz="0" w:space="0" w:color="auto"/>
      </w:divBdr>
    </w:div>
    <w:div w:id="1719012572">
      <w:marLeft w:val="0"/>
      <w:marRight w:val="0"/>
      <w:marTop w:val="0"/>
      <w:marBottom w:val="0"/>
      <w:divBdr>
        <w:top w:val="none" w:sz="0" w:space="0" w:color="auto"/>
        <w:left w:val="none" w:sz="0" w:space="0" w:color="auto"/>
        <w:bottom w:val="none" w:sz="0" w:space="0" w:color="auto"/>
        <w:right w:val="none" w:sz="0" w:space="0" w:color="auto"/>
      </w:divBdr>
    </w:div>
    <w:div w:id="1721663104">
      <w:marLeft w:val="0"/>
      <w:marRight w:val="450"/>
      <w:marTop w:val="0"/>
      <w:marBottom w:val="0"/>
      <w:divBdr>
        <w:top w:val="none" w:sz="0" w:space="0" w:color="auto"/>
        <w:left w:val="none" w:sz="0" w:space="0" w:color="auto"/>
        <w:bottom w:val="none" w:sz="0" w:space="0" w:color="auto"/>
        <w:right w:val="none" w:sz="0" w:space="0" w:color="auto"/>
      </w:divBdr>
    </w:div>
    <w:div w:id="1739590137">
      <w:marLeft w:val="180"/>
      <w:marRight w:val="0"/>
      <w:marTop w:val="0"/>
      <w:marBottom w:val="0"/>
      <w:divBdr>
        <w:top w:val="none" w:sz="0" w:space="0" w:color="auto"/>
        <w:left w:val="none" w:sz="0" w:space="0" w:color="auto"/>
        <w:bottom w:val="none" w:sz="0" w:space="0" w:color="auto"/>
        <w:right w:val="none" w:sz="0" w:space="0" w:color="auto"/>
      </w:divBdr>
    </w:div>
    <w:div w:id="1739670676">
      <w:marLeft w:val="0"/>
      <w:marRight w:val="0"/>
      <w:marTop w:val="0"/>
      <w:marBottom w:val="0"/>
      <w:divBdr>
        <w:top w:val="none" w:sz="0" w:space="0" w:color="auto"/>
        <w:left w:val="none" w:sz="0" w:space="0" w:color="auto"/>
        <w:bottom w:val="none" w:sz="0" w:space="0" w:color="auto"/>
        <w:right w:val="none" w:sz="0" w:space="0" w:color="auto"/>
      </w:divBdr>
      <w:divsChild>
        <w:div w:id="945426311">
          <w:marLeft w:val="0"/>
          <w:marRight w:val="0"/>
          <w:marTop w:val="0"/>
          <w:marBottom w:val="0"/>
          <w:divBdr>
            <w:top w:val="none" w:sz="0" w:space="0" w:color="auto"/>
            <w:left w:val="none" w:sz="0" w:space="0" w:color="auto"/>
            <w:bottom w:val="none" w:sz="0" w:space="0" w:color="auto"/>
            <w:right w:val="none" w:sz="0" w:space="0" w:color="auto"/>
          </w:divBdr>
        </w:div>
        <w:div w:id="1026827519">
          <w:marLeft w:val="0"/>
          <w:marRight w:val="0"/>
          <w:marTop w:val="0"/>
          <w:marBottom w:val="0"/>
          <w:divBdr>
            <w:top w:val="none" w:sz="0" w:space="0" w:color="auto"/>
            <w:left w:val="none" w:sz="0" w:space="0" w:color="auto"/>
            <w:bottom w:val="none" w:sz="0" w:space="0" w:color="auto"/>
            <w:right w:val="none" w:sz="0" w:space="0" w:color="auto"/>
          </w:divBdr>
        </w:div>
        <w:div w:id="1577545393">
          <w:marLeft w:val="0"/>
          <w:marRight w:val="0"/>
          <w:marTop w:val="0"/>
          <w:marBottom w:val="0"/>
          <w:divBdr>
            <w:top w:val="none" w:sz="0" w:space="0" w:color="auto"/>
            <w:left w:val="none" w:sz="0" w:space="0" w:color="auto"/>
            <w:bottom w:val="none" w:sz="0" w:space="0" w:color="auto"/>
            <w:right w:val="none" w:sz="0" w:space="0" w:color="auto"/>
          </w:divBdr>
        </w:div>
        <w:div w:id="906955675">
          <w:marLeft w:val="0"/>
          <w:marRight w:val="0"/>
          <w:marTop w:val="0"/>
          <w:marBottom w:val="0"/>
          <w:divBdr>
            <w:top w:val="none" w:sz="0" w:space="0" w:color="auto"/>
            <w:left w:val="none" w:sz="0" w:space="0" w:color="auto"/>
            <w:bottom w:val="none" w:sz="0" w:space="0" w:color="auto"/>
            <w:right w:val="none" w:sz="0" w:space="0" w:color="auto"/>
          </w:divBdr>
        </w:div>
        <w:div w:id="1064181476">
          <w:marLeft w:val="0"/>
          <w:marRight w:val="0"/>
          <w:marTop w:val="0"/>
          <w:marBottom w:val="0"/>
          <w:divBdr>
            <w:top w:val="none" w:sz="0" w:space="0" w:color="auto"/>
            <w:left w:val="none" w:sz="0" w:space="0" w:color="auto"/>
            <w:bottom w:val="none" w:sz="0" w:space="0" w:color="auto"/>
            <w:right w:val="none" w:sz="0" w:space="0" w:color="auto"/>
          </w:divBdr>
        </w:div>
        <w:div w:id="550505613">
          <w:marLeft w:val="0"/>
          <w:marRight w:val="0"/>
          <w:marTop w:val="0"/>
          <w:marBottom w:val="0"/>
          <w:divBdr>
            <w:top w:val="none" w:sz="0" w:space="0" w:color="auto"/>
            <w:left w:val="none" w:sz="0" w:space="0" w:color="auto"/>
            <w:bottom w:val="none" w:sz="0" w:space="0" w:color="auto"/>
            <w:right w:val="none" w:sz="0" w:space="0" w:color="auto"/>
          </w:divBdr>
        </w:div>
        <w:div w:id="2088576371">
          <w:marLeft w:val="0"/>
          <w:marRight w:val="0"/>
          <w:marTop w:val="0"/>
          <w:marBottom w:val="0"/>
          <w:divBdr>
            <w:top w:val="none" w:sz="0" w:space="0" w:color="auto"/>
            <w:left w:val="none" w:sz="0" w:space="0" w:color="auto"/>
            <w:bottom w:val="none" w:sz="0" w:space="0" w:color="auto"/>
            <w:right w:val="none" w:sz="0" w:space="0" w:color="auto"/>
          </w:divBdr>
        </w:div>
        <w:div w:id="1191336780">
          <w:marLeft w:val="0"/>
          <w:marRight w:val="0"/>
          <w:marTop w:val="0"/>
          <w:marBottom w:val="0"/>
          <w:divBdr>
            <w:top w:val="none" w:sz="0" w:space="0" w:color="auto"/>
            <w:left w:val="none" w:sz="0" w:space="0" w:color="auto"/>
            <w:bottom w:val="none" w:sz="0" w:space="0" w:color="auto"/>
            <w:right w:val="none" w:sz="0" w:space="0" w:color="auto"/>
          </w:divBdr>
        </w:div>
        <w:div w:id="389310865">
          <w:marLeft w:val="0"/>
          <w:marRight w:val="0"/>
          <w:marTop w:val="0"/>
          <w:marBottom w:val="0"/>
          <w:divBdr>
            <w:top w:val="none" w:sz="0" w:space="0" w:color="auto"/>
            <w:left w:val="none" w:sz="0" w:space="0" w:color="auto"/>
            <w:bottom w:val="none" w:sz="0" w:space="0" w:color="auto"/>
            <w:right w:val="none" w:sz="0" w:space="0" w:color="auto"/>
          </w:divBdr>
        </w:div>
        <w:div w:id="2012952256">
          <w:marLeft w:val="0"/>
          <w:marRight w:val="0"/>
          <w:marTop w:val="0"/>
          <w:marBottom w:val="0"/>
          <w:divBdr>
            <w:top w:val="none" w:sz="0" w:space="0" w:color="auto"/>
            <w:left w:val="none" w:sz="0" w:space="0" w:color="auto"/>
            <w:bottom w:val="none" w:sz="0" w:space="0" w:color="auto"/>
            <w:right w:val="none" w:sz="0" w:space="0" w:color="auto"/>
          </w:divBdr>
        </w:div>
        <w:div w:id="1773359070">
          <w:marLeft w:val="0"/>
          <w:marRight w:val="0"/>
          <w:marTop w:val="0"/>
          <w:marBottom w:val="0"/>
          <w:divBdr>
            <w:top w:val="none" w:sz="0" w:space="0" w:color="auto"/>
            <w:left w:val="none" w:sz="0" w:space="0" w:color="auto"/>
            <w:bottom w:val="none" w:sz="0" w:space="0" w:color="auto"/>
            <w:right w:val="none" w:sz="0" w:space="0" w:color="auto"/>
          </w:divBdr>
        </w:div>
        <w:div w:id="123624247">
          <w:marLeft w:val="0"/>
          <w:marRight w:val="0"/>
          <w:marTop w:val="0"/>
          <w:marBottom w:val="0"/>
          <w:divBdr>
            <w:top w:val="none" w:sz="0" w:space="0" w:color="auto"/>
            <w:left w:val="none" w:sz="0" w:space="0" w:color="auto"/>
            <w:bottom w:val="none" w:sz="0" w:space="0" w:color="auto"/>
            <w:right w:val="none" w:sz="0" w:space="0" w:color="auto"/>
          </w:divBdr>
        </w:div>
        <w:div w:id="1796678637">
          <w:marLeft w:val="0"/>
          <w:marRight w:val="0"/>
          <w:marTop w:val="0"/>
          <w:marBottom w:val="0"/>
          <w:divBdr>
            <w:top w:val="none" w:sz="0" w:space="0" w:color="auto"/>
            <w:left w:val="none" w:sz="0" w:space="0" w:color="auto"/>
            <w:bottom w:val="none" w:sz="0" w:space="0" w:color="auto"/>
            <w:right w:val="none" w:sz="0" w:space="0" w:color="auto"/>
          </w:divBdr>
        </w:div>
        <w:div w:id="1548713954">
          <w:marLeft w:val="0"/>
          <w:marRight w:val="0"/>
          <w:marTop w:val="0"/>
          <w:marBottom w:val="0"/>
          <w:divBdr>
            <w:top w:val="none" w:sz="0" w:space="0" w:color="auto"/>
            <w:left w:val="none" w:sz="0" w:space="0" w:color="auto"/>
            <w:bottom w:val="none" w:sz="0" w:space="0" w:color="auto"/>
            <w:right w:val="none" w:sz="0" w:space="0" w:color="auto"/>
          </w:divBdr>
        </w:div>
        <w:div w:id="589780818">
          <w:marLeft w:val="0"/>
          <w:marRight w:val="0"/>
          <w:marTop w:val="0"/>
          <w:marBottom w:val="0"/>
          <w:divBdr>
            <w:top w:val="none" w:sz="0" w:space="0" w:color="auto"/>
            <w:left w:val="none" w:sz="0" w:space="0" w:color="auto"/>
            <w:bottom w:val="none" w:sz="0" w:space="0" w:color="auto"/>
            <w:right w:val="none" w:sz="0" w:space="0" w:color="auto"/>
          </w:divBdr>
        </w:div>
        <w:div w:id="222763775">
          <w:marLeft w:val="0"/>
          <w:marRight w:val="0"/>
          <w:marTop w:val="0"/>
          <w:marBottom w:val="0"/>
          <w:divBdr>
            <w:top w:val="none" w:sz="0" w:space="0" w:color="auto"/>
            <w:left w:val="none" w:sz="0" w:space="0" w:color="auto"/>
            <w:bottom w:val="none" w:sz="0" w:space="0" w:color="auto"/>
            <w:right w:val="none" w:sz="0" w:space="0" w:color="auto"/>
          </w:divBdr>
        </w:div>
        <w:div w:id="802507343">
          <w:marLeft w:val="0"/>
          <w:marRight w:val="0"/>
          <w:marTop w:val="0"/>
          <w:marBottom w:val="0"/>
          <w:divBdr>
            <w:top w:val="none" w:sz="0" w:space="0" w:color="auto"/>
            <w:left w:val="none" w:sz="0" w:space="0" w:color="auto"/>
            <w:bottom w:val="none" w:sz="0" w:space="0" w:color="auto"/>
            <w:right w:val="none" w:sz="0" w:space="0" w:color="auto"/>
          </w:divBdr>
        </w:div>
        <w:div w:id="1580677389">
          <w:marLeft w:val="0"/>
          <w:marRight w:val="0"/>
          <w:marTop w:val="0"/>
          <w:marBottom w:val="0"/>
          <w:divBdr>
            <w:top w:val="none" w:sz="0" w:space="0" w:color="auto"/>
            <w:left w:val="none" w:sz="0" w:space="0" w:color="auto"/>
            <w:bottom w:val="none" w:sz="0" w:space="0" w:color="auto"/>
            <w:right w:val="none" w:sz="0" w:space="0" w:color="auto"/>
          </w:divBdr>
        </w:div>
        <w:div w:id="1400862304">
          <w:marLeft w:val="0"/>
          <w:marRight w:val="0"/>
          <w:marTop w:val="0"/>
          <w:marBottom w:val="0"/>
          <w:divBdr>
            <w:top w:val="none" w:sz="0" w:space="0" w:color="auto"/>
            <w:left w:val="none" w:sz="0" w:space="0" w:color="auto"/>
            <w:bottom w:val="none" w:sz="0" w:space="0" w:color="auto"/>
            <w:right w:val="none" w:sz="0" w:space="0" w:color="auto"/>
          </w:divBdr>
        </w:div>
        <w:div w:id="2033796200">
          <w:marLeft w:val="0"/>
          <w:marRight w:val="0"/>
          <w:marTop w:val="0"/>
          <w:marBottom w:val="0"/>
          <w:divBdr>
            <w:top w:val="none" w:sz="0" w:space="0" w:color="auto"/>
            <w:left w:val="none" w:sz="0" w:space="0" w:color="auto"/>
            <w:bottom w:val="none" w:sz="0" w:space="0" w:color="auto"/>
            <w:right w:val="none" w:sz="0" w:space="0" w:color="auto"/>
          </w:divBdr>
        </w:div>
        <w:div w:id="1465856540">
          <w:marLeft w:val="0"/>
          <w:marRight w:val="0"/>
          <w:marTop w:val="0"/>
          <w:marBottom w:val="0"/>
          <w:divBdr>
            <w:top w:val="none" w:sz="0" w:space="0" w:color="auto"/>
            <w:left w:val="none" w:sz="0" w:space="0" w:color="auto"/>
            <w:bottom w:val="none" w:sz="0" w:space="0" w:color="auto"/>
            <w:right w:val="none" w:sz="0" w:space="0" w:color="auto"/>
          </w:divBdr>
        </w:div>
        <w:div w:id="2021851703">
          <w:marLeft w:val="0"/>
          <w:marRight w:val="0"/>
          <w:marTop w:val="0"/>
          <w:marBottom w:val="0"/>
          <w:divBdr>
            <w:top w:val="none" w:sz="0" w:space="0" w:color="auto"/>
            <w:left w:val="none" w:sz="0" w:space="0" w:color="auto"/>
            <w:bottom w:val="none" w:sz="0" w:space="0" w:color="auto"/>
            <w:right w:val="none" w:sz="0" w:space="0" w:color="auto"/>
          </w:divBdr>
        </w:div>
        <w:div w:id="1973752892">
          <w:marLeft w:val="0"/>
          <w:marRight w:val="0"/>
          <w:marTop w:val="0"/>
          <w:marBottom w:val="0"/>
          <w:divBdr>
            <w:top w:val="none" w:sz="0" w:space="0" w:color="auto"/>
            <w:left w:val="none" w:sz="0" w:space="0" w:color="auto"/>
            <w:bottom w:val="none" w:sz="0" w:space="0" w:color="auto"/>
            <w:right w:val="none" w:sz="0" w:space="0" w:color="auto"/>
          </w:divBdr>
        </w:div>
        <w:div w:id="1220019419">
          <w:marLeft w:val="0"/>
          <w:marRight w:val="0"/>
          <w:marTop w:val="0"/>
          <w:marBottom w:val="0"/>
          <w:divBdr>
            <w:top w:val="none" w:sz="0" w:space="0" w:color="auto"/>
            <w:left w:val="none" w:sz="0" w:space="0" w:color="auto"/>
            <w:bottom w:val="none" w:sz="0" w:space="0" w:color="auto"/>
            <w:right w:val="none" w:sz="0" w:space="0" w:color="auto"/>
          </w:divBdr>
        </w:div>
        <w:div w:id="1494638329">
          <w:marLeft w:val="0"/>
          <w:marRight w:val="0"/>
          <w:marTop w:val="0"/>
          <w:marBottom w:val="0"/>
          <w:divBdr>
            <w:top w:val="none" w:sz="0" w:space="0" w:color="auto"/>
            <w:left w:val="none" w:sz="0" w:space="0" w:color="auto"/>
            <w:bottom w:val="none" w:sz="0" w:space="0" w:color="auto"/>
            <w:right w:val="none" w:sz="0" w:space="0" w:color="auto"/>
          </w:divBdr>
        </w:div>
        <w:div w:id="492110274">
          <w:marLeft w:val="0"/>
          <w:marRight w:val="0"/>
          <w:marTop w:val="0"/>
          <w:marBottom w:val="0"/>
          <w:divBdr>
            <w:top w:val="none" w:sz="0" w:space="0" w:color="auto"/>
            <w:left w:val="none" w:sz="0" w:space="0" w:color="auto"/>
            <w:bottom w:val="none" w:sz="0" w:space="0" w:color="auto"/>
            <w:right w:val="none" w:sz="0" w:space="0" w:color="auto"/>
          </w:divBdr>
        </w:div>
        <w:div w:id="1872373209">
          <w:marLeft w:val="0"/>
          <w:marRight w:val="0"/>
          <w:marTop w:val="0"/>
          <w:marBottom w:val="0"/>
          <w:divBdr>
            <w:top w:val="none" w:sz="0" w:space="0" w:color="auto"/>
            <w:left w:val="none" w:sz="0" w:space="0" w:color="auto"/>
            <w:bottom w:val="none" w:sz="0" w:space="0" w:color="auto"/>
            <w:right w:val="none" w:sz="0" w:space="0" w:color="auto"/>
          </w:divBdr>
        </w:div>
        <w:div w:id="145250033">
          <w:marLeft w:val="0"/>
          <w:marRight w:val="0"/>
          <w:marTop w:val="0"/>
          <w:marBottom w:val="0"/>
          <w:divBdr>
            <w:top w:val="none" w:sz="0" w:space="0" w:color="auto"/>
            <w:left w:val="none" w:sz="0" w:space="0" w:color="auto"/>
            <w:bottom w:val="none" w:sz="0" w:space="0" w:color="auto"/>
            <w:right w:val="none" w:sz="0" w:space="0" w:color="auto"/>
          </w:divBdr>
        </w:div>
        <w:div w:id="203104838">
          <w:marLeft w:val="0"/>
          <w:marRight w:val="0"/>
          <w:marTop w:val="0"/>
          <w:marBottom w:val="0"/>
          <w:divBdr>
            <w:top w:val="none" w:sz="0" w:space="0" w:color="auto"/>
            <w:left w:val="none" w:sz="0" w:space="0" w:color="auto"/>
            <w:bottom w:val="none" w:sz="0" w:space="0" w:color="auto"/>
            <w:right w:val="none" w:sz="0" w:space="0" w:color="auto"/>
          </w:divBdr>
        </w:div>
        <w:div w:id="1981955157">
          <w:marLeft w:val="0"/>
          <w:marRight w:val="0"/>
          <w:marTop w:val="0"/>
          <w:marBottom w:val="0"/>
          <w:divBdr>
            <w:top w:val="none" w:sz="0" w:space="0" w:color="auto"/>
            <w:left w:val="none" w:sz="0" w:space="0" w:color="auto"/>
            <w:bottom w:val="none" w:sz="0" w:space="0" w:color="auto"/>
            <w:right w:val="none" w:sz="0" w:space="0" w:color="auto"/>
          </w:divBdr>
        </w:div>
        <w:div w:id="683746688">
          <w:marLeft w:val="0"/>
          <w:marRight w:val="0"/>
          <w:marTop w:val="0"/>
          <w:marBottom w:val="0"/>
          <w:divBdr>
            <w:top w:val="none" w:sz="0" w:space="0" w:color="auto"/>
            <w:left w:val="none" w:sz="0" w:space="0" w:color="auto"/>
            <w:bottom w:val="none" w:sz="0" w:space="0" w:color="auto"/>
            <w:right w:val="none" w:sz="0" w:space="0" w:color="auto"/>
          </w:divBdr>
        </w:div>
        <w:div w:id="984701270">
          <w:marLeft w:val="0"/>
          <w:marRight w:val="0"/>
          <w:marTop w:val="0"/>
          <w:marBottom w:val="0"/>
          <w:divBdr>
            <w:top w:val="none" w:sz="0" w:space="0" w:color="auto"/>
            <w:left w:val="none" w:sz="0" w:space="0" w:color="auto"/>
            <w:bottom w:val="none" w:sz="0" w:space="0" w:color="auto"/>
            <w:right w:val="none" w:sz="0" w:space="0" w:color="auto"/>
          </w:divBdr>
        </w:div>
        <w:div w:id="1730766100">
          <w:marLeft w:val="0"/>
          <w:marRight w:val="0"/>
          <w:marTop w:val="0"/>
          <w:marBottom w:val="0"/>
          <w:divBdr>
            <w:top w:val="none" w:sz="0" w:space="0" w:color="auto"/>
            <w:left w:val="none" w:sz="0" w:space="0" w:color="auto"/>
            <w:bottom w:val="none" w:sz="0" w:space="0" w:color="auto"/>
            <w:right w:val="none" w:sz="0" w:space="0" w:color="auto"/>
          </w:divBdr>
        </w:div>
        <w:div w:id="1318418468">
          <w:marLeft w:val="0"/>
          <w:marRight w:val="0"/>
          <w:marTop w:val="0"/>
          <w:marBottom w:val="0"/>
          <w:divBdr>
            <w:top w:val="none" w:sz="0" w:space="0" w:color="auto"/>
            <w:left w:val="none" w:sz="0" w:space="0" w:color="auto"/>
            <w:bottom w:val="none" w:sz="0" w:space="0" w:color="auto"/>
            <w:right w:val="none" w:sz="0" w:space="0" w:color="auto"/>
          </w:divBdr>
        </w:div>
        <w:div w:id="815341821">
          <w:marLeft w:val="0"/>
          <w:marRight w:val="0"/>
          <w:marTop w:val="0"/>
          <w:marBottom w:val="0"/>
          <w:divBdr>
            <w:top w:val="none" w:sz="0" w:space="0" w:color="auto"/>
            <w:left w:val="none" w:sz="0" w:space="0" w:color="auto"/>
            <w:bottom w:val="none" w:sz="0" w:space="0" w:color="auto"/>
            <w:right w:val="none" w:sz="0" w:space="0" w:color="auto"/>
          </w:divBdr>
        </w:div>
        <w:div w:id="724910421">
          <w:marLeft w:val="0"/>
          <w:marRight w:val="0"/>
          <w:marTop w:val="0"/>
          <w:marBottom w:val="0"/>
          <w:divBdr>
            <w:top w:val="none" w:sz="0" w:space="0" w:color="auto"/>
            <w:left w:val="none" w:sz="0" w:space="0" w:color="auto"/>
            <w:bottom w:val="none" w:sz="0" w:space="0" w:color="auto"/>
            <w:right w:val="none" w:sz="0" w:space="0" w:color="auto"/>
          </w:divBdr>
        </w:div>
        <w:div w:id="1884707745">
          <w:marLeft w:val="0"/>
          <w:marRight w:val="0"/>
          <w:marTop w:val="0"/>
          <w:marBottom w:val="0"/>
          <w:divBdr>
            <w:top w:val="none" w:sz="0" w:space="0" w:color="auto"/>
            <w:left w:val="none" w:sz="0" w:space="0" w:color="auto"/>
            <w:bottom w:val="none" w:sz="0" w:space="0" w:color="auto"/>
            <w:right w:val="none" w:sz="0" w:space="0" w:color="auto"/>
          </w:divBdr>
        </w:div>
        <w:div w:id="1391228407">
          <w:marLeft w:val="0"/>
          <w:marRight w:val="0"/>
          <w:marTop w:val="0"/>
          <w:marBottom w:val="0"/>
          <w:divBdr>
            <w:top w:val="none" w:sz="0" w:space="0" w:color="auto"/>
            <w:left w:val="none" w:sz="0" w:space="0" w:color="auto"/>
            <w:bottom w:val="none" w:sz="0" w:space="0" w:color="auto"/>
            <w:right w:val="none" w:sz="0" w:space="0" w:color="auto"/>
          </w:divBdr>
        </w:div>
        <w:div w:id="1063605136">
          <w:marLeft w:val="0"/>
          <w:marRight w:val="0"/>
          <w:marTop w:val="0"/>
          <w:marBottom w:val="0"/>
          <w:divBdr>
            <w:top w:val="none" w:sz="0" w:space="0" w:color="auto"/>
            <w:left w:val="none" w:sz="0" w:space="0" w:color="auto"/>
            <w:bottom w:val="none" w:sz="0" w:space="0" w:color="auto"/>
            <w:right w:val="none" w:sz="0" w:space="0" w:color="auto"/>
          </w:divBdr>
        </w:div>
        <w:div w:id="1511096186">
          <w:marLeft w:val="0"/>
          <w:marRight w:val="0"/>
          <w:marTop w:val="0"/>
          <w:marBottom w:val="0"/>
          <w:divBdr>
            <w:top w:val="none" w:sz="0" w:space="0" w:color="auto"/>
            <w:left w:val="none" w:sz="0" w:space="0" w:color="auto"/>
            <w:bottom w:val="none" w:sz="0" w:space="0" w:color="auto"/>
            <w:right w:val="none" w:sz="0" w:space="0" w:color="auto"/>
          </w:divBdr>
        </w:div>
        <w:div w:id="121962999">
          <w:marLeft w:val="0"/>
          <w:marRight w:val="0"/>
          <w:marTop w:val="0"/>
          <w:marBottom w:val="0"/>
          <w:divBdr>
            <w:top w:val="none" w:sz="0" w:space="0" w:color="auto"/>
            <w:left w:val="none" w:sz="0" w:space="0" w:color="auto"/>
            <w:bottom w:val="none" w:sz="0" w:space="0" w:color="auto"/>
            <w:right w:val="none" w:sz="0" w:space="0" w:color="auto"/>
          </w:divBdr>
        </w:div>
        <w:div w:id="1781532131">
          <w:marLeft w:val="0"/>
          <w:marRight w:val="0"/>
          <w:marTop w:val="0"/>
          <w:marBottom w:val="0"/>
          <w:divBdr>
            <w:top w:val="none" w:sz="0" w:space="0" w:color="auto"/>
            <w:left w:val="none" w:sz="0" w:space="0" w:color="auto"/>
            <w:bottom w:val="none" w:sz="0" w:space="0" w:color="auto"/>
            <w:right w:val="none" w:sz="0" w:space="0" w:color="auto"/>
          </w:divBdr>
        </w:div>
        <w:div w:id="1648509052">
          <w:marLeft w:val="0"/>
          <w:marRight w:val="0"/>
          <w:marTop w:val="0"/>
          <w:marBottom w:val="0"/>
          <w:divBdr>
            <w:top w:val="none" w:sz="0" w:space="0" w:color="auto"/>
            <w:left w:val="none" w:sz="0" w:space="0" w:color="auto"/>
            <w:bottom w:val="none" w:sz="0" w:space="0" w:color="auto"/>
            <w:right w:val="none" w:sz="0" w:space="0" w:color="auto"/>
          </w:divBdr>
        </w:div>
        <w:div w:id="1700816440">
          <w:marLeft w:val="0"/>
          <w:marRight w:val="0"/>
          <w:marTop w:val="0"/>
          <w:marBottom w:val="0"/>
          <w:divBdr>
            <w:top w:val="none" w:sz="0" w:space="0" w:color="auto"/>
            <w:left w:val="none" w:sz="0" w:space="0" w:color="auto"/>
            <w:bottom w:val="none" w:sz="0" w:space="0" w:color="auto"/>
            <w:right w:val="none" w:sz="0" w:space="0" w:color="auto"/>
          </w:divBdr>
        </w:div>
        <w:div w:id="695934742">
          <w:marLeft w:val="0"/>
          <w:marRight w:val="0"/>
          <w:marTop w:val="0"/>
          <w:marBottom w:val="0"/>
          <w:divBdr>
            <w:top w:val="none" w:sz="0" w:space="0" w:color="auto"/>
            <w:left w:val="none" w:sz="0" w:space="0" w:color="auto"/>
            <w:bottom w:val="none" w:sz="0" w:space="0" w:color="auto"/>
            <w:right w:val="none" w:sz="0" w:space="0" w:color="auto"/>
          </w:divBdr>
        </w:div>
        <w:div w:id="725379650">
          <w:marLeft w:val="0"/>
          <w:marRight w:val="0"/>
          <w:marTop w:val="0"/>
          <w:marBottom w:val="0"/>
          <w:divBdr>
            <w:top w:val="none" w:sz="0" w:space="0" w:color="auto"/>
            <w:left w:val="none" w:sz="0" w:space="0" w:color="auto"/>
            <w:bottom w:val="none" w:sz="0" w:space="0" w:color="auto"/>
            <w:right w:val="none" w:sz="0" w:space="0" w:color="auto"/>
          </w:divBdr>
        </w:div>
        <w:div w:id="124273845">
          <w:marLeft w:val="0"/>
          <w:marRight w:val="0"/>
          <w:marTop w:val="0"/>
          <w:marBottom w:val="0"/>
          <w:divBdr>
            <w:top w:val="none" w:sz="0" w:space="0" w:color="auto"/>
            <w:left w:val="none" w:sz="0" w:space="0" w:color="auto"/>
            <w:bottom w:val="none" w:sz="0" w:space="0" w:color="auto"/>
            <w:right w:val="none" w:sz="0" w:space="0" w:color="auto"/>
          </w:divBdr>
        </w:div>
        <w:div w:id="1642228284">
          <w:marLeft w:val="0"/>
          <w:marRight w:val="0"/>
          <w:marTop w:val="0"/>
          <w:marBottom w:val="0"/>
          <w:divBdr>
            <w:top w:val="none" w:sz="0" w:space="0" w:color="auto"/>
            <w:left w:val="none" w:sz="0" w:space="0" w:color="auto"/>
            <w:bottom w:val="none" w:sz="0" w:space="0" w:color="auto"/>
            <w:right w:val="none" w:sz="0" w:space="0" w:color="auto"/>
          </w:divBdr>
        </w:div>
        <w:div w:id="844326045">
          <w:marLeft w:val="0"/>
          <w:marRight w:val="0"/>
          <w:marTop w:val="0"/>
          <w:marBottom w:val="0"/>
          <w:divBdr>
            <w:top w:val="none" w:sz="0" w:space="0" w:color="auto"/>
            <w:left w:val="none" w:sz="0" w:space="0" w:color="auto"/>
            <w:bottom w:val="none" w:sz="0" w:space="0" w:color="auto"/>
            <w:right w:val="none" w:sz="0" w:space="0" w:color="auto"/>
          </w:divBdr>
        </w:div>
        <w:div w:id="314996979">
          <w:marLeft w:val="0"/>
          <w:marRight w:val="0"/>
          <w:marTop w:val="0"/>
          <w:marBottom w:val="0"/>
          <w:divBdr>
            <w:top w:val="none" w:sz="0" w:space="0" w:color="auto"/>
            <w:left w:val="none" w:sz="0" w:space="0" w:color="auto"/>
            <w:bottom w:val="none" w:sz="0" w:space="0" w:color="auto"/>
            <w:right w:val="none" w:sz="0" w:space="0" w:color="auto"/>
          </w:divBdr>
        </w:div>
        <w:div w:id="720516046">
          <w:marLeft w:val="0"/>
          <w:marRight w:val="0"/>
          <w:marTop w:val="0"/>
          <w:marBottom w:val="0"/>
          <w:divBdr>
            <w:top w:val="none" w:sz="0" w:space="0" w:color="auto"/>
            <w:left w:val="none" w:sz="0" w:space="0" w:color="auto"/>
            <w:bottom w:val="none" w:sz="0" w:space="0" w:color="auto"/>
            <w:right w:val="none" w:sz="0" w:space="0" w:color="auto"/>
          </w:divBdr>
        </w:div>
        <w:div w:id="2127430218">
          <w:marLeft w:val="0"/>
          <w:marRight w:val="0"/>
          <w:marTop w:val="0"/>
          <w:marBottom w:val="0"/>
          <w:divBdr>
            <w:top w:val="none" w:sz="0" w:space="0" w:color="auto"/>
            <w:left w:val="none" w:sz="0" w:space="0" w:color="auto"/>
            <w:bottom w:val="none" w:sz="0" w:space="0" w:color="auto"/>
            <w:right w:val="none" w:sz="0" w:space="0" w:color="auto"/>
          </w:divBdr>
        </w:div>
        <w:div w:id="1621493884">
          <w:marLeft w:val="0"/>
          <w:marRight w:val="0"/>
          <w:marTop w:val="0"/>
          <w:marBottom w:val="0"/>
          <w:divBdr>
            <w:top w:val="none" w:sz="0" w:space="0" w:color="auto"/>
            <w:left w:val="none" w:sz="0" w:space="0" w:color="auto"/>
            <w:bottom w:val="none" w:sz="0" w:space="0" w:color="auto"/>
            <w:right w:val="none" w:sz="0" w:space="0" w:color="auto"/>
          </w:divBdr>
        </w:div>
        <w:div w:id="232466946">
          <w:marLeft w:val="0"/>
          <w:marRight w:val="0"/>
          <w:marTop w:val="0"/>
          <w:marBottom w:val="0"/>
          <w:divBdr>
            <w:top w:val="none" w:sz="0" w:space="0" w:color="auto"/>
            <w:left w:val="none" w:sz="0" w:space="0" w:color="auto"/>
            <w:bottom w:val="none" w:sz="0" w:space="0" w:color="auto"/>
            <w:right w:val="none" w:sz="0" w:space="0" w:color="auto"/>
          </w:divBdr>
        </w:div>
        <w:div w:id="765005937">
          <w:marLeft w:val="0"/>
          <w:marRight w:val="0"/>
          <w:marTop w:val="0"/>
          <w:marBottom w:val="0"/>
          <w:divBdr>
            <w:top w:val="none" w:sz="0" w:space="0" w:color="auto"/>
            <w:left w:val="none" w:sz="0" w:space="0" w:color="auto"/>
            <w:bottom w:val="none" w:sz="0" w:space="0" w:color="auto"/>
            <w:right w:val="none" w:sz="0" w:space="0" w:color="auto"/>
          </w:divBdr>
        </w:div>
        <w:div w:id="1098794167">
          <w:marLeft w:val="0"/>
          <w:marRight w:val="0"/>
          <w:marTop w:val="0"/>
          <w:marBottom w:val="0"/>
          <w:divBdr>
            <w:top w:val="none" w:sz="0" w:space="0" w:color="auto"/>
            <w:left w:val="none" w:sz="0" w:space="0" w:color="auto"/>
            <w:bottom w:val="none" w:sz="0" w:space="0" w:color="auto"/>
            <w:right w:val="none" w:sz="0" w:space="0" w:color="auto"/>
          </w:divBdr>
        </w:div>
        <w:div w:id="1049377419">
          <w:marLeft w:val="0"/>
          <w:marRight w:val="0"/>
          <w:marTop w:val="0"/>
          <w:marBottom w:val="0"/>
          <w:divBdr>
            <w:top w:val="none" w:sz="0" w:space="0" w:color="auto"/>
            <w:left w:val="none" w:sz="0" w:space="0" w:color="auto"/>
            <w:bottom w:val="none" w:sz="0" w:space="0" w:color="auto"/>
            <w:right w:val="none" w:sz="0" w:space="0" w:color="auto"/>
          </w:divBdr>
        </w:div>
        <w:div w:id="116876371">
          <w:marLeft w:val="0"/>
          <w:marRight w:val="0"/>
          <w:marTop w:val="0"/>
          <w:marBottom w:val="0"/>
          <w:divBdr>
            <w:top w:val="none" w:sz="0" w:space="0" w:color="auto"/>
            <w:left w:val="none" w:sz="0" w:space="0" w:color="auto"/>
            <w:bottom w:val="none" w:sz="0" w:space="0" w:color="auto"/>
            <w:right w:val="none" w:sz="0" w:space="0" w:color="auto"/>
          </w:divBdr>
        </w:div>
        <w:div w:id="2062552111">
          <w:marLeft w:val="0"/>
          <w:marRight w:val="0"/>
          <w:marTop w:val="0"/>
          <w:marBottom w:val="0"/>
          <w:divBdr>
            <w:top w:val="none" w:sz="0" w:space="0" w:color="auto"/>
            <w:left w:val="none" w:sz="0" w:space="0" w:color="auto"/>
            <w:bottom w:val="none" w:sz="0" w:space="0" w:color="auto"/>
            <w:right w:val="none" w:sz="0" w:space="0" w:color="auto"/>
          </w:divBdr>
        </w:div>
        <w:div w:id="1619334002">
          <w:marLeft w:val="0"/>
          <w:marRight w:val="0"/>
          <w:marTop w:val="0"/>
          <w:marBottom w:val="0"/>
          <w:divBdr>
            <w:top w:val="none" w:sz="0" w:space="0" w:color="auto"/>
            <w:left w:val="none" w:sz="0" w:space="0" w:color="auto"/>
            <w:bottom w:val="none" w:sz="0" w:space="0" w:color="auto"/>
            <w:right w:val="none" w:sz="0" w:space="0" w:color="auto"/>
          </w:divBdr>
        </w:div>
        <w:div w:id="366294626">
          <w:marLeft w:val="0"/>
          <w:marRight w:val="0"/>
          <w:marTop w:val="0"/>
          <w:marBottom w:val="0"/>
          <w:divBdr>
            <w:top w:val="none" w:sz="0" w:space="0" w:color="auto"/>
            <w:left w:val="none" w:sz="0" w:space="0" w:color="auto"/>
            <w:bottom w:val="none" w:sz="0" w:space="0" w:color="auto"/>
            <w:right w:val="none" w:sz="0" w:space="0" w:color="auto"/>
          </w:divBdr>
        </w:div>
        <w:div w:id="1534492204">
          <w:marLeft w:val="0"/>
          <w:marRight w:val="0"/>
          <w:marTop w:val="0"/>
          <w:marBottom w:val="0"/>
          <w:divBdr>
            <w:top w:val="none" w:sz="0" w:space="0" w:color="auto"/>
            <w:left w:val="none" w:sz="0" w:space="0" w:color="auto"/>
            <w:bottom w:val="none" w:sz="0" w:space="0" w:color="auto"/>
            <w:right w:val="none" w:sz="0" w:space="0" w:color="auto"/>
          </w:divBdr>
        </w:div>
        <w:div w:id="284041924">
          <w:marLeft w:val="0"/>
          <w:marRight w:val="0"/>
          <w:marTop w:val="0"/>
          <w:marBottom w:val="0"/>
          <w:divBdr>
            <w:top w:val="none" w:sz="0" w:space="0" w:color="auto"/>
            <w:left w:val="none" w:sz="0" w:space="0" w:color="auto"/>
            <w:bottom w:val="none" w:sz="0" w:space="0" w:color="auto"/>
            <w:right w:val="none" w:sz="0" w:space="0" w:color="auto"/>
          </w:divBdr>
        </w:div>
        <w:div w:id="1319261981">
          <w:marLeft w:val="0"/>
          <w:marRight w:val="0"/>
          <w:marTop w:val="0"/>
          <w:marBottom w:val="0"/>
          <w:divBdr>
            <w:top w:val="none" w:sz="0" w:space="0" w:color="auto"/>
            <w:left w:val="none" w:sz="0" w:space="0" w:color="auto"/>
            <w:bottom w:val="none" w:sz="0" w:space="0" w:color="auto"/>
            <w:right w:val="none" w:sz="0" w:space="0" w:color="auto"/>
          </w:divBdr>
        </w:div>
        <w:div w:id="110169633">
          <w:marLeft w:val="0"/>
          <w:marRight w:val="0"/>
          <w:marTop w:val="0"/>
          <w:marBottom w:val="0"/>
          <w:divBdr>
            <w:top w:val="none" w:sz="0" w:space="0" w:color="auto"/>
            <w:left w:val="none" w:sz="0" w:space="0" w:color="auto"/>
            <w:bottom w:val="none" w:sz="0" w:space="0" w:color="auto"/>
            <w:right w:val="none" w:sz="0" w:space="0" w:color="auto"/>
          </w:divBdr>
        </w:div>
        <w:div w:id="97677782">
          <w:marLeft w:val="0"/>
          <w:marRight w:val="0"/>
          <w:marTop w:val="0"/>
          <w:marBottom w:val="0"/>
          <w:divBdr>
            <w:top w:val="none" w:sz="0" w:space="0" w:color="auto"/>
            <w:left w:val="none" w:sz="0" w:space="0" w:color="auto"/>
            <w:bottom w:val="none" w:sz="0" w:space="0" w:color="auto"/>
            <w:right w:val="none" w:sz="0" w:space="0" w:color="auto"/>
          </w:divBdr>
        </w:div>
        <w:div w:id="1500851527">
          <w:marLeft w:val="0"/>
          <w:marRight w:val="0"/>
          <w:marTop w:val="0"/>
          <w:marBottom w:val="0"/>
          <w:divBdr>
            <w:top w:val="none" w:sz="0" w:space="0" w:color="auto"/>
            <w:left w:val="none" w:sz="0" w:space="0" w:color="auto"/>
            <w:bottom w:val="none" w:sz="0" w:space="0" w:color="auto"/>
            <w:right w:val="none" w:sz="0" w:space="0" w:color="auto"/>
          </w:divBdr>
        </w:div>
        <w:div w:id="45034892">
          <w:marLeft w:val="0"/>
          <w:marRight w:val="0"/>
          <w:marTop w:val="0"/>
          <w:marBottom w:val="0"/>
          <w:divBdr>
            <w:top w:val="none" w:sz="0" w:space="0" w:color="auto"/>
            <w:left w:val="none" w:sz="0" w:space="0" w:color="auto"/>
            <w:bottom w:val="none" w:sz="0" w:space="0" w:color="auto"/>
            <w:right w:val="none" w:sz="0" w:space="0" w:color="auto"/>
          </w:divBdr>
        </w:div>
        <w:div w:id="1579707193">
          <w:marLeft w:val="0"/>
          <w:marRight w:val="0"/>
          <w:marTop w:val="0"/>
          <w:marBottom w:val="0"/>
          <w:divBdr>
            <w:top w:val="none" w:sz="0" w:space="0" w:color="auto"/>
            <w:left w:val="none" w:sz="0" w:space="0" w:color="auto"/>
            <w:bottom w:val="none" w:sz="0" w:space="0" w:color="auto"/>
            <w:right w:val="none" w:sz="0" w:space="0" w:color="auto"/>
          </w:divBdr>
        </w:div>
        <w:div w:id="20782886">
          <w:marLeft w:val="0"/>
          <w:marRight w:val="0"/>
          <w:marTop w:val="0"/>
          <w:marBottom w:val="0"/>
          <w:divBdr>
            <w:top w:val="none" w:sz="0" w:space="0" w:color="auto"/>
            <w:left w:val="none" w:sz="0" w:space="0" w:color="auto"/>
            <w:bottom w:val="none" w:sz="0" w:space="0" w:color="auto"/>
            <w:right w:val="none" w:sz="0" w:space="0" w:color="auto"/>
          </w:divBdr>
        </w:div>
        <w:div w:id="171263987">
          <w:marLeft w:val="0"/>
          <w:marRight w:val="0"/>
          <w:marTop w:val="0"/>
          <w:marBottom w:val="0"/>
          <w:divBdr>
            <w:top w:val="none" w:sz="0" w:space="0" w:color="auto"/>
            <w:left w:val="none" w:sz="0" w:space="0" w:color="auto"/>
            <w:bottom w:val="none" w:sz="0" w:space="0" w:color="auto"/>
            <w:right w:val="none" w:sz="0" w:space="0" w:color="auto"/>
          </w:divBdr>
        </w:div>
        <w:div w:id="1134175787">
          <w:marLeft w:val="0"/>
          <w:marRight w:val="0"/>
          <w:marTop w:val="0"/>
          <w:marBottom w:val="0"/>
          <w:divBdr>
            <w:top w:val="none" w:sz="0" w:space="0" w:color="auto"/>
            <w:left w:val="none" w:sz="0" w:space="0" w:color="auto"/>
            <w:bottom w:val="none" w:sz="0" w:space="0" w:color="auto"/>
            <w:right w:val="none" w:sz="0" w:space="0" w:color="auto"/>
          </w:divBdr>
        </w:div>
        <w:div w:id="1293025827">
          <w:marLeft w:val="0"/>
          <w:marRight w:val="0"/>
          <w:marTop w:val="0"/>
          <w:marBottom w:val="0"/>
          <w:divBdr>
            <w:top w:val="none" w:sz="0" w:space="0" w:color="auto"/>
            <w:left w:val="none" w:sz="0" w:space="0" w:color="auto"/>
            <w:bottom w:val="none" w:sz="0" w:space="0" w:color="auto"/>
            <w:right w:val="none" w:sz="0" w:space="0" w:color="auto"/>
          </w:divBdr>
        </w:div>
        <w:div w:id="73864636">
          <w:marLeft w:val="0"/>
          <w:marRight w:val="0"/>
          <w:marTop w:val="0"/>
          <w:marBottom w:val="0"/>
          <w:divBdr>
            <w:top w:val="none" w:sz="0" w:space="0" w:color="auto"/>
            <w:left w:val="none" w:sz="0" w:space="0" w:color="auto"/>
            <w:bottom w:val="none" w:sz="0" w:space="0" w:color="auto"/>
            <w:right w:val="none" w:sz="0" w:space="0" w:color="auto"/>
          </w:divBdr>
        </w:div>
        <w:div w:id="1368213742">
          <w:marLeft w:val="0"/>
          <w:marRight w:val="0"/>
          <w:marTop w:val="0"/>
          <w:marBottom w:val="0"/>
          <w:divBdr>
            <w:top w:val="none" w:sz="0" w:space="0" w:color="auto"/>
            <w:left w:val="none" w:sz="0" w:space="0" w:color="auto"/>
            <w:bottom w:val="none" w:sz="0" w:space="0" w:color="auto"/>
            <w:right w:val="none" w:sz="0" w:space="0" w:color="auto"/>
          </w:divBdr>
        </w:div>
        <w:div w:id="1588221865">
          <w:marLeft w:val="0"/>
          <w:marRight w:val="0"/>
          <w:marTop w:val="0"/>
          <w:marBottom w:val="0"/>
          <w:divBdr>
            <w:top w:val="none" w:sz="0" w:space="0" w:color="auto"/>
            <w:left w:val="none" w:sz="0" w:space="0" w:color="auto"/>
            <w:bottom w:val="none" w:sz="0" w:space="0" w:color="auto"/>
            <w:right w:val="none" w:sz="0" w:space="0" w:color="auto"/>
          </w:divBdr>
        </w:div>
        <w:div w:id="285891978">
          <w:marLeft w:val="0"/>
          <w:marRight w:val="0"/>
          <w:marTop w:val="0"/>
          <w:marBottom w:val="0"/>
          <w:divBdr>
            <w:top w:val="none" w:sz="0" w:space="0" w:color="auto"/>
            <w:left w:val="none" w:sz="0" w:space="0" w:color="auto"/>
            <w:bottom w:val="none" w:sz="0" w:space="0" w:color="auto"/>
            <w:right w:val="none" w:sz="0" w:space="0" w:color="auto"/>
          </w:divBdr>
        </w:div>
        <w:div w:id="575096494">
          <w:marLeft w:val="0"/>
          <w:marRight w:val="0"/>
          <w:marTop w:val="0"/>
          <w:marBottom w:val="0"/>
          <w:divBdr>
            <w:top w:val="none" w:sz="0" w:space="0" w:color="auto"/>
            <w:left w:val="none" w:sz="0" w:space="0" w:color="auto"/>
            <w:bottom w:val="none" w:sz="0" w:space="0" w:color="auto"/>
            <w:right w:val="none" w:sz="0" w:space="0" w:color="auto"/>
          </w:divBdr>
        </w:div>
        <w:div w:id="683215662">
          <w:marLeft w:val="0"/>
          <w:marRight w:val="0"/>
          <w:marTop w:val="0"/>
          <w:marBottom w:val="0"/>
          <w:divBdr>
            <w:top w:val="none" w:sz="0" w:space="0" w:color="auto"/>
            <w:left w:val="none" w:sz="0" w:space="0" w:color="auto"/>
            <w:bottom w:val="none" w:sz="0" w:space="0" w:color="auto"/>
            <w:right w:val="none" w:sz="0" w:space="0" w:color="auto"/>
          </w:divBdr>
        </w:div>
        <w:div w:id="1612974526">
          <w:marLeft w:val="0"/>
          <w:marRight w:val="0"/>
          <w:marTop w:val="0"/>
          <w:marBottom w:val="0"/>
          <w:divBdr>
            <w:top w:val="none" w:sz="0" w:space="0" w:color="auto"/>
            <w:left w:val="none" w:sz="0" w:space="0" w:color="auto"/>
            <w:bottom w:val="none" w:sz="0" w:space="0" w:color="auto"/>
            <w:right w:val="none" w:sz="0" w:space="0" w:color="auto"/>
          </w:divBdr>
        </w:div>
        <w:div w:id="975060548">
          <w:marLeft w:val="0"/>
          <w:marRight w:val="0"/>
          <w:marTop w:val="0"/>
          <w:marBottom w:val="0"/>
          <w:divBdr>
            <w:top w:val="none" w:sz="0" w:space="0" w:color="auto"/>
            <w:left w:val="none" w:sz="0" w:space="0" w:color="auto"/>
            <w:bottom w:val="none" w:sz="0" w:space="0" w:color="auto"/>
            <w:right w:val="none" w:sz="0" w:space="0" w:color="auto"/>
          </w:divBdr>
        </w:div>
        <w:div w:id="1646155724">
          <w:marLeft w:val="0"/>
          <w:marRight w:val="0"/>
          <w:marTop w:val="0"/>
          <w:marBottom w:val="0"/>
          <w:divBdr>
            <w:top w:val="none" w:sz="0" w:space="0" w:color="auto"/>
            <w:left w:val="none" w:sz="0" w:space="0" w:color="auto"/>
            <w:bottom w:val="none" w:sz="0" w:space="0" w:color="auto"/>
            <w:right w:val="none" w:sz="0" w:space="0" w:color="auto"/>
          </w:divBdr>
        </w:div>
        <w:div w:id="1648626514">
          <w:marLeft w:val="0"/>
          <w:marRight w:val="0"/>
          <w:marTop w:val="0"/>
          <w:marBottom w:val="0"/>
          <w:divBdr>
            <w:top w:val="none" w:sz="0" w:space="0" w:color="auto"/>
            <w:left w:val="none" w:sz="0" w:space="0" w:color="auto"/>
            <w:bottom w:val="none" w:sz="0" w:space="0" w:color="auto"/>
            <w:right w:val="none" w:sz="0" w:space="0" w:color="auto"/>
          </w:divBdr>
        </w:div>
        <w:div w:id="1495487259">
          <w:marLeft w:val="0"/>
          <w:marRight w:val="0"/>
          <w:marTop w:val="0"/>
          <w:marBottom w:val="0"/>
          <w:divBdr>
            <w:top w:val="none" w:sz="0" w:space="0" w:color="auto"/>
            <w:left w:val="none" w:sz="0" w:space="0" w:color="auto"/>
            <w:bottom w:val="none" w:sz="0" w:space="0" w:color="auto"/>
            <w:right w:val="none" w:sz="0" w:space="0" w:color="auto"/>
          </w:divBdr>
        </w:div>
        <w:div w:id="1679501319">
          <w:marLeft w:val="0"/>
          <w:marRight w:val="0"/>
          <w:marTop w:val="0"/>
          <w:marBottom w:val="0"/>
          <w:divBdr>
            <w:top w:val="none" w:sz="0" w:space="0" w:color="auto"/>
            <w:left w:val="none" w:sz="0" w:space="0" w:color="auto"/>
            <w:bottom w:val="none" w:sz="0" w:space="0" w:color="auto"/>
            <w:right w:val="none" w:sz="0" w:space="0" w:color="auto"/>
          </w:divBdr>
        </w:div>
        <w:div w:id="902985425">
          <w:marLeft w:val="0"/>
          <w:marRight w:val="0"/>
          <w:marTop w:val="0"/>
          <w:marBottom w:val="0"/>
          <w:divBdr>
            <w:top w:val="none" w:sz="0" w:space="0" w:color="auto"/>
            <w:left w:val="none" w:sz="0" w:space="0" w:color="auto"/>
            <w:bottom w:val="none" w:sz="0" w:space="0" w:color="auto"/>
            <w:right w:val="none" w:sz="0" w:space="0" w:color="auto"/>
          </w:divBdr>
        </w:div>
        <w:div w:id="1708414199">
          <w:marLeft w:val="0"/>
          <w:marRight w:val="0"/>
          <w:marTop w:val="0"/>
          <w:marBottom w:val="0"/>
          <w:divBdr>
            <w:top w:val="none" w:sz="0" w:space="0" w:color="auto"/>
            <w:left w:val="none" w:sz="0" w:space="0" w:color="auto"/>
            <w:bottom w:val="none" w:sz="0" w:space="0" w:color="auto"/>
            <w:right w:val="none" w:sz="0" w:space="0" w:color="auto"/>
          </w:divBdr>
        </w:div>
        <w:div w:id="385222025">
          <w:marLeft w:val="0"/>
          <w:marRight w:val="0"/>
          <w:marTop w:val="0"/>
          <w:marBottom w:val="0"/>
          <w:divBdr>
            <w:top w:val="none" w:sz="0" w:space="0" w:color="auto"/>
            <w:left w:val="none" w:sz="0" w:space="0" w:color="auto"/>
            <w:bottom w:val="none" w:sz="0" w:space="0" w:color="auto"/>
            <w:right w:val="none" w:sz="0" w:space="0" w:color="auto"/>
          </w:divBdr>
        </w:div>
        <w:div w:id="1891305136">
          <w:marLeft w:val="0"/>
          <w:marRight w:val="0"/>
          <w:marTop w:val="0"/>
          <w:marBottom w:val="0"/>
          <w:divBdr>
            <w:top w:val="none" w:sz="0" w:space="0" w:color="auto"/>
            <w:left w:val="none" w:sz="0" w:space="0" w:color="auto"/>
            <w:bottom w:val="none" w:sz="0" w:space="0" w:color="auto"/>
            <w:right w:val="none" w:sz="0" w:space="0" w:color="auto"/>
          </w:divBdr>
        </w:div>
      </w:divsChild>
    </w:div>
    <w:div w:id="1745176118">
      <w:marLeft w:val="0"/>
      <w:marRight w:val="585"/>
      <w:marTop w:val="0"/>
      <w:marBottom w:val="0"/>
      <w:divBdr>
        <w:top w:val="none" w:sz="0" w:space="0" w:color="auto"/>
        <w:left w:val="none" w:sz="0" w:space="0" w:color="auto"/>
        <w:bottom w:val="none" w:sz="0" w:space="0" w:color="auto"/>
        <w:right w:val="none" w:sz="0" w:space="0" w:color="auto"/>
      </w:divBdr>
    </w:div>
    <w:div w:id="1746874607">
      <w:marLeft w:val="180"/>
      <w:marRight w:val="0"/>
      <w:marTop w:val="0"/>
      <w:marBottom w:val="0"/>
      <w:divBdr>
        <w:top w:val="none" w:sz="0" w:space="0" w:color="auto"/>
        <w:left w:val="none" w:sz="0" w:space="0" w:color="auto"/>
        <w:bottom w:val="none" w:sz="0" w:space="0" w:color="auto"/>
        <w:right w:val="none" w:sz="0" w:space="0" w:color="auto"/>
      </w:divBdr>
    </w:div>
    <w:div w:id="1747216364">
      <w:marLeft w:val="0"/>
      <w:marRight w:val="0"/>
      <w:marTop w:val="0"/>
      <w:marBottom w:val="0"/>
      <w:divBdr>
        <w:top w:val="none" w:sz="0" w:space="0" w:color="auto"/>
        <w:left w:val="none" w:sz="0" w:space="0" w:color="auto"/>
        <w:bottom w:val="none" w:sz="0" w:space="0" w:color="auto"/>
        <w:right w:val="none" w:sz="0" w:space="0" w:color="auto"/>
      </w:divBdr>
      <w:divsChild>
        <w:div w:id="441800763">
          <w:marLeft w:val="0"/>
          <w:marRight w:val="585"/>
          <w:marTop w:val="0"/>
          <w:marBottom w:val="0"/>
          <w:divBdr>
            <w:top w:val="none" w:sz="0" w:space="0" w:color="auto"/>
            <w:left w:val="none" w:sz="0" w:space="0" w:color="auto"/>
            <w:bottom w:val="none" w:sz="0" w:space="0" w:color="auto"/>
            <w:right w:val="none" w:sz="0" w:space="0" w:color="auto"/>
          </w:divBdr>
        </w:div>
        <w:div w:id="982544281">
          <w:marLeft w:val="0"/>
          <w:marRight w:val="0"/>
          <w:marTop w:val="0"/>
          <w:marBottom w:val="0"/>
          <w:divBdr>
            <w:top w:val="none" w:sz="0" w:space="0" w:color="auto"/>
            <w:left w:val="none" w:sz="0" w:space="0" w:color="auto"/>
            <w:bottom w:val="none" w:sz="0" w:space="0" w:color="auto"/>
            <w:right w:val="none" w:sz="0" w:space="0" w:color="auto"/>
          </w:divBdr>
          <w:divsChild>
            <w:div w:id="1929734454">
              <w:marLeft w:val="0"/>
              <w:marRight w:val="0"/>
              <w:marTop w:val="0"/>
              <w:marBottom w:val="0"/>
              <w:divBdr>
                <w:top w:val="none" w:sz="0" w:space="0" w:color="auto"/>
                <w:left w:val="none" w:sz="0" w:space="0" w:color="auto"/>
                <w:bottom w:val="none" w:sz="0" w:space="0" w:color="auto"/>
                <w:right w:val="none" w:sz="0" w:space="0" w:color="auto"/>
              </w:divBdr>
            </w:div>
            <w:div w:id="1617710197">
              <w:marLeft w:val="0"/>
              <w:marRight w:val="0"/>
              <w:marTop w:val="0"/>
              <w:marBottom w:val="0"/>
              <w:divBdr>
                <w:top w:val="none" w:sz="0" w:space="0" w:color="auto"/>
                <w:left w:val="none" w:sz="0" w:space="0" w:color="auto"/>
                <w:bottom w:val="none" w:sz="0" w:space="0" w:color="auto"/>
                <w:right w:val="none" w:sz="0" w:space="0" w:color="auto"/>
              </w:divBdr>
            </w:div>
          </w:divsChild>
        </w:div>
        <w:div w:id="776756405">
          <w:marLeft w:val="0"/>
          <w:marRight w:val="0"/>
          <w:marTop w:val="0"/>
          <w:marBottom w:val="0"/>
          <w:divBdr>
            <w:top w:val="none" w:sz="0" w:space="0" w:color="auto"/>
            <w:left w:val="none" w:sz="0" w:space="0" w:color="auto"/>
            <w:bottom w:val="none" w:sz="0" w:space="0" w:color="auto"/>
            <w:right w:val="none" w:sz="0" w:space="0" w:color="auto"/>
          </w:divBdr>
          <w:divsChild>
            <w:div w:id="2087337622">
              <w:marLeft w:val="0"/>
              <w:marRight w:val="0"/>
              <w:marTop w:val="0"/>
              <w:marBottom w:val="0"/>
              <w:divBdr>
                <w:top w:val="none" w:sz="0" w:space="0" w:color="auto"/>
                <w:left w:val="none" w:sz="0" w:space="0" w:color="auto"/>
                <w:bottom w:val="none" w:sz="0" w:space="0" w:color="auto"/>
                <w:right w:val="none" w:sz="0" w:space="0" w:color="auto"/>
              </w:divBdr>
            </w:div>
            <w:div w:id="413598765">
              <w:marLeft w:val="0"/>
              <w:marRight w:val="0"/>
              <w:marTop w:val="0"/>
              <w:marBottom w:val="0"/>
              <w:divBdr>
                <w:top w:val="none" w:sz="0" w:space="0" w:color="auto"/>
                <w:left w:val="none" w:sz="0" w:space="0" w:color="auto"/>
                <w:bottom w:val="none" w:sz="0" w:space="0" w:color="auto"/>
                <w:right w:val="none" w:sz="0" w:space="0" w:color="auto"/>
              </w:divBdr>
            </w:div>
          </w:divsChild>
        </w:div>
        <w:div w:id="770590049">
          <w:marLeft w:val="0"/>
          <w:marRight w:val="0"/>
          <w:marTop w:val="0"/>
          <w:marBottom w:val="0"/>
          <w:divBdr>
            <w:top w:val="none" w:sz="0" w:space="0" w:color="auto"/>
            <w:left w:val="none" w:sz="0" w:space="0" w:color="auto"/>
            <w:bottom w:val="none" w:sz="0" w:space="0" w:color="auto"/>
            <w:right w:val="none" w:sz="0" w:space="0" w:color="auto"/>
          </w:divBdr>
        </w:div>
        <w:div w:id="1985429446">
          <w:marLeft w:val="0"/>
          <w:marRight w:val="0"/>
          <w:marTop w:val="0"/>
          <w:marBottom w:val="0"/>
          <w:divBdr>
            <w:top w:val="none" w:sz="0" w:space="0" w:color="auto"/>
            <w:left w:val="none" w:sz="0" w:space="0" w:color="auto"/>
            <w:bottom w:val="none" w:sz="0" w:space="0" w:color="auto"/>
            <w:right w:val="none" w:sz="0" w:space="0" w:color="auto"/>
          </w:divBdr>
          <w:divsChild>
            <w:div w:id="1150630906">
              <w:marLeft w:val="0"/>
              <w:marRight w:val="0"/>
              <w:marTop w:val="0"/>
              <w:marBottom w:val="0"/>
              <w:divBdr>
                <w:top w:val="none" w:sz="0" w:space="0" w:color="auto"/>
                <w:left w:val="none" w:sz="0" w:space="0" w:color="auto"/>
                <w:bottom w:val="none" w:sz="0" w:space="0" w:color="auto"/>
                <w:right w:val="none" w:sz="0" w:space="0" w:color="auto"/>
              </w:divBdr>
            </w:div>
          </w:divsChild>
        </w:div>
        <w:div w:id="339821418">
          <w:marLeft w:val="0"/>
          <w:marRight w:val="0"/>
          <w:marTop w:val="0"/>
          <w:marBottom w:val="0"/>
          <w:divBdr>
            <w:top w:val="none" w:sz="0" w:space="0" w:color="auto"/>
            <w:left w:val="none" w:sz="0" w:space="0" w:color="auto"/>
            <w:bottom w:val="none" w:sz="0" w:space="0" w:color="auto"/>
            <w:right w:val="none" w:sz="0" w:space="0" w:color="auto"/>
          </w:divBdr>
          <w:divsChild>
            <w:div w:id="959456072">
              <w:marLeft w:val="0"/>
              <w:marRight w:val="0"/>
              <w:marTop w:val="0"/>
              <w:marBottom w:val="0"/>
              <w:divBdr>
                <w:top w:val="none" w:sz="0" w:space="0" w:color="auto"/>
                <w:left w:val="none" w:sz="0" w:space="0" w:color="auto"/>
                <w:bottom w:val="none" w:sz="0" w:space="0" w:color="auto"/>
                <w:right w:val="none" w:sz="0" w:space="0" w:color="auto"/>
              </w:divBdr>
            </w:div>
          </w:divsChild>
        </w:div>
        <w:div w:id="1255095762">
          <w:marLeft w:val="0"/>
          <w:marRight w:val="585"/>
          <w:marTop w:val="0"/>
          <w:marBottom w:val="0"/>
          <w:divBdr>
            <w:top w:val="none" w:sz="0" w:space="0" w:color="auto"/>
            <w:left w:val="none" w:sz="0" w:space="0" w:color="auto"/>
            <w:bottom w:val="none" w:sz="0" w:space="0" w:color="auto"/>
            <w:right w:val="none" w:sz="0" w:space="0" w:color="auto"/>
          </w:divBdr>
        </w:div>
        <w:div w:id="2093970469">
          <w:marLeft w:val="0"/>
          <w:marRight w:val="0"/>
          <w:marTop w:val="0"/>
          <w:marBottom w:val="0"/>
          <w:divBdr>
            <w:top w:val="none" w:sz="0" w:space="0" w:color="auto"/>
            <w:left w:val="none" w:sz="0" w:space="0" w:color="auto"/>
            <w:bottom w:val="none" w:sz="0" w:space="0" w:color="auto"/>
            <w:right w:val="none" w:sz="0" w:space="0" w:color="auto"/>
          </w:divBdr>
          <w:divsChild>
            <w:div w:id="701519731">
              <w:marLeft w:val="0"/>
              <w:marRight w:val="0"/>
              <w:marTop w:val="0"/>
              <w:marBottom w:val="0"/>
              <w:divBdr>
                <w:top w:val="none" w:sz="0" w:space="0" w:color="auto"/>
                <w:left w:val="none" w:sz="0" w:space="0" w:color="auto"/>
                <w:bottom w:val="none" w:sz="0" w:space="0" w:color="auto"/>
                <w:right w:val="none" w:sz="0" w:space="0" w:color="auto"/>
              </w:divBdr>
            </w:div>
          </w:divsChild>
        </w:div>
        <w:div w:id="1646280620">
          <w:marLeft w:val="0"/>
          <w:marRight w:val="0"/>
          <w:marTop w:val="0"/>
          <w:marBottom w:val="0"/>
          <w:divBdr>
            <w:top w:val="none" w:sz="0" w:space="0" w:color="auto"/>
            <w:left w:val="none" w:sz="0" w:space="0" w:color="auto"/>
            <w:bottom w:val="none" w:sz="0" w:space="0" w:color="auto"/>
            <w:right w:val="none" w:sz="0" w:space="0" w:color="auto"/>
          </w:divBdr>
          <w:divsChild>
            <w:div w:id="1639337502">
              <w:marLeft w:val="0"/>
              <w:marRight w:val="0"/>
              <w:marTop w:val="0"/>
              <w:marBottom w:val="0"/>
              <w:divBdr>
                <w:top w:val="none" w:sz="0" w:space="0" w:color="auto"/>
                <w:left w:val="none" w:sz="0" w:space="0" w:color="auto"/>
                <w:bottom w:val="none" w:sz="0" w:space="0" w:color="auto"/>
                <w:right w:val="none" w:sz="0" w:space="0" w:color="auto"/>
              </w:divBdr>
            </w:div>
          </w:divsChild>
        </w:div>
        <w:div w:id="957446422">
          <w:marLeft w:val="0"/>
          <w:marRight w:val="585"/>
          <w:marTop w:val="0"/>
          <w:marBottom w:val="0"/>
          <w:divBdr>
            <w:top w:val="none" w:sz="0" w:space="0" w:color="auto"/>
            <w:left w:val="none" w:sz="0" w:space="0" w:color="auto"/>
            <w:bottom w:val="none" w:sz="0" w:space="0" w:color="auto"/>
            <w:right w:val="none" w:sz="0" w:space="0" w:color="auto"/>
          </w:divBdr>
        </w:div>
        <w:div w:id="1680424427">
          <w:marLeft w:val="0"/>
          <w:marRight w:val="0"/>
          <w:marTop w:val="0"/>
          <w:marBottom w:val="0"/>
          <w:divBdr>
            <w:top w:val="none" w:sz="0" w:space="0" w:color="auto"/>
            <w:left w:val="none" w:sz="0" w:space="0" w:color="auto"/>
            <w:bottom w:val="none" w:sz="0" w:space="0" w:color="auto"/>
            <w:right w:val="none" w:sz="0" w:space="0" w:color="auto"/>
          </w:divBdr>
        </w:div>
        <w:div w:id="72358706">
          <w:marLeft w:val="0"/>
          <w:marRight w:val="0"/>
          <w:marTop w:val="0"/>
          <w:marBottom w:val="0"/>
          <w:divBdr>
            <w:top w:val="none" w:sz="0" w:space="0" w:color="auto"/>
            <w:left w:val="none" w:sz="0" w:space="0" w:color="auto"/>
            <w:bottom w:val="none" w:sz="0" w:space="0" w:color="auto"/>
            <w:right w:val="none" w:sz="0" w:space="0" w:color="auto"/>
          </w:divBdr>
        </w:div>
        <w:div w:id="1873222030">
          <w:marLeft w:val="0"/>
          <w:marRight w:val="585"/>
          <w:marTop w:val="0"/>
          <w:marBottom w:val="0"/>
          <w:divBdr>
            <w:top w:val="none" w:sz="0" w:space="0" w:color="auto"/>
            <w:left w:val="none" w:sz="0" w:space="0" w:color="auto"/>
            <w:bottom w:val="none" w:sz="0" w:space="0" w:color="auto"/>
            <w:right w:val="none" w:sz="0" w:space="0" w:color="auto"/>
          </w:divBdr>
        </w:div>
        <w:div w:id="2029915349">
          <w:marLeft w:val="0"/>
          <w:marRight w:val="0"/>
          <w:marTop w:val="0"/>
          <w:marBottom w:val="0"/>
          <w:divBdr>
            <w:top w:val="none" w:sz="0" w:space="0" w:color="auto"/>
            <w:left w:val="none" w:sz="0" w:space="0" w:color="auto"/>
            <w:bottom w:val="none" w:sz="0" w:space="0" w:color="auto"/>
            <w:right w:val="none" w:sz="0" w:space="0" w:color="auto"/>
          </w:divBdr>
        </w:div>
        <w:div w:id="1255750699">
          <w:marLeft w:val="0"/>
          <w:marRight w:val="0"/>
          <w:marTop w:val="0"/>
          <w:marBottom w:val="0"/>
          <w:divBdr>
            <w:top w:val="none" w:sz="0" w:space="0" w:color="auto"/>
            <w:left w:val="none" w:sz="0" w:space="0" w:color="auto"/>
            <w:bottom w:val="none" w:sz="0" w:space="0" w:color="auto"/>
            <w:right w:val="none" w:sz="0" w:space="0" w:color="auto"/>
          </w:divBdr>
        </w:div>
        <w:div w:id="1696273747">
          <w:marLeft w:val="0"/>
          <w:marRight w:val="585"/>
          <w:marTop w:val="0"/>
          <w:marBottom w:val="0"/>
          <w:divBdr>
            <w:top w:val="none" w:sz="0" w:space="0" w:color="auto"/>
            <w:left w:val="none" w:sz="0" w:space="0" w:color="auto"/>
            <w:bottom w:val="none" w:sz="0" w:space="0" w:color="auto"/>
            <w:right w:val="none" w:sz="0" w:space="0" w:color="auto"/>
          </w:divBdr>
        </w:div>
        <w:div w:id="261837183">
          <w:marLeft w:val="0"/>
          <w:marRight w:val="0"/>
          <w:marTop w:val="0"/>
          <w:marBottom w:val="0"/>
          <w:divBdr>
            <w:top w:val="none" w:sz="0" w:space="0" w:color="auto"/>
            <w:left w:val="none" w:sz="0" w:space="0" w:color="auto"/>
            <w:bottom w:val="none" w:sz="0" w:space="0" w:color="auto"/>
            <w:right w:val="none" w:sz="0" w:space="0" w:color="auto"/>
          </w:divBdr>
        </w:div>
        <w:div w:id="408965971">
          <w:marLeft w:val="0"/>
          <w:marRight w:val="0"/>
          <w:marTop w:val="0"/>
          <w:marBottom w:val="0"/>
          <w:divBdr>
            <w:top w:val="none" w:sz="0" w:space="0" w:color="auto"/>
            <w:left w:val="none" w:sz="0" w:space="0" w:color="auto"/>
            <w:bottom w:val="none" w:sz="0" w:space="0" w:color="auto"/>
            <w:right w:val="none" w:sz="0" w:space="0" w:color="auto"/>
          </w:divBdr>
        </w:div>
      </w:divsChild>
    </w:div>
    <w:div w:id="1750997634">
      <w:marLeft w:val="0"/>
      <w:marRight w:val="0"/>
      <w:marTop w:val="0"/>
      <w:marBottom w:val="0"/>
      <w:divBdr>
        <w:top w:val="none" w:sz="0" w:space="0" w:color="auto"/>
        <w:left w:val="none" w:sz="0" w:space="0" w:color="auto"/>
        <w:bottom w:val="none" w:sz="0" w:space="0" w:color="auto"/>
        <w:right w:val="none" w:sz="0" w:space="0" w:color="auto"/>
      </w:divBdr>
    </w:div>
    <w:div w:id="1757052066">
      <w:marLeft w:val="360"/>
      <w:marRight w:val="75"/>
      <w:marTop w:val="0"/>
      <w:marBottom w:val="0"/>
      <w:divBdr>
        <w:top w:val="none" w:sz="0" w:space="0" w:color="auto"/>
        <w:left w:val="none" w:sz="0" w:space="0" w:color="auto"/>
        <w:bottom w:val="none" w:sz="0" w:space="0" w:color="auto"/>
        <w:right w:val="none" w:sz="0" w:space="0" w:color="auto"/>
      </w:divBdr>
    </w:div>
    <w:div w:id="1764833711">
      <w:marLeft w:val="0"/>
      <w:marRight w:val="0"/>
      <w:marTop w:val="0"/>
      <w:marBottom w:val="0"/>
      <w:divBdr>
        <w:top w:val="none" w:sz="0" w:space="0" w:color="auto"/>
        <w:left w:val="none" w:sz="0" w:space="0" w:color="auto"/>
        <w:bottom w:val="none" w:sz="0" w:space="0" w:color="auto"/>
        <w:right w:val="none" w:sz="0" w:space="0" w:color="auto"/>
      </w:divBdr>
      <w:divsChild>
        <w:div w:id="1290740179">
          <w:marLeft w:val="0"/>
          <w:marRight w:val="0"/>
          <w:marTop w:val="0"/>
          <w:marBottom w:val="0"/>
          <w:divBdr>
            <w:top w:val="none" w:sz="0" w:space="0" w:color="auto"/>
            <w:left w:val="none" w:sz="0" w:space="0" w:color="auto"/>
            <w:bottom w:val="none" w:sz="0" w:space="0" w:color="auto"/>
            <w:right w:val="none" w:sz="0" w:space="0" w:color="auto"/>
          </w:divBdr>
        </w:div>
        <w:div w:id="905187959">
          <w:marLeft w:val="0"/>
          <w:marRight w:val="0"/>
          <w:marTop w:val="0"/>
          <w:marBottom w:val="0"/>
          <w:divBdr>
            <w:top w:val="none" w:sz="0" w:space="0" w:color="auto"/>
            <w:left w:val="none" w:sz="0" w:space="0" w:color="auto"/>
            <w:bottom w:val="none" w:sz="0" w:space="0" w:color="auto"/>
            <w:right w:val="none" w:sz="0" w:space="0" w:color="auto"/>
          </w:divBdr>
        </w:div>
      </w:divsChild>
    </w:div>
    <w:div w:id="1765107391">
      <w:marLeft w:val="0"/>
      <w:marRight w:val="0"/>
      <w:marTop w:val="0"/>
      <w:marBottom w:val="0"/>
      <w:divBdr>
        <w:top w:val="none" w:sz="0" w:space="0" w:color="auto"/>
        <w:left w:val="none" w:sz="0" w:space="0" w:color="auto"/>
        <w:bottom w:val="none" w:sz="0" w:space="0" w:color="auto"/>
        <w:right w:val="none" w:sz="0" w:space="0" w:color="auto"/>
      </w:divBdr>
      <w:divsChild>
        <w:div w:id="285816720">
          <w:marLeft w:val="0"/>
          <w:marRight w:val="0"/>
          <w:marTop w:val="0"/>
          <w:marBottom w:val="0"/>
          <w:divBdr>
            <w:top w:val="none" w:sz="0" w:space="0" w:color="auto"/>
            <w:left w:val="none" w:sz="0" w:space="0" w:color="auto"/>
            <w:bottom w:val="none" w:sz="0" w:space="0" w:color="auto"/>
            <w:right w:val="none" w:sz="0" w:space="0" w:color="auto"/>
          </w:divBdr>
        </w:div>
        <w:div w:id="805316974">
          <w:marLeft w:val="0"/>
          <w:marRight w:val="0"/>
          <w:marTop w:val="0"/>
          <w:marBottom w:val="0"/>
          <w:divBdr>
            <w:top w:val="none" w:sz="0" w:space="0" w:color="auto"/>
            <w:left w:val="none" w:sz="0" w:space="0" w:color="auto"/>
            <w:bottom w:val="none" w:sz="0" w:space="0" w:color="auto"/>
            <w:right w:val="none" w:sz="0" w:space="0" w:color="auto"/>
          </w:divBdr>
        </w:div>
      </w:divsChild>
    </w:div>
    <w:div w:id="1767530517">
      <w:marLeft w:val="0"/>
      <w:marRight w:val="0"/>
      <w:marTop w:val="0"/>
      <w:marBottom w:val="0"/>
      <w:divBdr>
        <w:top w:val="none" w:sz="0" w:space="0" w:color="auto"/>
        <w:left w:val="none" w:sz="0" w:space="0" w:color="auto"/>
        <w:bottom w:val="none" w:sz="0" w:space="0" w:color="auto"/>
        <w:right w:val="none" w:sz="0" w:space="0" w:color="auto"/>
      </w:divBdr>
      <w:divsChild>
        <w:div w:id="1154101194">
          <w:marLeft w:val="0"/>
          <w:marRight w:val="0"/>
          <w:marTop w:val="0"/>
          <w:marBottom w:val="0"/>
          <w:divBdr>
            <w:top w:val="none" w:sz="0" w:space="0" w:color="auto"/>
            <w:left w:val="none" w:sz="0" w:space="0" w:color="auto"/>
            <w:bottom w:val="none" w:sz="0" w:space="0" w:color="auto"/>
            <w:right w:val="none" w:sz="0" w:space="0" w:color="auto"/>
          </w:divBdr>
        </w:div>
      </w:divsChild>
    </w:div>
    <w:div w:id="1771731434">
      <w:marLeft w:val="360"/>
      <w:marRight w:val="0"/>
      <w:marTop w:val="0"/>
      <w:marBottom w:val="0"/>
      <w:divBdr>
        <w:top w:val="none" w:sz="0" w:space="0" w:color="auto"/>
        <w:left w:val="none" w:sz="0" w:space="0" w:color="auto"/>
        <w:bottom w:val="none" w:sz="0" w:space="0" w:color="auto"/>
        <w:right w:val="none" w:sz="0" w:space="0" w:color="auto"/>
      </w:divBdr>
      <w:divsChild>
        <w:div w:id="1112746046">
          <w:marLeft w:val="0"/>
          <w:marRight w:val="0"/>
          <w:marTop w:val="0"/>
          <w:marBottom w:val="0"/>
          <w:divBdr>
            <w:top w:val="none" w:sz="0" w:space="0" w:color="auto"/>
            <w:left w:val="none" w:sz="0" w:space="0" w:color="auto"/>
            <w:bottom w:val="none" w:sz="0" w:space="0" w:color="auto"/>
            <w:right w:val="none" w:sz="0" w:space="0" w:color="auto"/>
          </w:divBdr>
        </w:div>
      </w:divsChild>
    </w:div>
    <w:div w:id="1783761122">
      <w:marLeft w:val="180"/>
      <w:marRight w:val="0"/>
      <w:marTop w:val="0"/>
      <w:marBottom w:val="0"/>
      <w:divBdr>
        <w:top w:val="none" w:sz="0" w:space="0" w:color="auto"/>
        <w:left w:val="none" w:sz="0" w:space="0" w:color="auto"/>
        <w:bottom w:val="none" w:sz="0" w:space="0" w:color="auto"/>
        <w:right w:val="none" w:sz="0" w:space="0" w:color="auto"/>
      </w:divBdr>
    </w:div>
    <w:div w:id="1800955975">
      <w:marLeft w:val="0"/>
      <w:marRight w:val="0"/>
      <w:marTop w:val="0"/>
      <w:marBottom w:val="0"/>
      <w:divBdr>
        <w:top w:val="none" w:sz="0" w:space="0" w:color="auto"/>
        <w:left w:val="none" w:sz="0" w:space="0" w:color="auto"/>
        <w:bottom w:val="none" w:sz="0" w:space="0" w:color="auto"/>
        <w:right w:val="none" w:sz="0" w:space="0" w:color="auto"/>
      </w:divBdr>
    </w:div>
    <w:div w:id="1805274214">
      <w:marLeft w:val="180"/>
      <w:marRight w:val="0"/>
      <w:marTop w:val="0"/>
      <w:marBottom w:val="0"/>
      <w:divBdr>
        <w:top w:val="none" w:sz="0" w:space="0" w:color="auto"/>
        <w:left w:val="none" w:sz="0" w:space="0" w:color="auto"/>
        <w:bottom w:val="none" w:sz="0" w:space="0" w:color="auto"/>
        <w:right w:val="none" w:sz="0" w:space="0" w:color="auto"/>
      </w:divBdr>
    </w:div>
    <w:div w:id="1810590851">
      <w:marLeft w:val="0"/>
      <w:marRight w:val="-75"/>
      <w:marTop w:val="0"/>
      <w:marBottom w:val="0"/>
      <w:divBdr>
        <w:top w:val="none" w:sz="0" w:space="0" w:color="auto"/>
        <w:left w:val="none" w:sz="0" w:space="0" w:color="auto"/>
        <w:bottom w:val="none" w:sz="0" w:space="0" w:color="auto"/>
        <w:right w:val="none" w:sz="0" w:space="0" w:color="auto"/>
      </w:divBdr>
    </w:div>
    <w:div w:id="1810904407">
      <w:marLeft w:val="0"/>
      <w:marRight w:val="-135"/>
      <w:marTop w:val="0"/>
      <w:marBottom w:val="0"/>
      <w:divBdr>
        <w:top w:val="none" w:sz="0" w:space="0" w:color="auto"/>
        <w:left w:val="none" w:sz="0" w:space="0" w:color="auto"/>
        <w:bottom w:val="none" w:sz="0" w:space="0" w:color="auto"/>
        <w:right w:val="none" w:sz="0" w:space="0" w:color="auto"/>
      </w:divBdr>
    </w:div>
    <w:div w:id="1811291177">
      <w:marLeft w:val="180"/>
      <w:marRight w:val="0"/>
      <w:marTop w:val="0"/>
      <w:marBottom w:val="0"/>
      <w:divBdr>
        <w:top w:val="none" w:sz="0" w:space="0" w:color="auto"/>
        <w:left w:val="none" w:sz="0" w:space="0" w:color="auto"/>
        <w:bottom w:val="none" w:sz="0" w:space="0" w:color="auto"/>
        <w:right w:val="none" w:sz="0" w:space="0" w:color="auto"/>
      </w:divBdr>
    </w:div>
    <w:div w:id="1819565693">
      <w:marLeft w:val="180"/>
      <w:marRight w:val="0"/>
      <w:marTop w:val="0"/>
      <w:marBottom w:val="0"/>
      <w:divBdr>
        <w:top w:val="none" w:sz="0" w:space="0" w:color="auto"/>
        <w:left w:val="none" w:sz="0" w:space="0" w:color="auto"/>
        <w:bottom w:val="none" w:sz="0" w:space="0" w:color="auto"/>
        <w:right w:val="none" w:sz="0" w:space="0" w:color="auto"/>
      </w:divBdr>
    </w:div>
    <w:div w:id="1819835788">
      <w:marLeft w:val="180"/>
      <w:marRight w:val="0"/>
      <w:marTop w:val="0"/>
      <w:marBottom w:val="0"/>
      <w:divBdr>
        <w:top w:val="none" w:sz="0" w:space="0" w:color="auto"/>
        <w:left w:val="none" w:sz="0" w:space="0" w:color="auto"/>
        <w:bottom w:val="none" w:sz="0" w:space="0" w:color="auto"/>
        <w:right w:val="none" w:sz="0" w:space="0" w:color="auto"/>
      </w:divBdr>
    </w:div>
    <w:div w:id="1822965700">
      <w:marLeft w:val="180"/>
      <w:marRight w:val="0"/>
      <w:marTop w:val="0"/>
      <w:marBottom w:val="0"/>
      <w:divBdr>
        <w:top w:val="none" w:sz="0" w:space="0" w:color="auto"/>
        <w:left w:val="none" w:sz="0" w:space="0" w:color="auto"/>
        <w:bottom w:val="none" w:sz="0" w:space="0" w:color="auto"/>
        <w:right w:val="none" w:sz="0" w:space="0" w:color="auto"/>
      </w:divBdr>
    </w:div>
    <w:div w:id="1824274571">
      <w:marLeft w:val="180"/>
      <w:marRight w:val="0"/>
      <w:marTop w:val="0"/>
      <w:marBottom w:val="0"/>
      <w:divBdr>
        <w:top w:val="none" w:sz="0" w:space="0" w:color="auto"/>
        <w:left w:val="none" w:sz="0" w:space="0" w:color="auto"/>
        <w:bottom w:val="none" w:sz="0" w:space="0" w:color="auto"/>
        <w:right w:val="none" w:sz="0" w:space="0" w:color="auto"/>
      </w:divBdr>
    </w:div>
    <w:div w:id="1832598881">
      <w:marLeft w:val="180"/>
      <w:marRight w:val="0"/>
      <w:marTop w:val="0"/>
      <w:marBottom w:val="0"/>
      <w:divBdr>
        <w:top w:val="none" w:sz="0" w:space="0" w:color="auto"/>
        <w:left w:val="none" w:sz="0" w:space="0" w:color="auto"/>
        <w:bottom w:val="none" w:sz="0" w:space="0" w:color="auto"/>
        <w:right w:val="none" w:sz="0" w:space="0" w:color="auto"/>
      </w:divBdr>
    </w:div>
    <w:div w:id="1833450374">
      <w:marLeft w:val="0"/>
      <w:marRight w:val="0"/>
      <w:marTop w:val="0"/>
      <w:marBottom w:val="0"/>
      <w:divBdr>
        <w:top w:val="none" w:sz="0" w:space="0" w:color="auto"/>
        <w:left w:val="none" w:sz="0" w:space="0" w:color="auto"/>
        <w:bottom w:val="none" w:sz="0" w:space="0" w:color="auto"/>
        <w:right w:val="none" w:sz="0" w:space="0" w:color="auto"/>
      </w:divBdr>
    </w:div>
    <w:div w:id="1841702512">
      <w:marLeft w:val="0"/>
      <w:marRight w:val="0"/>
      <w:marTop w:val="0"/>
      <w:marBottom w:val="0"/>
      <w:divBdr>
        <w:top w:val="none" w:sz="0" w:space="0" w:color="auto"/>
        <w:left w:val="none" w:sz="0" w:space="0" w:color="auto"/>
        <w:bottom w:val="none" w:sz="0" w:space="0" w:color="auto"/>
        <w:right w:val="none" w:sz="0" w:space="0" w:color="auto"/>
      </w:divBdr>
      <w:divsChild>
        <w:div w:id="595669579">
          <w:marLeft w:val="0"/>
          <w:marRight w:val="0"/>
          <w:marTop w:val="0"/>
          <w:marBottom w:val="0"/>
          <w:divBdr>
            <w:top w:val="none" w:sz="0" w:space="0" w:color="auto"/>
            <w:left w:val="none" w:sz="0" w:space="0" w:color="auto"/>
            <w:bottom w:val="none" w:sz="0" w:space="0" w:color="auto"/>
            <w:right w:val="none" w:sz="0" w:space="0" w:color="auto"/>
          </w:divBdr>
        </w:div>
      </w:divsChild>
    </w:div>
    <w:div w:id="1845322031">
      <w:marLeft w:val="180"/>
      <w:marRight w:val="0"/>
      <w:marTop w:val="0"/>
      <w:marBottom w:val="0"/>
      <w:divBdr>
        <w:top w:val="none" w:sz="0" w:space="0" w:color="auto"/>
        <w:left w:val="none" w:sz="0" w:space="0" w:color="auto"/>
        <w:bottom w:val="none" w:sz="0" w:space="0" w:color="auto"/>
        <w:right w:val="none" w:sz="0" w:space="0" w:color="auto"/>
      </w:divBdr>
    </w:div>
    <w:div w:id="1845776281">
      <w:marLeft w:val="180"/>
      <w:marRight w:val="0"/>
      <w:marTop w:val="0"/>
      <w:marBottom w:val="0"/>
      <w:divBdr>
        <w:top w:val="none" w:sz="0" w:space="0" w:color="auto"/>
        <w:left w:val="none" w:sz="0" w:space="0" w:color="auto"/>
        <w:bottom w:val="none" w:sz="0" w:space="0" w:color="auto"/>
        <w:right w:val="none" w:sz="0" w:space="0" w:color="auto"/>
      </w:divBdr>
    </w:div>
    <w:div w:id="1848593118">
      <w:marLeft w:val="0"/>
      <w:marRight w:val="0"/>
      <w:marTop w:val="0"/>
      <w:marBottom w:val="0"/>
      <w:divBdr>
        <w:top w:val="none" w:sz="0" w:space="0" w:color="auto"/>
        <w:left w:val="none" w:sz="0" w:space="0" w:color="auto"/>
        <w:bottom w:val="none" w:sz="0" w:space="0" w:color="auto"/>
        <w:right w:val="none" w:sz="0" w:space="0" w:color="auto"/>
      </w:divBdr>
      <w:divsChild>
        <w:div w:id="307054886">
          <w:marLeft w:val="0"/>
          <w:marRight w:val="0"/>
          <w:marTop w:val="0"/>
          <w:marBottom w:val="0"/>
          <w:divBdr>
            <w:top w:val="none" w:sz="0" w:space="0" w:color="auto"/>
            <w:left w:val="none" w:sz="0" w:space="0" w:color="auto"/>
            <w:bottom w:val="none" w:sz="0" w:space="0" w:color="auto"/>
            <w:right w:val="none" w:sz="0" w:space="0" w:color="auto"/>
          </w:divBdr>
        </w:div>
        <w:div w:id="1226380749">
          <w:marLeft w:val="0"/>
          <w:marRight w:val="0"/>
          <w:marTop w:val="0"/>
          <w:marBottom w:val="0"/>
          <w:divBdr>
            <w:top w:val="none" w:sz="0" w:space="0" w:color="auto"/>
            <w:left w:val="none" w:sz="0" w:space="0" w:color="auto"/>
            <w:bottom w:val="none" w:sz="0" w:space="0" w:color="auto"/>
            <w:right w:val="none" w:sz="0" w:space="0" w:color="auto"/>
          </w:divBdr>
        </w:div>
      </w:divsChild>
    </w:div>
    <w:div w:id="1851329280">
      <w:marLeft w:val="0"/>
      <w:marRight w:val="0"/>
      <w:marTop w:val="0"/>
      <w:marBottom w:val="0"/>
      <w:divBdr>
        <w:top w:val="none" w:sz="0" w:space="0" w:color="auto"/>
        <w:left w:val="none" w:sz="0" w:space="0" w:color="auto"/>
        <w:bottom w:val="none" w:sz="0" w:space="0" w:color="auto"/>
        <w:right w:val="none" w:sz="0" w:space="0" w:color="auto"/>
      </w:divBdr>
    </w:div>
    <w:div w:id="1851874639">
      <w:marLeft w:val="0"/>
      <w:marRight w:val="0"/>
      <w:marTop w:val="0"/>
      <w:marBottom w:val="0"/>
      <w:divBdr>
        <w:top w:val="none" w:sz="0" w:space="0" w:color="auto"/>
        <w:left w:val="none" w:sz="0" w:space="0" w:color="auto"/>
        <w:bottom w:val="none" w:sz="0" w:space="0" w:color="auto"/>
        <w:right w:val="none" w:sz="0" w:space="0" w:color="auto"/>
      </w:divBdr>
    </w:div>
    <w:div w:id="1852066907">
      <w:marLeft w:val="0"/>
      <w:marRight w:val="450"/>
      <w:marTop w:val="0"/>
      <w:marBottom w:val="0"/>
      <w:divBdr>
        <w:top w:val="none" w:sz="0" w:space="0" w:color="auto"/>
        <w:left w:val="none" w:sz="0" w:space="0" w:color="auto"/>
        <w:bottom w:val="none" w:sz="0" w:space="0" w:color="auto"/>
        <w:right w:val="none" w:sz="0" w:space="0" w:color="auto"/>
      </w:divBdr>
    </w:div>
    <w:div w:id="1863125544">
      <w:marLeft w:val="0"/>
      <w:marRight w:val="0"/>
      <w:marTop w:val="0"/>
      <w:marBottom w:val="0"/>
      <w:divBdr>
        <w:top w:val="none" w:sz="0" w:space="0" w:color="auto"/>
        <w:left w:val="none" w:sz="0" w:space="0" w:color="auto"/>
        <w:bottom w:val="none" w:sz="0" w:space="0" w:color="auto"/>
        <w:right w:val="none" w:sz="0" w:space="0" w:color="auto"/>
      </w:divBdr>
    </w:div>
    <w:div w:id="1879658799">
      <w:marLeft w:val="360"/>
      <w:marRight w:val="75"/>
      <w:marTop w:val="0"/>
      <w:marBottom w:val="0"/>
      <w:divBdr>
        <w:top w:val="none" w:sz="0" w:space="0" w:color="auto"/>
        <w:left w:val="none" w:sz="0" w:space="0" w:color="auto"/>
        <w:bottom w:val="none" w:sz="0" w:space="0" w:color="auto"/>
        <w:right w:val="none" w:sz="0" w:space="0" w:color="auto"/>
      </w:divBdr>
    </w:div>
    <w:div w:id="1881043944">
      <w:marLeft w:val="0"/>
      <w:marRight w:val="0"/>
      <w:marTop w:val="0"/>
      <w:marBottom w:val="0"/>
      <w:divBdr>
        <w:top w:val="none" w:sz="0" w:space="0" w:color="auto"/>
        <w:left w:val="none" w:sz="0" w:space="0" w:color="auto"/>
        <w:bottom w:val="none" w:sz="0" w:space="0" w:color="auto"/>
        <w:right w:val="none" w:sz="0" w:space="0" w:color="auto"/>
      </w:divBdr>
    </w:div>
    <w:div w:id="1884171805">
      <w:marLeft w:val="0"/>
      <w:marRight w:val="0"/>
      <w:marTop w:val="0"/>
      <w:marBottom w:val="0"/>
      <w:divBdr>
        <w:top w:val="none" w:sz="0" w:space="0" w:color="auto"/>
        <w:left w:val="none" w:sz="0" w:space="0" w:color="auto"/>
        <w:bottom w:val="none" w:sz="0" w:space="0" w:color="auto"/>
        <w:right w:val="none" w:sz="0" w:space="0" w:color="auto"/>
      </w:divBdr>
      <w:divsChild>
        <w:div w:id="1516190337">
          <w:marLeft w:val="0"/>
          <w:marRight w:val="240"/>
          <w:marTop w:val="0"/>
          <w:marBottom w:val="0"/>
          <w:divBdr>
            <w:top w:val="none" w:sz="0" w:space="0" w:color="auto"/>
            <w:left w:val="none" w:sz="0" w:space="0" w:color="auto"/>
            <w:bottom w:val="none" w:sz="0" w:space="0" w:color="auto"/>
            <w:right w:val="none" w:sz="0" w:space="0" w:color="auto"/>
          </w:divBdr>
        </w:div>
        <w:div w:id="67660075">
          <w:marLeft w:val="0"/>
          <w:marRight w:val="300"/>
          <w:marTop w:val="0"/>
          <w:marBottom w:val="0"/>
          <w:divBdr>
            <w:top w:val="none" w:sz="0" w:space="0" w:color="auto"/>
            <w:left w:val="none" w:sz="0" w:space="0" w:color="auto"/>
            <w:bottom w:val="none" w:sz="0" w:space="0" w:color="auto"/>
            <w:right w:val="none" w:sz="0" w:space="0" w:color="auto"/>
          </w:divBdr>
        </w:div>
        <w:div w:id="1144935062">
          <w:marLeft w:val="0"/>
          <w:marRight w:val="300"/>
          <w:marTop w:val="0"/>
          <w:marBottom w:val="0"/>
          <w:divBdr>
            <w:top w:val="none" w:sz="0" w:space="0" w:color="auto"/>
            <w:left w:val="none" w:sz="0" w:space="0" w:color="auto"/>
            <w:bottom w:val="none" w:sz="0" w:space="0" w:color="auto"/>
            <w:right w:val="none" w:sz="0" w:space="0" w:color="auto"/>
          </w:divBdr>
        </w:div>
        <w:div w:id="1951088764">
          <w:marLeft w:val="0"/>
          <w:marRight w:val="285"/>
          <w:marTop w:val="0"/>
          <w:marBottom w:val="0"/>
          <w:divBdr>
            <w:top w:val="none" w:sz="0" w:space="0" w:color="auto"/>
            <w:left w:val="none" w:sz="0" w:space="0" w:color="auto"/>
            <w:bottom w:val="none" w:sz="0" w:space="0" w:color="auto"/>
            <w:right w:val="none" w:sz="0" w:space="0" w:color="auto"/>
          </w:divBdr>
        </w:div>
        <w:div w:id="1676609225">
          <w:marLeft w:val="0"/>
          <w:marRight w:val="240"/>
          <w:marTop w:val="0"/>
          <w:marBottom w:val="0"/>
          <w:divBdr>
            <w:top w:val="none" w:sz="0" w:space="0" w:color="auto"/>
            <w:left w:val="none" w:sz="0" w:space="0" w:color="auto"/>
            <w:bottom w:val="none" w:sz="0" w:space="0" w:color="auto"/>
            <w:right w:val="none" w:sz="0" w:space="0" w:color="auto"/>
          </w:divBdr>
        </w:div>
        <w:div w:id="1743795114">
          <w:marLeft w:val="0"/>
          <w:marRight w:val="300"/>
          <w:marTop w:val="0"/>
          <w:marBottom w:val="0"/>
          <w:divBdr>
            <w:top w:val="none" w:sz="0" w:space="0" w:color="auto"/>
            <w:left w:val="none" w:sz="0" w:space="0" w:color="auto"/>
            <w:bottom w:val="none" w:sz="0" w:space="0" w:color="auto"/>
            <w:right w:val="none" w:sz="0" w:space="0" w:color="auto"/>
          </w:divBdr>
        </w:div>
        <w:div w:id="368795952">
          <w:marLeft w:val="0"/>
          <w:marRight w:val="300"/>
          <w:marTop w:val="0"/>
          <w:marBottom w:val="0"/>
          <w:divBdr>
            <w:top w:val="none" w:sz="0" w:space="0" w:color="auto"/>
            <w:left w:val="none" w:sz="0" w:space="0" w:color="auto"/>
            <w:bottom w:val="none" w:sz="0" w:space="0" w:color="auto"/>
            <w:right w:val="none" w:sz="0" w:space="0" w:color="auto"/>
          </w:divBdr>
        </w:div>
        <w:div w:id="281498062">
          <w:marLeft w:val="0"/>
          <w:marRight w:val="285"/>
          <w:marTop w:val="0"/>
          <w:marBottom w:val="0"/>
          <w:divBdr>
            <w:top w:val="none" w:sz="0" w:space="0" w:color="auto"/>
            <w:left w:val="none" w:sz="0" w:space="0" w:color="auto"/>
            <w:bottom w:val="none" w:sz="0" w:space="0" w:color="auto"/>
            <w:right w:val="none" w:sz="0" w:space="0" w:color="auto"/>
          </w:divBdr>
        </w:div>
        <w:div w:id="2038265623">
          <w:marLeft w:val="0"/>
          <w:marRight w:val="240"/>
          <w:marTop w:val="0"/>
          <w:marBottom w:val="0"/>
          <w:divBdr>
            <w:top w:val="none" w:sz="0" w:space="0" w:color="auto"/>
            <w:left w:val="none" w:sz="0" w:space="0" w:color="auto"/>
            <w:bottom w:val="none" w:sz="0" w:space="0" w:color="auto"/>
            <w:right w:val="none" w:sz="0" w:space="0" w:color="auto"/>
          </w:divBdr>
        </w:div>
        <w:div w:id="1671760425">
          <w:marLeft w:val="0"/>
          <w:marRight w:val="300"/>
          <w:marTop w:val="0"/>
          <w:marBottom w:val="0"/>
          <w:divBdr>
            <w:top w:val="none" w:sz="0" w:space="0" w:color="auto"/>
            <w:left w:val="none" w:sz="0" w:space="0" w:color="auto"/>
            <w:bottom w:val="none" w:sz="0" w:space="0" w:color="auto"/>
            <w:right w:val="none" w:sz="0" w:space="0" w:color="auto"/>
          </w:divBdr>
        </w:div>
        <w:div w:id="1289817910">
          <w:marLeft w:val="0"/>
          <w:marRight w:val="300"/>
          <w:marTop w:val="0"/>
          <w:marBottom w:val="0"/>
          <w:divBdr>
            <w:top w:val="none" w:sz="0" w:space="0" w:color="auto"/>
            <w:left w:val="none" w:sz="0" w:space="0" w:color="auto"/>
            <w:bottom w:val="none" w:sz="0" w:space="0" w:color="auto"/>
            <w:right w:val="none" w:sz="0" w:space="0" w:color="auto"/>
          </w:divBdr>
        </w:div>
        <w:div w:id="356470062">
          <w:marLeft w:val="0"/>
          <w:marRight w:val="285"/>
          <w:marTop w:val="0"/>
          <w:marBottom w:val="0"/>
          <w:divBdr>
            <w:top w:val="none" w:sz="0" w:space="0" w:color="auto"/>
            <w:left w:val="none" w:sz="0" w:space="0" w:color="auto"/>
            <w:bottom w:val="none" w:sz="0" w:space="0" w:color="auto"/>
            <w:right w:val="none" w:sz="0" w:space="0" w:color="auto"/>
          </w:divBdr>
        </w:div>
        <w:div w:id="2104253208">
          <w:marLeft w:val="0"/>
          <w:marRight w:val="240"/>
          <w:marTop w:val="0"/>
          <w:marBottom w:val="0"/>
          <w:divBdr>
            <w:top w:val="none" w:sz="0" w:space="0" w:color="auto"/>
            <w:left w:val="none" w:sz="0" w:space="0" w:color="auto"/>
            <w:bottom w:val="none" w:sz="0" w:space="0" w:color="auto"/>
            <w:right w:val="none" w:sz="0" w:space="0" w:color="auto"/>
          </w:divBdr>
        </w:div>
        <w:div w:id="1335378449">
          <w:marLeft w:val="0"/>
          <w:marRight w:val="300"/>
          <w:marTop w:val="0"/>
          <w:marBottom w:val="0"/>
          <w:divBdr>
            <w:top w:val="none" w:sz="0" w:space="0" w:color="auto"/>
            <w:left w:val="none" w:sz="0" w:space="0" w:color="auto"/>
            <w:bottom w:val="none" w:sz="0" w:space="0" w:color="auto"/>
            <w:right w:val="none" w:sz="0" w:space="0" w:color="auto"/>
          </w:divBdr>
        </w:div>
        <w:div w:id="817920522">
          <w:marLeft w:val="0"/>
          <w:marRight w:val="300"/>
          <w:marTop w:val="0"/>
          <w:marBottom w:val="0"/>
          <w:divBdr>
            <w:top w:val="none" w:sz="0" w:space="0" w:color="auto"/>
            <w:left w:val="none" w:sz="0" w:space="0" w:color="auto"/>
            <w:bottom w:val="none" w:sz="0" w:space="0" w:color="auto"/>
            <w:right w:val="none" w:sz="0" w:space="0" w:color="auto"/>
          </w:divBdr>
        </w:div>
        <w:div w:id="95565475">
          <w:marLeft w:val="0"/>
          <w:marRight w:val="285"/>
          <w:marTop w:val="0"/>
          <w:marBottom w:val="0"/>
          <w:divBdr>
            <w:top w:val="none" w:sz="0" w:space="0" w:color="auto"/>
            <w:left w:val="none" w:sz="0" w:space="0" w:color="auto"/>
            <w:bottom w:val="none" w:sz="0" w:space="0" w:color="auto"/>
            <w:right w:val="none" w:sz="0" w:space="0" w:color="auto"/>
          </w:divBdr>
        </w:div>
        <w:div w:id="300233313">
          <w:marLeft w:val="0"/>
          <w:marRight w:val="240"/>
          <w:marTop w:val="0"/>
          <w:marBottom w:val="0"/>
          <w:divBdr>
            <w:top w:val="none" w:sz="0" w:space="0" w:color="auto"/>
            <w:left w:val="none" w:sz="0" w:space="0" w:color="auto"/>
            <w:bottom w:val="none" w:sz="0" w:space="0" w:color="auto"/>
            <w:right w:val="none" w:sz="0" w:space="0" w:color="auto"/>
          </w:divBdr>
        </w:div>
        <w:div w:id="941838743">
          <w:marLeft w:val="0"/>
          <w:marRight w:val="300"/>
          <w:marTop w:val="0"/>
          <w:marBottom w:val="0"/>
          <w:divBdr>
            <w:top w:val="none" w:sz="0" w:space="0" w:color="auto"/>
            <w:left w:val="none" w:sz="0" w:space="0" w:color="auto"/>
            <w:bottom w:val="none" w:sz="0" w:space="0" w:color="auto"/>
            <w:right w:val="none" w:sz="0" w:space="0" w:color="auto"/>
          </w:divBdr>
        </w:div>
        <w:div w:id="638342244">
          <w:marLeft w:val="0"/>
          <w:marRight w:val="300"/>
          <w:marTop w:val="0"/>
          <w:marBottom w:val="0"/>
          <w:divBdr>
            <w:top w:val="none" w:sz="0" w:space="0" w:color="auto"/>
            <w:left w:val="none" w:sz="0" w:space="0" w:color="auto"/>
            <w:bottom w:val="none" w:sz="0" w:space="0" w:color="auto"/>
            <w:right w:val="none" w:sz="0" w:space="0" w:color="auto"/>
          </w:divBdr>
        </w:div>
        <w:div w:id="473841613">
          <w:marLeft w:val="0"/>
          <w:marRight w:val="285"/>
          <w:marTop w:val="0"/>
          <w:marBottom w:val="0"/>
          <w:divBdr>
            <w:top w:val="none" w:sz="0" w:space="0" w:color="auto"/>
            <w:left w:val="none" w:sz="0" w:space="0" w:color="auto"/>
            <w:bottom w:val="none" w:sz="0" w:space="0" w:color="auto"/>
            <w:right w:val="none" w:sz="0" w:space="0" w:color="auto"/>
          </w:divBdr>
        </w:div>
      </w:divsChild>
    </w:div>
    <w:div w:id="1887133798">
      <w:marLeft w:val="0"/>
      <w:marRight w:val="-15"/>
      <w:marTop w:val="0"/>
      <w:marBottom w:val="0"/>
      <w:divBdr>
        <w:top w:val="none" w:sz="0" w:space="0" w:color="auto"/>
        <w:left w:val="none" w:sz="0" w:space="0" w:color="auto"/>
        <w:bottom w:val="none" w:sz="0" w:space="0" w:color="auto"/>
        <w:right w:val="none" w:sz="0" w:space="0" w:color="auto"/>
      </w:divBdr>
    </w:div>
    <w:div w:id="1891918091">
      <w:marLeft w:val="360"/>
      <w:marRight w:val="0"/>
      <w:marTop w:val="0"/>
      <w:marBottom w:val="0"/>
      <w:divBdr>
        <w:top w:val="none" w:sz="0" w:space="0" w:color="auto"/>
        <w:left w:val="none" w:sz="0" w:space="0" w:color="auto"/>
        <w:bottom w:val="none" w:sz="0" w:space="0" w:color="auto"/>
        <w:right w:val="none" w:sz="0" w:space="0" w:color="auto"/>
      </w:divBdr>
    </w:div>
    <w:div w:id="1921060542">
      <w:marLeft w:val="0"/>
      <w:marRight w:val="0"/>
      <w:marTop w:val="0"/>
      <w:marBottom w:val="0"/>
      <w:divBdr>
        <w:top w:val="none" w:sz="0" w:space="0" w:color="auto"/>
        <w:left w:val="none" w:sz="0" w:space="0" w:color="auto"/>
        <w:bottom w:val="none" w:sz="0" w:space="0" w:color="auto"/>
        <w:right w:val="none" w:sz="0" w:space="0" w:color="auto"/>
      </w:divBdr>
    </w:div>
    <w:div w:id="1921134862">
      <w:marLeft w:val="0"/>
      <w:marRight w:val="0"/>
      <w:marTop w:val="0"/>
      <w:marBottom w:val="0"/>
      <w:divBdr>
        <w:top w:val="none" w:sz="0" w:space="0" w:color="auto"/>
        <w:left w:val="none" w:sz="0" w:space="0" w:color="auto"/>
        <w:bottom w:val="none" w:sz="0" w:space="0" w:color="auto"/>
        <w:right w:val="none" w:sz="0" w:space="0" w:color="auto"/>
      </w:divBdr>
    </w:div>
    <w:div w:id="1923562125">
      <w:marLeft w:val="0"/>
      <w:marRight w:val="0"/>
      <w:marTop w:val="0"/>
      <w:marBottom w:val="0"/>
      <w:divBdr>
        <w:top w:val="none" w:sz="0" w:space="0" w:color="auto"/>
        <w:left w:val="none" w:sz="0" w:space="0" w:color="auto"/>
        <w:bottom w:val="none" w:sz="0" w:space="0" w:color="auto"/>
        <w:right w:val="none" w:sz="0" w:space="0" w:color="auto"/>
      </w:divBdr>
      <w:divsChild>
        <w:div w:id="1749695186">
          <w:marLeft w:val="0"/>
          <w:marRight w:val="0"/>
          <w:marTop w:val="0"/>
          <w:marBottom w:val="0"/>
          <w:divBdr>
            <w:top w:val="none" w:sz="0" w:space="0" w:color="auto"/>
            <w:left w:val="none" w:sz="0" w:space="0" w:color="auto"/>
            <w:bottom w:val="none" w:sz="0" w:space="0" w:color="auto"/>
            <w:right w:val="none" w:sz="0" w:space="0" w:color="auto"/>
          </w:divBdr>
        </w:div>
        <w:div w:id="295525676">
          <w:marLeft w:val="0"/>
          <w:marRight w:val="0"/>
          <w:marTop w:val="0"/>
          <w:marBottom w:val="0"/>
          <w:divBdr>
            <w:top w:val="none" w:sz="0" w:space="0" w:color="auto"/>
            <w:left w:val="none" w:sz="0" w:space="0" w:color="auto"/>
            <w:bottom w:val="none" w:sz="0" w:space="0" w:color="auto"/>
            <w:right w:val="none" w:sz="0" w:space="0" w:color="auto"/>
          </w:divBdr>
        </w:div>
      </w:divsChild>
    </w:div>
    <w:div w:id="1930190242">
      <w:marLeft w:val="180"/>
      <w:marRight w:val="0"/>
      <w:marTop w:val="0"/>
      <w:marBottom w:val="0"/>
      <w:divBdr>
        <w:top w:val="none" w:sz="0" w:space="0" w:color="auto"/>
        <w:left w:val="none" w:sz="0" w:space="0" w:color="auto"/>
        <w:bottom w:val="none" w:sz="0" w:space="0" w:color="auto"/>
        <w:right w:val="none" w:sz="0" w:space="0" w:color="auto"/>
      </w:divBdr>
    </w:div>
    <w:div w:id="1932426421">
      <w:marLeft w:val="0"/>
      <w:marRight w:val="0"/>
      <w:marTop w:val="0"/>
      <w:marBottom w:val="0"/>
      <w:divBdr>
        <w:top w:val="none" w:sz="0" w:space="0" w:color="auto"/>
        <w:left w:val="none" w:sz="0" w:space="0" w:color="auto"/>
        <w:bottom w:val="none" w:sz="0" w:space="0" w:color="auto"/>
        <w:right w:val="none" w:sz="0" w:space="0" w:color="auto"/>
      </w:divBdr>
    </w:div>
    <w:div w:id="1933586871">
      <w:marLeft w:val="0"/>
      <w:marRight w:val="-15"/>
      <w:marTop w:val="0"/>
      <w:marBottom w:val="0"/>
      <w:divBdr>
        <w:top w:val="none" w:sz="0" w:space="0" w:color="auto"/>
        <w:left w:val="none" w:sz="0" w:space="0" w:color="auto"/>
        <w:bottom w:val="none" w:sz="0" w:space="0" w:color="auto"/>
        <w:right w:val="none" w:sz="0" w:space="0" w:color="auto"/>
      </w:divBdr>
    </w:div>
    <w:div w:id="1934194082">
      <w:marLeft w:val="0"/>
      <w:marRight w:val="0"/>
      <w:marTop w:val="0"/>
      <w:marBottom w:val="0"/>
      <w:divBdr>
        <w:top w:val="none" w:sz="0" w:space="0" w:color="auto"/>
        <w:left w:val="none" w:sz="0" w:space="0" w:color="auto"/>
        <w:bottom w:val="none" w:sz="0" w:space="0" w:color="auto"/>
        <w:right w:val="none" w:sz="0" w:space="0" w:color="auto"/>
      </w:divBdr>
    </w:div>
    <w:div w:id="1935280092">
      <w:marLeft w:val="0"/>
      <w:marRight w:val="0"/>
      <w:marTop w:val="0"/>
      <w:marBottom w:val="0"/>
      <w:divBdr>
        <w:top w:val="none" w:sz="0" w:space="0" w:color="auto"/>
        <w:left w:val="none" w:sz="0" w:space="0" w:color="auto"/>
        <w:bottom w:val="none" w:sz="0" w:space="0" w:color="auto"/>
        <w:right w:val="none" w:sz="0" w:space="0" w:color="auto"/>
      </w:divBdr>
    </w:div>
    <w:div w:id="1940286524">
      <w:marLeft w:val="0"/>
      <w:marRight w:val="0"/>
      <w:marTop w:val="0"/>
      <w:marBottom w:val="0"/>
      <w:divBdr>
        <w:top w:val="none" w:sz="0" w:space="0" w:color="auto"/>
        <w:left w:val="none" w:sz="0" w:space="0" w:color="auto"/>
        <w:bottom w:val="none" w:sz="0" w:space="0" w:color="auto"/>
        <w:right w:val="none" w:sz="0" w:space="0" w:color="auto"/>
      </w:divBdr>
      <w:divsChild>
        <w:div w:id="1672560938">
          <w:marLeft w:val="0"/>
          <w:marRight w:val="0"/>
          <w:marTop w:val="0"/>
          <w:marBottom w:val="0"/>
          <w:divBdr>
            <w:top w:val="none" w:sz="0" w:space="0" w:color="auto"/>
            <w:left w:val="none" w:sz="0" w:space="0" w:color="auto"/>
            <w:bottom w:val="none" w:sz="0" w:space="0" w:color="auto"/>
            <w:right w:val="none" w:sz="0" w:space="0" w:color="auto"/>
          </w:divBdr>
        </w:div>
        <w:div w:id="39280493">
          <w:marLeft w:val="0"/>
          <w:marRight w:val="0"/>
          <w:marTop w:val="0"/>
          <w:marBottom w:val="0"/>
          <w:divBdr>
            <w:top w:val="none" w:sz="0" w:space="0" w:color="auto"/>
            <w:left w:val="none" w:sz="0" w:space="0" w:color="auto"/>
            <w:bottom w:val="none" w:sz="0" w:space="0" w:color="auto"/>
            <w:right w:val="none" w:sz="0" w:space="0" w:color="auto"/>
          </w:divBdr>
        </w:div>
      </w:divsChild>
    </w:div>
    <w:div w:id="1941840868">
      <w:marLeft w:val="360"/>
      <w:marRight w:val="75"/>
      <w:marTop w:val="0"/>
      <w:marBottom w:val="0"/>
      <w:divBdr>
        <w:top w:val="none" w:sz="0" w:space="0" w:color="auto"/>
        <w:left w:val="none" w:sz="0" w:space="0" w:color="auto"/>
        <w:bottom w:val="none" w:sz="0" w:space="0" w:color="auto"/>
        <w:right w:val="none" w:sz="0" w:space="0" w:color="auto"/>
      </w:divBdr>
    </w:div>
    <w:div w:id="1942028893">
      <w:marLeft w:val="0"/>
      <w:marRight w:val="0"/>
      <w:marTop w:val="0"/>
      <w:marBottom w:val="0"/>
      <w:divBdr>
        <w:top w:val="none" w:sz="0" w:space="0" w:color="auto"/>
        <w:left w:val="none" w:sz="0" w:space="0" w:color="auto"/>
        <w:bottom w:val="none" w:sz="0" w:space="0" w:color="auto"/>
        <w:right w:val="none" w:sz="0" w:space="0" w:color="auto"/>
      </w:divBdr>
      <w:divsChild>
        <w:div w:id="1182084008">
          <w:marLeft w:val="0"/>
          <w:marRight w:val="0"/>
          <w:marTop w:val="0"/>
          <w:marBottom w:val="0"/>
          <w:divBdr>
            <w:top w:val="none" w:sz="0" w:space="0" w:color="auto"/>
            <w:left w:val="none" w:sz="0" w:space="0" w:color="auto"/>
            <w:bottom w:val="none" w:sz="0" w:space="0" w:color="auto"/>
            <w:right w:val="none" w:sz="0" w:space="0" w:color="auto"/>
          </w:divBdr>
        </w:div>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 w:id="1945990526">
      <w:marLeft w:val="180"/>
      <w:marRight w:val="0"/>
      <w:marTop w:val="0"/>
      <w:marBottom w:val="0"/>
      <w:divBdr>
        <w:top w:val="none" w:sz="0" w:space="0" w:color="auto"/>
        <w:left w:val="none" w:sz="0" w:space="0" w:color="auto"/>
        <w:bottom w:val="none" w:sz="0" w:space="0" w:color="auto"/>
        <w:right w:val="none" w:sz="0" w:space="0" w:color="auto"/>
      </w:divBdr>
    </w:div>
    <w:div w:id="1954050801">
      <w:marLeft w:val="0"/>
      <w:marRight w:val="0"/>
      <w:marTop w:val="0"/>
      <w:marBottom w:val="0"/>
      <w:divBdr>
        <w:top w:val="none" w:sz="0" w:space="0" w:color="auto"/>
        <w:left w:val="none" w:sz="0" w:space="0" w:color="auto"/>
        <w:bottom w:val="none" w:sz="0" w:space="0" w:color="auto"/>
        <w:right w:val="none" w:sz="0" w:space="0" w:color="auto"/>
      </w:divBdr>
      <w:divsChild>
        <w:div w:id="1820339286">
          <w:marLeft w:val="0"/>
          <w:marRight w:val="0"/>
          <w:marTop w:val="0"/>
          <w:marBottom w:val="0"/>
          <w:divBdr>
            <w:top w:val="none" w:sz="0" w:space="0" w:color="auto"/>
            <w:left w:val="none" w:sz="0" w:space="0" w:color="auto"/>
            <w:bottom w:val="none" w:sz="0" w:space="0" w:color="auto"/>
            <w:right w:val="none" w:sz="0" w:space="0" w:color="auto"/>
          </w:divBdr>
        </w:div>
      </w:divsChild>
    </w:div>
    <w:div w:id="1954245371">
      <w:marLeft w:val="0"/>
      <w:marRight w:val="0"/>
      <w:marTop w:val="0"/>
      <w:marBottom w:val="0"/>
      <w:divBdr>
        <w:top w:val="none" w:sz="0" w:space="0" w:color="auto"/>
        <w:left w:val="none" w:sz="0" w:space="0" w:color="auto"/>
        <w:bottom w:val="none" w:sz="0" w:space="0" w:color="auto"/>
        <w:right w:val="none" w:sz="0" w:space="0" w:color="auto"/>
      </w:divBdr>
    </w:div>
    <w:div w:id="1958171207">
      <w:marLeft w:val="0"/>
      <w:marRight w:val="0"/>
      <w:marTop w:val="0"/>
      <w:marBottom w:val="0"/>
      <w:divBdr>
        <w:top w:val="none" w:sz="0" w:space="0" w:color="auto"/>
        <w:left w:val="none" w:sz="0" w:space="0" w:color="auto"/>
        <w:bottom w:val="none" w:sz="0" w:space="0" w:color="auto"/>
        <w:right w:val="none" w:sz="0" w:space="0" w:color="auto"/>
      </w:divBdr>
    </w:div>
    <w:div w:id="1958490027">
      <w:marLeft w:val="0"/>
      <w:marRight w:val="0"/>
      <w:marTop w:val="0"/>
      <w:marBottom w:val="0"/>
      <w:divBdr>
        <w:top w:val="none" w:sz="0" w:space="0" w:color="auto"/>
        <w:left w:val="none" w:sz="0" w:space="0" w:color="auto"/>
        <w:bottom w:val="none" w:sz="0" w:space="0" w:color="auto"/>
        <w:right w:val="none" w:sz="0" w:space="0" w:color="auto"/>
      </w:divBdr>
      <w:divsChild>
        <w:div w:id="483859866">
          <w:marLeft w:val="0"/>
          <w:marRight w:val="0"/>
          <w:marTop w:val="0"/>
          <w:marBottom w:val="0"/>
          <w:divBdr>
            <w:top w:val="none" w:sz="0" w:space="0" w:color="auto"/>
            <w:left w:val="none" w:sz="0" w:space="0" w:color="auto"/>
            <w:bottom w:val="none" w:sz="0" w:space="0" w:color="auto"/>
            <w:right w:val="none" w:sz="0" w:space="0" w:color="auto"/>
          </w:divBdr>
        </w:div>
        <w:div w:id="556935340">
          <w:marLeft w:val="0"/>
          <w:marRight w:val="0"/>
          <w:marTop w:val="0"/>
          <w:marBottom w:val="0"/>
          <w:divBdr>
            <w:top w:val="none" w:sz="0" w:space="0" w:color="auto"/>
            <w:left w:val="none" w:sz="0" w:space="0" w:color="auto"/>
            <w:bottom w:val="none" w:sz="0" w:space="0" w:color="auto"/>
            <w:right w:val="none" w:sz="0" w:space="0" w:color="auto"/>
          </w:divBdr>
        </w:div>
      </w:divsChild>
    </w:div>
    <w:div w:id="1960993851">
      <w:marLeft w:val="0"/>
      <w:marRight w:val="0"/>
      <w:marTop w:val="0"/>
      <w:marBottom w:val="0"/>
      <w:divBdr>
        <w:top w:val="none" w:sz="0" w:space="0" w:color="auto"/>
        <w:left w:val="none" w:sz="0" w:space="0" w:color="auto"/>
        <w:bottom w:val="none" w:sz="0" w:space="0" w:color="auto"/>
        <w:right w:val="none" w:sz="0" w:space="0" w:color="auto"/>
      </w:divBdr>
    </w:div>
    <w:div w:id="1970435570">
      <w:marLeft w:val="0"/>
      <w:marRight w:val="0"/>
      <w:marTop w:val="0"/>
      <w:marBottom w:val="0"/>
      <w:divBdr>
        <w:top w:val="none" w:sz="0" w:space="0" w:color="auto"/>
        <w:left w:val="none" w:sz="0" w:space="0" w:color="auto"/>
        <w:bottom w:val="none" w:sz="0" w:space="0" w:color="auto"/>
        <w:right w:val="none" w:sz="0" w:space="0" w:color="auto"/>
      </w:divBdr>
      <w:divsChild>
        <w:div w:id="2039814325">
          <w:marLeft w:val="0"/>
          <w:marRight w:val="0"/>
          <w:marTop w:val="0"/>
          <w:marBottom w:val="0"/>
          <w:divBdr>
            <w:top w:val="none" w:sz="0" w:space="0" w:color="auto"/>
            <w:left w:val="none" w:sz="0" w:space="0" w:color="auto"/>
            <w:bottom w:val="none" w:sz="0" w:space="0" w:color="auto"/>
            <w:right w:val="none" w:sz="0" w:space="0" w:color="auto"/>
          </w:divBdr>
        </w:div>
      </w:divsChild>
    </w:div>
    <w:div w:id="1974016306">
      <w:marLeft w:val="180"/>
      <w:marRight w:val="0"/>
      <w:marTop w:val="0"/>
      <w:marBottom w:val="0"/>
      <w:divBdr>
        <w:top w:val="none" w:sz="0" w:space="0" w:color="auto"/>
        <w:left w:val="none" w:sz="0" w:space="0" w:color="auto"/>
        <w:bottom w:val="none" w:sz="0" w:space="0" w:color="auto"/>
        <w:right w:val="none" w:sz="0" w:space="0" w:color="auto"/>
      </w:divBdr>
    </w:div>
    <w:div w:id="1977299465">
      <w:marLeft w:val="180"/>
      <w:marRight w:val="0"/>
      <w:marTop w:val="0"/>
      <w:marBottom w:val="0"/>
      <w:divBdr>
        <w:top w:val="none" w:sz="0" w:space="0" w:color="auto"/>
        <w:left w:val="none" w:sz="0" w:space="0" w:color="auto"/>
        <w:bottom w:val="none" w:sz="0" w:space="0" w:color="auto"/>
        <w:right w:val="none" w:sz="0" w:space="0" w:color="auto"/>
      </w:divBdr>
    </w:div>
    <w:div w:id="1980451546">
      <w:marLeft w:val="180"/>
      <w:marRight w:val="0"/>
      <w:marTop w:val="0"/>
      <w:marBottom w:val="0"/>
      <w:divBdr>
        <w:top w:val="none" w:sz="0" w:space="0" w:color="auto"/>
        <w:left w:val="none" w:sz="0" w:space="0" w:color="auto"/>
        <w:bottom w:val="none" w:sz="0" w:space="0" w:color="auto"/>
        <w:right w:val="none" w:sz="0" w:space="0" w:color="auto"/>
      </w:divBdr>
    </w:div>
    <w:div w:id="1984264672">
      <w:marLeft w:val="0"/>
      <w:marRight w:val="-75"/>
      <w:marTop w:val="0"/>
      <w:marBottom w:val="0"/>
      <w:divBdr>
        <w:top w:val="none" w:sz="0" w:space="0" w:color="auto"/>
        <w:left w:val="none" w:sz="0" w:space="0" w:color="auto"/>
        <w:bottom w:val="none" w:sz="0" w:space="0" w:color="auto"/>
        <w:right w:val="none" w:sz="0" w:space="0" w:color="auto"/>
      </w:divBdr>
    </w:div>
    <w:div w:id="1986474141">
      <w:marLeft w:val="0"/>
      <w:marRight w:val="0"/>
      <w:marTop w:val="0"/>
      <w:marBottom w:val="0"/>
      <w:divBdr>
        <w:top w:val="none" w:sz="0" w:space="0" w:color="auto"/>
        <w:left w:val="none" w:sz="0" w:space="0" w:color="auto"/>
        <w:bottom w:val="none" w:sz="0" w:space="0" w:color="auto"/>
        <w:right w:val="none" w:sz="0" w:space="0" w:color="auto"/>
      </w:divBdr>
    </w:div>
    <w:div w:id="1989238228">
      <w:marLeft w:val="360"/>
      <w:marRight w:val="75"/>
      <w:marTop w:val="0"/>
      <w:marBottom w:val="0"/>
      <w:divBdr>
        <w:top w:val="none" w:sz="0" w:space="0" w:color="auto"/>
        <w:left w:val="none" w:sz="0" w:space="0" w:color="auto"/>
        <w:bottom w:val="none" w:sz="0" w:space="0" w:color="auto"/>
        <w:right w:val="none" w:sz="0" w:space="0" w:color="auto"/>
      </w:divBdr>
    </w:div>
    <w:div w:id="1994213727">
      <w:marLeft w:val="0"/>
      <w:marRight w:val="450"/>
      <w:marTop w:val="0"/>
      <w:marBottom w:val="0"/>
      <w:divBdr>
        <w:top w:val="none" w:sz="0" w:space="0" w:color="auto"/>
        <w:left w:val="none" w:sz="0" w:space="0" w:color="auto"/>
        <w:bottom w:val="none" w:sz="0" w:space="0" w:color="auto"/>
        <w:right w:val="none" w:sz="0" w:space="0" w:color="auto"/>
      </w:divBdr>
    </w:div>
    <w:div w:id="1997495744">
      <w:marLeft w:val="0"/>
      <w:marRight w:val="0"/>
      <w:marTop w:val="0"/>
      <w:marBottom w:val="90"/>
      <w:divBdr>
        <w:top w:val="single" w:sz="24" w:space="0" w:color="000000"/>
        <w:left w:val="none" w:sz="0" w:space="0" w:color="auto"/>
        <w:bottom w:val="single" w:sz="6" w:space="0" w:color="000000"/>
        <w:right w:val="none" w:sz="0" w:space="0" w:color="auto"/>
      </w:divBdr>
    </w:div>
    <w:div w:id="2003506282">
      <w:marLeft w:val="540"/>
      <w:marRight w:val="0"/>
      <w:marTop w:val="0"/>
      <w:marBottom w:val="0"/>
      <w:divBdr>
        <w:top w:val="none" w:sz="0" w:space="0" w:color="auto"/>
        <w:left w:val="none" w:sz="0" w:space="0" w:color="auto"/>
        <w:bottom w:val="none" w:sz="0" w:space="0" w:color="auto"/>
        <w:right w:val="none" w:sz="0" w:space="0" w:color="auto"/>
      </w:divBdr>
    </w:div>
    <w:div w:id="2003700378">
      <w:marLeft w:val="0"/>
      <w:marRight w:val="-615"/>
      <w:marTop w:val="0"/>
      <w:marBottom w:val="0"/>
      <w:divBdr>
        <w:top w:val="none" w:sz="0" w:space="0" w:color="auto"/>
        <w:left w:val="none" w:sz="0" w:space="0" w:color="auto"/>
        <w:bottom w:val="none" w:sz="0" w:space="0" w:color="auto"/>
        <w:right w:val="none" w:sz="0" w:space="0" w:color="auto"/>
      </w:divBdr>
    </w:div>
    <w:div w:id="2006785655">
      <w:marLeft w:val="0"/>
      <w:marRight w:val="0"/>
      <w:marTop w:val="0"/>
      <w:marBottom w:val="0"/>
      <w:divBdr>
        <w:top w:val="none" w:sz="0" w:space="0" w:color="auto"/>
        <w:left w:val="none" w:sz="0" w:space="0" w:color="auto"/>
        <w:bottom w:val="none" w:sz="0" w:space="0" w:color="auto"/>
        <w:right w:val="none" w:sz="0" w:space="0" w:color="auto"/>
      </w:divBdr>
    </w:div>
    <w:div w:id="2011449401">
      <w:marLeft w:val="0"/>
      <w:marRight w:val="0"/>
      <w:marTop w:val="0"/>
      <w:marBottom w:val="0"/>
      <w:divBdr>
        <w:top w:val="none" w:sz="0" w:space="0" w:color="auto"/>
        <w:left w:val="none" w:sz="0" w:space="0" w:color="auto"/>
        <w:bottom w:val="none" w:sz="0" w:space="0" w:color="auto"/>
        <w:right w:val="none" w:sz="0" w:space="0" w:color="auto"/>
      </w:divBdr>
    </w:div>
    <w:div w:id="2013221634">
      <w:marLeft w:val="360"/>
      <w:marRight w:val="75"/>
      <w:marTop w:val="0"/>
      <w:marBottom w:val="0"/>
      <w:divBdr>
        <w:top w:val="none" w:sz="0" w:space="0" w:color="auto"/>
        <w:left w:val="none" w:sz="0" w:space="0" w:color="auto"/>
        <w:bottom w:val="none" w:sz="0" w:space="0" w:color="auto"/>
        <w:right w:val="none" w:sz="0" w:space="0" w:color="auto"/>
      </w:divBdr>
    </w:div>
    <w:div w:id="2022466316">
      <w:marLeft w:val="0"/>
      <w:marRight w:val="-15"/>
      <w:marTop w:val="0"/>
      <w:marBottom w:val="0"/>
      <w:divBdr>
        <w:top w:val="none" w:sz="0" w:space="0" w:color="auto"/>
        <w:left w:val="none" w:sz="0" w:space="0" w:color="auto"/>
        <w:bottom w:val="none" w:sz="0" w:space="0" w:color="auto"/>
        <w:right w:val="none" w:sz="0" w:space="0" w:color="auto"/>
      </w:divBdr>
    </w:div>
    <w:div w:id="2025083827">
      <w:marLeft w:val="360"/>
      <w:marRight w:val="75"/>
      <w:marTop w:val="0"/>
      <w:marBottom w:val="0"/>
      <w:divBdr>
        <w:top w:val="none" w:sz="0" w:space="0" w:color="auto"/>
        <w:left w:val="none" w:sz="0" w:space="0" w:color="auto"/>
        <w:bottom w:val="none" w:sz="0" w:space="0" w:color="auto"/>
        <w:right w:val="none" w:sz="0" w:space="0" w:color="auto"/>
      </w:divBdr>
    </w:div>
    <w:div w:id="2027051322">
      <w:marLeft w:val="180"/>
      <w:marRight w:val="0"/>
      <w:marTop w:val="0"/>
      <w:marBottom w:val="0"/>
      <w:divBdr>
        <w:top w:val="none" w:sz="0" w:space="0" w:color="auto"/>
        <w:left w:val="none" w:sz="0" w:space="0" w:color="auto"/>
        <w:bottom w:val="none" w:sz="0" w:space="0" w:color="auto"/>
        <w:right w:val="none" w:sz="0" w:space="0" w:color="auto"/>
      </w:divBdr>
    </w:div>
    <w:div w:id="2027974672">
      <w:marLeft w:val="0"/>
      <w:marRight w:val="0"/>
      <w:marTop w:val="0"/>
      <w:marBottom w:val="0"/>
      <w:divBdr>
        <w:top w:val="none" w:sz="0" w:space="0" w:color="auto"/>
        <w:left w:val="none" w:sz="0" w:space="0" w:color="auto"/>
        <w:bottom w:val="none" w:sz="0" w:space="0" w:color="auto"/>
        <w:right w:val="none" w:sz="0" w:space="0" w:color="auto"/>
      </w:divBdr>
    </w:div>
    <w:div w:id="2029797237">
      <w:marLeft w:val="0"/>
      <w:marRight w:val="450"/>
      <w:marTop w:val="0"/>
      <w:marBottom w:val="0"/>
      <w:divBdr>
        <w:top w:val="none" w:sz="0" w:space="0" w:color="auto"/>
        <w:left w:val="none" w:sz="0" w:space="0" w:color="auto"/>
        <w:bottom w:val="none" w:sz="0" w:space="0" w:color="auto"/>
        <w:right w:val="none" w:sz="0" w:space="0" w:color="auto"/>
      </w:divBdr>
    </w:div>
    <w:div w:id="2031102268">
      <w:marLeft w:val="0"/>
      <w:marRight w:val="0"/>
      <w:marTop w:val="0"/>
      <w:marBottom w:val="0"/>
      <w:divBdr>
        <w:top w:val="none" w:sz="0" w:space="0" w:color="auto"/>
        <w:left w:val="none" w:sz="0" w:space="0" w:color="auto"/>
        <w:bottom w:val="none" w:sz="0" w:space="0" w:color="auto"/>
        <w:right w:val="none" w:sz="0" w:space="0" w:color="auto"/>
      </w:divBdr>
      <w:divsChild>
        <w:div w:id="923958695">
          <w:marLeft w:val="0"/>
          <w:marRight w:val="0"/>
          <w:marTop w:val="0"/>
          <w:marBottom w:val="0"/>
          <w:divBdr>
            <w:top w:val="none" w:sz="0" w:space="0" w:color="auto"/>
            <w:left w:val="none" w:sz="0" w:space="0" w:color="auto"/>
            <w:bottom w:val="none" w:sz="0" w:space="0" w:color="auto"/>
            <w:right w:val="none" w:sz="0" w:space="0" w:color="auto"/>
          </w:divBdr>
        </w:div>
        <w:div w:id="609431855">
          <w:marLeft w:val="0"/>
          <w:marRight w:val="0"/>
          <w:marTop w:val="0"/>
          <w:marBottom w:val="0"/>
          <w:divBdr>
            <w:top w:val="none" w:sz="0" w:space="0" w:color="auto"/>
            <w:left w:val="none" w:sz="0" w:space="0" w:color="auto"/>
            <w:bottom w:val="none" w:sz="0" w:space="0" w:color="auto"/>
            <w:right w:val="none" w:sz="0" w:space="0" w:color="auto"/>
          </w:divBdr>
        </w:div>
      </w:divsChild>
    </w:div>
    <w:div w:id="2031252414">
      <w:marLeft w:val="0"/>
      <w:marRight w:val="0"/>
      <w:marTop w:val="0"/>
      <w:marBottom w:val="0"/>
      <w:divBdr>
        <w:top w:val="none" w:sz="0" w:space="0" w:color="auto"/>
        <w:left w:val="none" w:sz="0" w:space="0" w:color="auto"/>
        <w:bottom w:val="none" w:sz="0" w:space="0" w:color="auto"/>
        <w:right w:val="none" w:sz="0" w:space="0" w:color="auto"/>
      </w:divBdr>
    </w:div>
    <w:div w:id="2031445494">
      <w:marLeft w:val="0"/>
      <w:marRight w:val="0"/>
      <w:marTop w:val="0"/>
      <w:marBottom w:val="0"/>
      <w:divBdr>
        <w:top w:val="none" w:sz="0" w:space="0" w:color="auto"/>
        <w:left w:val="none" w:sz="0" w:space="0" w:color="auto"/>
        <w:bottom w:val="none" w:sz="0" w:space="0" w:color="auto"/>
        <w:right w:val="none" w:sz="0" w:space="0" w:color="auto"/>
      </w:divBdr>
      <w:divsChild>
        <w:div w:id="1764059962">
          <w:marLeft w:val="0"/>
          <w:marRight w:val="0"/>
          <w:marTop w:val="0"/>
          <w:marBottom w:val="0"/>
          <w:divBdr>
            <w:top w:val="none" w:sz="0" w:space="0" w:color="auto"/>
            <w:left w:val="none" w:sz="0" w:space="0" w:color="auto"/>
            <w:bottom w:val="none" w:sz="0" w:space="0" w:color="auto"/>
            <w:right w:val="none" w:sz="0" w:space="0" w:color="auto"/>
          </w:divBdr>
          <w:divsChild>
            <w:div w:id="356472991">
              <w:marLeft w:val="0"/>
              <w:marRight w:val="0"/>
              <w:marTop w:val="0"/>
              <w:marBottom w:val="0"/>
              <w:divBdr>
                <w:top w:val="none" w:sz="0" w:space="0" w:color="auto"/>
                <w:left w:val="none" w:sz="0" w:space="0" w:color="auto"/>
                <w:bottom w:val="none" w:sz="0" w:space="0" w:color="auto"/>
                <w:right w:val="none" w:sz="0" w:space="0" w:color="auto"/>
              </w:divBdr>
            </w:div>
          </w:divsChild>
        </w:div>
        <w:div w:id="733696559">
          <w:marLeft w:val="0"/>
          <w:marRight w:val="0"/>
          <w:marTop w:val="0"/>
          <w:marBottom w:val="0"/>
          <w:divBdr>
            <w:top w:val="none" w:sz="0" w:space="0" w:color="auto"/>
            <w:left w:val="none" w:sz="0" w:space="0" w:color="auto"/>
            <w:bottom w:val="none" w:sz="0" w:space="0" w:color="auto"/>
            <w:right w:val="none" w:sz="0" w:space="0" w:color="auto"/>
          </w:divBdr>
        </w:div>
        <w:div w:id="1080106200">
          <w:marLeft w:val="0"/>
          <w:marRight w:val="0"/>
          <w:marTop w:val="0"/>
          <w:marBottom w:val="0"/>
          <w:divBdr>
            <w:top w:val="none" w:sz="0" w:space="0" w:color="auto"/>
            <w:left w:val="none" w:sz="0" w:space="0" w:color="auto"/>
            <w:bottom w:val="none" w:sz="0" w:space="0" w:color="auto"/>
            <w:right w:val="none" w:sz="0" w:space="0" w:color="auto"/>
          </w:divBdr>
          <w:divsChild>
            <w:div w:id="80569619">
              <w:marLeft w:val="0"/>
              <w:marRight w:val="0"/>
              <w:marTop w:val="0"/>
              <w:marBottom w:val="0"/>
              <w:divBdr>
                <w:top w:val="none" w:sz="0" w:space="0" w:color="auto"/>
                <w:left w:val="none" w:sz="0" w:space="0" w:color="auto"/>
                <w:bottom w:val="none" w:sz="0" w:space="0" w:color="auto"/>
                <w:right w:val="none" w:sz="0" w:space="0" w:color="auto"/>
              </w:divBdr>
            </w:div>
          </w:divsChild>
        </w:div>
        <w:div w:id="757754473">
          <w:marLeft w:val="0"/>
          <w:marRight w:val="0"/>
          <w:marTop w:val="0"/>
          <w:marBottom w:val="0"/>
          <w:divBdr>
            <w:top w:val="none" w:sz="0" w:space="0" w:color="auto"/>
            <w:left w:val="none" w:sz="0" w:space="0" w:color="auto"/>
            <w:bottom w:val="none" w:sz="0" w:space="0" w:color="auto"/>
            <w:right w:val="none" w:sz="0" w:space="0" w:color="auto"/>
          </w:divBdr>
          <w:divsChild>
            <w:div w:id="455879918">
              <w:marLeft w:val="0"/>
              <w:marRight w:val="0"/>
              <w:marTop w:val="0"/>
              <w:marBottom w:val="0"/>
              <w:divBdr>
                <w:top w:val="none" w:sz="0" w:space="0" w:color="auto"/>
                <w:left w:val="none" w:sz="0" w:space="0" w:color="auto"/>
                <w:bottom w:val="none" w:sz="0" w:space="0" w:color="auto"/>
                <w:right w:val="none" w:sz="0" w:space="0" w:color="auto"/>
              </w:divBdr>
            </w:div>
          </w:divsChild>
        </w:div>
        <w:div w:id="1922788801">
          <w:marLeft w:val="0"/>
          <w:marRight w:val="0"/>
          <w:marTop w:val="0"/>
          <w:marBottom w:val="0"/>
          <w:divBdr>
            <w:top w:val="none" w:sz="0" w:space="0" w:color="auto"/>
            <w:left w:val="none" w:sz="0" w:space="0" w:color="auto"/>
            <w:bottom w:val="none" w:sz="0" w:space="0" w:color="auto"/>
            <w:right w:val="none" w:sz="0" w:space="0" w:color="auto"/>
          </w:divBdr>
          <w:divsChild>
            <w:div w:id="1984383438">
              <w:marLeft w:val="0"/>
              <w:marRight w:val="0"/>
              <w:marTop w:val="0"/>
              <w:marBottom w:val="0"/>
              <w:divBdr>
                <w:top w:val="none" w:sz="0" w:space="0" w:color="auto"/>
                <w:left w:val="none" w:sz="0" w:space="0" w:color="auto"/>
                <w:bottom w:val="none" w:sz="0" w:space="0" w:color="auto"/>
                <w:right w:val="none" w:sz="0" w:space="0" w:color="auto"/>
              </w:divBdr>
            </w:div>
          </w:divsChild>
        </w:div>
        <w:div w:id="1134788064">
          <w:marLeft w:val="0"/>
          <w:marRight w:val="0"/>
          <w:marTop w:val="0"/>
          <w:marBottom w:val="0"/>
          <w:divBdr>
            <w:top w:val="none" w:sz="0" w:space="0" w:color="auto"/>
            <w:left w:val="none" w:sz="0" w:space="0" w:color="auto"/>
            <w:bottom w:val="none" w:sz="0" w:space="0" w:color="auto"/>
            <w:right w:val="none" w:sz="0" w:space="0" w:color="auto"/>
          </w:divBdr>
          <w:divsChild>
            <w:div w:id="1057510784">
              <w:marLeft w:val="0"/>
              <w:marRight w:val="0"/>
              <w:marTop w:val="0"/>
              <w:marBottom w:val="0"/>
              <w:divBdr>
                <w:top w:val="none" w:sz="0" w:space="0" w:color="auto"/>
                <w:left w:val="none" w:sz="0" w:space="0" w:color="auto"/>
                <w:bottom w:val="none" w:sz="0" w:space="0" w:color="auto"/>
                <w:right w:val="none" w:sz="0" w:space="0" w:color="auto"/>
              </w:divBdr>
            </w:div>
          </w:divsChild>
        </w:div>
        <w:div w:id="693306881">
          <w:marLeft w:val="0"/>
          <w:marRight w:val="0"/>
          <w:marTop w:val="0"/>
          <w:marBottom w:val="0"/>
          <w:divBdr>
            <w:top w:val="none" w:sz="0" w:space="0" w:color="auto"/>
            <w:left w:val="none" w:sz="0" w:space="0" w:color="auto"/>
            <w:bottom w:val="none" w:sz="0" w:space="0" w:color="auto"/>
            <w:right w:val="none" w:sz="0" w:space="0" w:color="auto"/>
          </w:divBdr>
        </w:div>
        <w:div w:id="1732003096">
          <w:marLeft w:val="0"/>
          <w:marRight w:val="0"/>
          <w:marTop w:val="0"/>
          <w:marBottom w:val="0"/>
          <w:divBdr>
            <w:top w:val="none" w:sz="0" w:space="0" w:color="auto"/>
            <w:left w:val="none" w:sz="0" w:space="0" w:color="auto"/>
            <w:bottom w:val="none" w:sz="0" w:space="0" w:color="auto"/>
            <w:right w:val="none" w:sz="0" w:space="0" w:color="auto"/>
          </w:divBdr>
        </w:div>
        <w:div w:id="1177236535">
          <w:marLeft w:val="0"/>
          <w:marRight w:val="0"/>
          <w:marTop w:val="0"/>
          <w:marBottom w:val="0"/>
          <w:divBdr>
            <w:top w:val="none" w:sz="0" w:space="0" w:color="auto"/>
            <w:left w:val="none" w:sz="0" w:space="0" w:color="auto"/>
            <w:bottom w:val="none" w:sz="0" w:space="0" w:color="auto"/>
            <w:right w:val="none" w:sz="0" w:space="0" w:color="auto"/>
          </w:divBdr>
        </w:div>
        <w:div w:id="1019161693">
          <w:marLeft w:val="0"/>
          <w:marRight w:val="0"/>
          <w:marTop w:val="0"/>
          <w:marBottom w:val="0"/>
          <w:divBdr>
            <w:top w:val="none" w:sz="0" w:space="0" w:color="auto"/>
            <w:left w:val="none" w:sz="0" w:space="0" w:color="auto"/>
            <w:bottom w:val="none" w:sz="0" w:space="0" w:color="auto"/>
            <w:right w:val="none" w:sz="0" w:space="0" w:color="auto"/>
          </w:divBdr>
        </w:div>
        <w:div w:id="1959142405">
          <w:marLeft w:val="0"/>
          <w:marRight w:val="0"/>
          <w:marTop w:val="0"/>
          <w:marBottom w:val="0"/>
          <w:divBdr>
            <w:top w:val="none" w:sz="0" w:space="0" w:color="auto"/>
            <w:left w:val="none" w:sz="0" w:space="0" w:color="auto"/>
            <w:bottom w:val="none" w:sz="0" w:space="0" w:color="auto"/>
            <w:right w:val="none" w:sz="0" w:space="0" w:color="auto"/>
          </w:divBdr>
        </w:div>
        <w:div w:id="1489322937">
          <w:marLeft w:val="0"/>
          <w:marRight w:val="0"/>
          <w:marTop w:val="0"/>
          <w:marBottom w:val="0"/>
          <w:divBdr>
            <w:top w:val="none" w:sz="0" w:space="0" w:color="auto"/>
            <w:left w:val="none" w:sz="0" w:space="0" w:color="auto"/>
            <w:bottom w:val="none" w:sz="0" w:space="0" w:color="auto"/>
            <w:right w:val="none" w:sz="0" w:space="0" w:color="auto"/>
          </w:divBdr>
        </w:div>
        <w:div w:id="487015560">
          <w:marLeft w:val="0"/>
          <w:marRight w:val="0"/>
          <w:marTop w:val="0"/>
          <w:marBottom w:val="0"/>
          <w:divBdr>
            <w:top w:val="none" w:sz="0" w:space="0" w:color="auto"/>
            <w:left w:val="none" w:sz="0" w:space="0" w:color="auto"/>
            <w:bottom w:val="none" w:sz="0" w:space="0" w:color="auto"/>
            <w:right w:val="none" w:sz="0" w:space="0" w:color="auto"/>
          </w:divBdr>
        </w:div>
        <w:div w:id="984626475">
          <w:marLeft w:val="0"/>
          <w:marRight w:val="0"/>
          <w:marTop w:val="0"/>
          <w:marBottom w:val="0"/>
          <w:divBdr>
            <w:top w:val="none" w:sz="0" w:space="0" w:color="auto"/>
            <w:left w:val="none" w:sz="0" w:space="0" w:color="auto"/>
            <w:bottom w:val="none" w:sz="0" w:space="0" w:color="auto"/>
            <w:right w:val="none" w:sz="0" w:space="0" w:color="auto"/>
          </w:divBdr>
        </w:div>
      </w:divsChild>
    </w:div>
    <w:div w:id="2033147816">
      <w:marLeft w:val="180"/>
      <w:marRight w:val="0"/>
      <w:marTop w:val="0"/>
      <w:marBottom w:val="0"/>
      <w:divBdr>
        <w:top w:val="none" w:sz="0" w:space="0" w:color="auto"/>
        <w:left w:val="none" w:sz="0" w:space="0" w:color="auto"/>
        <w:bottom w:val="none" w:sz="0" w:space="0" w:color="auto"/>
        <w:right w:val="none" w:sz="0" w:space="0" w:color="auto"/>
      </w:divBdr>
    </w:div>
    <w:div w:id="2035230915">
      <w:marLeft w:val="1260"/>
      <w:marRight w:val="0"/>
      <w:marTop w:val="0"/>
      <w:marBottom w:val="0"/>
      <w:divBdr>
        <w:top w:val="none" w:sz="0" w:space="0" w:color="auto"/>
        <w:left w:val="none" w:sz="0" w:space="0" w:color="auto"/>
        <w:bottom w:val="none" w:sz="0" w:space="0" w:color="auto"/>
        <w:right w:val="none" w:sz="0" w:space="0" w:color="auto"/>
      </w:divBdr>
    </w:div>
    <w:div w:id="2038236519">
      <w:marLeft w:val="0"/>
      <w:marRight w:val="0"/>
      <w:marTop w:val="0"/>
      <w:marBottom w:val="0"/>
      <w:divBdr>
        <w:top w:val="none" w:sz="0" w:space="0" w:color="auto"/>
        <w:left w:val="none" w:sz="0" w:space="0" w:color="auto"/>
        <w:bottom w:val="none" w:sz="0" w:space="0" w:color="auto"/>
        <w:right w:val="none" w:sz="0" w:space="0" w:color="auto"/>
      </w:divBdr>
    </w:div>
    <w:div w:id="2041776345">
      <w:marLeft w:val="0"/>
      <w:marRight w:val="0"/>
      <w:marTop w:val="0"/>
      <w:marBottom w:val="0"/>
      <w:divBdr>
        <w:top w:val="none" w:sz="0" w:space="0" w:color="auto"/>
        <w:left w:val="none" w:sz="0" w:space="0" w:color="auto"/>
        <w:bottom w:val="none" w:sz="0" w:space="0" w:color="auto"/>
        <w:right w:val="none" w:sz="0" w:space="0" w:color="auto"/>
      </w:divBdr>
    </w:div>
    <w:div w:id="2049142140">
      <w:marLeft w:val="0"/>
      <w:marRight w:val="0"/>
      <w:marTop w:val="0"/>
      <w:marBottom w:val="0"/>
      <w:divBdr>
        <w:top w:val="none" w:sz="0" w:space="0" w:color="auto"/>
        <w:left w:val="none" w:sz="0" w:space="0" w:color="auto"/>
        <w:bottom w:val="none" w:sz="0" w:space="0" w:color="auto"/>
        <w:right w:val="none" w:sz="0" w:space="0" w:color="auto"/>
      </w:divBdr>
      <w:divsChild>
        <w:div w:id="1127889774">
          <w:marLeft w:val="0"/>
          <w:marRight w:val="0"/>
          <w:marTop w:val="0"/>
          <w:marBottom w:val="0"/>
          <w:divBdr>
            <w:top w:val="none" w:sz="0" w:space="0" w:color="auto"/>
            <w:left w:val="none" w:sz="0" w:space="0" w:color="auto"/>
            <w:bottom w:val="none" w:sz="0" w:space="0" w:color="auto"/>
            <w:right w:val="none" w:sz="0" w:space="0" w:color="auto"/>
          </w:divBdr>
          <w:divsChild>
            <w:div w:id="119689890">
              <w:marLeft w:val="0"/>
              <w:marRight w:val="0"/>
              <w:marTop w:val="0"/>
              <w:marBottom w:val="0"/>
              <w:divBdr>
                <w:top w:val="none" w:sz="0" w:space="0" w:color="auto"/>
                <w:left w:val="none" w:sz="0" w:space="0" w:color="auto"/>
                <w:bottom w:val="none" w:sz="0" w:space="0" w:color="auto"/>
                <w:right w:val="none" w:sz="0" w:space="0" w:color="auto"/>
              </w:divBdr>
            </w:div>
          </w:divsChild>
        </w:div>
        <w:div w:id="1897471244">
          <w:marLeft w:val="0"/>
          <w:marRight w:val="0"/>
          <w:marTop w:val="0"/>
          <w:marBottom w:val="0"/>
          <w:divBdr>
            <w:top w:val="none" w:sz="0" w:space="0" w:color="auto"/>
            <w:left w:val="none" w:sz="0" w:space="0" w:color="auto"/>
            <w:bottom w:val="none" w:sz="0" w:space="0" w:color="auto"/>
            <w:right w:val="none" w:sz="0" w:space="0" w:color="auto"/>
          </w:divBdr>
          <w:divsChild>
            <w:div w:id="246355192">
              <w:marLeft w:val="0"/>
              <w:marRight w:val="0"/>
              <w:marTop w:val="0"/>
              <w:marBottom w:val="0"/>
              <w:divBdr>
                <w:top w:val="none" w:sz="0" w:space="0" w:color="auto"/>
                <w:left w:val="none" w:sz="0" w:space="0" w:color="auto"/>
                <w:bottom w:val="none" w:sz="0" w:space="0" w:color="auto"/>
                <w:right w:val="none" w:sz="0" w:space="0" w:color="auto"/>
              </w:divBdr>
            </w:div>
          </w:divsChild>
        </w:div>
        <w:div w:id="834806431">
          <w:marLeft w:val="0"/>
          <w:marRight w:val="0"/>
          <w:marTop w:val="0"/>
          <w:marBottom w:val="0"/>
          <w:divBdr>
            <w:top w:val="none" w:sz="0" w:space="0" w:color="auto"/>
            <w:left w:val="none" w:sz="0" w:space="0" w:color="auto"/>
            <w:bottom w:val="none" w:sz="0" w:space="0" w:color="auto"/>
            <w:right w:val="none" w:sz="0" w:space="0" w:color="auto"/>
          </w:divBdr>
          <w:divsChild>
            <w:div w:id="1589464097">
              <w:marLeft w:val="0"/>
              <w:marRight w:val="0"/>
              <w:marTop w:val="0"/>
              <w:marBottom w:val="0"/>
              <w:divBdr>
                <w:top w:val="none" w:sz="0" w:space="0" w:color="auto"/>
                <w:left w:val="none" w:sz="0" w:space="0" w:color="auto"/>
                <w:bottom w:val="none" w:sz="0" w:space="0" w:color="auto"/>
                <w:right w:val="none" w:sz="0" w:space="0" w:color="auto"/>
              </w:divBdr>
            </w:div>
          </w:divsChild>
        </w:div>
        <w:div w:id="602423066">
          <w:marLeft w:val="0"/>
          <w:marRight w:val="0"/>
          <w:marTop w:val="0"/>
          <w:marBottom w:val="0"/>
          <w:divBdr>
            <w:top w:val="none" w:sz="0" w:space="0" w:color="auto"/>
            <w:left w:val="none" w:sz="0" w:space="0" w:color="auto"/>
            <w:bottom w:val="none" w:sz="0" w:space="0" w:color="auto"/>
            <w:right w:val="none" w:sz="0" w:space="0" w:color="auto"/>
          </w:divBdr>
          <w:divsChild>
            <w:div w:id="1149133648">
              <w:marLeft w:val="0"/>
              <w:marRight w:val="0"/>
              <w:marTop w:val="0"/>
              <w:marBottom w:val="0"/>
              <w:divBdr>
                <w:top w:val="none" w:sz="0" w:space="0" w:color="auto"/>
                <w:left w:val="none" w:sz="0" w:space="0" w:color="auto"/>
                <w:bottom w:val="none" w:sz="0" w:space="0" w:color="auto"/>
                <w:right w:val="none" w:sz="0" w:space="0" w:color="auto"/>
              </w:divBdr>
            </w:div>
          </w:divsChild>
        </w:div>
        <w:div w:id="1786195942">
          <w:marLeft w:val="0"/>
          <w:marRight w:val="0"/>
          <w:marTop w:val="0"/>
          <w:marBottom w:val="0"/>
          <w:divBdr>
            <w:top w:val="none" w:sz="0" w:space="0" w:color="auto"/>
            <w:left w:val="none" w:sz="0" w:space="0" w:color="auto"/>
            <w:bottom w:val="none" w:sz="0" w:space="0" w:color="auto"/>
            <w:right w:val="none" w:sz="0" w:space="0" w:color="auto"/>
          </w:divBdr>
          <w:divsChild>
            <w:div w:id="1865826078">
              <w:marLeft w:val="0"/>
              <w:marRight w:val="0"/>
              <w:marTop w:val="0"/>
              <w:marBottom w:val="0"/>
              <w:divBdr>
                <w:top w:val="none" w:sz="0" w:space="0" w:color="auto"/>
                <w:left w:val="none" w:sz="0" w:space="0" w:color="auto"/>
                <w:bottom w:val="none" w:sz="0" w:space="0" w:color="auto"/>
                <w:right w:val="none" w:sz="0" w:space="0" w:color="auto"/>
              </w:divBdr>
            </w:div>
          </w:divsChild>
        </w:div>
        <w:div w:id="2022194100">
          <w:marLeft w:val="0"/>
          <w:marRight w:val="0"/>
          <w:marTop w:val="0"/>
          <w:marBottom w:val="0"/>
          <w:divBdr>
            <w:top w:val="none" w:sz="0" w:space="0" w:color="auto"/>
            <w:left w:val="none" w:sz="0" w:space="0" w:color="auto"/>
            <w:bottom w:val="none" w:sz="0" w:space="0" w:color="auto"/>
            <w:right w:val="none" w:sz="0" w:space="0" w:color="auto"/>
          </w:divBdr>
          <w:divsChild>
            <w:div w:id="470363272">
              <w:marLeft w:val="0"/>
              <w:marRight w:val="0"/>
              <w:marTop w:val="0"/>
              <w:marBottom w:val="0"/>
              <w:divBdr>
                <w:top w:val="none" w:sz="0" w:space="0" w:color="auto"/>
                <w:left w:val="none" w:sz="0" w:space="0" w:color="auto"/>
                <w:bottom w:val="none" w:sz="0" w:space="0" w:color="auto"/>
                <w:right w:val="none" w:sz="0" w:space="0" w:color="auto"/>
              </w:divBdr>
            </w:div>
          </w:divsChild>
        </w:div>
        <w:div w:id="466168299">
          <w:marLeft w:val="0"/>
          <w:marRight w:val="0"/>
          <w:marTop w:val="0"/>
          <w:marBottom w:val="0"/>
          <w:divBdr>
            <w:top w:val="none" w:sz="0" w:space="0" w:color="auto"/>
            <w:left w:val="none" w:sz="0" w:space="0" w:color="auto"/>
            <w:bottom w:val="none" w:sz="0" w:space="0" w:color="auto"/>
            <w:right w:val="none" w:sz="0" w:space="0" w:color="auto"/>
          </w:divBdr>
          <w:divsChild>
            <w:div w:id="92013529">
              <w:marLeft w:val="0"/>
              <w:marRight w:val="0"/>
              <w:marTop w:val="0"/>
              <w:marBottom w:val="0"/>
              <w:divBdr>
                <w:top w:val="none" w:sz="0" w:space="0" w:color="auto"/>
                <w:left w:val="none" w:sz="0" w:space="0" w:color="auto"/>
                <w:bottom w:val="none" w:sz="0" w:space="0" w:color="auto"/>
                <w:right w:val="none" w:sz="0" w:space="0" w:color="auto"/>
              </w:divBdr>
            </w:div>
          </w:divsChild>
        </w:div>
        <w:div w:id="1946575121">
          <w:marLeft w:val="0"/>
          <w:marRight w:val="0"/>
          <w:marTop w:val="0"/>
          <w:marBottom w:val="0"/>
          <w:divBdr>
            <w:top w:val="none" w:sz="0" w:space="0" w:color="auto"/>
            <w:left w:val="none" w:sz="0" w:space="0" w:color="auto"/>
            <w:bottom w:val="none" w:sz="0" w:space="0" w:color="auto"/>
            <w:right w:val="none" w:sz="0" w:space="0" w:color="auto"/>
          </w:divBdr>
          <w:divsChild>
            <w:div w:id="681712174">
              <w:marLeft w:val="0"/>
              <w:marRight w:val="0"/>
              <w:marTop w:val="0"/>
              <w:marBottom w:val="0"/>
              <w:divBdr>
                <w:top w:val="none" w:sz="0" w:space="0" w:color="auto"/>
                <w:left w:val="none" w:sz="0" w:space="0" w:color="auto"/>
                <w:bottom w:val="none" w:sz="0" w:space="0" w:color="auto"/>
                <w:right w:val="none" w:sz="0" w:space="0" w:color="auto"/>
              </w:divBdr>
            </w:div>
          </w:divsChild>
        </w:div>
        <w:div w:id="1887064651">
          <w:marLeft w:val="0"/>
          <w:marRight w:val="0"/>
          <w:marTop w:val="0"/>
          <w:marBottom w:val="0"/>
          <w:divBdr>
            <w:top w:val="none" w:sz="0" w:space="0" w:color="auto"/>
            <w:left w:val="none" w:sz="0" w:space="0" w:color="auto"/>
            <w:bottom w:val="none" w:sz="0" w:space="0" w:color="auto"/>
            <w:right w:val="none" w:sz="0" w:space="0" w:color="auto"/>
          </w:divBdr>
        </w:div>
        <w:div w:id="936206167">
          <w:marLeft w:val="0"/>
          <w:marRight w:val="0"/>
          <w:marTop w:val="0"/>
          <w:marBottom w:val="0"/>
          <w:divBdr>
            <w:top w:val="none" w:sz="0" w:space="0" w:color="auto"/>
            <w:left w:val="none" w:sz="0" w:space="0" w:color="auto"/>
            <w:bottom w:val="none" w:sz="0" w:space="0" w:color="auto"/>
            <w:right w:val="none" w:sz="0" w:space="0" w:color="auto"/>
          </w:divBdr>
        </w:div>
        <w:div w:id="827549512">
          <w:marLeft w:val="0"/>
          <w:marRight w:val="0"/>
          <w:marTop w:val="0"/>
          <w:marBottom w:val="0"/>
          <w:divBdr>
            <w:top w:val="none" w:sz="0" w:space="0" w:color="auto"/>
            <w:left w:val="none" w:sz="0" w:space="0" w:color="auto"/>
            <w:bottom w:val="none" w:sz="0" w:space="0" w:color="auto"/>
            <w:right w:val="none" w:sz="0" w:space="0" w:color="auto"/>
          </w:divBdr>
        </w:div>
        <w:div w:id="1246571006">
          <w:marLeft w:val="0"/>
          <w:marRight w:val="0"/>
          <w:marTop w:val="0"/>
          <w:marBottom w:val="0"/>
          <w:divBdr>
            <w:top w:val="none" w:sz="0" w:space="0" w:color="auto"/>
            <w:left w:val="none" w:sz="0" w:space="0" w:color="auto"/>
            <w:bottom w:val="none" w:sz="0" w:space="0" w:color="auto"/>
            <w:right w:val="none" w:sz="0" w:space="0" w:color="auto"/>
          </w:divBdr>
        </w:div>
        <w:div w:id="431239511">
          <w:marLeft w:val="0"/>
          <w:marRight w:val="0"/>
          <w:marTop w:val="0"/>
          <w:marBottom w:val="0"/>
          <w:divBdr>
            <w:top w:val="none" w:sz="0" w:space="0" w:color="auto"/>
            <w:left w:val="none" w:sz="0" w:space="0" w:color="auto"/>
            <w:bottom w:val="none" w:sz="0" w:space="0" w:color="auto"/>
            <w:right w:val="none" w:sz="0" w:space="0" w:color="auto"/>
          </w:divBdr>
        </w:div>
        <w:div w:id="1515999956">
          <w:marLeft w:val="0"/>
          <w:marRight w:val="0"/>
          <w:marTop w:val="0"/>
          <w:marBottom w:val="0"/>
          <w:divBdr>
            <w:top w:val="none" w:sz="0" w:space="0" w:color="auto"/>
            <w:left w:val="none" w:sz="0" w:space="0" w:color="auto"/>
            <w:bottom w:val="none" w:sz="0" w:space="0" w:color="auto"/>
            <w:right w:val="none" w:sz="0" w:space="0" w:color="auto"/>
          </w:divBdr>
        </w:div>
        <w:div w:id="534268345">
          <w:marLeft w:val="0"/>
          <w:marRight w:val="0"/>
          <w:marTop w:val="0"/>
          <w:marBottom w:val="0"/>
          <w:divBdr>
            <w:top w:val="none" w:sz="0" w:space="0" w:color="auto"/>
            <w:left w:val="none" w:sz="0" w:space="0" w:color="auto"/>
            <w:bottom w:val="none" w:sz="0" w:space="0" w:color="auto"/>
            <w:right w:val="none" w:sz="0" w:space="0" w:color="auto"/>
          </w:divBdr>
        </w:div>
        <w:div w:id="1303533930">
          <w:marLeft w:val="0"/>
          <w:marRight w:val="0"/>
          <w:marTop w:val="0"/>
          <w:marBottom w:val="0"/>
          <w:divBdr>
            <w:top w:val="none" w:sz="0" w:space="0" w:color="auto"/>
            <w:left w:val="none" w:sz="0" w:space="0" w:color="auto"/>
            <w:bottom w:val="none" w:sz="0" w:space="0" w:color="auto"/>
            <w:right w:val="none" w:sz="0" w:space="0" w:color="auto"/>
          </w:divBdr>
        </w:div>
        <w:div w:id="1351417967">
          <w:marLeft w:val="0"/>
          <w:marRight w:val="0"/>
          <w:marTop w:val="0"/>
          <w:marBottom w:val="0"/>
          <w:divBdr>
            <w:top w:val="none" w:sz="0" w:space="0" w:color="auto"/>
            <w:left w:val="none" w:sz="0" w:space="0" w:color="auto"/>
            <w:bottom w:val="none" w:sz="0" w:space="0" w:color="auto"/>
            <w:right w:val="none" w:sz="0" w:space="0" w:color="auto"/>
          </w:divBdr>
        </w:div>
        <w:div w:id="822311660">
          <w:marLeft w:val="0"/>
          <w:marRight w:val="0"/>
          <w:marTop w:val="0"/>
          <w:marBottom w:val="0"/>
          <w:divBdr>
            <w:top w:val="none" w:sz="0" w:space="0" w:color="auto"/>
            <w:left w:val="none" w:sz="0" w:space="0" w:color="auto"/>
            <w:bottom w:val="none" w:sz="0" w:space="0" w:color="auto"/>
            <w:right w:val="none" w:sz="0" w:space="0" w:color="auto"/>
          </w:divBdr>
        </w:div>
        <w:div w:id="1871255949">
          <w:marLeft w:val="0"/>
          <w:marRight w:val="0"/>
          <w:marTop w:val="0"/>
          <w:marBottom w:val="0"/>
          <w:divBdr>
            <w:top w:val="none" w:sz="0" w:space="0" w:color="auto"/>
            <w:left w:val="none" w:sz="0" w:space="0" w:color="auto"/>
            <w:bottom w:val="none" w:sz="0" w:space="0" w:color="auto"/>
            <w:right w:val="none" w:sz="0" w:space="0" w:color="auto"/>
          </w:divBdr>
        </w:div>
        <w:div w:id="1301956754">
          <w:marLeft w:val="0"/>
          <w:marRight w:val="0"/>
          <w:marTop w:val="0"/>
          <w:marBottom w:val="0"/>
          <w:divBdr>
            <w:top w:val="none" w:sz="0" w:space="0" w:color="auto"/>
            <w:left w:val="none" w:sz="0" w:space="0" w:color="auto"/>
            <w:bottom w:val="none" w:sz="0" w:space="0" w:color="auto"/>
            <w:right w:val="none" w:sz="0" w:space="0" w:color="auto"/>
          </w:divBdr>
        </w:div>
      </w:divsChild>
    </w:div>
    <w:div w:id="2050254847">
      <w:marLeft w:val="1260"/>
      <w:marRight w:val="0"/>
      <w:marTop w:val="0"/>
      <w:marBottom w:val="0"/>
      <w:divBdr>
        <w:top w:val="none" w:sz="0" w:space="0" w:color="auto"/>
        <w:left w:val="none" w:sz="0" w:space="0" w:color="auto"/>
        <w:bottom w:val="none" w:sz="0" w:space="0" w:color="auto"/>
        <w:right w:val="none" w:sz="0" w:space="0" w:color="auto"/>
      </w:divBdr>
    </w:div>
    <w:div w:id="2055887600">
      <w:marLeft w:val="0"/>
      <w:marRight w:val="-15"/>
      <w:marTop w:val="0"/>
      <w:marBottom w:val="0"/>
      <w:divBdr>
        <w:top w:val="none" w:sz="0" w:space="0" w:color="auto"/>
        <w:left w:val="none" w:sz="0" w:space="0" w:color="auto"/>
        <w:bottom w:val="none" w:sz="0" w:space="0" w:color="auto"/>
        <w:right w:val="none" w:sz="0" w:space="0" w:color="auto"/>
      </w:divBdr>
    </w:div>
    <w:div w:id="2057315468">
      <w:marLeft w:val="0"/>
      <w:marRight w:val="0"/>
      <w:marTop w:val="0"/>
      <w:marBottom w:val="0"/>
      <w:divBdr>
        <w:top w:val="none" w:sz="0" w:space="0" w:color="auto"/>
        <w:left w:val="none" w:sz="0" w:space="0" w:color="auto"/>
        <w:bottom w:val="none" w:sz="0" w:space="0" w:color="auto"/>
        <w:right w:val="none" w:sz="0" w:space="0" w:color="auto"/>
      </w:divBdr>
      <w:divsChild>
        <w:div w:id="637220543">
          <w:marLeft w:val="0"/>
          <w:marRight w:val="0"/>
          <w:marTop w:val="0"/>
          <w:marBottom w:val="0"/>
          <w:divBdr>
            <w:top w:val="none" w:sz="0" w:space="0" w:color="auto"/>
            <w:left w:val="none" w:sz="0" w:space="0" w:color="auto"/>
            <w:bottom w:val="none" w:sz="0" w:space="0" w:color="auto"/>
            <w:right w:val="none" w:sz="0" w:space="0" w:color="auto"/>
          </w:divBdr>
        </w:div>
        <w:div w:id="1710106603">
          <w:marLeft w:val="0"/>
          <w:marRight w:val="0"/>
          <w:marTop w:val="0"/>
          <w:marBottom w:val="0"/>
          <w:divBdr>
            <w:top w:val="none" w:sz="0" w:space="0" w:color="auto"/>
            <w:left w:val="none" w:sz="0" w:space="0" w:color="auto"/>
            <w:bottom w:val="none" w:sz="0" w:space="0" w:color="auto"/>
            <w:right w:val="none" w:sz="0" w:space="0" w:color="auto"/>
          </w:divBdr>
        </w:div>
      </w:divsChild>
    </w:div>
    <w:div w:id="2062942724">
      <w:marLeft w:val="180"/>
      <w:marRight w:val="0"/>
      <w:marTop w:val="0"/>
      <w:marBottom w:val="0"/>
      <w:divBdr>
        <w:top w:val="none" w:sz="0" w:space="0" w:color="auto"/>
        <w:left w:val="none" w:sz="0" w:space="0" w:color="auto"/>
        <w:bottom w:val="none" w:sz="0" w:space="0" w:color="auto"/>
        <w:right w:val="none" w:sz="0" w:space="0" w:color="auto"/>
      </w:divBdr>
    </w:div>
    <w:div w:id="2062971764">
      <w:marLeft w:val="0"/>
      <w:marRight w:val="0"/>
      <w:marTop w:val="0"/>
      <w:marBottom w:val="0"/>
      <w:divBdr>
        <w:top w:val="none" w:sz="0" w:space="0" w:color="auto"/>
        <w:left w:val="none" w:sz="0" w:space="0" w:color="auto"/>
        <w:bottom w:val="none" w:sz="0" w:space="0" w:color="auto"/>
        <w:right w:val="none" w:sz="0" w:space="0" w:color="auto"/>
      </w:divBdr>
      <w:divsChild>
        <w:div w:id="406726890">
          <w:marLeft w:val="0"/>
          <w:marRight w:val="0"/>
          <w:marTop w:val="0"/>
          <w:marBottom w:val="0"/>
          <w:divBdr>
            <w:top w:val="none" w:sz="0" w:space="0" w:color="auto"/>
            <w:left w:val="none" w:sz="0" w:space="0" w:color="auto"/>
            <w:bottom w:val="none" w:sz="0" w:space="0" w:color="auto"/>
            <w:right w:val="none" w:sz="0" w:space="0" w:color="auto"/>
          </w:divBdr>
        </w:div>
        <w:div w:id="1053232604">
          <w:marLeft w:val="900"/>
          <w:marRight w:val="0"/>
          <w:marTop w:val="0"/>
          <w:marBottom w:val="0"/>
          <w:divBdr>
            <w:top w:val="none" w:sz="0" w:space="0" w:color="auto"/>
            <w:left w:val="none" w:sz="0" w:space="0" w:color="auto"/>
            <w:bottom w:val="none" w:sz="0" w:space="0" w:color="auto"/>
            <w:right w:val="none" w:sz="0" w:space="0" w:color="auto"/>
          </w:divBdr>
        </w:div>
        <w:div w:id="977764336">
          <w:marLeft w:val="0"/>
          <w:marRight w:val="0"/>
          <w:marTop w:val="0"/>
          <w:marBottom w:val="0"/>
          <w:divBdr>
            <w:top w:val="none" w:sz="0" w:space="0" w:color="auto"/>
            <w:left w:val="none" w:sz="0" w:space="0" w:color="auto"/>
            <w:bottom w:val="none" w:sz="0" w:space="0" w:color="auto"/>
            <w:right w:val="none" w:sz="0" w:space="0" w:color="auto"/>
          </w:divBdr>
        </w:div>
        <w:div w:id="1055858685">
          <w:marLeft w:val="900"/>
          <w:marRight w:val="0"/>
          <w:marTop w:val="0"/>
          <w:marBottom w:val="0"/>
          <w:divBdr>
            <w:top w:val="none" w:sz="0" w:space="0" w:color="auto"/>
            <w:left w:val="none" w:sz="0" w:space="0" w:color="auto"/>
            <w:bottom w:val="none" w:sz="0" w:space="0" w:color="auto"/>
            <w:right w:val="none" w:sz="0" w:space="0" w:color="auto"/>
          </w:divBdr>
        </w:div>
        <w:div w:id="800685428">
          <w:marLeft w:val="0"/>
          <w:marRight w:val="0"/>
          <w:marTop w:val="0"/>
          <w:marBottom w:val="0"/>
          <w:divBdr>
            <w:top w:val="none" w:sz="0" w:space="0" w:color="auto"/>
            <w:left w:val="none" w:sz="0" w:space="0" w:color="auto"/>
            <w:bottom w:val="none" w:sz="0" w:space="0" w:color="auto"/>
            <w:right w:val="none" w:sz="0" w:space="0" w:color="auto"/>
          </w:divBdr>
        </w:div>
        <w:div w:id="1901205621">
          <w:marLeft w:val="0"/>
          <w:marRight w:val="0"/>
          <w:marTop w:val="0"/>
          <w:marBottom w:val="0"/>
          <w:divBdr>
            <w:top w:val="none" w:sz="0" w:space="0" w:color="auto"/>
            <w:left w:val="none" w:sz="0" w:space="0" w:color="auto"/>
            <w:bottom w:val="none" w:sz="0" w:space="0" w:color="auto"/>
            <w:right w:val="none" w:sz="0" w:space="0" w:color="auto"/>
          </w:divBdr>
        </w:div>
        <w:div w:id="1626279007">
          <w:marLeft w:val="0"/>
          <w:marRight w:val="0"/>
          <w:marTop w:val="0"/>
          <w:marBottom w:val="0"/>
          <w:divBdr>
            <w:top w:val="none" w:sz="0" w:space="0" w:color="auto"/>
            <w:left w:val="none" w:sz="0" w:space="0" w:color="auto"/>
            <w:bottom w:val="none" w:sz="0" w:space="0" w:color="auto"/>
            <w:right w:val="none" w:sz="0" w:space="0" w:color="auto"/>
          </w:divBdr>
        </w:div>
        <w:div w:id="875048843">
          <w:marLeft w:val="0"/>
          <w:marRight w:val="0"/>
          <w:marTop w:val="0"/>
          <w:marBottom w:val="0"/>
          <w:divBdr>
            <w:top w:val="none" w:sz="0" w:space="0" w:color="auto"/>
            <w:left w:val="none" w:sz="0" w:space="0" w:color="auto"/>
            <w:bottom w:val="none" w:sz="0" w:space="0" w:color="auto"/>
            <w:right w:val="none" w:sz="0" w:space="0" w:color="auto"/>
          </w:divBdr>
        </w:div>
        <w:div w:id="2038122551">
          <w:marLeft w:val="0"/>
          <w:marRight w:val="0"/>
          <w:marTop w:val="0"/>
          <w:marBottom w:val="0"/>
          <w:divBdr>
            <w:top w:val="none" w:sz="0" w:space="0" w:color="auto"/>
            <w:left w:val="none" w:sz="0" w:space="0" w:color="auto"/>
            <w:bottom w:val="none" w:sz="0" w:space="0" w:color="auto"/>
            <w:right w:val="none" w:sz="0" w:space="0" w:color="auto"/>
          </w:divBdr>
        </w:div>
        <w:div w:id="2063092101">
          <w:marLeft w:val="0"/>
          <w:marRight w:val="0"/>
          <w:marTop w:val="0"/>
          <w:marBottom w:val="0"/>
          <w:divBdr>
            <w:top w:val="none" w:sz="0" w:space="0" w:color="auto"/>
            <w:left w:val="none" w:sz="0" w:space="0" w:color="auto"/>
            <w:bottom w:val="none" w:sz="0" w:space="0" w:color="auto"/>
            <w:right w:val="none" w:sz="0" w:space="0" w:color="auto"/>
          </w:divBdr>
        </w:div>
        <w:div w:id="299728665">
          <w:marLeft w:val="0"/>
          <w:marRight w:val="0"/>
          <w:marTop w:val="0"/>
          <w:marBottom w:val="0"/>
          <w:divBdr>
            <w:top w:val="none" w:sz="0" w:space="0" w:color="auto"/>
            <w:left w:val="none" w:sz="0" w:space="0" w:color="auto"/>
            <w:bottom w:val="none" w:sz="0" w:space="0" w:color="auto"/>
            <w:right w:val="none" w:sz="0" w:space="0" w:color="auto"/>
          </w:divBdr>
        </w:div>
        <w:div w:id="101844285">
          <w:marLeft w:val="0"/>
          <w:marRight w:val="0"/>
          <w:marTop w:val="0"/>
          <w:marBottom w:val="0"/>
          <w:divBdr>
            <w:top w:val="none" w:sz="0" w:space="0" w:color="auto"/>
            <w:left w:val="none" w:sz="0" w:space="0" w:color="auto"/>
            <w:bottom w:val="none" w:sz="0" w:space="0" w:color="auto"/>
            <w:right w:val="none" w:sz="0" w:space="0" w:color="auto"/>
          </w:divBdr>
        </w:div>
        <w:div w:id="2002269916">
          <w:marLeft w:val="0"/>
          <w:marRight w:val="0"/>
          <w:marTop w:val="0"/>
          <w:marBottom w:val="0"/>
          <w:divBdr>
            <w:top w:val="none" w:sz="0" w:space="0" w:color="auto"/>
            <w:left w:val="none" w:sz="0" w:space="0" w:color="auto"/>
            <w:bottom w:val="none" w:sz="0" w:space="0" w:color="auto"/>
            <w:right w:val="none" w:sz="0" w:space="0" w:color="auto"/>
          </w:divBdr>
        </w:div>
        <w:div w:id="484860162">
          <w:marLeft w:val="0"/>
          <w:marRight w:val="0"/>
          <w:marTop w:val="0"/>
          <w:marBottom w:val="0"/>
          <w:divBdr>
            <w:top w:val="none" w:sz="0" w:space="0" w:color="auto"/>
            <w:left w:val="none" w:sz="0" w:space="0" w:color="auto"/>
            <w:bottom w:val="none" w:sz="0" w:space="0" w:color="auto"/>
            <w:right w:val="none" w:sz="0" w:space="0" w:color="auto"/>
          </w:divBdr>
        </w:div>
        <w:div w:id="588076796">
          <w:marLeft w:val="0"/>
          <w:marRight w:val="0"/>
          <w:marTop w:val="0"/>
          <w:marBottom w:val="0"/>
          <w:divBdr>
            <w:top w:val="none" w:sz="0" w:space="0" w:color="auto"/>
            <w:left w:val="none" w:sz="0" w:space="0" w:color="auto"/>
            <w:bottom w:val="none" w:sz="0" w:space="0" w:color="auto"/>
            <w:right w:val="none" w:sz="0" w:space="0" w:color="auto"/>
          </w:divBdr>
        </w:div>
      </w:divsChild>
    </w:div>
    <w:div w:id="2063475978">
      <w:marLeft w:val="0"/>
      <w:marRight w:val="0"/>
      <w:marTop w:val="0"/>
      <w:marBottom w:val="0"/>
      <w:divBdr>
        <w:top w:val="none" w:sz="0" w:space="0" w:color="auto"/>
        <w:left w:val="none" w:sz="0" w:space="0" w:color="auto"/>
        <w:bottom w:val="none" w:sz="0" w:space="0" w:color="auto"/>
        <w:right w:val="none" w:sz="0" w:space="0" w:color="auto"/>
      </w:divBdr>
    </w:div>
    <w:div w:id="2066635293">
      <w:marLeft w:val="0"/>
      <w:marRight w:val="0"/>
      <w:marTop w:val="0"/>
      <w:marBottom w:val="0"/>
      <w:divBdr>
        <w:top w:val="none" w:sz="0" w:space="0" w:color="auto"/>
        <w:left w:val="none" w:sz="0" w:space="0" w:color="auto"/>
        <w:bottom w:val="none" w:sz="0" w:space="0" w:color="auto"/>
        <w:right w:val="none" w:sz="0" w:space="0" w:color="auto"/>
      </w:divBdr>
      <w:divsChild>
        <w:div w:id="74714656">
          <w:marLeft w:val="0"/>
          <w:marRight w:val="0"/>
          <w:marTop w:val="0"/>
          <w:marBottom w:val="0"/>
          <w:divBdr>
            <w:top w:val="none" w:sz="0" w:space="0" w:color="auto"/>
            <w:left w:val="none" w:sz="0" w:space="0" w:color="auto"/>
            <w:bottom w:val="none" w:sz="0" w:space="0" w:color="auto"/>
            <w:right w:val="none" w:sz="0" w:space="0" w:color="auto"/>
          </w:divBdr>
        </w:div>
        <w:div w:id="1932078106">
          <w:marLeft w:val="0"/>
          <w:marRight w:val="0"/>
          <w:marTop w:val="0"/>
          <w:marBottom w:val="0"/>
          <w:divBdr>
            <w:top w:val="none" w:sz="0" w:space="0" w:color="auto"/>
            <w:left w:val="none" w:sz="0" w:space="0" w:color="auto"/>
            <w:bottom w:val="none" w:sz="0" w:space="0" w:color="auto"/>
            <w:right w:val="none" w:sz="0" w:space="0" w:color="auto"/>
          </w:divBdr>
        </w:div>
      </w:divsChild>
    </w:div>
    <w:div w:id="2070301894">
      <w:marLeft w:val="0"/>
      <w:marRight w:val="0"/>
      <w:marTop w:val="0"/>
      <w:marBottom w:val="0"/>
      <w:divBdr>
        <w:top w:val="none" w:sz="0" w:space="0" w:color="auto"/>
        <w:left w:val="none" w:sz="0" w:space="0" w:color="auto"/>
        <w:bottom w:val="none" w:sz="0" w:space="0" w:color="auto"/>
        <w:right w:val="none" w:sz="0" w:space="0" w:color="auto"/>
      </w:divBdr>
      <w:divsChild>
        <w:div w:id="1112433300">
          <w:marLeft w:val="0"/>
          <w:marRight w:val="0"/>
          <w:marTop w:val="0"/>
          <w:marBottom w:val="0"/>
          <w:divBdr>
            <w:top w:val="none" w:sz="0" w:space="0" w:color="auto"/>
            <w:left w:val="none" w:sz="0" w:space="0" w:color="auto"/>
            <w:bottom w:val="none" w:sz="0" w:space="0" w:color="auto"/>
            <w:right w:val="none" w:sz="0" w:space="0" w:color="auto"/>
          </w:divBdr>
        </w:div>
        <w:div w:id="1859198918">
          <w:marLeft w:val="0"/>
          <w:marRight w:val="0"/>
          <w:marTop w:val="0"/>
          <w:marBottom w:val="0"/>
          <w:divBdr>
            <w:top w:val="none" w:sz="0" w:space="0" w:color="auto"/>
            <w:left w:val="none" w:sz="0" w:space="0" w:color="auto"/>
            <w:bottom w:val="none" w:sz="0" w:space="0" w:color="auto"/>
            <w:right w:val="none" w:sz="0" w:space="0" w:color="auto"/>
          </w:divBdr>
        </w:div>
      </w:divsChild>
    </w:div>
    <w:div w:id="2071998560">
      <w:marLeft w:val="0"/>
      <w:marRight w:val="0"/>
      <w:marTop w:val="0"/>
      <w:marBottom w:val="0"/>
      <w:divBdr>
        <w:top w:val="none" w:sz="0" w:space="0" w:color="auto"/>
        <w:left w:val="none" w:sz="0" w:space="0" w:color="auto"/>
        <w:bottom w:val="none" w:sz="0" w:space="0" w:color="auto"/>
        <w:right w:val="none" w:sz="0" w:space="0" w:color="auto"/>
      </w:divBdr>
      <w:divsChild>
        <w:div w:id="263995273">
          <w:marLeft w:val="0"/>
          <w:marRight w:val="0"/>
          <w:marTop w:val="0"/>
          <w:marBottom w:val="0"/>
          <w:divBdr>
            <w:top w:val="none" w:sz="0" w:space="0" w:color="auto"/>
            <w:left w:val="none" w:sz="0" w:space="0" w:color="auto"/>
            <w:bottom w:val="none" w:sz="0" w:space="0" w:color="auto"/>
            <w:right w:val="none" w:sz="0" w:space="0" w:color="auto"/>
          </w:divBdr>
        </w:div>
      </w:divsChild>
    </w:div>
    <w:div w:id="2080714878">
      <w:marLeft w:val="0"/>
      <w:marRight w:val="0"/>
      <w:marTop w:val="0"/>
      <w:marBottom w:val="0"/>
      <w:divBdr>
        <w:top w:val="none" w:sz="0" w:space="0" w:color="auto"/>
        <w:left w:val="none" w:sz="0" w:space="0" w:color="auto"/>
        <w:bottom w:val="none" w:sz="0" w:space="0" w:color="auto"/>
        <w:right w:val="none" w:sz="0" w:space="0" w:color="auto"/>
      </w:divBdr>
      <w:divsChild>
        <w:div w:id="541405204">
          <w:marLeft w:val="0"/>
          <w:marRight w:val="0"/>
          <w:marTop w:val="0"/>
          <w:marBottom w:val="0"/>
          <w:divBdr>
            <w:top w:val="none" w:sz="0" w:space="0" w:color="auto"/>
            <w:left w:val="none" w:sz="0" w:space="0" w:color="auto"/>
            <w:bottom w:val="none" w:sz="0" w:space="0" w:color="auto"/>
            <w:right w:val="none" w:sz="0" w:space="0" w:color="auto"/>
          </w:divBdr>
        </w:div>
        <w:div w:id="105589042">
          <w:marLeft w:val="0"/>
          <w:marRight w:val="0"/>
          <w:marTop w:val="0"/>
          <w:marBottom w:val="0"/>
          <w:divBdr>
            <w:top w:val="none" w:sz="0" w:space="0" w:color="auto"/>
            <w:left w:val="none" w:sz="0" w:space="0" w:color="auto"/>
            <w:bottom w:val="none" w:sz="0" w:space="0" w:color="auto"/>
            <w:right w:val="none" w:sz="0" w:space="0" w:color="auto"/>
          </w:divBdr>
        </w:div>
      </w:divsChild>
    </w:div>
    <w:div w:id="2086101124">
      <w:marLeft w:val="180"/>
      <w:marRight w:val="0"/>
      <w:marTop w:val="0"/>
      <w:marBottom w:val="0"/>
      <w:divBdr>
        <w:top w:val="none" w:sz="0" w:space="0" w:color="auto"/>
        <w:left w:val="none" w:sz="0" w:space="0" w:color="auto"/>
        <w:bottom w:val="none" w:sz="0" w:space="0" w:color="auto"/>
        <w:right w:val="none" w:sz="0" w:space="0" w:color="auto"/>
      </w:divBdr>
    </w:div>
    <w:div w:id="2092585219">
      <w:marLeft w:val="180"/>
      <w:marRight w:val="0"/>
      <w:marTop w:val="0"/>
      <w:marBottom w:val="0"/>
      <w:divBdr>
        <w:top w:val="none" w:sz="0" w:space="0" w:color="auto"/>
        <w:left w:val="none" w:sz="0" w:space="0" w:color="auto"/>
        <w:bottom w:val="none" w:sz="0" w:space="0" w:color="auto"/>
        <w:right w:val="none" w:sz="0" w:space="0" w:color="auto"/>
      </w:divBdr>
    </w:div>
    <w:div w:id="2094426945">
      <w:marLeft w:val="0"/>
      <w:marRight w:val="0"/>
      <w:marTop w:val="0"/>
      <w:marBottom w:val="0"/>
      <w:divBdr>
        <w:top w:val="none" w:sz="0" w:space="0" w:color="auto"/>
        <w:left w:val="none" w:sz="0" w:space="0" w:color="auto"/>
        <w:bottom w:val="none" w:sz="0" w:space="0" w:color="auto"/>
        <w:right w:val="none" w:sz="0" w:space="0" w:color="auto"/>
      </w:divBdr>
    </w:div>
    <w:div w:id="2095470456">
      <w:marLeft w:val="0"/>
      <w:marRight w:val="0"/>
      <w:marTop w:val="0"/>
      <w:marBottom w:val="0"/>
      <w:divBdr>
        <w:top w:val="none" w:sz="0" w:space="0" w:color="auto"/>
        <w:left w:val="none" w:sz="0" w:space="0" w:color="auto"/>
        <w:bottom w:val="none" w:sz="0" w:space="0" w:color="auto"/>
        <w:right w:val="none" w:sz="0" w:space="0" w:color="auto"/>
      </w:divBdr>
    </w:div>
    <w:div w:id="2095734417">
      <w:marLeft w:val="0"/>
      <w:marRight w:val="-75"/>
      <w:marTop w:val="0"/>
      <w:marBottom w:val="0"/>
      <w:divBdr>
        <w:top w:val="none" w:sz="0" w:space="0" w:color="auto"/>
        <w:left w:val="none" w:sz="0" w:space="0" w:color="auto"/>
        <w:bottom w:val="none" w:sz="0" w:space="0" w:color="auto"/>
        <w:right w:val="none" w:sz="0" w:space="0" w:color="auto"/>
      </w:divBdr>
    </w:div>
    <w:div w:id="2099517479">
      <w:marLeft w:val="180"/>
      <w:marRight w:val="0"/>
      <w:marTop w:val="0"/>
      <w:marBottom w:val="0"/>
      <w:divBdr>
        <w:top w:val="none" w:sz="0" w:space="0" w:color="auto"/>
        <w:left w:val="none" w:sz="0" w:space="0" w:color="auto"/>
        <w:bottom w:val="none" w:sz="0" w:space="0" w:color="auto"/>
        <w:right w:val="none" w:sz="0" w:space="0" w:color="auto"/>
      </w:divBdr>
    </w:div>
    <w:div w:id="2101246361">
      <w:marLeft w:val="0"/>
      <w:marRight w:val="0"/>
      <w:marTop w:val="0"/>
      <w:marBottom w:val="0"/>
      <w:divBdr>
        <w:top w:val="none" w:sz="0" w:space="0" w:color="auto"/>
        <w:left w:val="none" w:sz="0" w:space="0" w:color="auto"/>
        <w:bottom w:val="none" w:sz="0" w:space="0" w:color="auto"/>
        <w:right w:val="none" w:sz="0" w:space="0" w:color="auto"/>
      </w:divBdr>
      <w:divsChild>
        <w:div w:id="1616790883">
          <w:marLeft w:val="0"/>
          <w:marRight w:val="0"/>
          <w:marTop w:val="0"/>
          <w:marBottom w:val="0"/>
          <w:divBdr>
            <w:top w:val="none" w:sz="0" w:space="0" w:color="auto"/>
            <w:left w:val="none" w:sz="0" w:space="0" w:color="auto"/>
            <w:bottom w:val="none" w:sz="0" w:space="0" w:color="auto"/>
            <w:right w:val="none" w:sz="0" w:space="0" w:color="auto"/>
          </w:divBdr>
        </w:div>
        <w:div w:id="59377261">
          <w:marLeft w:val="0"/>
          <w:marRight w:val="0"/>
          <w:marTop w:val="0"/>
          <w:marBottom w:val="0"/>
          <w:divBdr>
            <w:top w:val="none" w:sz="0" w:space="0" w:color="auto"/>
            <w:left w:val="none" w:sz="0" w:space="0" w:color="auto"/>
            <w:bottom w:val="none" w:sz="0" w:space="0" w:color="auto"/>
            <w:right w:val="none" w:sz="0" w:space="0" w:color="auto"/>
          </w:divBdr>
        </w:div>
      </w:divsChild>
    </w:div>
    <w:div w:id="2110616114">
      <w:marLeft w:val="0"/>
      <w:marRight w:val="-15"/>
      <w:marTop w:val="0"/>
      <w:marBottom w:val="0"/>
      <w:divBdr>
        <w:top w:val="none" w:sz="0" w:space="0" w:color="auto"/>
        <w:left w:val="none" w:sz="0" w:space="0" w:color="auto"/>
        <w:bottom w:val="none" w:sz="0" w:space="0" w:color="auto"/>
        <w:right w:val="none" w:sz="0" w:space="0" w:color="auto"/>
      </w:divBdr>
    </w:div>
    <w:div w:id="2110857316">
      <w:marLeft w:val="0"/>
      <w:marRight w:val="0"/>
      <w:marTop w:val="0"/>
      <w:marBottom w:val="0"/>
      <w:divBdr>
        <w:top w:val="none" w:sz="0" w:space="0" w:color="auto"/>
        <w:left w:val="none" w:sz="0" w:space="0" w:color="auto"/>
        <w:bottom w:val="none" w:sz="0" w:space="0" w:color="auto"/>
        <w:right w:val="none" w:sz="0" w:space="0" w:color="auto"/>
      </w:divBdr>
      <w:divsChild>
        <w:div w:id="974287693">
          <w:marLeft w:val="0"/>
          <w:marRight w:val="0"/>
          <w:marTop w:val="0"/>
          <w:marBottom w:val="0"/>
          <w:divBdr>
            <w:top w:val="none" w:sz="0" w:space="0" w:color="auto"/>
            <w:left w:val="none" w:sz="0" w:space="0" w:color="auto"/>
            <w:bottom w:val="none" w:sz="0" w:space="0" w:color="auto"/>
            <w:right w:val="none" w:sz="0" w:space="0" w:color="auto"/>
          </w:divBdr>
        </w:div>
      </w:divsChild>
    </w:div>
    <w:div w:id="2116947397">
      <w:marLeft w:val="0"/>
      <w:marRight w:val="0"/>
      <w:marTop w:val="0"/>
      <w:marBottom w:val="0"/>
      <w:divBdr>
        <w:top w:val="none" w:sz="0" w:space="0" w:color="auto"/>
        <w:left w:val="none" w:sz="0" w:space="0" w:color="auto"/>
        <w:bottom w:val="none" w:sz="0" w:space="0" w:color="auto"/>
        <w:right w:val="none" w:sz="0" w:space="0" w:color="auto"/>
      </w:divBdr>
      <w:divsChild>
        <w:div w:id="846094931">
          <w:marLeft w:val="0"/>
          <w:marRight w:val="0"/>
          <w:marTop w:val="0"/>
          <w:marBottom w:val="0"/>
          <w:divBdr>
            <w:top w:val="none" w:sz="0" w:space="0" w:color="auto"/>
            <w:left w:val="none" w:sz="0" w:space="0" w:color="auto"/>
            <w:bottom w:val="none" w:sz="0" w:space="0" w:color="auto"/>
            <w:right w:val="none" w:sz="0" w:space="0" w:color="auto"/>
          </w:divBdr>
          <w:divsChild>
            <w:div w:id="1822380906">
              <w:marLeft w:val="0"/>
              <w:marRight w:val="0"/>
              <w:marTop w:val="0"/>
              <w:marBottom w:val="0"/>
              <w:divBdr>
                <w:top w:val="none" w:sz="0" w:space="0" w:color="auto"/>
                <w:left w:val="none" w:sz="0" w:space="0" w:color="auto"/>
                <w:bottom w:val="none" w:sz="0" w:space="0" w:color="auto"/>
                <w:right w:val="none" w:sz="0" w:space="0" w:color="auto"/>
              </w:divBdr>
            </w:div>
          </w:divsChild>
        </w:div>
        <w:div w:id="1687245233">
          <w:marLeft w:val="0"/>
          <w:marRight w:val="0"/>
          <w:marTop w:val="0"/>
          <w:marBottom w:val="0"/>
          <w:divBdr>
            <w:top w:val="none" w:sz="0" w:space="0" w:color="auto"/>
            <w:left w:val="none" w:sz="0" w:space="0" w:color="auto"/>
            <w:bottom w:val="none" w:sz="0" w:space="0" w:color="auto"/>
            <w:right w:val="none" w:sz="0" w:space="0" w:color="auto"/>
          </w:divBdr>
          <w:divsChild>
            <w:div w:id="691536358">
              <w:marLeft w:val="0"/>
              <w:marRight w:val="0"/>
              <w:marTop w:val="0"/>
              <w:marBottom w:val="0"/>
              <w:divBdr>
                <w:top w:val="none" w:sz="0" w:space="0" w:color="auto"/>
                <w:left w:val="none" w:sz="0" w:space="0" w:color="auto"/>
                <w:bottom w:val="none" w:sz="0" w:space="0" w:color="auto"/>
                <w:right w:val="none" w:sz="0" w:space="0" w:color="auto"/>
              </w:divBdr>
            </w:div>
          </w:divsChild>
        </w:div>
        <w:div w:id="270433471">
          <w:marLeft w:val="0"/>
          <w:marRight w:val="0"/>
          <w:marTop w:val="0"/>
          <w:marBottom w:val="0"/>
          <w:divBdr>
            <w:top w:val="none" w:sz="0" w:space="0" w:color="auto"/>
            <w:left w:val="none" w:sz="0" w:space="0" w:color="auto"/>
            <w:bottom w:val="none" w:sz="0" w:space="0" w:color="auto"/>
            <w:right w:val="none" w:sz="0" w:space="0" w:color="auto"/>
          </w:divBdr>
          <w:divsChild>
            <w:div w:id="226377169">
              <w:marLeft w:val="0"/>
              <w:marRight w:val="0"/>
              <w:marTop w:val="0"/>
              <w:marBottom w:val="0"/>
              <w:divBdr>
                <w:top w:val="none" w:sz="0" w:space="0" w:color="auto"/>
                <w:left w:val="none" w:sz="0" w:space="0" w:color="auto"/>
                <w:bottom w:val="none" w:sz="0" w:space="0" w:color="auto"/>
                <w:right w:val="none" w:sz="0" w:space="0" w:color="auto"/>
              </w:divBdr>
            </w:div>
          </w:divsChild>
        </w:div>
        <w:div w:id="1402095714">
          <w:marLeft w:val="0"/>
          <w:marRight w:val="0"/>
          <w:marTop w:val="0"/>
          <w:marBottom w:val="0"/>
          <w:divBdr>
            <w:top w:val="none" w:sz="0" w:space="0" w:color="auto"/>
            <w:left w:val="none" w:sz="0" w:space="0" w:color="auto"/>
            <w:bottom w:val="none" w:sz="0" w:space="0" w:color="auto"/>
            <w:right w:val="none" w:sz="0" w:space="0" w:color="auto"/>
          </w:divBdr>
          <w:divsChild>
            <w:div w:id="1429543853">
              <w:marLeft w:val="0"/>
              <w:marRight w:val="0"/>
              <w:marTop w:val="0"/>
              <w:marBottom w:val="0"/>
              <w:divBdr>
                <w:top w:val="none" w:sz="0" w:space="0" w:color="auto"/>
                <w:left w:val="none" w:sz="0" w:space="0" w:color="auto"/>
                <w:bottom w:val="none" w:sz="0" w:space="0" w:color="auto"/>
                <w:right w:val="none" w:sz="0" w:space="0" w:color="auto"/>
              </w:divBdr>
            </w:div>
          </w:divsChild>
        </w:div>
        <w:div w:id="567346309">
          <w:marLeft w:val="0"/>
          <w:marRight w:val="0"/>
          <w:marTop w:val="0"/>
          <w:marBottom w:val="0"/>
          <w:divBdr>
            <w:top w:val="none" w:sz="0" w:space="0" w:color="auto"/>
            <w:left w:val="none" w:sz="0" w:space="0" w:color="auto"/>
            <w:bottom w:val="none" w:sz="0" w:space="0" w:color="auto"/>
            <w:right w:val="none" w:sz="0" w:space="0" w:color="auto"/>
          </w:divBdr>
          <w:divsChild>
            <w:div w:id="1671254316">
              <w:marLeft w:val="0"/>
              <w:marRight w:val="0"/>
              <w:marTop w:val="0"/>
              <w:marBottom w:val="0"/>
              <w:divBdr>
                <w:top w:val="none" w:sz="0" w:space="0" w:color="auto"/>
                <w:left w:val="none" w:sz="0" w:space="0" w:color="auto"/>
                <w:bottom w:val="none" w:sz="0" w:space="0" w:color="auto"/>
                <w:right w:val="none" w:sz="0" w:space="0" w:color="auto"/>
              </w:divBdr>
            </w:div>
          </w:divsChild>
        </w:div>
        <w:div w:id="399329418">
          <w:marLeft w:val="0"/>
          <w:marRight w:val="0"/>
          <w:marTop w:val="0"/>
          <w:marBottom w:val="0"/>
          <w:divBdr>
            <w:top w:val="none" w:sz="0" w:space="0" w:color="auto"/>
            <w:left w:val="none" w:sz="0" w:space="0" w:color="auto"/>
            <w:bottom w:val="none" w:sz="0" w:space="0" w:color="auto"/>
            <w:right w:val="none" w:sz="0" w:space="0" w:color="auto"/>
          </w:divBdr>
          <w:divsChild>
            <w:div w:id="2096703274">
              <w:marLeft w:val="0"/>
              <w:marRight w:val="0"/>
              <w:marTop w:val="0"/>
              <w:marBottom w:val="0"/>
              <w:divBdr>
                <w:top w:val="none" w:sz="0" w:space="0" w:color="auto"/>
                <w:left w:val="none" w:sz="0" w:space="0" w:color="auto"/>
                <w:bottom w:val="none" w:sz="0" w:space="0" w:color="auto"/>
                <w:right w:val="none" w:sz="0" w:space="0" w:color="auto"/>
              </w:divBdr>
            </w:div>
          </w:divsChild>
        </w:div>
        <w:div w:id="1794712261">
          <w:marLeft w:val="0"/>
          <w:marRight w:val="0"/>
          <w:marTop w:val="0"/>
          <w:marBottom w:val="0"/>
          <w:divBdr>
            <w:top w:val="none" w:sz="0" w:space="0" w:color="auto"/>
            <w:left w:val="none" w:sz="0" w:space="0" w:color="auto"/>
            <w:bottom w:val="none" w:sz="0" w:space="0" w:color="auto"/>
            <w:right w:val="none" w:sz="0" w:space="0" w:color="auto"/>
          </w:divBdr>
        </w:div>
        <w:div w:id="1606112252">
          <w:marLeft w:val="0"/>
          <w:marRight w:val="0"/>
          <w:marTop w:val="0"/>
          <w:marBottom w:val="0"/>
          <w:divBdr>
            <w:top w:val="none" w:sz="0" w:space="0" w:color="auto"/>
            <w:left w:val="none" w:sz="0" w:space="0" w:color="auto"/>
            <w:bottom w:val="none" w:sz="0" w:space="0" w:color="auto"/>
            <w:right w:val="none" w:sz="0" w:space="0" w:color="auto"/>
          </w:divBdr>
        </w:div>
        <w:div w:id="80418642">
          <w:marLeft w:val="0"/>
          <w:marRight w:val="0"/>
          <w:marTop w:val="0"/>
          <w:marBottom w:val="0"/>
          <w:divBdr>
            <w:top w:val="none" w:sz="0" w:space="0" w:color="auto"/>
            <w:left w:val="none" w:sz="0" w:space="0" w:color="auto"/>
            <w:bottom w:val="none" w:sz="0" w:space="0" w:color="auto"/>
            <w:right w:val="none" w:sz="0" w:space="0" w:color="auto"/>
          </w:divBdr>
        </w:div>
        <w:div w:id="1157649373">
          <w:marLeft w:val="0"/>
          <w:marRight w:val="0"/>
          <w:marTop w:val="0"/>
          <w:marBottom w:val="0"/>
          <w:divBdr>
            <w:top w:val="none" w:sz="0" w:space="0" w:color="auto"/>
            <w:left w:val="none" w:sz="0" w:space="0" w:color="auto"/>
            <w:bottom w:val="none" w:sz="0" w:space="0" w:color="auto"/>
            <w:right w:val="none" w:sz="0" w:space="0" w:color="auto"/>
          </w:divBdr>
        </w:div>
        <w:div w:id="1475832449">
          <w:marLeft w:val="0"/>
          <w:marRight w:val="0"/>
          <w:marTop w:val="0"/>
          <w:marBottom w:val="0"/>
          <w:divBdr>
            <w:top w:val="none" w:sz="0" w:space="0" w:color="auto"/>
            <w:left w:val="none" w:sz="0" w:space="0" w:color="auto"/>
            <w:bottom w:val="none" w:sz="0" w:space="0" w:color="auto"/>
            <w:right w:val="none" w:sz="0" w:space="0" w:color="auto"/>
          </w:divBdr>
        </w:div>
        <w:div w:id="1897398633">
          <w:marLeft w:val="0"/>
          <w:marRight w:val="0"/>
          <w:marTop w:val="0"/>
          <w:marBottom w:val="0"/>
          <w:divBdr>
            <w:top w:val="none" w:sz="0" w:space="0" w:color="auto"/>
            <w:left w:val="none" w:sz="0" w:space="0" w:color="auto"/>
            <w:bottom w:val="none" w:sz="0" w:space="0" w:color="auto"/>
            <w:right w:val="none" w:sz="0" w:space="0" w:color="auto"/>
          </w:divBdr>
        </w:div>
        <w:div w:id="659232854">
          <w:marLeft w:val="0"/>
          <w:marRight w:val="0"/>
          <w:marTop w:val="0"/>
          <w:marBottom w:val="0"/>
          <w:divBdr>
            <w:top w:val="none" w:sz="0" w:space="0" w:color="auto"/>
            <w:left w:val="none" w:sz="0" w:space="0" w:color="auto"/>
            <w:bottom w:val="none" w:sz="0" w:space="0" w:color="auto"/>
            <w:right w:val="none" w:sz="0" w:space="0" w:color="auto"/>
          </w:divBdr>
        </w:div>
        <w:div w:id="672028537">
          <w:marLeft w:val="0"/>
          <w:marRight w:val="0"/>
          <w:marTop w:val="0"/>
          <w:marBottom w:val="0"/>
          <w:divBdr>
            <w:top w:val="none" w:sz="0" w:space="0" w:color="auto"/>
            <w:left w:val="none" w:sz="0" w:space="0" w:color="auto"/>
            <w:bottom w:val="none" w:sz="0" w:space="0" w:color="auto"/>
            <w:right w:val="none" w:sz="0" w:space="0" w:color="auto"/>
          </w:divBdr>
        </w:div>
        <w:div w:id="1282418748">
          <w:marLeft w:val="0"/>
          <w:marRight w:val="0"/>
          <w:marTop w:val="0"/>
          <w:marBottom w:val="0"/>
          <w:divBdr>
            <w:top w:val="none" w:sz="0" w:space="0" w:color="auto"/>
            <w:left w:val="none" w:sz="0" w:space="0" w:color="auto"/>
            <w:bottom w:val="none" w:sz="0" w:space="0" w:color="auto"/>
            <w:right w:val="none" w:sz="0" w:space="0" w:color="auto"/>
          </w:divBdr>
        </w:div>
        <w:div w:id="230426672">
          <w:marLeft w:val="0"/>
          <w:marRight w:val="0"/>
          <w:marTop w:val="0"/>
          <w:marBottom w:val="0"/>
          <w:divBdr>
            <w:top w:val="none" w:sz="0" w:space="0" w:color="auto"/>
            <w:left w:val="none" w:sz="0" w:space="0" w:color="auto"/>
            <w:bottom w:val="none" w:sz="0" w:space="0" w:color="auto"/>
            <w:right w:val="none" w:sz="0" w:space="0" w:color="auto"/>
          </w:divBdr>
        </w:div>
      </w:divsChild>
    </w:div>
    <w:div w:id="2117097265">
      <w:marLeft w:val="0"/>
      <w:marRight w:val="0"/>
      <w:marTop w:val="0"/>
      <w:marBottom w:val="0"/>
      <w:divBdr>
        <w:top w:val="none" w:sz="0" w:space="0" w:color="auto"/>
        <w:left w:val="none" w:sz="0" w:space="0" w:color="auto"/>
        <w:bottom w:val="none" w:sz="0" w:space="0" w:color="auto"/>
        <w:right w:val="none" w:sz="0" w:space="0" w:color="auto"/>
      </w:divBdr>
      <w:divsChild>
        <w:div w:id="150829067">
          <w:marLeft w:val="0"/>
          <w:marRight w:val="0"/>
          <w:marTop w:val="0"/>
          <w:marBottom w:val="0"/>
          <w:divBdr>
            <w:top w:val="none" w:sz="0" w:space="0" w:color="auto"/>
            <w:left w:val="none" w:sz="0" w:space="0" w:color="auto"/>
            <w:bottom w:val="none" w:sz="0" w:space="0" w:color="auto"/>
            <w:right w:val="none" w:sz="0" w:space="0" w:color="auto"/>
          </w:divBdr>
        </w:div>
        <w:div w:id="1461414449">
          <w:marLeft w:val="0"/>
          <w:marRight w:val="0"/>
          <w:marTop w:val="0"/>
          <w:marBottom w:val="0"/>
          <w:divBdr>
            <w:top w:val="none" w:sz="0" w:space="0" w:color="auto"/>
            <w:left w:val="none" w:sz="0" w:space="0" w:color="auto"/>
            <w:bottom w:val="none" w:sz="0" w:space="0" w:color="auto"/>
            <w:right w:val="none" w:sz="0" w:space="0" w:color="auto"/>
          </w:divBdr>
        </w:div>
      </w:divsChild>
    </w:div>
    <w:div w:id="2125690939">
      <w:marLeft w:val="0"/>
      <w:marRight w:val="0"/>
      <w:marTop w:val="0"/>
      <w:marBottom w:val="0"/>
      <w:divBdr>
        <w:top w:val="none" w:sz="0" w:space="0" w:color="auto"/>
        <w:left w:val="none" w:sz="0" w:space="0" w:color="auto"/>
        <w:bottom w:val="none" w:sz="0" w:space="0" w:color="auto"/>
        <w:right w:val="none" w:sz="0" w:space="0" w:color="auto"/>
      </w:divBdr>
    </w:div>
    <w:div w:id="2135363087">
      <w:marLeft w:val="0"/>
      <w:marRight w:val="-75"/>
      <w:marTop w:val="0"/>
      <w:marBottom w:val="0"/>
      <w:divBdr>
        <w:top w:val="none" w:sz="0" w:space="0" w:color="auto"/>
        <w:left w:val="none" w:sz="0" w:space="0" w:color="auto"/>
        <w:bottom w:val="none" w:sz="0" w:space="0" w:color="auto"/>
        <w:right w:val="none" w:sz="0" w:space="0" w:color="auto"/>
      </w:divBdr>
    </w:div>
    <w:div w:id="2137336004">
      <w:marLeft w:val="0"/>
      <w:marRight w:val="0"/>
      <w:marTop w:val="0"/>
      <w:marBottom w:val="0"/>
      <w:divBdr>
        <w:top w:val="none" w:sz="0" w:space="0" w:color="auto"/>
        <w:left w:val="none" w:sz="0" w:space="0" w:color="auto"/>
        <w:bottom w:val="none" w:sz="0" w:space="0" w:color="auto"/>
        <w:right w:val="none" w:sz="0" w:space="0" w:color="auto"/>
      </w:divBdr>
      <w:divsChild>
        <w:div w:id="1877232139">
          <w:marLeft w:val="0"/>
          <w:marRight w:val="0"/>
          <w:marTop w:val="0"/>
          <w:marBottom w:val="0"/>
          <w:divBdr>
            <w:top w:val="none" w:sz="0" w:space="0" w:color="auto"/>
            <w:left w:val="none" w:sz="0" w:space="0" w:color="auto"/>
            <w:bottom w:val="none" w:sz="0" w:space="0" w:color="auto"/>
            <w:right w:val="none" w:sz="0" w:space="0" w:color="auto"/>
          </w:divBdr>
          <w:divsChild>
            <w:div w:id="1713924139">
              <w:marLeft w:val="0"/>
              <w:marRight w:val="0"/>
              <w:marTop w:val="0"/>
              <w:marBottom w:val="0"/>
              <w:divBdr>
                <w:top w:val="none" w:sz="0" w:space="0" w:color="auto"/>
                <w:left w:val="none" w:sz="0" w:space="0" w:color="auto"/>
                <w:bottom w:val="none" w:sz="0" w:space="0" w:color="auto"/>
                <w:right w:val="none" w:sz="0" w:space="0" w:color="auto"/>
              </w:divBdr>
            </w:div>
          </w:divsChild>
        </w:div>
        <w:div w:id="453213607">
          <w:marLeft w:val="0"/>
          <w:marRight w:val="0"/>
          <w:marTop w:val="0"/>
          <w:marBottom w:val="0"/>
          <w:divBdr>
            <w:top w:val="none" w:sz="0" w:space="0" w:color="auto"/>
            <w:left w:val="none" w:sz="0" w:space="0" w:color="auto"/>
            <w:bottom w:val="none" w:sz="0" w:space="0" w:color="auto"/>
            <w:right w:val="none" w:sz="0" w:space="0" w:color="auto"/>
          </w:divBdr>
        </w:div>
        <w:div w:id="750660692">
          <w:marLeft w:val="0"/>
          <w:marRight w:val="0"/>
          <w:marTop w:val="0"/>
          <w:marBottom w:val="0"/>
          <w:divBdr>
            <w:top w:val="none" w:sz="0" w:space="0" w:color="auto"/>
            <w:left w:val="none" w:sz="0" w:space="0" w:color="auto"/>
            <w:bottom w:val="none" w:sz="0" w:space="0" w:color="auto"/>
            <w:right w:val="none" w:sz="0" w:space="0" w:color="auto"/>
          </w:divBdr>
          <w:divsChild>
            <w:div w:id="355161672">
              <w:marLeft w:val="0"/>
              <w:marRight w:val="0"/>
              <w:marTop w:val="0"/>
              <w:marBottom w:val="0"/>
              <w:divBdr>
                <w:top w:val="none" w:sz="0" w:space="0" w:color="auto"/>
                <w:left w:val="none" w:sz="0" w:space="0" w:color="auto"/>
                <w:bottom w:val="none" w:sz="0" w:space="0" w:color="auto"/>
                <w:right w:val="none" w:sz="0" w:space="0" w:color="auto"/>
              </w:divBdr>
            </w:div>
          </w:divsChild>
        </w:div>
        <w:div w:id="1636595904">
          <w:marLeft w:val="0"/>
          <w:marRight w:val="0"/>
          <w:marTop w:val="0"/>
          <w:marBottom w:val="0"/>
          <w:divBdr>
            <w:top w:val="none" w:sz="0" w:space="0" w:color="auto"/>
            <w:left w:val="none" w:sz="0" w:space="0" w:color="auto"/>
            <w:bottom w:val="none" w:sz="0" w:space="0" w:color="auto"/>
            <w:right w:val="none" w:sz="0" w:space="0" w:color="auto"/>
          </w:divBdr>
          <w:divsChild>
            <w:div w:id="643581969">
              <w:marLeft w:val="0"/>
              <w:marRight w:val="0"/>
              <w:marTop w:val="0"/>
              <w:marBottom w:val="0"/>
              <w:divBdr>
                <w:top w:val="none" w:sz="0" w:space="0" w:color="auto"/>
                <w:left w:val="none" w:sz="0" w:space="0" w:color="auto"/>
                <w:bottom w:val="none" w:sz="0" w:space="0" w:color="auto"/>
                <w:right w:val="none" w:sz="0" w:space="0" w:color="auto"/>
              </w:divBdr>
            </w:div>
          </w:divsChild>
        </w:div>
        <w:div w:id="2102145594">
          <w:marLeft w:val="0"/>
          <w:marRight w:val="0"/>
          <w:marTop w:val="0"/>
          <w:marBottom w:val="0"/>
          <w:divBdr>
            <w:top w:val="none" w:sz="0" w:space="0" w:color="auto"/>
            <w:left w:val="none" w:sz="0" w:space="0" w:color="auto"/>
            <w:bottom w:val="none" w:sz="0" w:space="0" w:color="auto"/>
            <w:right w:val="none" w:sz="0" w:space="0" w:color="auto"/>
          </w:divBdr>
        </w:div>
        <w:div w:id="1667972761">
          <w:marLeft w:val="0"/>
          <w:marRight w:val="0"/>
          <w:marTop w:val="0"/>
          <w:marBottom w:val="0"/>
          <w:divBdr>
            <w:top w:val="none" w:sz="0" w:space="0" w:color="auto"/>
            <w:left w:val="none" w:sz="0" w:space="0" w:color="auto"/>
            <w:bottom w:val="none" w:sz="0" w:space="0" w:color="auto"/>
            <w:right w:val="none" w:sz="0" w:space="0" w:color="auto"/>
          </w:divBdr>
        </w:div>
        <w:div w:id="2118334090">
          <w:marLeft w:val="0"/>
          <w:marRight w:val="0"/>
          <w:marTop w:val="0"/>
          <w:marBottom w:val="0"/>
          <w:divBdr>
            <w:top w:val="none" w:sz="0" w:space="0" w:color="auto"/>
            <w:left w:val="none" w:sz="0" w:space="0" w:color="auto"/>
            <w:bottom w:val="none" w:sz="0" w:space="0" w:color="auto"/>
            <w:right w:val="none" w:sz="0" w:space="0" w:color="auto"/>
          </w:divBdr>
        </w:div>
        <w:div w:id="1813598799">
          <w:marLeft w:val="0"/>
          <w:marRight w:val="0"/>
          <w:marTop w:val="0"/>
          <w:marBottom w:val="0"/>
          <w:divBdr>
            <w:top w:val="none" w:sz="0" w:space="0" w:color="auto"/>
            <w:left w:val="none" w:sz="0" w:space="0" w:color="auto"/>
            <w:bottom w:val="none" w:sz="0" w:space="0" w:color="auto"/>
            <w:right w:val="none" w:sz="0" w:space="0" w:color="auto"/>
          </w:divBdr>
        </w:div>
        <w:div w:id="1390690156">
          <w:marLeft w:val="0"/>
          <w:marRight w:val="0"/>
          <w:marTop w:val="0"/>
          <w:marBottom w:val="0"/>
          <w:divBdr>
            <w:top w:val="none" w:sz="0" w:space="0" w:color="auto"/>
            <w:left w:val="none" w:sz="0" w:space="0" w:color="auto"/>
            <w:bottom w:val="none" w:sz="0" w:space="0" w:color="auto"/>
            <w:right w:val="none" w:sz="0" w:space="0" w:color="auto"/>
          </w:divBdr>
        </w:div>
        <w:div w:id="874007364">
          <w:marLeft w:val="0"/>
          <w:marRight w:val="0"/>
          <w:marTop w:val="0"/>
          <w:marBottom w:val="0"/>
          <w:divBdr>
            <w:top w:val="none" w:sz="0" w:space="0" w:color="auto"/>
            <w:left w:val="none" w:sz="0" w:space="0" w:color="auto"/>
            <w:bottom w:val="none" w:sz="0" w:space="0" w:color="auto"/>
            <w:right w:val="none" w:sz="0" w:space="0" w:color="auto"/>
          </w:divBdr>
        </w:div>
        <w:div w:id="268047971">
          <w:marLeft w:val="0"/>
          <w:marRight w:val="0"/>
          <w:marTop w:val="0"/>
          <w:marBottom w:val="0"/>
          <w:divBdr>
            <w:top w:val="none" w:sz="0" w:space="0" w:color="auto"/>
            <w:left w:val="none" w:sz="0" w:space="0" w:color="auto"/>
            <w:bottom w:val="none" w:sz="0" w:space="0" w:color="auto"/>
            <w:right w:val="none" w:sz="0" w:space="0" w:color="auto"/>
          </w:divBdr>
        </w:div>
        <w:div w:id="1971282155">
          <w:marLeft w:val="0"/>
          <w:marRight w:val="0"/>
          <w:marTop w:val="0"/>
          <w:marBottom w:val="0"/>
          <w:divBdr>
            <w:top w:val="none" w:sz="0" w:space="0" w:color="auto"/>
            <w:left w:val="none" w:sz="0" w:space="0" w:color="auto"/>
            <w:bottom w:val="none" w:sz="0" w:space="0" w:color="auto"/>
            <w:right w:val="none" w:sz="0" w:space="0" w:color="auto"/>
          </w:divBdr>
        </w:div>
        <w:div w:id="977414019">
          <w:marLeft w:val="0"/>
          <w:marRight w:val="0"/>
          <w:marTop w:val="0"/>
          <w:marBottom w:val="0"/>
          <w:divBdr>
            <w:top w:val="none" w:sz="0" w:space="0" w:color="auto"/>
            <w:left w:val="none" w:sz="0" w:space="0" w:color="auto"/>
            <w:bottom w:val="none" w:sz="0" w:space="0" w:color="auto"/>
            <w:right w:val="none" w:sz="0" w:space="0" w:color="auto"/>
          </w:divBdr>
        </w:div>
        <w:div w:id="1580868922">
          <w:marLeft w:val="0"/>
          <w:marRight w:val="0"/>
          <w:marTop w:val="0"/>
          <w:marBottom w:val="0"/>
          <w:divBdr>
            <w:top w:val="none" w:sz="0" w:space="0" w:color="auto"/>
            <w:left w:val="none" w:sz="0" w:space="0" w:color="auto"/>
            <w:bottom w:val="none" w:sz="0" w:space="0" w:color="auto"/>
            <w:right w:val="none" w:sz="0" w:space="0" w:color="auto"/>
          </w:divBdr>
        </w:div>
        <w:div w:id="1162041822">
          <w:marLeft w:val="0"/>
          <w:marRight w:val="0"/>
          <w:marTop w:val="0"/>
          <w:marBottom w:val="0"/>
          <w:divBdr>
            <w:top w:val="none" w:sz="0" w:space="0" w:color="auto"/>
            <w:left w:val="none" w:sz="0" w:space="0" w:color="auto"/>
            <w:bottom w:val="none" w:sz="0" w:space="0" w:color="auto"/>
            <w:right w:val="none" w:sz="0" w:space="0" w:color="auto"/>
          </w:divBdr>
        </w:div>
        <w:div w:id="911501686">
          <w:marLeft w:val="0"/>
          <w:marRight w:val="0"/>
          <w:marTop w:val="0"/>
          <w:marBottom w:val="0"/>
          <w:divBdr>
            <w:top w:val="none" w:sz="0" w:space="0" w:color="auto"/>
            <w:left w:val="none" w:sz="0" w:space="0" w:color="auto"/>
            <w:bottom w:val="none" w:sz="0" w:space="0" w:color="auto"/>
            <w:right w:val="none" w:sz="0" w:space="0" w:color="auto"/>
          </w:divBdr>
        </w:div>
        <w:div w:id="8026476">
          <w:marLeft w:val="0"/>
          <w:marRight w:val="0"/>
          <w:marTop w:val="0"/>
          <w:marBottom w:val="0"/>
          <w:divBdr>
            <w:top w:val="none" w:sz="0" w:space="0" w:color="auto"/>
            <w:left w:val="none" w:sz="0" w:space="0" w:color="auto"/>
            <w:bottom w:val="none" w:sz="0" w:space="0" w:color="auto"/>
            <w:right w:val="none" w:sz="0" w:space="0" w:color="auto"/>
          </w:divBdr>
        </w:div>
        <w:div w:id="1558394907">
          <w:marLeft w:val="0"/>
          <w:marRight w:val="0"/>
          <w:marTop w:val="0"/>
          <w:marBottom w:val="0"/>
          <w:divBdr>
            <w:top w:val="none" w:sz="0" w:space="0" w:color="auto"/>
            <w:left w:val="none" w:sz="0" w:space="0" w:color="auto"/>
            <w:bottom w:val="none" w:sz="0" w:space="0" w:color="auto"/>
            <w:right w:val="none" w:sz="0" w:space="0" w:color="auto"/>
          </w:divBdr>
        </w:div>
        <w:div w:id="180123256">
          <w:marLeft w:val="0"/>
          <w:marRight w:val="0"/>
          <w:marTop w:val="0"/>
          <w:marBottom w:val="0"/>
          <w:divBdr>
            <w:top w:val="none" w:sz="0" w:space="0" w:color="auto"/>
            <w:left w:val="none" w:sz="0" w:space="0" w:color="auto"/>
            <w:bottom w:val="none" w:sz="0" w:space="0" w:color="auto"/>
            <w:right w:val="none" w:sz="0" w:space="0" w:color="auto"/>
          </w:divBdr>
        </w:div>
        <w:div w:id="2035299532">
          <w:marLeft w:val="0"/>
          <w:marRight w:val="0"/>
          <w:marTop w:val="0"/>
          <w:marBottom w:val="0"/>
          <w:divBdr>
            <w:top w:val="none" w:sz="0" w:space="0" w:color="auto"/>
            <w:left w:val="none" w:sz="0" w:space="0" w:color="auto"/>
            <w:bottom w:val="none" w:sz="0" w:space="0" w:color="auto"/>
            <w:right w:val="none" w:sz="0" w:space="0" w:color="auto"/>
          </w:divBdr>
        </w:div>
        <w:div w:id="376709405">
          <w:marLeft w:val="0"/>
          <w:marRight w:val="0"/>
          <w:marTop w:val="0"/>
          <w:marBottom w:val="0"/>
          <w:divBdr>
            <w:top w:val="none" w:sz="0" w:space="0" w:color="auto"/>
            <w:left w:val="none" w:sz="0" w:space="0" w:color="auto"/>
            <w:bottom w:val="none" w:sz="0" w:space="0" w:color="auto"/>
            <w:right w:val="none" w:sz="0" w:space="0" w:color="auto"/>
          </w:divBdr>
        </w:div>
        <w:div w:id="1684895583">
          <w:marLeft w:val="0"/>
          <w:marRight w:val="0"/>
          <w:marTop w:val="0"/>
          <w:marBottom w:val="0"/>
          <w:divBdr>
            <w:top w:val="none" w:sz="0" w:space="0" w:color="auto"/>
            <w:left w:val="none" w:sz="0" w:space="0" w:color="auto"/>
            <w:bottom w:val="none" w:sz="0" w:space="0" w:color="auto"/>
            <w:right w:val="none" w:sz="0" w:space="0" w:color="auto"/>
          </w:divBdr>
        </w:div>
        <w:div w:id="700277222">
          <w:marLeft w:val="0"/>
          <w:marRight w:val="0"/>
          <w:marTop w:val="0"/>
          <w:marBottom w:val="0"/>
          <w:divBdr>
            <w:top w:val="none" w:sz="0" w:space="0" w:color="auto"/>
            <w:left w:val="none" w:sz="0" w:space="0" w:color="auto"/>
            <w:bottom w:val="none" w:sz="0" w:space="0" w:color="auto"/>
            <w:right w:val="none" w:sz="0" w:space="0" w:color="auto"/>
          </w:divBdr>
        </w:div>
        <w:div w:id="1721398021">
          <w:marLeft w:val="0"/>
          <w:marRight w:val="0"/>
          <w:marTop w:val="0"/>
          <w:marBottom w:val="0"/>
          <w:divBdr>
            <w:top w:val="none" w:sz="0" w:space="0" w:color="auto"/>
            <w:left w:val="none" w:sz="0" w:space="0" w:color="auto"/>
            <w:bottom w:val="none" w:sz="0" w:space="0" w:color="auto"/>
            <w:right w:val="none" w:sz="0" w:space="0" w:color="auto"/>
          </w:divBdr>
        </w:div>
        <w:div w:id="808130480">
          <w:marLeft w:val="0"/>
          <w:marRight w:val="0"/>
          <w:marTop w:val="0"/>
          <w:marBottom w:val="0"/>
          <w:divBdr>
            <w:top w:val="none" w:sz="0" w:space="0" w:color="auto"/>
            <w:left w:val="none" w:sz="0" w:space="0" w:color="auto"/>
            <w:bottom w:val="none" w:sz="0" w:space="0" w:color="auto"/>
            <w:right w:val="none" w:sz="0" w:space="0" w:color="auto"/>
          </w:divBdr>
        </w:div>
        <w:div w:id="1058818428">
          <w:marLeft w:val="0"/>
          <w:marRight w:val="0"/>
          <w:marTop w:val="0"/>
          <w:marBottom w:val="0"/>
          <w:divBdr>
            <w:top w:val="none" w:sz="0" w:space="0" w:color="auto"/>
            <w:left w:val="none" w:sz="0" w:space="0" w:color="auto"/>
            <w:bottom w:val="none" w:sz="0" w:space="0" w:color="auto"/>
            <w:right w:val="none" w:sz="0" w:space="0" w:color="auto"/>
          </w:divBdr>
        </w:div>
        <w:div w:id="1055469207">
          <w:marLeft w:val="0"/>
          <w:marRight w:val="0"/>
          <w:marTop w:val="0"/>
          <w:marBottom w:val="0"/>
          <w:divBdr>
            <w:top w:val="none" w:sz="0" w:space="0" w:color="auto"/>
            <w:left w:val="none" w:sz="0" w:space="0" w:color="auto"/>
            <w:bottom w:val="none" w:sz="0" w:space="0" w:color="auto"/>
            <w:right w:val="none" w:sz="0" w:space="0" w:color="auto"/>
          </w:divBdr>
        </w:div>
        <w:div w:id="1729302581">
          <w:marLeft w:val="0"/>
          <w:marRight w:val="0"/>
          <w:marTop w:val="0"/>
          <w:marBottom w:val="0"/>
          <w:divBdr>
            <w:top w:val="none" w:sz="0" w:space="0" w:color="auto"/>
            <w:left w:val="none" w:sz="0" w:space="0" w:color="auto"/>
            <w:bottom w:val="none" w:sz="0" w:space="0" w:color="auto"/>
            <w:right w:val="none" w:sz="0" w:space="0" w:color="auto"/>
          </w:divBdr>
        </w:div>
        <w:div w:id="1359968545">
          <w:marLeft w:val="0"/>
          <w:marRight w:val="0"/>
          <w:marTop w:val="0"/>
          <w:marBottom w:val="0"/>
          <w:divBdr>
            <w:top w:val="none" w:sz="0" w:space="0" w:color="auto"/>
            <w:left w:val="none" w:sz="0" w:space="0" w:color="auto"/>
            <w:bottom w:val="none" w:sz="0" w:space="0" w:color="auto"/>
            <w:right w:val="none" w:sz="0" w:space="0" w:color="auto"/>
          </w:divBdr>
        </w:div>
        <w:div w:id="288777676">
          <w:marLeft w:val="0"/>
          <w:marRight w:val="0"/>
          <w:marTop w:val="0"/>
          <w:marBottom w:val="0"/>
          <w:divBdr>
            <w:top w:val="none" w:sz="0" w:space="0" w:color="auto"/>
            <w:left w:val="none" w:sz="0" w:space="0" w:color="auto"/>
            <w:bottom w:val="none" w:sz="0" w:space="0" w:color="auto"/>
            <w:right w:val="none" w:sz="0" w:space="0" w:color="auto"/>
          </w:divBdr>
        </w:div>
        <w:div w:id="1706372224">
          <w:marLeft w:val="0"/>
          <w:marRight w:val="0"/>
          <w:marTop w:val="0"/>
          <w:marBottom w:val="0"/>
          <w:divBdr>
            <w:top w:val="none" w:sz="0" w:space="0" w:color="auto"/>
            <w:left w:val="none" w:sz="0" w:space="0" w:color="auto"/>
            <w:bottom w:val="none" w:sz="0" w:space="0" w:color="auto"/>
            <w:right w:val="none" w:sz="0" w:space="0" w:color="auto"/>
          </w:divBdr>
        </w:div>
        <w:div w:id="1298225600">
          <w:marLeft w:val="0"/>
          <w:marRight w:val="0"/>
          <w:marTop w:val="0"/>
          <w:marBottom w:val="0"/>
          <w:divBdr>
            <w:top w:val="none" w:sz="0" w:space="0" w:color="auto"/>
            <w:left w:val="none" w:sz="0" w:space="0" w:color="auto"/>
            <w:bottom w:val="none" w:sz="0" w:space="0" w:color="auto"/>
            <w:right w:val="none" w:sz="0" w:space="0" w:color="auto"/>
          </w:divBdr>
        </w:div>
        <w:div w:id="820926242">
          <w:marLeft w:val="0"/>
          <w:marRight w:val="0"/>
          <w:marTop w:val="0"/>
          <w:marBottom w:val="0"/>
          <w:divBdr>
            <w:top w:val="none" w:sz="0" w:space="0" w:color="auto"/>
            <w:left w:val="none" w:sz="0" w:space="0" w:color="auto"/>
            <w:bottom w:val="none" w:sz="0" w:space="0" w:color="auto"/>
            <w:right w:val="none" w:sz="0" w:space="0" w:color="auto"/>
          </w:divBdr>
        </w:div>
        <w:div w:id="1342001379">
          <w:marLeft w:val="0"/>
          <w:marRight w:val="0"/>
          <w:marTop w:val="0"/>
          <w:marBottom w:val="0"/>
          <w:divBdr>
            <w:top w:val="none" w:sz="0" w:space="0" w:color="auto"/>
            <w:left w:val="none" w:sz="0" w:space="0" w:color="auto"/>
            <w:bottom w:val="none" w:sz="0" w:space="0" w:color="auto"/>
            <w:right w:val="none" w:sz="0" w:space="0" w:color="auto"/>
          </w:divBdr>
        </w:div>
        <w:div w:id="869420507">
          <w:marLeft w:val="0"/>
          <w:marRight w:val="0"/>
          <w:marTop w:val="0"/>
          <w:marBottom w:val="0"/>
          <w:divBdr>
            <w:top w:val="none" w:sz="0" w:space="0" w:color="auto"/>
            <w:left w:val="none" w:sz="0" w:space="0" w:color="auto"/>
            <w:bottom w:val="none" w:sz="0" w:space="0" w:color="auto"/>
            <w:right w:val="none" w:sz="0" w:space="0" w:color="auto"/>
          </w:divBdr>
        </w:div>
        <w:div w:id="1944847501">
          <w:marLeft w:val="0"/>
          <w:marRight w:val="0"/>
          <w:marTop w:val="0"/>
          <w:marBottom w:val="0"/>
          <w:divBdr>
            <w:top w:val="none" w:sz="0" w:space="0" w:color="auto"/>
            <w:left w:val="none" w:sz="0" w:space="0" w:color="auto"/>
            <w:bottom w:val="none" w:sz="0" w:space="0" w:color="auto"/>
            <w:right w:val="none" w:sz="0" w:space="0" w:color="auto"/>
          </w:divBdr>
        </w:div>
        <w:div w:id="389808142">
          <w:marLeft w:val="0"/>
          <w:marRight w:val="0"/>
          <w:marTop w:val="0"/>
          <w:marBottom w:val="0"/>
          <w:divBdr>
            <w:top w:val="none" w:sz="0" w:space="0" w:color="auto"/>
            <w:left w:val="none" w:sz="0" w:space="0" w:color="auto"/>
            <w:bottom w:val="none" w:sz="0" w:space="0" w:color="auto"/>
            <w:right w:val="none" w:sz="0" w:space="0" w:color="auto"/>
          </w:divBdr>
        </w:div>
        <w:div w:id="355810412">
          <w:marLeft w:val="0"/>
          <w:marRight w:val="0"/>
          <w:marTop w:val="0"/>
          <w:marBottom w:val="0"/>
          <w:divBdr>
            <w:top w:val="none" w:sz="0" w:space="0" w:color="auto"/>
            <w:left w:val="none" w:sz="0" w:space="0" w:color="auto"/>
            <w:bottom w:val="none" w:sz="0" w:space="0" w:color="auto"/>
            <w:right w:val="none" w:sz="0" w:space="0" w:color="auto"/>
          </w:divBdr>
        </w:div>
        <w:div w:id="125244040">
          <w:marLeft w:val="0"/>
          <w:marRight w:val="0"/>
          <w:marTop w:val="0"/>
          <w:marBottom w:val="0"/>
          <w:divBdr>
            <w:top w:val="none" w:sz="0" w:space="0" w:color="auto"/>
            <w:left w:val="none" w:sz="0" w:space="0" w:color="auto"/>
            <w:bottom w:val="none" w:sz="0" w:space="0" w:color="auto"/>
            <w:right w:val="none" w:sz="0" w:space="0" w:color="auto"/>
          </w:divBdr>
        </w:div>
        <w:div w:id="83693119">
          <w:marLeft w:val="0"/>
          <w:marRight w:val="0"/>
          <w:marTop w:val="0"/>
          <w:marBottom w:val="0"/>
          <w:divBdr>
            <w:top w:val="none" w:sz="0" w:space="0" w:color="auto"/>
            <w:left w:val="none" w:sz="0" w:space="0" w:color="auto"/>
            <w:bottom w:val="none" w:sz="0" w:space="0" w:color="auto"/>
            <w:right w:val="none" w:sz="0" w:space="0" w:color="auto"/>
          </w:divBdr>
        </w:div>
        <w:div w:id="89591948">
          <w:marLeft w:val="0"/>
          <w:marRight w:val="0"/>
          <w:marTop w:val="0"/>
          <w:marBottom w:val="0"/>
          <w:divBdr>
            <w:top w:val="none" w:sz="0" w:space="0" w:color="auto"/>
            <w:left w:val="none" w:sz="0" w:space="0" w:color="auto"/>
            <w:bottom w:val="none" w:sz="0" w:space="0" w:color="auto"/>
            <w:right w:val="none" w:sz="0" w:space="0" w:color="auto"/>
          </w:divBdr>
        </w:div>
        <w:div w:id="1574395466">
          <w:marLeft w:val="0"/>
          <w:marRight w:val="0"/>
          <w:marTop w:val="0"/>
          <w:marBottom w:val="0"/>
          <w:divBdr>
            <w:top w:val="none" w:sz="0" w:space="0" w:color="auto"/>
            <w:left w:val="none" w:sz="0" w:space="0" w:color="auto"/>
            <w:bottom w:val="none" w:sz="0" w:space="0" w:color="auto"/>
            <w:right w:val="none" w:sz="0" w:space="0" w:color="auto"/>
          </w:divBdr>
        </w:div>
        <w:div w:id="1905605086">
          <w:marLeft w:val="0"/>
          <w:marRight w:val="0"/>
          <w:marTop w:val="0"/>
          <w:marBottom w:val="0"/>
          <w:divBdr>
            <w:top w:val="none" w:sz="0" w:space="0" w:color="auto"/>
            <w:left w:val="none" w:sz="0" w:space="0" w:color="auto"/>
            <w:bottom w:val="none" w:sz="0" w:space="0" w:color="auto"/>
            <w:right w:val="none" w:sz="0" w:space="0" w:color="auto"/>
          </w:divBdr>
        </w:div>
        <w:div w:id="236063154">
          <w:marLeft w:val="0"/>
          <w:marRight w:val="0"/>
          <w:marTop w:val="0"/>
          <w:marBottom w:val="0"/>
          <w:divBdr>
            <w:top w:val="none" w:sz="0" w:space="0" w:color="auto"/>
            <w:left w:val="none" w:sz="0" w:space="0" w:color="auto"/>
            <w:bottom w:val="none" w:sz="0" w:space="0" w:color="auto"/>
            <w:right w:val="none" w:sz="0" w:space="0" w:color="auto"/>
          </w:divBdr>
        </w:div>
        <w:div w:id="1982691165">
          <w:marLeft w:val="0"/>
          <w:marRight w:val="0"/>
          <w:marTop w:val="0"/>
          <w:marBottom w:val="0"/>
          <w:divBdr>
            <w:top w:val="none" w:sz="0" w:space="0" w:color="auto"/>
            <w:left w:val="none" w:sz="0" w:space="0" w:color="auto"/>
            <w:bottom w:val="none" w:sz="0" w:space="0" w:color="auto"/>
            <w:right w:val="none" w:sz="0" w:space="0" w:color="auto"/>
          </w:divBdr>
        </w:div>
      </w:divsChild>
    </w:div>
    <w:div w:id="2137983381">
      <w:marLeft w:val="180"/>
      <w:marRight w:val="0"/>
      <w:marTop w:val="0"/>
      <w:marBottom w:val="0"/>
      <w:divBdr>
        <w:top w:val="none" w:sz="0" w:space="0" w:color="auto"/>
        <w:left w:val="none" w:sz="0" w:space="0" w:color="auto"/>
        <w:bottom w:val="none" w:sz="0" w:space="0" w:color="auto"/>
        <w:right w:val="none" w:sz="0" w:space="0" w:color="auto"/>
      </w:divBdr>
    </w:div>
    <w:div w:id="2139060159">
      <w:marLeft w:val="0"/>
      <w:marRight w:val="0"/>
      <w:marTop w:val="0"/>
      <w:marBottom w:val="0"/>
      <w:divBdr>
        <w:top w:val="none" w:sz="0" w:space="0" w:color="auto"/>
        <w:left w:val="none" w:sz="0" w:space="0" w:color="auto"/>
        <w:bottom w:val="none" w:sz="0" w:space="0" w:color="auto"/>
        <w:right w:val="none" w:sz="0" w:space="0" w:color="auto"/>
      </w:divBdr>
    </w:div>
    <w:div w:id="2145193846">
      <w:marLeft w:val="0"/>
      <w:marRight w:val="0"/>
      <w:marTop w:val="0"/>
      <w:marBottom w:val="0"/>
      <w:divBdr>
        <w:top w:val="none" w:sz="0" w:space="0" w:color="auto"/>
        <w:left w:val="none" w:sz="0" w:space="0" w:color="auto"/>
        <w:bottom w:val="none" w:sz="0" w:space="0" w:color="auto"/>
        <w:right w:val="none" w:sz="0" w:space="0" w:color="auto"/>
      </w:divBdr>
    </w:div>
    <w:div w:id="2145614467">
      <w:marLeft w:val="0"/>
      <w:marRight w:val="0"/>
      <w:marTop w:val="0"/>
      <w:marBottom w:val="0"/>
      <w:divBdr>
        <w:top w:val="none" w:sz="0" w:space="0" w:color="auto"/>
        <w:left w:val="none" w:sz="0" w:space="0" w:color="auto"/>
        <w:bottom w:val="none" w:sz="0" w:space="0" w:color="auto"/>
        <w:right w:val="none" w:sz="0" w:space="0" w:color="auto"/>
      </w:divBdr>
    </w:div>
    <w:div w:id="2146315952">
      <w:marLeft w:val="18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17225/000091722513000013/exh991.htm" TargetMode="External"/><Relationship Id="rId13" Type="http://schemas.openxmlformats.org/officeDocument/2006/relationships/hyperlink" Target="http://www.sec.gov/Archives/edgar/data/917225/000091722507000020/jrmcoc.htm" TargetMode="External"/><Relationship Id="rId18" Type="http://schemas.openxmlformats.org/officeDocument/2006/relationships/hyperlink" Target="http://www.sec.gov/Archives/edgar/data/917225/000165495421001099/slr_ex11.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slr_ex231.htm" TargetMode="External"/><Relationship Id="rId7" Type="http://schemas.openxmlformats.org/officeDocument/2006/relationships/hyperlink" Target="http://www.sec.gov/Archives/edgar/data/917225/000091722517000020/exh31.htm" TargetMode="External"/><Relationship Id="rId12" Type="http://schemas.openxmlformats.org/officeDocument/2006/relationships/hyperlink" Target="http://www.sec.gov/Archives/edgar/data/917225/000091722507000020/cehcoc.htm" TargetMode="External"/><Relationship Id="rId17" Type="http://schemas.openxmlformats.org/officeDocument/2006/relationships/hyperlink" Target="http://www.sec.gov/Archives/edgar/data/917225/000091722517000016/exh101.htm" TargetMode="External"/><Relationship Id="rId25" Type="http://schemas.openxmlformats.org/officeDocument/2006/relationships/hyperlink" Target="slr_ex321.htm" TargetMode="External"/><Relationship Id="rId2" Type="http://schemas.openxmlformats.org/officeDocument/2006/relationships/settings" Target="settings.xml"/><Relationship Id="rId16" Type="http://schemas.openxmlformats.org/officeDocument/2006/relationships/hyperlink" Target="http://www.sec.gov/Archives/edgar/data/917225/000165495420002140/slr_ex107.htm" TargetMode="External"/><Relationship Id="rId20" Type="http://schemas.openxmlformats.org/officeDocument/2006/relationships/hyperlink" Target="slr_ex211.htm" TargetMode="External"/><Relationship Id="rId1" Type="http://schemas.openxmlformats.org/officeDocument/2006/relationships/styles" Target="styles.xml"/><Relationship Id="rId6" Type="http://schemas.openxmlformats.org/officeDocument/2006/relationships/hyperlink" Target="http://www.sec.gov/Archives/edgar/data/917225/000091722510000017/exh31.htm" TargetMode="External"/><Relationship Id="rId11" Type="http://schemas.openxmlformats.org/officeDocument/2006/relationships/hyperlink" Target="http://www.sec.gov/Archives/edgar/data/917225/000091722513000027/exh991.htm" TargetMode="External"/><Relationship Id="rId24" Type="http://schemas.openxmlformats.org/officeDocument/2006/relationships/hyperlink" Target="slr_ex312.htm" TargetMode="External"/><Relationship Id="rId5" Type="http://schemas.openxmlformats.org/officeDocument/2006/relationships/image" Target="file:///E:\projects\LLMs\new_data_collection\data_new\htm\SOLITARIO%20RESOURCES%20CORP\slr_10k001.jpg" TargetMode="External"/><Relationship Id="rId15" Type="http://schemas.openxmlformats.org/officeDocument/2006/relationships/hyperlink" Target="http://www.sec.gov/Archives/edgar/data/917225/000091722507000033/exh102.htm" TargetMode="External"/><Relationship Id="rId23" Type="http://schemas.openxmlformats.org/officeDocument/2006/relationships/hyperlink" Target="slr_ex311.htm" TargetMode="External"/><Relationship Id="rId10" Type="http://schemas.openxmlformats.org/officeDocument/2006/relationships/hyperlink" Target="http://www.sec.gov/Archives/edgar/data/917225/000165495420002140/slr_ex42.htm" TargetMode="External"/><Relationship Id="rId19" Type="http://schemas.openxmlformats.org/officeDocument/2006/relationships/hyperlink" Target="http://www.sec.gov/Archives/edgar/data/917225/000091722506000041/exh991.htm" TargetMode="External"/><Relationship Id="rId4" Type="http://schemas.openxmlformats.org/officeDocument/2006/relationships/image" Target="file:///E:\projects\LLMs\new_data_collection\data_new\htm\SOLITARIO%20RESOURCES%20CORP\map.jpg" TargetMode="External"/><Relationship Id="rId9" Type="http://schemas.openxmlformats.org/officeDocument/2006/relationships/hyperlink" Target="http://www.sec.gov/Archives/edgar/data/917225/000091722517000041/exh41.htm" TargetMode="External"/><Relationship Id="rId14" Type="http://schemas.openxmlformats.org/officeDocument/2006/relationships/hyperlink" Target="http://www.sec.gov/Archives/edgar/data/917225/000091722507000020/whhcoc.htm" TargetMode="External"/><Relationship Id="rId22" Type="http://schemas.openxmlformats.org/officeDocument/2006/relationships/hyperlink" Target="slr_ex241.ht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36072</Words>
  <Characters>205614</Characters>
  <Application>Microsoft Office Word</Application>
  <DocSecurity>0</DocSecurity>
  <Lines>1713</Lines>
  <Paragraphs>482</Paragraphs>
  <ScaleCrop>false</ScaleCrop>
  <Company/>
  <LinksUpToDate>false</LinksUpToDate>
  <CharactersWithSpaces>241204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slr_10k</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