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58B2" w14:textId="77777777" w:rsidR="00000000" w:rsidRDefault="00666CC1">
      <w:pPr>
        <w:divId w:val="920409494"/>
        <w:rPr>
          <w:rFonts w:eastAsia="Times New Roman"/>
          <w:vanish/>
        </w:rPr>
      </w:pPr>
      <w:r>
        <w:rPr>
          <w:rFonts w:eastAsia="Times New Roman"/>
          <w:vanish/>
        </w:rPr>
        <w:t>TRACTOR SUPPLY CO /DE/000091636512-262020Q110-QFALSEMarch 28, 202000009163652019-12-292020-03-28xbrli:shares00009163652020-04-25iso4217:USD00009163652020-03-2800009163652019-12-2800009163652019-03-30iso4217:USDxbrli:shares00009163652018-12-30</w:t>
      </w:r>
      <w:r>
        <w:rPr>
          <w:rFonts w:eastAsia="Times New Roman"/>
          <w:vanish/>
        </w:rPr>
        <w:t>2019-03-300000916365us-gaap:CommonStockMember2019-12-280000916365us-gaap:AdditionalPaidInCapitalMember2019-12-280000916365us-gaap:TreasuryStockMember2019-12-280000916365us-gaap:AccumulatedOtherComprehensiveIncomeMember2019-12-280000916365us-gaap:RetainedEa</w:t>
      </w:r>
      <w:r>
        <w:rPr>
          <w:rFonts w:eastAsia="Times New Roman"/>
          <w:vanish/>
        </w:rPr>
        <w:t>rningsMember2019-12-280000916365us-gaap:CommonStockMember2019-12-292020-03-280000916365us-gaap:AdditionalPaidInCapitalMember2019-12-292020-03-280000916365us-gaap:TreasuryStockMember2019-12-292020-03-280000916365us-gaap:RetainedEarningsMember2019-12-292020-</w:t>
      </w:r>
      <w:r>
        <w:rPr>
          <w:rFonts w:eastAsia="Times New Roman"/>
          <w:vanish/>
        </w:rPr>
        <w:t>03-280000916365us-gaap:AccumulatedOtherComprehensiveIncomeMember2019-12-292020-03-280000916365us-gaap:CommonStockMember2020-03-280000916365us-gaap:AdditionalPaidInCapitalMember2020-03-280000916365us-gaap:TreasuryStockMember2020-03-280000916365us-gaap:Accum</w:t>
      </w:r>
      <w:r>
        <w:rPr>
          <w:rFonts w:eastAsia="Times New Roman"/>
          <w:vanish/>
        </w:rPr>
        <w:t>ulatedOtherComprehensiveIncomeMember2020-03-280000916365us-gaap:RetainedEarningsMember2020-03-280000916365us-gaap:CommonStockMember2018-12-290000916365us-gaap:AdditionalPaidInCapitalMember2018-12-290000916365us-gaap:TreasuryStockMember2018-12-290000916365u</w:t>
      </w:r>
      <w:r>
        <w:rPr>
          <w:rFonts w:eastAsia="Times New Roman"/>
          <w:vanish/>
        </w:rPr>
        <w:t>s-gaap:AccumulatedOtherComprehensiveIncomeMember2018-12-290000916365us-gaap:RetainedEarningsMember2018-12-2900009163652018-12-290000916365us-gaap:CommonStockMember2018-12-302019-03-300000916365us-gaap:AdditionalPaidInCapitalMember2018-12-302019-03-30000091</w:t>
      </w:r>
      <w:r>
        <w:rPr>
          <w:rFonts w:eastAsia="Times New Roman"/>
          <w:vanish/>
        </w:rPr>
        <w:t>6365us-gaap:TreasuryStockMember2018-12-302019-03-300000916365us-gaap:RetainedEarningsMember2018-12-302019-03-300000916365us-gaap:AccumulatedOtherComprehensiveIncomeMember2018-12-302019-03-300000916365us-gaap:AccumulatedOtherComprehensiveIncomeMember2019-03</w:t>
      </w:r>
      <w:r>
        <w:rPr>
          <w:rFonts w:eastAsia="Times New Roman"/>
          <w:vanish/>
        </w:rPr>
        <w:t>-300000916365us-gaap:RetainedEarningsMember2019-03-300000916365us-gaap:CommonStockMember2019-03-300000916365us-gaap:AdditionalPaidInCapitalMember2019-03-300000916365us-gaap:TreasuryStockMember2019-03-30tsco:store0000916365srt:ParentCompanyMember2020-03-28t</w:t>
      </w:r>
      <w:r>
        <w:rPr>
          <w:rFonts w:eastAsia="Times New Roman"/>
          <w:vanish/>
        </w:rPr>
        <w:t>sco:state0000916365tsco:TSCOstoresDomain2020-03-280000916365tsco:PetsensestoresDomain2020-03-28xbrli:pure0000916365us-gaap:EmployeeStockOptionMember2019-12-292020-03-280000916365us-gaap:EmployeeStockOptionMember2020-03-280000916365us-gaap:RestrictedStockUn</w:t>
      </w:r>
      <w:r>
        <w:rPr>
          <w:rFonts w:eastAsia="Times New Roman"/>
          <w:vanish/>
        </w:rPr>
        <w:t>itsRSUMember2019-12-292020-03-280000916365us-gaap:PerformanceSharesMember2019-12-292020-03-280000916365tsco:RestrictedStockUnitsandPerformanceBasedRestrictedShareUnitsMember2019-12-292020-03-280000916365tsco:RestrictedStockUnitsandPerformanceBasedRestricte</w:t>
      </w:r>
      <w:r>
        <w:rPr>
          <w:rFonts w:eastAsia="Times New Roman"/>
          <w:vanish/>
        </w:rPr>
        <w:t>dShareUnitsMember2020-03-280000916365tsco:February2016TermLoanMember2020-03-280000916365tsco:February2016TermLoanMember2019-12-280000916365tsco:February2016TermLoanMember2019-03-300000916365tsco:June2017TermLoanMember2020-03-280000916365tsco:June2017TermLo</w:t>
      </w:r>
      <w:r>
        <w:rPr>
          <w:rFonts w:eastAsia="Times New Roman"/>
          <w:vanish/>
        </w:rPr>
        <w:t>anMember2019-12-280000916365tsco:June2017TermLoanMember2019-03-300000916365tsco:March2020TermLoanMember2020-03-280000916365tsco:March2020TermLoanMember2019-12-280000916365tsco:March2020TermLoanMember2019-03-300000916365tsco:A2016SeniorCreditFacilityMember2</w:t>
      </w:r>
      <w:r>
        <w:rPr>
          <w:rFonts w:eastAsia="Times New Roman"/>
          <w:vanish/>
        </w:rPr>
        <w:t>019-12-292020-03-280000916365tsco:A2016SeniorCreditFacilityMember2018-12-302019-12-280000916365tsco:A2016SeniorCreditFacilityMember2018-12-302019-03-3000009163652017-08-140000916365tsco:February2016TermLoanMember2016-02-192016-02-1900009163652016-02-190000</w:t>
      </w:r>
      <w:r>
        <w:rPr>
          <w:rFonts w:eastAsia="Times New Roman"/>
          <w:vanish/>
        </w:rPr>
        <w:t>9163652016-02-192016-02-190000916365tsco:June2017TermLoanMember2017-06-152017-06-150000916365tsco:March2020TermLoanMember2020-03-122020-03-120000916365tsco:DueinyearsoneandtwoFebruary2016TermLoanMember2019-12-292020-03-280000916365tsco:Dueinyearsthreethrou</w:t>
      </w:r>
      <w:r>
        <w:rPr>
          <w:rFonts w:eastAsia="Times New Roman"/>
          <w:vanish/>
        </w:rPr>
        <w:t>ghfiveFebruary2016TermLoanMember2019-12-292020-03-280000916365tsco:DueinyearsoneandtwoJune2017TermLoanMember2019-12-292020-03-280000916365tsco:DueinyearsthreethroughfiveJune2017TermLoanMemberMember2019-12-292020-03-280000916365us-gaap:BaseRateMember2020-03</w:t>
      </w:r>
      <w:r>
        <w:rPr>
          <w:rFonts w:eastAsia="Times New Roman"/>
          <w:vanish/>
        </w:rPr>
        <w:t>-280000916365us-gaap:LondonInterbankOfferedRateLIBORMember2020-03-280000916365srt:MinimumMember2019-12-292020-03-280000916365srt:MaximumMember2019-12-292020-03-2800009163652019-09-282019-09-280000916365tsco:March2020TermLoanMember2019-12-292020-03-28000091</w:t>
      </w:r>
      <w:r>
        <w:rPr>
          <w:rFonts w:eastAsia="Times New Roman"/>
          <w:vanish/>
        </w:rPr>
        <w:t>6365tsco:NumberofFinancialCovenantsMember2019-12-292020-03-280000916365tsco:FixedChargeCoverageRatioMinimumRequirementMember2019-12-292020-03-280000916365tsco:LeverageRatioMaximumRequirementMember2019-12-292020-03-280000916365us-gaap:SubsequentEventMember2</w:t>
      </w:r>
      <w:r>
        <w:rPr>
          <w:rFonts w:eastAsia="Times New Roman"/>
          <w:vanish/>
        </w:rPr>
        <w:t>020-04-222020-04-220000916365tsco:February2016TermLoanMember2016-03-312016-03-310000916365tsco:February2016TermLoanMember2019-12-292020-03-280000916365tsco:February2016TermLoanMember2016-03-310000916365tsco:June2017TermLoanMember2017-06-302017-06-300000916</w:t>
      </w:r>
      <w:r>
        <w:rPr>
          <w:rFonts w:eastAsia="Times New Roman"/>
          <w:vanish/>
        </w:rPr>
        <w:t>365tsco:June2017TermLoanMember2019-12-292020-03-280000916365tsco:June2017TermLoanMember2017-06-300000916365tsco:March2020TermLoanMember2020-03-182020-03-180000916365tsco:March2020TermLoanMember2019-12-292020-03-280000916365tsco:March2020TermLoanMember2020-</w:t>
      </w:r>
      <w:r>
        <w:rPr>
          <w:rFonts w:eastAsia="Times New Roman"/>
          <w:vanish/>
        </w:rPr>
        <w:t>03-280000916365tsco:InterestRateSwapAssetPortionMember2020-03-280000916365tsco:InterestRateSwapAssetPortionMember2019-12-280000916365tsco:InterestRateSwapAssetPortionMember2019-03-300000916365tsco:InterestRateSwapLiabilityPortionMember2020-03-280000916365t</w:t>
      </w:r>
      <w:r>
        <w:rPr>
          <w:rFonts w:eastAsia="Times New Roman"/>
          <w:vanish/>
        </w:rPr>
        <w:t>sco:InterestRateSwapLiabilityPortionMember2019-12-280000916365tsco:InterestRateSwapLiabilityPortionMember2019-03-300000916365tsco:BeginningBalanceMember2019-12-280000916365tsco:BeginningBalanceMember2018-12-290000916365us-gaap:OtherComprehensiveIncomeMembe</w:t>
      </w:r>
      <w:r>
        <w:rPr>
          <w:rFonts w:eastAsia="Times New Roman"/>
          <w:vanish/>
        </w:rPr>
        <w:t>r2019-12-292020-03-280000916365us-gaap:OtherComprehensiveIncomeMember2018-12-302019-12-280000916365us-gaap:OtherComprehensiveIncomeMember2018-12-302019-03-300000916365us-gaap:AccountingStandardsUpdate201712Member2020-03-280000916365us-gaap:AccountingStanda</w:t>
      </w:r>
      <w:r>
        <w:rPr>
          <w:rFonts w:eastAsia="Times New Roman"/>
          <w:vanish/>
        </w:rPr>
        <w:t>rdsUpdate201712Member2019-12-280000916365us-gaap:AccountingStandardsUpdate201712Member2019-03-300000916365tsco:OtherComprehensiveIncomeLossNetofTaxMember2019-12-292020-03-280000916365tsco:OtherComprehensiveIncomeLossNetofTaxMember2018-12-302019-12-28000091</w:t>
      </w:r>
      <w:r>
        <w:rPr>
          <w:rFonts w:eastAsia="Times New Roman"/>
          <w:vanish/>
        </w:rPr>
        <w:t>6365tsco:OtherComprehensiveIncomeLossNetofTaxMember2018-12-302019-03-300000916365tsco:AOCIEndingBalanceMember2020-03-280000916365tsco:AOCIEndingBalanceMember2019-12-280000916365tsco:AOCIEndingBalanceMember2019-03-3000009163652019-02-062019-02-0600009163652</w:t>
      </w:r>
      <w:r>
        <w:rPr>
          <w:rFonts w:eastAsia="Times New Roman"/>
          <w:vanish/>
        </w:rPr>
        <w:t>018-02-072018-02-070000916365us-gaap:SubsequentEventMember2020-05-062020-05-06tsco:segment0000916365tsco:LivestockAndPetMember2019-12-292020-03-280000916365tsco:LivestockAndPetMember2018-12-302019-03-300000916365tsco:HardwareToolsAndTruckMember2019-12-2920</w:t>
      </w:r>
      <w:r>
        <w:rPr>
          <w:rFonts w:eastAsia="Times New Roman"/>
          <w:vanish/>
        </w:rPr>
        <w:t>20-03-280000916365tsco:HardwareToolsAndTruckMember2018-12-302019-03-300000916365tsco:SeasonalGiftAndToyProductsMember2019-12-292020-03-280000916365tsco:SeasonalGiftAndToyProductsMember2018-12-302019-03-300000916365tsco:ClothingAndFootwareMember2019-12-2920</w:t>
      </w:r>
      <w:r>
        <w:rPr>
          <w:rFonts w:eastAsia="Times New Roman"/>
          <w:vanish/>
        </w:rPr>
        <w:t>20-03-280000916365tsco:ClothingAndFootwareMember2018-12-302019-03-300000916365tsco:AgricultureMember2019-12-292020-03-280000916365tsco:AgricultureMember2018-12-302019-03-300000916365tsco:TotalMember2019-12-292020-03-280000916365tsco:TotalMember2018-12-3020</w:t>
      </w:r>
      <w:r>
        <w:rPr>
          <w:rFonts w:eastAsia="Times New Roman"/>
          <w:vanish/>
        </w:rPr>
        <w:t>19-03-30</w:t>
      </w:r>
    </w:p>
    <w:p w14:paraId="6F9D616E" w14:textId="77777777" w:rsidR="00000000" w:rsidRDefault="00666CC1">
      <w:pPr>
        <w:divId w:val="37583969"/>
        <w:rPr>
          <w:rFonts w:eastAsia="Times New Roman"/>
        </w:rPr>
      </w:pPr>
    </w:p>
    <w:p w14:paraId="03AF9EB8" w14:textId="77777777" w:rsidR="00000000" w:rsidRDefault="00666CC1">
      <w:pPr>
        <w:jc w:val="center"/>
        <w:rPr>
          <w:rFonts w:eastAsia="Times New Roman"/>
        </w:rPr>
      </w:pPr>
      <w:r>
        <w:rPr>
          <w:rFonts w:eastAsia="Times New Roman"/>
          <w:b/>
          <w:bCs/>
          <w:color w:val="000000"/>
          <w:sz w:val="20"/>
          <w:szCs w:val="20"/>
        </w:rPr>
        <w:t>UNITED STATE</w:t>
      </w:r>
      <w:r>
        <w:rPr>
          <w:rFonts w:eastAsia="Times New Roman"/>
          <w:b/>
          <w:bCs/>
          <w:color w:val="000000"/>
          <w:sz w:val="20"/>
          <w:szCs w:val="20"/>
        </w:rPr>
        <w:t>S</w:t>
      </w:r>
    </w:p>
    <w:p w14:paraId="03689FBC" w14:textId="77777777" w:rsidR="00000000" w:rsidRDefault="00666CC1">
      <w:pPr>
        <w:jc w:val="center"/>
        <w:rPr>
          <w:rFonts w:eastAsia="Times New Roman"/>
        </w:rPr>
      </w:pPr>
      <w:r>
        <w:rPr>
          <w:rFonts w:eastAsia="Times New Roman"/>
          <w:b/>
          <w:bCs/>
          <w:color w:val="000000"/>
          <w:sz w:val="20"/>
          <w:szCs w:val="20"/>
        </w:rPr>
        <w:t>SECURITIES AND EXCHANGE COMMISSIO</w:t>
      </w:r>
      <w:r>
        <w:rPr>
          <w:rFonts w:eastAsia="Times New Roman"/>
          <w:b/>
          <w:bCs/>
          <w:color w:val="000000"/>
          <w:sz w:val="20"/>
          <w:szCs w:val="20"/>
        </w:rPr>
        <w:t>N</w:t>
      </w:r>
    </w:p>
    <w:p w14:paraId="5FC4AD30" w14:textId="77777777" w:rsidR="00000000" w:rsidRDefault="00666CC1">
      <w:pPr>
        <w:jc w:val="center"/>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14:paraId="1734E5A1" w14:textId="77777777" w:rsidR="00000000" w:rsidRDefault="00666CC1">
      <w:pPr>
        <w:jc w:val="center"/>
        <w:rPr>
          <w:rFonts w:eastAsia="Times New Roman"/>
        </w:rPr>
      </w:pPr>
      <w:r>
        <w:rPr>
          <w:rFonts w:eastAsia="Times New Roman"/>
          <w:b/>
          <w:bCs/>
          <w:color w:val="000000"/>
          <w:sz w:val="20"/>
          <w:szCs w:val="20"/>
        </w:rPr>
        <w:t>FORM 10-Q</w:t>
      </w:r>
      <w:r>
        <w:rPr>
          <w:rFonts w:eastAsia="Times New Roman"/>
          <w:b/>
          <w:bCs/>
          <w:color w:val="000000"/>
          <w:sz w:val="20"/>
          <w:szCs w:val="20"/>
        </w:rPr>
        <w:t xml:space="preserve"> </w:t>
      </w:r>
    </w:p>
    <w:p w14:paraId="635A0723" w14:textId="77777777" w:rsidR="00000000" w:rsidRDefault="00666CC1">
      <w:pPr>
        <w:divId w:val="136605805"/>
        <w:rPr>
          <w:rFonts w:eastAsia="Times New Roman"/>
        </w:rPr>
      </w:pPr>
      <w:r>
        <w:rPr>
          <w:rFonts w:eastAsia="Times New Roman"/>
          <w:color w:val="000000"/>
          <w:sz w:val="20"/>
          <w:szCs w:val="20"/>
        </w:rPr>
        <w:t>(Mark One</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274"/>
        <w:gridCol w:w="83"/>
        <w:gridCol w:w="83"/>
        <w:gridCol w:w="7700"/>
        <w:gridCol w:w="83"/>
      </w:tblGrid>
      <w:tr w:rsidR="00000000" w14:paraId="5324454F" w14:textId="77777777">
        <w:trPr>
          <w:divId w:val="1770008979"/>
        </w:trPr>
        <w:tc>
          <w:tcPr>
            <w:tcW w:w="50" w:type="pct"/>
            <w:vAlign w:val="center"/>
            <w:hideMark/>
          </w:tcPr>
          <w:p w14:paraId="0FD0A5A8" w14:textId="77777777" w:rsidR="00000000" w:rsidRDefault="00666CC1">
            <w:pPr>
              <w:rPr>
                <w:rFonts w:eastAsia="Times New Roman"/>
              </w:rPr>
            </w:pPr>
          </w:p>
        </w:tc>
        <w:tc>
          <w:tcPr>
            <w:tcW w:w="165" w:type="pct"/>
            <w:vAlign w:val="center"/>
            <w:hideMark/>
          </w:tcPr>
          <w:p w14:paraId="526FCCA3" w14:textId="77777777" w:rsidR="00000000" w:rsidRDefault="00666CC1">
            <w:pPr>
              <w:rPr>
                <w:rFonts w:eastAsia="Times New Roman"/>
                <w:sz w:val="20"/>
                <w:szCs w:val="20"/>
              </w:rPr>
            </w:pPr>
          </w:p>
        </w:tc>
        <w:tc>
          <w:tcPr>
            <w:tcW w:w="50" w:type="pct"/>
            <w:vAlign w:val="center"/>
            <w:hideMark/>
          </w:tcPr>
          <w:p w14:paraId="260A624E" w14:textId="77777777" w:rsidR="00000000" w:rsidRDefault="00666CC1">
            <w:pPr>
              <w:rPr>
                <w:rFonts w:eastAsia="Times New Roman"/>
                <w:sz w:val="20"/>
                <w:szCs w:val="20"/>
              </w:rPr>
            </w:pPr>
          </w:p>
        </w:tc>
        <w:tc>
          <w:tcPr>
            <w:tcW w:w="50" w:type="pct"/>
            <w:vAlign w:val="center"/>
            <w:hideMark/>
          </w:tcPr>
          <w:p w14:paraId="776A230C" w14:textId="77777777" w:rsidR="00000000" w:rsidRDefault="00666CC1">
            <w:pPr>
              <w:rPr>
                <w:rFonts w:eastAsia="Times New Roman"/>
                <w:sz w:val="20"/>
                <w:szCs w:val="20"/>
              </w:rPr>
            </w:pPr>
          </w:p>
        </w:tc>
        <w:tc>
          <w:tcPr>
            <w:tcW w:w="4634" w:type="pct"/>
            <w:vAlign w:val="center"/>
            <w:hideMark/>
          </w:tcPr>
          <w:p w14:paraId="3DCF85F6" w14:textId="77777777" w:rsidR="00000000" w:rsidRDefault="00666CC1">
            <w:pPr>
              <w:rPr>
                <w:rFonts w:eastAsia="Times New Roman"/>
                <w:sz w:val="20"/>
                <w:szCs w:val="20"/>
              </w:rPr>
            </w:pPr>
          </w:p>
        </w:tc>
        <w:tc>
          <w:tcPr>
            <w:tcW w:w="50" w:type="pct"/>
            <w:vAlign w:val="center"/>
            <w:hideMark/>
          </w:tcPr>
          <w:p w14:paraId="5D52F8EB" w14:textId="77777777" w:rsidR="00000000" w:rsidRDefault="00666CC1">
            <w:pPr>
              <w:rPr>
                <w:rFonts w:eastAsia="Times New Roman"/>
                <w:sz w:val="20"/>
                <w:szCs w:val="20"/>
              </w:rPr>
            </w:pPr>
          </w:p>
        </w:tc>
      </w:tr>
      <w:tr w:rsidR="00000000" w14:paraId="0A5FB5B2" w14:textId="77777777">
        <w:trPr>
          <w:divId w:val="1770008979"/>
        </w:trPr>
        <w:tc>
          <w:tcPr>
            <w:tcW w:w="0" w:type="auto"/>
            <w:gridSpan w:val="3"/>
            <w:tcMar>
              <w:top w:w="30" w:type="dxa"/>
              <w:left w:w="20" w:type="dxa"/>
              <w:bottom w:w="30" w:type="dxa"/>
              <w:right w:w="20" w:type="dxa"/>
            </w:tcMar>
            <w:hideMark/>
          </w:tcPr>
          <w:p w14:paraId="3183BDCB" w14:textId="77777777" w:rsidR="00000000" w:rsidRDefault="00666CC1">
            <w:pPr>
              <w:jc w:val="cente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14:paraId="2614E346" w14:textId="77777777" w:rsidR="00000000" w:rsidRDefault="00666CC1">
            <w:pPr>
              <w:rPr>
                <w:rFonts w:eastAsia="Times New Roman"/>
              </w:rPr>
            </w:pPr>
            <w:r>
              <w:rPr>
                <w:rFonts w:eastAsia="Times New Roman"/>
                <w:color w:val="000000"/>
                <w:sz w:val="20"/>
                <w:szCs w:val="20"/>
              </w:rPr>
              <w:t>QUARTERLY REPORT PURSUANT TO SECTION 13 OR 15(d) OF THE SECURITIES EXCHANGE ACT OF 193</w:t>
            </w:r>
            <w:r>
              <w:rPr>
                <w:rFonts w:eastAsia="Times New Roman"/>
                <w:color w:val="000000"/>
                <w:sz w:val="20"/>
                <w:szCs w:val="20"/>
              </w:rPr>
              <w:t>4</w:t>
            </w:r>
          </w:p>
        </w:tc>
      </w:tr>
    </w:tbl>
    <w:p w14:paraId="14CA2929" w14:textId="77777777" w:rsidR="00000000" w:rsidRDefault="00666CC1">
      <w:pPr>
        <w:divId w:val="160984741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3"/>
        <w:gridCol w:w="2113"/>
        <w:gridCol w:w="83"/>
        <w:gridCol w:w="83"/>
        <w:gridCol w:w="5861"/>
        <w:gridCol w:w="83"/>
      </w:tblGrid>
      <w:tr w:rsidR="00000000" w14:paraId="244C4822" w14:textId="77777777">
        <w:trPr>
          <w:divId w:val="353576529"/>
        </w:trPr>
        <w:tc>
          <w:tcPr>
            <w:tcW w:w="50" w:type="pct"/>
            <w:vAlign w:val="center"/>
            <w:hideMark/>
          </w:tcPr>
          <w:p w14:paraId="2A99C5EA" w14:textId="77777777" w:rsidR="00000000" w:rsidRDefault="00666CC1">
            <w:pPr>
              <w:rPr>
                <w:rFonts w:eastAsia="Times New Roman"/>
              </w:rPr>
            </w:pPr>
          </w:p>
        </w:tc>
        <w:tc>
          <w:tcPr>
            <w:tcW w:w="1272" w:type="pct"/>
            <w:vAlign w:val="center"/>
            <w:hideMark/>
          </w:tcPr>
          <w:p w14:paraId="684A6870" w14:textId="77777777" w:rsidR="00000000" w:rsidRDefault="00666CC1">
            <w:pPr>
              <w:rPr>
                <w:rFonts w:eastAsia="Times New Roman"/>
                <w:sz w:val="20"/>
                <w:szCs w:val="20"/>
              </w:rPr>
            </w:pPr>
          </w:p>
        </w:tc>
        <w:tc>
          <w:tcPr>
            <w:tcW w:w="50" w:type="pct"/>
            <w:vAlign w:val="center"/>
            <w:hideMark/>
          </w:tcPr>
          <w:p w14:paraId="09958701" w14:textId="77777777" w:rsidR="00000000" w:rsidRDefault="00666CC1">
            <w:pPr>
              <w:rPr>
                <w:rFonts w:eastAsia="Times New Roman"/>
                <w:sz w:val="20"/>
                <w:szCs w:val="20"/>
              </w:rPr>
            </w:pPr>
          </w:p>
        </w:tc>
        <w:tc>
          <w:tcPr>
            <w:tcW w:w="50" w:type="pct"/>
            <w:vAlign w:val="center"/>
            <w:hideMark/>
          </w:tcPr>
          <w:p w14:paraId="4868DD92" w14:textId="77777777" w:rsidR="00000000" w:rsidRDefault="00666CC1">
            <w:pPr>
              <w:rPr>
                <w:rFonts w:eastAsia="Times New Roman"/>
                <w:sz w:val="20"/>
                <w:szCs w:val="20"/>
              </w:rPr>
            </w:pPr>
          </w:p>
        </w:tc>
        <w:tc>
          <w:tcPr>
            <w:tcW w:w="3527" w:type="pct"/>
            <w:vAlign w:val="center"/>
            <w:hideMark/>
          </w:tcPr>
          <w:p w14:paraId="7A090A52" w14:textId="77777777" w:rsidR="00000000" w:rsidRDefault="00666CC1">
            <w:pPr>
              <w:rPr>
                <w:rFonts w:eastAsia="Times New Roman"/>
                <w:sz w:val="20"/>
                <w:szCs w:val="20"/>
              </w:rPr>
            </w:pPr>
          </w:p>
        </w:tc>
        <w:tc>
          <w:tcPr>
            <w:tcW w:w="50" w:type="pct"/>
            <w:vAlign w:val="center"/>
            <w:hideMark/>
          </w:tcPr>
          <w:p w14:paraId="47DDD54A" w14:textId="77777777" w:rsidR="00000000" w:rsidRDefault="00666CC1">
            <w:pPr>
              <w:rPr>
                <w:rFonts w:eastAsia="Times New Roman"/>
                <w:sz w:val="20"/>
                <w:szCs w:val="20"/>
              </w:rPr>
            </w:pPr>
          </w:p>
        </w:tc>
      </w:tr>
      <w:tr w:rsidR="00000000" w14:paraId="0CD64243" w14:textId="77777777">
        <w:trPr>
          <w:divId w:val="353576529"/>
        </w:trPr>
        <w:tc>
          <w:tcPr>
            <w:tcW w:w="0" w:type="auto"/>
            <w:gridSpan w:val="3"/>
            <w:tcMar>
              <w:top w:w="30" w:type="dxa"/>
              <w:left w:w="20" w:type="dxa"/>
              <w:bottom w:w="30" w:type="dxa"/>
              <w:right w:w="20" w:type="dxa"/>
            </w:tcMar>
            <w:hideMark/>
          </w:tcPr>
          <w:p w14:paraId="1D78086F" w14:textId="77777777" w:rsidR="00000000" w:rsidRDefault="00666CC1">
            <w:pPr>
              <w:rPr>
                <w:rFonts w:eastAsia="Times New Roman"/>
              </w:rPr>
            </w:pPr>
            <w:r>
              <w:rPr>
                <w:rFonts w:eastAsia="Times New Roman"/>
                <w:color w:val="000000"/>
                <w:sz w:val="20"/>
                <w:szCs w:val="20"/>
              </w:rPr>
              <w:t>For the quarterly period ende</w:t>
            </w:r>
            <w:r>
              <w:rPr>
                <w:rFonts w:eastAsia="Times New Roman"/>
                <w:color w:val="000000"/>
                <w:sz w:val="20"/>
                <w:szCs w:val="20"/>
              </w:rPr>
              <w:t>d</w:t>
            </w:r>
          </w:p>
        </w:tc>
        <w:tc>
          <w:tcPr>
            <w:tcW w:w="0" w:type="auto"/>
            <w:gridSpan w:val="3"/>
            <w:tcBorders>
              <w:bottom w:val="single" w:sz="18" w:space="0" w:color="000000"/>
            </w:tcBorders>
            <w:tcMar>
              <w:top w:w="30" w:type="dxa"/>
              <w:left w:w="20" w:type="dxa"/>
              <w:bottom w:w="30" w:type="dxa"/>
              <w:right w:w="20" w:type="dxa"/>
            </w:tcMar>
            <w:hideMark/>
          </w:tcPr>
          <w:p w14:paraId="20E85A20" w14:textId="77777777" w:rsidR="00000000" w:rsidRDefault="00666CC1">
            <w:pPr>
              <w:jc w:val="center"/>
              <w:rPr>
                <w:rFonts w:eastAsia="Times New Roman"/>
              </w:rPr>
            </w:pPr>
            <w:r>
              <w:rPr>
                <w:rFonts w:eastAsia="Times New Roman"/>
                <w:color w:val="000000"/>
                <w:sz w:val="20"/>
                <w:szCs w:val="20"/>
              </w:rPr>
              <w:t>March 28, 202</w:t>
            </w:r>
            <w:r>
              <w:rPr>
                <w:rFonts w:eastAsia="Times New Roman"/>
                <w:color w:val="000000"/>
                <w:sz w:val="20"/>
                <w:szCs w:val="20"/>
              </w:rPr>
              <w:t>0</w:t>
            </w:r>
          </w:p>
        </w:tc>
      </w:tr>
    </w:tbl>
    <w:p w14:paraId="12B8C681" w14:textId="77777777" w:rsidR="00000000" w:rsidRDefault="00666CC1">
      <w:pPr>
        <w:jc w:val="center"/>
        <w:rPr>
          <w:rFonts w:eastAsia="Times New Roman"/>
        </w:rPr>
      </w:pPr>
      <w:r>
        <w:rPr>
          <w:rFonts w:eastAsia="Times New Roman"/>
          <w:color w:val="000000"/>
          <w:sz w:val="20"/>
          <w:szCs w:val="20"/>
        </w:rPr>
        <w:t>o</w:t>
      </w:r>
      <w:r>
        <w:rPr>
          <w:rFonts w:eastAsia="Times New Roman"/>
          <w:color w:val="000000"/>
          <w:sz w:val="20"/>
          <w:szCs w:val="20"/>
        </w:rPr>
        <w:t>r</w:t>
      </w:r>
    </w:p>
    <w:tbl>
      <w:tblPr>
        <w:tblW w:w="5000" w:type="pct"/>
        <w:jc w:val="center"/>
        <w:tblCellMar>
          <w:top w:w="15" w:type="dxa"/>
          <w:left w:w="15" w:type="dxa"/>
          <w:bottom w:w="15" w:type="dxa"/>
          <w:right w:w="15" w:type="dxa"/>
        </w:tblCellMar>
        <w:tblLook w:val="04A0" w:firstRow="1" w:lastRow="0" w:firstColumn="1" w:lastColumn="0" w:noHBand="0" w:noVBand="1"/>
      </w:tblPr>
      <w:tblGrid>
        <w:gridCol w:w="83"/>
        <w:gridCol w:w="274"/>
        <w:gridCol w:w="83"/>
        <w:gridCol w:w="83"/>
        <w:gridCol w:w="7700"/>
        <w:gridCol w:w="83"/>
      </w:tblGrid>
      <w:tr w:rsidR="00000000" w14:paraId="3D51257B" w14:textId="77777777">
        <w:trPr>
          <w:divId w:val="2096658680"/>
          <w:jc w:val="center"/>
        </w:trPr>
        <w:tc>
          <w:tcPr>
            <w:tcW w:w="50" w:type="pct"/>
            <w:vAlign w:val="center"/>
            <w:hideMark/>
          </w:tcPr>
          <w:p w14:paraId="55A40540" w14:textId="77777777" w:rsidR="00000000" w:rsidRDefault="00666CC1">
            <w:pPr>
              <w:jc w:val="center"/>
              <w:rPr>
                <w:rFonts w:eastAsia="Times New Roman"/>
              </w:rPr>
            </w:pPr>
          </w:p>
        </w:tc>
        <w:tc>
          <w:tcPr>
            <w:tcW w:w="165" w:type="pct"/>
            <w:vAlign w:val="center"/>
            <w:hideMark/>
          </w:tcPr>
          <w:p w14:paraId="106A3F8B" w14:textId="77777777" w:rsidR="00000000" w:rsidRDefault="00666CC1">
            <w:pPr>
              <w:rPr>
                <w:rFonts w:eastAsia="Times New Roman"/>
                <w:sz w:val="20"/>
                <w:szCs w:val="20"/>
              </w:rPr>
            </w:pPr>
          </w:p>
        </w:tc>
        <w:tc>
          <w:tcPr>
            <w:tcW w:w="50" w:type="pct"/>
            <w:vAlign w:val="center"/>
            <w:hideMark/>
          </w:tcPr>
          <w:p w14:paraId="5714826C" w14:textId="77777777" w:rsidR="00000000" w:rsidRDefault="00666CC1">
            <w:pPr>
              <w:rPr>
                <w:rFonts w:eastAsia="Times New Roman"/>
                <w:sz w:val="20"/>
                <w:szCs w:val="20"/>
              </w:rPr>
            </w:pPr>
          </w:p>
        </w:tc>
        <w:tc>
          <w:tcPr>
            <w:tcW w:w="50" w:type="pct"/>
            <w:vAlign w:val="center"/>
            <w:hideMark/>
          </w:tcPr>
          <w:p w14:paraId="48DC5BA6" w14:textId="77777777" w:rsidR="00000000" w:rsidRDefault="00666CC1">
            <w:pPr>
              <w:rPr>
                <w:rFonts w:eastAsia="Times New Roman"/>
                <w:sz w:val="20"/>
                <w:szCs w:val="20"/>
              </w:rPr>
            </w:pPr>
          </w:p>
        </w:tc>
        <w:tc>
          <w:tcPr>
            <w:tcW w:w="4634" w:type="pct"/>
            <w:vAlign w:val="center"/>
            <w:hideMark/>
          </w:tcPr>
          <w:p w14:paraId="48B4D728" w14:textId="77777777" w:rsidR="00000000" w:rsidRDefault="00666CC1">
            <w:pPr>
              <w:rPr>
                <w:rFonts w:eastAsia="Times New Roman"/>
                <w:sz w:val="20"/>
                <w:szCs w:val="20"/>
              </w:rPr>
            </w:pPr>
          </w:p>
        </w:tc>
        <w:tc>
          <w:tcPr>
            <w:tcW w:w="50" w:type="pct"/>
            <w:vAlign w:val="center"/>
            <w:hideMark/>
          </w:tcPr>
          <w:p w14:paraId="5CAEE9EE" w14:textId="77777777" w:rsidR="00000000" w:rsidRDefault="00666CC1">
            <w:pPr>
              <w:rPr>
                <w:rFonts w:eastAsia="Times New Roman"/>
                <w:sz w:val="20"/>
                <w:szCs w:val="20"/>
              </w:rPr>
            </w:pPr>
          </w:p>
        </w:tc>
      </w:tr>
      <w:tr w:rsidR="00000000" w14:paraId="6F4A37E9" w14:textId="77777777">
        <w:trPr>
          <w:divId w:val="2096658680"/>
          <w:jc w:val="center"/>
        </w:trPr>
        <w:tc>
          <w:tcPr>
            <w:tcW w:w="0" w:type="auto"/>
            <w:gridSpan w:val="3"/>
            <w:tcMar>
              <w:top w:w="30" w:type="dxa"/>
              <w:left w:w="20" w:type="dxa"/>
              <w:bottom w:w="30" w:type="dxa"/>
              <w:right w:w="20" w:type="dxa"/>
            </w:tcMar>
            <w:vAlign w:val="bottom"/>
            <w:hideMark/>
          </w:tcPr>
          <w:p w14:paraId="6D17A73D" w14:textId="77777777" w:rsidR="00000000" w:rsidRDefault="00666CC1">
            <w:pPr>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14:paraId="3F77BAE8" w14:textId="77777777" w:rsidR="00000000" w:rsidRDefault="00666CC1">
            <w:pPr>
              <w:rPr>
                <w:rFonts w:eastAsia="Times New Roman"/>
              </w:rPr>
            </w:pPr>
            <w:r>
              <w:rPr>
                <w:rFonts w:eastAsia="Times New Roman"/>
                <w:color w:val="000000"/>
                <w:sz w:val="20"/>
                <w:szCs w:val="20"/>
              </w:rPr>
              <w:t>TRANSITION REPORT PURSUANT TO SECTION 13 OR 15(d) OF THE SECURITIES EXCHANGE ACT OF 193</w:t>
            </w:r>
            <w:r>
              <w:rPr>
                <w:rFonts w:eastAsia="Times New Roman"/>
                <w:color w:val="000000"/>
                <w:sz w:val="20"/>
                <w:szCs w:val="20"/>
              </w:rPr>
              <w:t>4</w:t>
            </w:r>
          </w:p>
        </w:tc>
      </w:tr>
    </w:tbl>
    <w:p w14:paraId="0D4FD97D" w14:textId="77777777" w:rsidR="00000000" w:rsidRDefault="00666CC1">
      <w:pPr>
        <w:divId w:val="183468076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114"/>
        <w:gridCol w:w="83"/>
        <w:gridCol w:w="83"/>
        <w:gridCol w:w="1851"/>
        <w:gridCol w:w="83"/>
        <w:gridCol w:w="83"/>
        <w:gridCol w:w="550"/>
        <w:gridCol w:w="83"/>
        <w:gridCol w:w="83"/>
        <w:gridCol w:w="3126"/>
        <w:gridCol w:w="83"/>
      </w:tblGrid>
      <w:tr w:rsidR="00000000" w14:paraId="13D56C65" w14:textId="77777777">
        <w:trPr>
          <w:divId w:val="179469751"/>
        </w:trPr>
        <w:tc>
          <w:tcPr>
            <w:tcW w:w="50" w:type="pct"/>
            <w:vAlign w:val="center"/>
            <w:hideMark/>
          </w:tcPr>
          <w:p w14:paraId="4B573CFE" w14:textId="77777777" w:rsidR="00000000" w:rsidRDefault="00666CC1">
            <w:pPr>
              <w:rPr>
                <w:rFonts w:eastAsia="Times New Roman"/>
              </w:rPr>
            </w:pPr>
          </w:p>
        </w:tc>
        <w:tc>
          <w:tcPr>
            <w:tcW w:w="1272" w:type="pct"/>
            <w:vAlign w:val="center"/>
            <w:hideMark/>
          </w:tcPr>
          <w:p w14:paraId="6CCBB908" w14:textId="77777777" w:rsidR="00000000" w:rsidRDefault="00666CC1">
            <w:pPr>
              <w:rPr>
                <w:rFonts w:eastAsia="Times New Roman"/>
                <w:sz w:val="20"/>
                <w:szCs w:val="20"/>
              </w:rPr>
            </w:pPr>
          </w:p>
        </w:tc>
        <w:tc>
          <w:tcPr>
            <w:tcW w:w="50" w:type="pct"/>
            <w:vAlign w:val="center"/>
            <w:hideMark/>
          </w:tcPr>
          <w:p w14:paraId="5E866329" w14:textId="77777777" w:rsidR="00000000" w:rsidRDefault="00666CC1">
            <w:pPr>
              <w:rPr>
                <w:rFonts w:eastAsia="Times New Roman"/>
                <w:sz w:val="20"/>
                <w:szCs w:val="20"/>
              </w:rPr>
            </w:pPr>
          </w:p>
        </w:tc>
        <w:tc>
          <w:tcPr>
            <w:tcW w:w="50" w:type="pct"/>
            <w:vAlign w:val="center"/>
            <w:hideMark/>
          </w:tcPr>
          <w:p w14:paraId="64971474" w14:textId="77777777" w:rsidR="00000000" w:rsidRDefault="00666CC1">
            <w:pPr>
              <w:rPr>
                <w:rFonts w:eastAsia="Times New Roman"/>
                <w:sz w:val="20"/>
                <w:szCs w:val="20"/>
              </w:rPr>
            </w:pPr>
          </w:p>
        </w:tc>
        <w:tc>
          <w:tcPr>
            <w:tcW w:w="1114" w:type="pct"/>
            <w:vAlign w:val="center"/>
            <w:hideMark/>
          </w:tcPr>
          <w:p w14:paraId="12F889F3" w14:textId="77777777" w:rsidR="00000000" w:rsidRDefault="00666CC1">
            <w:pPr>
              <w:rPr>
                <w:rFonts w:eastAsia="Times New Roman"/>
                <w:sz w:val="20"/>
                <w:szCs w:val="20"/>
              </w:rPr>
            </w:pPr>
          </w:p>
        </w:tc>
        <w:tc>
          <w:tcPr>
            <w:tcW w:w="50" w:type="pct"/>
            <w:vAlign w:val="center"/>
            <w:hideMark/>
          </w:tcPr>
          <w:p w14:paraId="63D0E0A7" w14:textId="77777777" w:rsidR="00000000" w:rsidRDefault="00666CC1">
            <w:pPr>
              <w:rPr>
                <w:rFonts w:eastAsia="Times New Roman"/>
                <w:sz w:val="20"/>
                <w:szCs w:val="20"/>
              </w:rPr>
            </w:pPr>
          </w:p>
        </w:tc>
        <w:tc>
          <w:tcPr>
            <w:tcW w:w="50" w:type="pct"/>
            <w:vAlign w:val="center"/>
            <w:hideMark/>
          </w:tcPr>
          <w:p w14:paraId="5F475B68" w14:textId="77777777" w:rsidR="00000000" w:rsidRDefault="00666CC1">
            <w:pPr>
              <w:rPr>
                <w:rFonts w:eastAsia="Times New Roman"/>
                <w:sz w:val="20"/>
                <w:szCs w:val="20"/>
              </w:rPr>
            </w:pPr>
          </w:p>
        </w:tc>
        <w:tc>
          <w:tcPr>
            <w:tcW w:w="331" w:type="pct"/>
            <w:vAlign w:val="center"/>
            <w:hideMark/>
          </w:tcPr>
          <w:p w14:paraId="4F8A7E78" w14:textId="77777777" w:rsidR="00000000" w:rsidRDefault="00666CC1">
            <w:pPr>
              <w:rPr>
                <w:rFonts w:eastAsia="Times New Roman"/>
                <w:sz w:val="20"/>
                <w:szCs w:val="20"/>
              </w:rPr>
            </w:pPr>
          </w:p>
        </w:tc>
        <w:tc>
          <w:tcPr>
            <w:tcW w:w="50" w:type="pct"/>
            <w:vAlign w:val="center"/>
            <w:hideMark/>
          </w:tcPr>
          <w:p w14:paraId="0F22ABB2" w14:textId="77777777" w:rsidR="00000000" w:rsidRDefault="00666CC1">
            <w:pPr>
              <w:rPr>
                <w:rFonts w:eastAsia="Times New Roman"/>
                <w:sz w:val="20"/>
                <w:szCs w:val="20"/>
              </w:rPr>
            </w:pPr>
          </w:p>
        </w:tc>
        <w:tc>
          <w:tcPr>
            <w:tcW w:w="50" w:type="pct"/>
            <w:vAlign w:val="center"/>
            <w:hideMark/>
          </w:tcPr>
          <w:p w14:paraId="402186EF" w14:textId="77777777" w:rsidR="00000000" w:rsidRDefault="00666CC1">
            <w:pPr>
              <w:rPr>
                <w:rFonts w:eastAsia="Times New Roman"/>
                <w:sz w:val="20"/>
                <w:szCs w:val="20"/>
              </w:rPr>
            </w:pPr>
          </w:p>
        </w:tc>
        <w:tc>
          <w:tcPr>
            <w:tcW w:w="1882" w:type="pct"/>
            <w:vAlign w:val="center"/>
            <w:hideMark/>
          </w:tcPr>
          <w:p w14:paraId="61424C4C" w14:textId="77777777" w:rsidR="00000000" w:rsidRDefault="00666CC1">
            <w:pPr>
              <w:rPr>
                <w:rFonts w:eastAsia="Times New Roman"/>
                <w:sz w:val="20"/>
                <w:szCs w:val="20"/>
              </w:rPr>
            </w:pPr>
          </w:p>
        </w:tc>
        <w:tc>
          <w:tcPr>
            <w:tcW w:w="50" w:type="pct"/>
            <w:vAlign w:val="center"/>
            <w:hideMark/>
          </w:tcPr>
          <w:p w14:paraId="4775F8C5" w14:textId="77777777" w:rsidR="00000000" w:rsidRDefault="00666CC1">
            <w:pPr>
              <w:rPr>
                <w:rFonts w:eastAsia="Times New Roman"/>
                <w:sz w:val="20"/>
                <w:szCs w:val="20"/>
              </w:rPr>
            </w:pPr>
          </w:p>
        </w:tc>
      </w:tr>
      <w:tr w:rsidR="00000000" w14:paraId="583048D2" w14:textId="77777777">
        <w:trPr>
          <w:divId w:val="179469751"/>
        </w:trPr>
        <w:tc>
          <w:tcPr>
            <w:tcW w:w="0" w:type="auto"/>
            <w:gridSpan w:val="3"/>
            <w:tcMar>
              <w:top w:w="30" w:type="dxa"/>
              <w:left w:w="20" w:type="dxa"/>
              <w:bottom w:w="30" w:type="dxa"/>
              <w:right w:w="20" w:type="dxa"/>
            </w:tcMar>
            <w:hideMark/>
          </w:tcPr>
          <w:p w14:paraId="7DAC1576" w14:textId="77777777" w:rsidR="00000000" w:rsidRDefault="00666CC1">
            <w:pPr>
              <w:rPr>
                <w:rFonts w:eastAsia="Times New Roman"/>
              </w:rPr>
            </w:pPr>
            <w:r>
              <w:rPr>
                <w:rFonts w:eastAsia="Times New Roman"/>
                <w:color w:val="000000"/>
                <w:sz w:val="20"/>
                <w:szCs w:val="20"/>
              </w:rPr>
              <w:t>For the transition period fro</w:t>
            </w:r>
            <w:r>
              <w:rPr>
                <w:rFonts w:eastAsia="Times New Roman"/>
                <w:color w:val="000000"/>
                <w:sz w:val="20"/>
                <w:szCs w:val="20"/>
              </w:rPr>
              <w:t>m</w:t>
            </w:r>
          </w:p>
        </w:tc>
        <w:tc>
          <w:tcPr>
            <w:tcW w:w="0" w:type="auto"/>
            <w:gridSpan w:val="3"/>
            <w:tcBorders>
              <w:bottom w:val="single" w:sz="18" w:space="0" w:color="000000"/>
            </w:tcBorders>
            <w:tcMar>
              <w:top w:w="30" w:type="dxa"/>
              <w:left w:w="20" w:type="dxa"/>
              <w:bottom w:w="30" w:type="dxa"/>
              <w:right w:w="20" w:type="dxa"/>
            </w:tcMar>
            <w:hideMark/>
          </w:tcPr>
          <w:p w14:paraId="4DC0479A"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6487C2F9" w14:textId="77777777" w:rsidR="00000000" w:rsidRDefault="00666CC1">
            <w:pPr>
              <w:jc w:val="center"/>
              <w:rPr>
                <w:rFonts w:eastAsia="Times New Roman"/>
              </w:rPr>
            </w:pPr>
            <w:r>
              <w:rPr>
                <w:rFonts w:eastAsia="Times New Roman"/>
                <w:color w:val="000000"/>
                <w:sz w:val="20"/>
                <w:szCs w:val="20"/>
              </w:rPr>
              <w:t>t</w:t>
            </w:r>
            <w:r>
              <w:rPr>
                <w:rFonts w:eastAsia="Times New Roman"/>
                <w:color w:val="000000"/>
                <w:sz w:val="20"/>
                <w:szCs w:val="20"/>
              </w:rPr>
              <w:t>o</w:t>
            </w:r>
          </w:p>
        </w:tc>
        <w:tc>
          <w:tcPr>
            <w:tcW w:w="0" w:type="auto"/>
            <w:gridSpan w:val="3"/>
            <w:tcBorders>
              <w:bottom w:val="single" w:sz="18" w:space="0" w:color="000000"/>
            </w:tcBorders>
            <w:tcMar>
              <w:top w:w="30" w:type="dxa"/>
              <w:left w:w="20" w:type="dxa"/>
              <w:bottom w:w="30" w:type="dxa"/>
              <w:right w:w="20" w:type="dxa"/>
            </w:tcMar>
            <w:hideMark/>
          </w:tcPr>
          <w:p w14:paraId="474FB71A" w14:textId="77777777" w:rsidR="00000000" w:rsidRDefault="00666CC1">
            <w:pPr>
              <w:rPr>
                <w:rFonts w:eastAsia="Times New Roman"/>
              </w:rPr>
            </w:pPr>
            <w:r>
              <w:rPr>
                <w:rFonts w:eastAsia="Times New Roman"/>
                <w:color w:val="000000"/>
                <w:sz w:val="20"/>
                <w:szCs w:val="20"/>
              </w:rPr>
              <w:t> </w:t>
            </w:r>
          </w:p>
        </w:tc>
      </w:tr>
    </w:tbl>
    <w:p w14:paraId="4F667B1A" w14:textId="77777777" w:rsidR="00000000" w:rsidRDefault="00666CC1">
      <w:pPr>
        <w:jc w:val="center"/>
        <w:rPr>
          <w:rFonts w:eastAsia="Times New Roman"/>
        </w:rPr>
      </w:pPr>
      <w:r>
        <w:rPr>
          <w:rFonts w:eastAsia="Times New Roman"/>
          <w:color w:val="000000"/>
          <w:sz w:val="20"/>
          <w:szCs w:val="20"/>
        </w:rPr>
        <w:t>Commission file number  </w:t>
      </w:r>
      <w:r>
        <w:rPr>
          <w:rFonts w:eastAsia="Times New Roman"/>
          <w:color w:val="000000"/>
          <w:sz w:val="20"/>
          <w:szCs w:val="20"/>
        </w:rPr>
        <w:t> </w:t>
      </w:r>
      <w:r>
        <w:rPr>
          <w:rFonts w:eastAsia="Times New Roman"/>
          <w:color w:val="000000"/>
          <w:sz w:val="20"/>
          <w:szCs w:val="20"/>
          <w:u w:val="single"/>
        </w:rPr>
        <w:t>000-2331</w:t>
      </w:r>
      <w:r>
        <w:rPr>
          <w:rFonts w:eastAsia="Times New Roman"/>
          <w:color w:val="000000"/>
          <w:sz w:val="20"/>
          <w:szCs w:val="20"/>
          <w:u w:val="single"/>
        </w:rPr>
        <w:t>4</w:t>
      </w:r>
      <w:r>
        <w:rPr>
          <w:rFonts w:eastAsia="Times New Roman"/>
          <w:color w:val="000000"/>
          <w:sz w:val="20"/>
          <w:szCs w:val="20"/>
        </w:rPr>
        <w:t xml:space="preserve"> </w:t>
      </w:r>
    </w:p>
    <w:p w14:paraId="298D73FB" w14:textId="77777777" w:rsidR="00000000" w:rsidRDefault="00666CC1">
      <w:pPr>
        <w:jc w:val="center"/>
        <w:rPr>
          <w:rFonts w:eastAsia="Times New Roman"/>
        </w:rPr>
      </w:pPr>
      <w:r>
        <w:rPr>
          <w:rFonts w:eastAsia="Times New Roman"/>
          <w:noProof/>
        </w:rPr>
        <w:drawing>
          <wp:inline distT="0" distB="0" distL="0" distR="0" wp14:anchorId="5429340C" wp14:editId="4BBE9DE7">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2A72E5D" w14:textId="77777777" w:rsidR="00000000" w:rsidRDefault="00666CC1">
      <w:pPr>
        <w:jc w:val="center"/>
        <w:rPr>
          <w:rFonts w:eastAsia="Times New Roman"/>
        </w:rPr>
      </w:pPr>
      <w:r>
        <w:rPr>
          <w:rFonts w:eastAsia="Times New Roman"/>
          <w:b/>
          <w:bCs/>
          <w:color w:val="000000"/>
        </w:rPr>
        <w:t>TRACTOR SUPPLY COMPAN</w:t>
      </w:r>
      <w:r>
        <w:rPr>
          <w:rFonts w:eastAsia="Times New Roman"/>
          <w:b/>
          <w:bCs/>
          <w:color w:val="000000"/>
        </w:rPr>
        <w:t>Y</w:t>
      </w:r>
    </w:p>
    <w:p w14:paraId="52AA78E1" w14:textId="77777777" w:rsidR="00000000" w:rsidRDefault="00666CC1">
      <w:pPr>
        <w:jc w:val="center"/>
        <w:rPr>
          <w:rFonts w:eastAsia="Times New Roman"/>
        </w:rPr>
      </w:pPr>
      <w:r>
        <w:rPr>
          <w:rFonts w:eastAsia="Times New Roman"/>
          <w:color w:val="000000"/>
          <w:sz w:val="20"/>
          <w:szCs w:val="20"/>
        </w:rPr>
        <w:t>(Exact Name of Registrant as Specified in Its Charter</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6"/>
        <w:gridCol w:w="1562"/>
        <w:gridCol w:w="67"/>
        <w:gridCol w:w="67"/>
        <w:gridCol w:w="546"/>
        <w:gridCol w:w="67"/>
        <w:gridCol w:w="67"/>
        <w:gridCol w:w="1239"/>
        <w:gridCol w:w="67"/>
        <w:gridCol w:w="36"/>
        <w:gridCol w:w="36"/>
        <w:gridCol w:w="36"/>
        <w:gridCol w:w="67"/>
        <w:gridCol w:w="983"/>
        <w:gridCol w:w="67"/>
        <w:gridCol w:w="67"/>
        <w:gridCol w:w="1971"/>
        <w:gridCol w:w="67"/>
        <w:gridCol w:w="188"/>
        <w:gridCol w:w="188"/>
        <w:gridCol w:w="186"/>
        <w:gridCol w:w="186"/>
        <w:gridCol w:w="186"/>
        <w:gridCol w:w="186"/>
        <w:gridCol w:w="36"/>
        <w:gridCol w:w="36"/>
        <w:gridCol w:w="36"/>
      </w:tblGrid>
      <w:tr w:rsidR="00000000" w14:paraId="270FE9B0" w14:textId="77777777">
        <w:trPr>
          <w:gridAfter w:val="9"/>
          <w:divId w:val="77220307"/>
          <w:jc w:val="center"/>
        </w:trPr>
        <w:tc>
          <w:tcPr>
            <w:tcW w:w="50" w:type="pct"/>
            <w:vAlign w:val="center"/>
            <w:hideMark/>
          </w:tcPr>
          <w:p w14:paraId="70EC3A6F" w14:textId="77777777" w:rsidR="00000000" w:rsidRDefault="00666CC1">
            <w:pPr>
              <w:jc w:val="center"/>
              <w:rPr>
                <w:rFonts w:eastAsia="Times New Roman"/>
              </w:rPr>
            </w:pPr>
          </w:p>
        </w:tc>
        <w:tc>
          <w:tcPr>
            <w:tcW w:w="1106" w:type="pct"/>
            <w:vAlign w:val="center"/>
            <w:hideMark/>
          </w:tcPr>
          <w:p w14:paraId="318AA757" w14:textId="77777777" w:rsidR="00000000" w:rsidRDefault="00666CC1">
            <w:pPr>
              <w:rPr>
                <w:rFonts w:eastAsia="Times New Roman"/>
                <w:sz w:val="20"/>
                <w:szCs w:val="20"/>
              </w:rPr>
            </w:pPr>
          </w:p>
        </w:tc>
        <w:tc>
          <w:tcPr>
            <w:tcW w:w="50" w:type="pct"/>
            <w:vAlign w:val="center"/>
            <w:hideMark/>
          </w:tcPr>
          <w:p w14:paraId="2F42878D" w14:textId="77777777" w:rsidR="00000000" w:rsidRDefault="00666CC1">
            <w:pPr>
              <w:rPr>
                <w:rFonts w:eastAsia="Times New Roman"/>
                <w:sz w:val="20"/>
                <w:szCs w:val="20"/>
              </w:rPr>
            </w:pPr>
          </w:p>
        </w:tc>
        <w:tc>
          <w:tcPr>
            <w:tcW w:w="50" w:type="pct"/>
            <w:vAlign w:val="center"/>
            <w:hideMark/>
          </w:tcPr>
          <w:p w14:paraId="265708FC" w14:textId="77777777" w:rsidR="00000000" w:rsidRDefault="00666CC1">
            <w:pPr>
              <w:rPr>
                <w:rFonts w:eastAsia="Times New Roman"/>
                <w:sz w:val="20"/>
                <w:szCs w:val="20"/>
              </w:rPr>
            </w:pPr>
          </w:p>
        </w:tc>
        <w:tc>
          <w:tcPr>
            <w:tcW w:w="388" w:type="pct"/>
            <w:vAlign w:val="center"/>
            <w:hideMark/>
          </w:tcPr>
          <w:p w14:paraId="74008070" w14:textId="77777777" w:rsidR="00000000" w:rsidRDefault="00666CC1">
            <w:pPr>
              <w:rPr>
                <w:rFonts w:eastAsia="Times New Roman"/>
                <w:sz w:val="20"/>
                <w:szCs w:val="20"/>
              </w:rPr>
            </w:pPr>
          </w:p>
        </w:tc>
        <w:tc>
          <w:tcPr>
            <w:tcW w:w="50" w:type="pct"/>
            <w:vAlign w:val="center"/>
            <w:hideMark/>
          </w:tcPr>
          <w:p w14:paraId="524C412C" w14:textId="77777777" w:rsidR="00000000" w:rsidRDefault="00666CC1">
            <w:pPr>
              <w:rPr>
                <w:rFonts w:eastAsia="Times New Roman"/>
                <w:sz w:val="20"/>
                <w:szCs w:val="20"/>
              </w:rPr>
            </w:pPr>
          </w:p>
        </w:tc>
        <w:tc>
          <w:tcPr>
            <w:tcW w:w="50" w:type="pct"/>
            <w:vAlign w:val="center"/>
            <w:hideMark/>
          </w:tcPr>
          <w:p w14:paraId="526D11D2" w14:textId="77777777" w:rsidR="00000000" w:rsidRDefault="00666CC1">
            <w:pPr>
              <w:rPr>
                <w:rFonts w:eastAsia="Times New Roman"/>
                <w:sz w:val="20"/>
                <w:szCs w:val="20"/>
              </w:rPr>
            </w:pPr>
          </w:p>
        </w:tc>
        <w:tc>
          <w:tcPr>
            <w:tcW w:w="877" w:type="pct"/>
            <w:vAlign w:val="center"/>
            <w:hideMark/>
          </w:tcPr>
          <w:p w14:paraId="3D518127" w14:textId="77777777" w:rsidR="00000000" w:rsidRDefault="00666CC1">
            <w:pPr>
              <w:rPr>
                <w:rFonts w:eastAsia="Times New Roman"/>
                <w:sz w:val="20"/>
                <w:szCs w:val="20"/>
              </w:rPr>
            </w:pPr>
          </w:p>
        </w:tc>
        <w:tc>
          <w:tcPr>
            <w:tcW w:w="50" w:type="pct"/>
            <w:vAlign w:val="center"/>
            <w:hideMark/>
          </w:tcPr>
          <w:p w14:paraId="7AD4832A" w14:textId="77777777" w:rsidR="00000000" w:rsidRDefault="00666CC1">
            <w:pPr>
              <w:rPr>
                <w:rFonts w:eastAsia="Times New Roman"/>
                <w:sz w:val="20"/>
                <w:szCs w:val="20"/>
              </w:rPr>
            </w:pPr>
          </w:p>
        </w:tc>
        <w:tc>
          <w:tcPr>
            <w:tcW w:w="5" w:type="pct"/>
            <w:vAlign w:val="center"/>
            <w:hideMark/>
          </w:tcPr>
          <w:p w14:paraId="45B8E5D5" w14:textId="77777777" w:rsidR="00000000" w:rsidRDefault="00666CC1">
            <w:pPr>
              <w:rPr>
                <w:rFonts w:eastAsia="Times New Roman"/>
                <w:sz w:val="20"/>
                <w:szCs w:val="20"/>
              </w:rPr>
            </w:pPr>
          </w:p>
        </w:tc>
        <w:tc>
          <w:tcPr>
            <w:tcW w:w="25" w:type="pct"/>
            <w:vAlign w:val="center"/>
            <w:hideMark/>
          </w:tcPr>
          <w:p w14:paraId="6155F4B8" w14:textId="77777777" w:rsidR="00000000" w:rsidRDefault="00666CC1">
            <w:pPr>
              <w:rPr>
                <w:rFonts w:eastAsia="Times New Roman"/>
                <w:sz w:val="20"/>
                <w:szCs w:val="20"/>
              </w:rPr>
            </w:pPr>
          </w:p>
        </w:tc>
        <w:tc>
          <w:tcPr>
            <w:tcW w:w="5" w:type="pct"/>
            <w:vAlign w:val="center"/>
            <w:hideMark/>
          </w:tcPr>
          <w:p w14:paraId="399A169A" w14:textId="77777777" w:rsidR="00000000" w:rsidRDefault="00666CC1">
            <w:pPr>
              <w:rPr>
                <w:rFonts w:eastAsia="Times New Roman"/>
                <w:sz w:val="20"/>
                <w:szCs w:val="20"/>
              </w:rPr>
            </w:pPr>
          </w:p>
        </w:tc>
        <w:tc>
          <w:tcPr>
            <w:tcW w:w="50" w:type="pct"/>
            <w:vAlign w:val="center"/>
            <w:hideMark/>
          </w:tcPr>
          <w:p w14:paraId="6761F107" w14:textId="77777777" w:rsidR="00000000" w:rsidRDefault="00666CC1">
            <w:pPr>
              <w:rPr>
                <w:rFonts w:eastAsia="Times New Roman"/>
                <w:sz w:val="20"/>
                <w:szCs w:val="20"/>
              </w:rPr>
            </w:pPr>
          </w:p>
        </w:tc>
        <w:tc>
          <w:tcPr>
            <w:tcW w:w="697" w:type="pct"/>
            <w:vAlign w:val="center"/>
            <w:hideMark/>
          </w:tcPr>
          <w:p w14:paraId="336886A4" w14:textId="77777777" w:rsidR="00000000" w:rsidRDefault="00666CC1">
            <w:pPr>
              <w:rPr>
                <w:rFonts w:eastAsia="Times New Roman"/>
                <w:sz w:val="20"/>
                <w:szCs w:val="20"/>
              </w:rPr>
            </w:pPr>
          </w:p>
        </w:tc>
        <w:tc>
          <w:tcPr>
            <w:tcW w:w="50" w:type="pct"/>
            <w:vAlign w:val="center"/>
            <w:hideMark/>
          </w:tcPr>
          <w:p w14:paraId="4C020709" w14:textId="77777777" w:rsidR="00000000" w:rsidRDefault="00666CC1">
            <w:pPr>
              <w:rPr>
                <w:rFonts w:eastAsia="Times New Roman"/>
                <w:sz w:val="20"/>
                <w:szCs w:val="20"/>
              </w:rPr>
            </w:pPr>
          </w:p>
        </w:tc>
        <w:tc>
          <w:tcPr>
            <w:tcW w:w="50" w:type="pct"/>
            <w:vAlign w:val="center"/>
            <w:hideMark/>
          </w:tcPr>
          <w:p w14:paraId="04D4CCB9" w14:textId="77777777" w:rsidR="00000000" w:rsidRDefault="00666CC1">
            <w:pPr>
              <w:rPr>
                <w:rFonts w:eastAsia="Times New Roman"/>
                <w:sz w:val="20"/>
                <w:szCs w:val="20"/>
              </w:rPr>
            </w:pPr>
          </w:p>
        </w:tc>
        <w:tc>
          <w:tcPr>
            <w:tcW w:w="1394" w:type="pct"/>
            <w:vAlign w:val="center"/>
            <w:hideMark/>
          </w:tcPr>
          <w:p w14:paraId="72BE909F" w14:textId="77777777" w:rsidR="00000000" w:rsidRDefault="00666CC1">
            <w:pPr>
              <w:rPr>
                <w:rFonts w:eastAsia="Times New Roman"/>
                <w:sz w:val="20"/>
                <w:szCs w:val="20"/>
              </w:rPr>
            </w:pPr>
          </w:p>
        </w:tc>
        <w:tc>
          <w:tcPr>
            <w:tcW w:w="50" w:type="pct"/>
            <w:vAlign w:val="center"/>
            <w:hideMark/>
          </w:tcPr>
          <w:p w14:paraId="13BF258A" w14:textId="77777777" w:rsidR="00000000" w:rsidRDefault="00666CC1">
            <w:pPr>
              <w:rPr>
                <w:rFonts w:eastAsia="Times New Roman"/>
                <w:sz w:val="20"/>
                <w:szCs w:val="20"/>
              </w:rPr>
            </w:pPr>
          </w:p>
        </w:tc>
      </w:tr>
      <w:tr w:rsidR="00000000" w14:paraId="0916A486" w14:textId="77777777">
        <w:trPr>
          <w:divId w:val="77220307"/>
          <w:jc w:val="center"/>
        </w:trPr>
        <w:tc>
          <w:tcPr>
            <w:tcW w:w="0" w:type="auto"/>
            <w:gridSpan w:val="9"/>
            <w:tcMar>
              <w:top w:w="30" w:type="dxa"/>
              <w:left w:w="20" w:type="dxa"/>
              <w:bottom w:w="30" w:type="dxa"/>
              <w:right w:w="20" w:type="dxa"/>
            </w:tcMar>
            <w:hideMark/>
          </w:tcPr>
          <w:p w14:paraId="2884D483" w14:textId="77777777" w:rsidR="00000000" w:rsidRDefault="00666CC1">
            <w:pPr>
              <w:jc w:val="center"/>
              <w:rPr>
                <w:rFonts w:eastAsia="Times New Roman"/>
              </w:rPr>
            </w:pPr>
            <w:r>
              <w:rPr>
                <w:rFonts w:eastAsia="Times New Roman"/>
                <w:color w:val="000000"/>
                <w:sz w:val="20"/>
                <w:szCs w:val="20"/>
                <w:u w:val="single"/>
              </w:rPr>
              <w:t>Delawar</w:t>
            </w:r>
            <w:r>
              <w:rPr>
                <w:rFonts w:eastAsia="Times New Roman"/>
                <w:color w:val="000000"/>
                <w:sz w:val="20"/>
                <w:szCs w:val="20"/>
                <w:u w:val="single"/>
              </w:rPr>
              <w:t>e</w:t>
            </w:r>
          </w:p>
        </w:tc>
        <w:tc>
          <w:tcPr>
            <w:tcW w:w="0" w:type="auto"/>
            <w:gridSpan w:val="3"/>
            <w:vAlign w:val="center"/>
            <w:hideMark/>
          </w:tcPr>
          <w:p w14:paraId="0AD97BB0" w14:textId="77777777" w:rsidR="00000000" w:rsidRDefault="00666CC1">
            <w:pPr>
              <w:jc w:val="center"/>
              <w:rPr>
                <w:rFonts w:eastAsia="Times New Roman"/>
              </w:rPr>
            </w:pPr>
          </w:p>
        </w:tc>
        <w:tc>
          <w:tcPr>
            <w:tcW w:w="0" w:type="auto"/>
            <w:gridSpan w:val="3"/>
            <w:vAlign w:val="center"/>
            <w:hideMark/>
          </w:tcPr>
          <w:p w14:paraId="546AB719"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1CFF21B6" w14:textId="77777777" w:rsidR="00000000" w:rsidRDefault="00666CC1">
            <w:pPr>
              <w:rPr>
                <w:rFonts w:eastAsia="Times New Roman"/>
                <w:sz w:val="20"/>
                <w:szCs w:val="20"/>
              </w:rPr>
            </w:pPr>
          </w:p>
        </w:tc>
        <w:tc>
          <w:tcPr>
            <w:tcW w:w="0" w:type="auto"/>
            <w:gridSpan w:val="6"/>
            <w:tcMar>
              <w:top w:w="30" w:type="dxa"/>
              <w:left w:w="20" w:type="dxa"/>
              <w:bottom w:w="30" w:type="dxa"/>
              <w:right w:w="20" w:type="dxa"/>
            </w:tcMar>
            <w:hideMark/>
          </w:tcPr>
          <w:p w14:paraId="02BCFE9D" w14:textId="77777777" w:rsidR="00000000" w:rsidRDefault="00666CC1">
            <w:pPr>
              <w:jc w:val="center"/>
              <w:rPr>
                <w:rFonts w:eastAsia="Times New Roman"/>
              </w:rPr>
            </w:pPr>
            <w:r>
              <w:rPr>
                <w:rFonts w:eastAsia="Times New Roman"/>
                <w:color w:val="000000"/>
                <w:sz w:val="20"/>
                <w:szCs w:val="20"/>
                <w:u w:val="single"/>
              </w:rPr>
              <w:t>13-313973</w:t>
            </w:r>
            <w:r>
              <w:rPr>
                <w:rFonts w:eastAsia="Times New Roman"/>
                <w:color w:val="000000"/>
                <w:sz w:val="20"/>
                <w:szCs w:val="20"/>
                <w:u w:val="single"/>
              </w:rPr>
              <w:t>2</w:t>
            </w:r>
          </w:p>
        </w:tc>
        <w:tc>
          <w:tcPr>
            <w:tcW w:w="0" w:type="auto"/>
            <w:gridSpan w:val="3"/>
            <w:vAlign w:val="center"/>
            <w:hideMark/>
          </w:tcPr>
          <w:p w14:paraId="2780890E" w14:textId="77777777" w:rsidR="00000000" w:rsidRDefault="00666CC1">
            <w:pPr>
              <w:jc w:val="center"/>
              <w:rPr>
                <w:rFonts w:eastAsia="Times New Roman"/>
              </w:rPr>
            </w:pPr>
          </w:p>
        </w:tc>
      </w:tr>
      <w:tr w:rsidR="00000000" w14:paraId="3015E32F" w14:textId="77777777">
        <w:trPr>
          <w:divId w:val="77220307"/>
          <w:jc w:val="center"/>
        </w:trPr>
        <w:tc>
          <w:tcPr>
            <w:tcW w:w="0" w:type="auto"/>
            <w:gridSpan w:val="9"/>
            <w:tcMar>
              <w:top w:w="30" w:type="dxa"/>
              <w:left w:w="20" w:type="dxa"/>
              <w:bottom w:w="30" w:type="dxa"/>
              <w:right w:w="20" w:type="dxa"/>
            </w:tcMar>
            <w:hideMark/>
          </w:tcPr>
          <w:p w14:paraId="44B26945" w14:textId="77777777" w:rsidR="00000000" w:rsidRDefault="00666CC1">
            <w:pPr>
              <w:jc w:val="center"/>
              <w:rPr>
                <w:rFonts w:eastAsia="Times New Roman"/>
              </w:rPr>
            </w:pPr>
            <w:r>
              <w:rPr>
                <w:rFonts w:eastAsia="Times New Roman"/>
                <w:color w:val="000000"/>
                <w:sz w:val="20"/>
                <w:szCs w:val="20"/>
              </w:rPr>
              <w:t>(State or Other Jurisdiction of Incorporation or Organization</w:t>
            </w:r>
            <w:r>
              <w:rPr>
                <w:rFonts w:eastAsia="Times New Roman"/>
                <w:color w:val="000000"/>
                <w:sz w:val="20"/>
                <w:szCs w:val="20"/>
              </w:rPr>
              <w:t>)</w:t>
            </w:r>
          </w:p>
        </w:tc>
        <w:tc>
          <w:tcPr>
            <w:tcW w:w="0" w:type="auto"/>
            <w:gridSpan w:val="3"/>
            <w:vAlign w:val="center"/>
            <w:hideMark/>
          </w:tcPr>
          <w:p w14:paraId="0B7D4593" w14:textId="77777777" w:rsidR="00000000" w:rsidRDefault="00666CC1">
            <w:pPr>
              <w:jc w:val="center"/>
              <w:rPr>
                <w:rFonts w:eastAsia="Times New Roman"/>
              </w:rPr>
            </w:pPr>
          </w:p>
        </w:tc>
        <w:tc>
          <w:tcPr>
            <w:tcW w:w="0" w:type="auto"/>
            <w:gridSpan w:val="3"/>
            <w:vAlign w:val="center"/>
            <w:hideMark/>
          </w:tcPr>
          <w:p w14:paraId="5FE2D325"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1BCB1BDE" w14:textId="77777777" w:rsidR="00000000" w:rsidRDefault="00666CC1">
            <w:pPr>
              <w:rPr>
                <w:rFonts w:eastAsia="Times New Roman"/>
                <w:sz w:val="20"/>
                <w:szCs w:val="20"/>
              </w:rPr>
            </w:pPr>
          </w:p>
        </w:tc>
        <w:tc>
          <w:tcPr>
            <w:tcW w:w="0" w:type="auto"/>
            <w:gridSpan w:val="6"/>
            <w:tcMar>
              <w:top w:w="30" w:type="dxa"/>
              <w:left w:w="20" w:type="dxa"/>
              <w:bottom w:w="30" w:type="dxa"/>
              <w:right w:w="20" w:type="dxa"/>
            </w:tcMar>
            <w:hideMark/>
          </w:tcPr>
          <w:p w14:paraId="59F8DCED" w14:textId="77777777" w:rsidR="00000000" w:rsidRDefault="00666CC1">
            <w:pPr>
              <w:jc w:val="center"/>
              <w:rPr>
                <w:rFonts w:eastAsia="Times New Roman"/>
              </w:rPr>
            </w:pPr>
            <w:r>
              <w:rPr>
                <w:rFonts w:eastAsia="Times New Roman"/>
                <w:color w:val="000000"/>
                <w:sz w:val="20"/>
                <w:szCs w:val="20"/>
              </w:rPr>
              <w:t>(I.R.S. Employer Identification No.</w:t>
            </w:r>
            <w:r>
              <w:rPr>
                <w:rFonts w:eastAsia="Times New Roman"/>
                <w:color w:val="000000"/>
                <w:sz w:val="20"/>
                <w:szCs w:val="20"/>
              </w:rPr>
              <w:t>)</w:t>
            </w:r>
          </w:p>
        </w:tc>
        <w:tc>
          <w:tcPr>
            <w:tcW w:w="0" w:type="auto"/>
            <w:gridSpan w:val="3"/>
            <w:vAlign w:val="center"/>
            <w:hideMark/>
          </w:tcPr>
          <w:p w14:paraId="3B4062AA" w14:textId="77777777" w:rsidR="00000000" w:rsidRDefault="00666CC1">
            <w:pPr>
              <w:jc w:val="center"/>
              <w:rPr>
                <w:rFonts w:eastAsia="Times New Roman"/>
              </w:rPr>
            </w:pPr>
          </w:p>
        </w:tc>
      </w:tr>
      <w:tr w:rsidR="00000000" w14:paraId="68E4F885" w14:textId="77777777">
        <w:trPr>
          <w:divId w:val="77220307"/>
          <w:jc w:val="center"/>
        </w:trPr>
        <w:tc>
          <w:tcPr>
            <w:tcW w:w="0" w:type="auto"/>
            <w:gridSpan w:val="3"/>
            <w:vAlign w:val="center"/>
            <w:hideMark/>
          </w:tcPr>
          <w:p w14:paraId="52B94A3B" w14:textId="77777777" w:rsidR="00000000" w:rsidRDefault="00666CC1">
            <w:pPr>
              <w:rPr>
                <w:rFonts w:eastAsia="Times New Roman"/>
                <w:sz w:val="20"/>
                <w:szCs w:val="20"/>
              </w:rPr>
            </w:pPr>
          </w:p>
        </w:tc>
        <w:tc>
          <w:tcPr>
            <w:tcW w:w="0" w:type="auto"/>
            <w:gridSpan w:val="3"/>
            <w:vAlign w:val="center"/>
            <w:hideMark/>
          </w:tcPr>
          <w:p w14:paraId="29619034" w14:textId="77777777" w:rsidR="00000000" w:rsidRDefault="00666CC1">
            <w:pPr>
              <w:rPr>
                <w:rFonts w:eastAsia="Times New Roman"/>
                <w:sz w:val="20"/>
                <w:szCs w:val="20"/>
              </w:rPr>
            </w:pPr>
          </w:p>
        </w:tc>
        <w:tc>
          <w:tcPr>
            <w:tcW w:w="0" w:type="auto"/>
            <w:gridSpan w:val="3"/>
            <w:vAlign w:val="center"/>
            <w:hideMark/>
          </w:tcPr>
          <w:p w14:paraId="1EE5DB68" w14:textId="77777777" w:rsidR="00000000" w:rsidRDefault="00666CC1">
            <w:pPr>
              <w:rPr>
                <w:rFonts w:eastAsia="Times New Roman"/>
                <w:sz w:val="20"/>
                <w:szCs w:val="20"/>
              </w:rPr>
            </w:pPr>
          </w:p>
        </w:tc>
        <w:tc>
          <w:tcPr>
            <w:tcW w:w="0" w:type="auto"/>
            <w:gridSpan w:val="3"/>
            <w:vAlign w:val="center"/>
            <w:hideMark/>
          </w:tcPr>
          <w:p w14:paraId="731EE751" w14:textId="77777777" w:rsidR="00000000" w:rsidRDefault="00666CC1">
            <w:pPr>
              <w:rPr>
                <w:rFonts w:eastAsia="Times New Roman"/>
                <w:sz w:val="20"/>
                <w:szCs w:val="20"/>
              </w:rPr>
            </w:pPr>
          </w:p>
        </w:tc>
        <w:tc>
          <w:tcPr>
            <w:tcW w:w="0" w:type="auto"/>
            <w:gridSpan w:val="3"/>
            <w:vAlign w:val="center"/>
            <w:hideMark/>
          </w:tcPr>
          <w:p w14:paraId="039CF3A8" w14:textId="77777777" w:rsidR="00000000" w:rsidRDefault="00666CC1">
            <w:pPr>
              <w:rPr>
                <w:rFonts w:eastAsia="Times New Roman"/>
                <w:sz w:val="20"/>
                <w:szCs w:val="20"/>
              </w:rPr>
            </w:pPr>
          </w:p>
        </w:tc>
        <w:tc>
          <w:tcPr>
            <w:tcW w:w="0" w:type="auto"/>
            <w:gridSpan w:val="3"/>
            <w:vAlign w:val="center"/>
            <w:hideMark/>
          </w:tcPr>
          <w:p w14:paraId="373C36CB" w14:textId="77777777" w:rsidR="00000000" w:rsidRDefault="00666CC1">
            <w:pPr>
              <w:rPr>
                <w:rFonts w:eastAsia="Times New Roman"/>
                <w:sz w:val="20"/>
                <w:szCs w:val="20"/>
              </w:rPr>
            </w:pPr>
          </w:p>
        </w:tc>
        <w:tc>
          <w:tcPr>
            <w:tcW w:w="0" w:type="auto"/>
            <w:vAlign w:val="center"/>
            <w:hideMark/>
          </w:tcPr>
          <w:p w14:paraId="1C0EDD85" w14:textId="77777777" w:rsidR="00000000" w:rsidRDefault="00666CC1">
            <w:pPr>
              <w:rPr>
                <w:rFonts w:eastAsia="Times New Roman"/>
                <w:sz w:val="20"/>
                <w:szCs w:val="20"/>
              </w:rPr>
            </w:pPr>
          </w:p>
        </w:tc>
        <w:tc>
          <w:tcPr>
            <w:tcW w:w="0" w:type="auto"/>
            <w:vAlign w:val="center"/>
            <w:hideMark/>
          </w:tcPr>
          <w:p w14:paraId="0154EDA5" w14:textId="77777777" w:rsidR="00000000" w:rsidRDefault="00666CC1">
            <w:pPr>
              <w:rPr>
                <w:rFonts w:eastAsia="Times New Roman"/>
                <w:sz w:val="20"/>
                <w:szCs w:val="20"/>
              </w:rPr>
            </w:pPr>
          </w:p>
        </w:tc>
        <w:tc>
          <w:tcPr>
            <w:tcW w:w="0" w:type="auto"/>
            <w:vAlign w:val="center"/>
            <w:hideMark/>
          </w:tcPr>
          <w:p w14:paraId="322D7A81" w14:textId="77777777" w:rsidR="00000000" w:rsidRDefault="00666CC1">
            <w:pPr>
              <w:rPr>
                <w:rFonts w:eastAsia="Times New Roman"/>
                <w:sz w:val="20"/>
                <w:szCs w:val="20"/>
              </w:rPr>
            </w:pPr>
          </w:p>
        </w:tc>
        <w:tc>
          <w:tcPr>
            <w:tcW w:w="0" w:type="auto"/>
            <w:vAlign w:val="center"/>
            <w:hideMark/>
          </w:tcPr>
          <w:p w14:paraId="15C17D1C" w14:textId="77777777" w:rsidR="00000000" w:rsidRDefault="00666CC1">
            <w:pPr>
              <w:rPr>
                <w:rFonts w:eastAsia="Times New Roman"/>
                <w:sz w:val="20"/>
                <w:szCs w:val="20"/>
              </w:rPr>
            </w:pPr>
          </w:p>
        </w:tc>
        <w:tc>
          <w:tcPr>
            <w:tcW w:w="0" w:type="auto"/>
            <w:vAlign w:val="center"/>
            <w:hideMark/>
          </w:tcPr>
          <w:p w14:paraId="3AE95CC6" w14:textId="77777777" w:rsidR="00000000" w:rsidRDefault="00666CC1">
            <w:pPr>
              <w:rPr>
                <w:rFonts w:eastAsia="Times New Roman"/>
                <w:sz w:val="20"/>
                <w:szCs w:val="20"/>
              </w:rPr>
            </w:pPr>
          </w:p>
        </w:tc>
        <w:tc>
          <w:tcPr>
            <w:tcW w:w="0" w:type="auto"/>
            <w:vAlign w:val="center"/>
            <w:hideMark/>
          </w:tcPr>
          <w:p w14:paraId="2598DF9A" w14:textId="77777777" w:rsidR="00000000" w:rsidRDefault="00666CC1">
            <w:pPr>
              <w:rPr>
                <w:rFonts w:eastAsia="Times New Roman"/>
                <w:sz w:val="20"/>
                <w:szCs w:val="20"/>
              </w:rPr>
            </w:pPr>
          </w:p>
        </w:tc>
        <w:tc>
          <w:tcPr>
            <w:tcW w:w="0" w:type="auto"/>
            <w:vAlign w:val="center"/>
            <w:hideMark/>
          </w:tcPr>
          <w:p w14:paraId="74C6D3A2" w14:textId="77777777" w:rsidR="00000000" w:rsidRDefault="00666CC1">
            <w:pPr>
              <w:rPr>
                <w:rFonts w:eastAsia="Times New Roman"/>
                <w:sz w:val="20"/>
                <w:szCs w:val="20"/>
              </w:rPr>
            </w:pPr>
          </w:p>
        </w:tc>
        <w:tc>
          <w:tcPr>
            <w:tcW w:w="0" w:type="auto"/>
            <w:vAlign w:val="center"/>
            <w:hideMark/>
          </w:tcPr>
          <w:p w14:paraId="0AB1F301" w14:textId="77777777" w:rsidR="00000000" w:rsidRDefault="00666CC1">
            <w:pPr>
              <w:rPr>
                <w:rFonts w:eastAsia="Times New Roman"/>
                <w:sz w:val="20"/>
                <w:szCs w:val="20"/>
              </w:rPr>
            </w:pPr>
          </w:p>
        </w:tc>
        <w:tc>
          <w:tcPr>
            <w:tcW w:w="0" w:type="auto"/>
            <w:vAlign w:val="center"/>
            <w:hideMark/>
          </w:tcPr>
          <w:p w14:paraId="67C4184C" w14:textId="77777777" w:rsidR="00000000" w:rsidRDefault="00666CC1">
            <w:pPr>
              <w:rPr>
                <w:rFonts w:eastAsia="Times New Roman"/>
                <w:sz w:val="20"/>
                <w:szCs w:val="20"/>
              </w:rPr>
            </w:pPr>
          </w:p>
        </w:tc>
      </w:tr>
      <w:tr w:rsidR="00000000" w14:paraId="3620BC63" w14:textId="77777777">
        <w:trPr>
          <w:divId w:val="77220307"/>
          <w:jc w:val="center"/>
        </w:trPr>
        <w:tc>
          <w:tcPr>
            <w:tcW w:w="0" w:type="auto"/>
            <w:gridSpan w:val="3"/>
            <w:vAlign w:val="center"/>
            <w:hideMark/>
          </w:tcPr>
          <w:p w14:paraId="331EE926" w14:textId="77777777" w:rsidR="00000000" w:rsidRDefault="00666CC1">
            <w:pPr>
              <w:rPr>
                <w:rFonts w:eastAsia="Times New Roman"/>
                <w:sz w:val="20"/>
                <w:szCs w:val="20"/>
              </w:rPr>
            </w:pPr>
          </w:p>
        </w:tc>
        <w:tc>
          <w:tcPr>
            <w:tcW w:w="0" w:type="auto"/>
            <w:gridSpan w:val="3"/>
            <w:vAlign w:val="center"/>
            <w:hideMark/>
          </w:tcPr>
          <w:p w14:paraId="43E320AF" w14:textId="77777777" w:rsidR="00000000" w:rsidRDefault="00666CC1">
            <w:pPr>
              <w:rPr>
                <w:rFonts w:eastAsia="Times New Roman"/>
                <w:sz w:val="20"/>
                <w:szCs w:val="20"/>
              </w:rPr>
            </w:pPr>
          </w:p>
        </w:tc>
        <w:tc>
          <w:tcPr>
            <w:tcW w:w="0" w:type="auto"/>
            <w:gridSpan w:val="3"/>
            <w:vAlign w:val="center"/>
            <w:hideMark/>
          </w:tcPr>
          <w:p w14:paraId="7B69B728" w14:textId="77777777" w:rsidR="00000000" w:rsidRDefault="00666CC1">
            <w:pPr>
              <w:rPr>
                <w:rFonts w:eastAsia="Times New Roman"/>
                <w:sz w:val="20"/>
                <w:szCs w:val="20"/>
              </w:rPr>
            </w:pPr>
          </w:p>
        </w:tc>
        <w:tc>
          <w:tcPr>
            <w:tcW w:w="0" w:type="auto"/>
            <w:gridSpan w:val="3"/>
            <w:vAlign w:val="center"/>
            <w:hideMark/>
          </w:tcPr>
          <w:p w14:paraId="21A474B7" w14:textId="77777777" w:rsidR="00000000" w:rsidRDefault="00666CC1">
            <w:pPr>
              <w:rPr>
                <w:rFonts w:eastAsia="Times New Roman"/>
                <w:sz w:val="20"/>
                <w:szCs w:val="20"/>
              </w:rPr>
            </w:pPr>
          </w:p>
        </w:tc>
        <w:tc>
          <w:tcPr>
            <w:tcW w:w="0" w:type="auto"/>
            <w:gridSpan w:val="3"/>
            <w:vAlign w:val="center"/>
            <w:hideMark/>
          </w:tcPr>
          <w:p w14:paraId="3D1E5BA2" w14:textId="77777777" w:rsidR="00000000" w:rsidRDefault="00666CC1">
            <w:pPr>
              <w:rPr>
                <w:rFonts w:eastAsia="Times New Roman"/>
                <w:sz w:val="20"/>
                <w:szCs w:val="20"/>
              </w:rPr>
            </w:pPr>
          </w:p>
        </w:tc>
        <w:tc>
          <w:tcPr>
            <w:tcW w:w="0" w:type="auto"/>
            <w:gridSpan w:val="3"/>
            <w:vAlign w:val="center"/>
            <w:hideMark/>
          </w:tcPr>
          <w:p w14:paraId="50AE36CF" w14:textId="77777777" w:rsidR="00000000" w:rsidRDefault="00666CC1">
            <w:pPr>
              <w:rPr>
                <w:rFonts w:eastAsia="Times New Roman"/>
                <w:sz w:val="20"/>
                <w:szCs w:val="20"/>
              </w:rPr>
            </w:pPr>
          </w:p>
        </w:tc>
        <w:tc>
          <w:tcPr>
            <w:tcW w:w="0" w:type="auto"/>
            <w:vAlign w:val="center"/>
            <w:hideMark/>
          </w:tcPr>
          <w:p w14:paraId="46797EB0" w14:textId="77777777" w:rsidR="00000000" w:rsidRDefault="00666CC1">
            <w:pPr>
              <w:rPr>
                <w:rFonts w:eastAsia="Times New Roman"/>
                <w:sz w:val="20"/>
                <w:szCs w:val="20"/>
              </w:rPr>
            </w:pPr>
          </w:p>
        </w:tc>
        <w:tc>
          <w:tcPr>
            <w:tcW w:w="0" w:type="auto"/>
            <w:vAlign w:val="center"/>
            <w:hideMark/>
          </w:tcPr>
          <w:p w14:paraId="3DFDF776" w14:textId="77777777" w:rsidR="00000000" w:rsidRDefault="00666CC1">
            <w:pPr>
              <w:rPr>
                <w:rFonts w:eastAsia="Times New Roman"/>
                <w:sz w:val="20"/>
                <w:szCs w:val="20"/>
              </w:rPr>
            </w:pPr>
          </w:p>
        </w:tc>
        <w:tc>
          <w:tcPr>
            <w:tcW w:w="0" w:type="auto"/>
            <w:vAlign w:val="center"/>
            <w:hideMark/>
          </w:tcPr>
          <w:p w14:paraId="530B3552" w14:textId="77777777" w:rsidR="00000000" w:rsidRDefault="00666CC1">
            <w:pPr>
              <w:rPr>
                <w:rFonts w:eastAsia="Times New Roman"/>
                <w:sz w:val="20"/>
                <w:szCs w:val="20"/>
              </w:rPr>
            </w:pPr>
          </w:p>
        </w:tc>
        <w:tc>
          <w:tcPr>
            <w:tcW w:w="0" w:type="auto"/>
            <w:vAlign w:val="center"/>
            <w:hideMark/>
          </w:tcPr>
          <w:p w14:paraId="70096141" w14:textId="77777777" w:rsidR="00000000" w:rsidRDefault="00666CC1">
            <w:pPr>
              <w:rPr>
                <w:rFonts w:eastAsia="Times New Roman"/>
                <w:sz w:val="20"/>
                <w:szCs w:val="20"/>
              </w:rPr>
            </w:pPr>
          </w:p>
        </w:tc>
        <w:tc>
          <w:tcPr>
            <w:tcW w:w="0" w:type="auto"/>
            <w:vAlign w:val="center"/>
            <w:hideMark/>
          </w:tcPr>
          <w:p w14:paraId="32E4EBFB" w14:textId="77777777" w:rsidR="00000000" w:rsidRDefault="00666CC1">
            <w:pPr>
              <w:rPr>
                <w:rFonts w:eastAsia="Times New Roman"/>
                <w:sz w:val="20"/>
                <w:szCs w:val="20"/>
              </w:rPr>
            </w:pPr>
          </w:p>
        </w:tc>
        <w:tc>
          <w:tcPr>
            <w:tcW w:w="0" w:type="auto"/>
            <w:vAlign w:val="center"/>
            <w:hideMark/>
          </w:tcPr>
          <w:p w14:paraId="133DCF48" w14:textId="77777777" w:rsidR="00000000" w:rsidRDefault="00666CC1">
            <w:pPr>
              <w:rPr>
                <w:rFonts w:eastAsia="Times New Roman"/>
                <w:sz w:val="20"/>
                <w:szCs w:val="20"/>
              </w:rPr>
            </w:pPr>
          </w:p>
        </w:tc>
        <w:tc>
          <w:tcPr>
            <w:tcW w:w="0" w:type="auto"/>
            <w:vAlign w:val="center"/>
            <w:hideMark/>
          </w:tcPr>
          <w:p w14:paraId="4545C17E" w14:textId="77777777" w:rsidR="00000000" w:rsidRDefault="00666CC1">
            <w:pPr>
              <w:rPr>
                <w:rFonts w:eastAsia="Times New Roman"/>
                <w:sz w:val="20"/>
                <w:szCs w:val="20"/>
              </w:rPr>
            </w:pPr>
          </w:p>
        </w:tc>
        <w:tc>
          <w:tcPr>
            <w:tcW w:w="0" w:type="auto"/>
            <w:vAlign w:val="center"/>
            <w:hideMark/>
          </w:tcPr>
          <w:p w14:paraId="201CCB6D" w14:textId="77777777" w:rsidR="00000000" w:rsidRDefault="00666CC1">
            <w:pPr>
              <w:rPr>
                <w:rFonts w:eastAsia="Times New Roman"/>
                <w:sz w:val="20"/>
                <w:szCs w:val="20"/>
              </w:rPr>
            </w:pPr>
          </w:p>
        </w:tc>
        <w:tc>
          <w:tcPr>
            <w:tcW w:w="0" w:type="auto"/>
            <w:vAlign w:val="center"/>
            <w:hideMark/>
          </w:tcPr>
          <w:p w14:paraId="0BB4E779" w14:textId="77777777" w:rsidR="00000000" w:rsidRDefault="00666CC1">
            <w:pPr>
              <w:rPr>
                <w:rFonts w:eastAsia="Times New Roman"/>
                <w:sz w:val="20"/>
                <w:szCs w:val="20"/>
              </w:rPr>
            </w:pPr>
          </w:p>
        </w:tc>
      </w:tr>
      <w:tr w:rsidR="00000000" w14:paraId="51C91FBB" w14:textId="77777777">
        <w:trPr>
          <w:divId w:val="77220307"/>
          <w:jc w:val="center"/>
        </w:trPr>
        <w:tc>
          <w:tcPr>
            <w:tcW w:w="0" w:type="auto"/>
            <w:gridSpan w:val="3"/>
            <w:vAlign w:val="center"/>
            <w:hideMark/>
          </w:tcPr>
          <w:p w14:paraId="20E7FAFB" w14:textId="77777777" w:rsidR="00000000" w:rsidRDefault="00666CC1">
            <w:pPr>
              <w:rPr>
                <w:rFonts w:eastAsia="Times New Roman"/>
                <w:sz w:val="20"/>
                <w:szCs w:val="20"/>
              </w:rPr>
            </w:pPr>
          </w:p>
        </w:tc>
        <w:tc>
          <w:tcPr>
            <w:tcW w:w="0" w:type="auto"/>
            <w:gridSpan w:val="3"/>
            <w:vAlign w:val="center"/>
            <w:hideMark/>
          </w:tcPr>
          <w:p w14:paraId="7E9440ED" w14:textId="77777777" w:rsidR="00000000" w:rsidRDefault="00666CC1">
            <w:pPr>
              <w:rPr>
                <w:rFonts w:eastAsia="Times New Roman"/>
                <w:sz w:val="20"/>
                <w:szCs w:val="20"/>
              </w:rPr>
            </w:pPr>
          </w:p>
        </w:tc>
        <w:tc>
          <w:tcPr>
            <w:tcW w:w="0" w:type="auto"/>
            <w:gridSpan w:val="3"/>
            <w:vAlign w:val="center"/>
            <w:hideMark/>
          </w:tcPr>
          <w:p w14:paraId="188BCAD2" w14:textId="77777777" w:rsidR="00000000" w:rsidRDefault="00666CC1">
            <w:pPr>
              <w:rPr>
                <w:rFonts w:eastAsia="Times New Roman"/>
                <w:sz w:val="20"/>
                <w:szCs w:val="20"/>
              </w:rPr>
            </w:pPr>
          </w:p>
        </w:tc>
        <w:tc>
          <w:tcPr>
            <w:tcW w:w="0" w:type="auto"/>
            <w:gridSpan w:val="3"/>
            <w:vAlign w:val="center"/>
            <w:hideMark/>
          </w:tcPr>
          <w:p w14:paraId="45F0A48B" w14:textId="77777777" w:rsidR="00000000" w:rsidRDefault="00666CC1">
            <w:pPr>
              <w:rPr>
                <w:rFonts w:eastAsia="Times New Roman"/>
                <w:sz w:val="20"/>
                <w:szCs w:val="20"/>
              </w:rPr>
            </w:pPr>
          </w:p>
        </w:tc>
        <w:tc>
          <w:tcPr>
            <w:tcW w:w="0" w:type="auto"/>
            <w:gridSpan w:val="3"/>
            <w:vAlign w:val="center"/>
            <w:hideMark/>
          </w:tcPr>
          <w:p w14:paraId="3BE5428F" w14:textId="77777777" w:rsidR="00000000" w:rsidRDefault="00666CC1">
            <w:pPr>
              <w:rPr>
                <w:rFonts w:eastAsia="Times New Roman"/>
                <w:sz w:val="20"/>
                <w:szCs w:val="20"/>
              </w:rPr>
            </w:pPr>
          </w:p>
        </w:tc>
        <w:tc>
          <w:tcPr>
            <w:tcW w:w="0" w:type="auto"/>
            <w:gridSpan w:val="3"/>
            <w:vAlign w:val="center"/>
            <w:hideMark/>
          </w:tcPr>
          <w:p w14:paraId="65374E86" w14:textId="77777777" w:rsidR="00000000" w:rsidRDefault="00666CC1">
            <w:pPr>
              <w:rPr>
                <w:rFonts w:eastAsia="Times New Roman"/>
                <w:sz w:val="20"/>
                <w:szCs w:val="20"/>
              </w:rPr>
            </w:pPr>
          </w:p>
        </w:tc>
        <w:tc>
          <w:tcPr>
            <w:tcW w:w="0" w:type="auto"/>
            <w:vAlign w:val="center"/>
            <w:hideMark/>
          </w:tcPr>
          <w:p w14:paraId="15CC5E12" w14:textId="77777777" w:rsidR="00000000" w:rsidRDefault="00666CC1">
            <w:pPr>
              <w:rPr>
                <w:rFonts w:eastAsia="Times New Roman"/>
                <w:sz w:val="20"/>
                <w:szCs w:val="20"/>
              </w:rPr>
            </w:pPr>
          </w:p>
        </w:tc>
        <w:tc>
          <w:tcPr>
            <w:tcW w:w="0" w:type="auto"/>
            <w:vAlign w:val="center"/>
            <w:hideMark/>
          </w:tcPr>
          <w:p w14:paraId="5C41A7E3" w14:textId="77777777" w:rsidR="00000000" w:rsidRDefault="00666CC1">
            <w:pPr>
              <w:rPr>
                <w:rFonts w:eastAsia="Times New Roman"/>
                <w:sz w:val="20"/>
                <w:szCs w:val="20"/>
              </w:rPr>
            </w:pPr>
          </w:p>
        </w:tc>
        <w:tc>
          <w:tcPr>
            <w:tcW w:w="0" w:type="auto"/>
            <w:vAlign w:val="center"/>
            <w:hideMark/>
          </w:tcPr>
          <w:p w14:paraId="5DD29704" w14:textId="77777777" w:rsidR="00000000" w:rsidRDefault="00666CC1">
            <w:pPr>
              <w:rPr>
                <w:rFonts w:eastAsia="Times New Roman"/>
                <w:sz w:val="20"/>
                <w:szCs w:val="20"/>
              </w:rPr>
            </w:pPr>
          </w:p>
        </w:tc>
        <w:tc>
          <w:tcPr>
            <w:tcW w:w="0" w:type="auto"/>
            <w:vAlign w:val="center"/>
            <w:hideMark/>
          </w:tcPr>
          <w:p w14:paraId="72F84F57" w14:textId="77777777" w:rsidR="00000000" w:rsidRDefault="00666CC1">
            <w:pPr>
              <w:rPr>
                <w:rFonts w:eastAsia="Times New Roman"/>
                <w:sz w:val="20"/>
                <w:szCs w:val="20"/>
              </w:rPr>
            </w:pPr>
          </w:p>
        </w:tc>
        <w:tc>
          <w:tcPr>
            <w:tcW w:w="0" w:type="auto"/>
            <w:vAlign w:val="center"/>
            <w:hideMark/>
          </w:tcPr>
          <w:p w14:paraId="3B08A31C" w14:textId="77777777" w:rsidR="00000000" w:rsidRDefault="00666CC1">
            <w:pPr>
              <w:rPr>
                <w:rFonts w:eastAsia="Times New Roman"/>
                <w:sz w:val="20"/>
                <w:szCs w:val="20"/>
              </w:rPr>
            </w:pPr>
          </w:p>
        </w:tc>
        <w:tc>
          <w:tcPr>
            <w:tcW w:w="0" w:type="auto"/>
            <w:vAlign w:val="center"/>
            <w:hideMark/>
          </w:tcPr>
          <w:p w14:paraId="55662F3B" w14:textId="77777777" w:rsidR="00000000" w:rsidRDefault="00666CC1">
            <w:pPr>
              <w:rPr>
                <w:rFonts w:eastAsia="Times New Roman"/>
                <w:sz w:val="20"/>
                <w:szCs w:val="20"/>
              </w:rPr>
            </w:pPr>
          </w:p>
        </w:tc>
        <w:tc>
          <w:tcPr>
            <w:tcW w:w="0" w:type="auto"/>
            <w:vAlign w:val="center"/>
            <w:hideMark/>
          </w:tcPr>
          <w:p w14:paraId="4C2EBDE7" w14:textId="77777777" w:rsidR="00000000" w:rsidRDefault="00666CC1">
            <w:pPr>
              <w:rPr>
                <w:rFonts w:eastAsia="Times New Roman"/>
                <w:sz w:val="20"/>
                <w:szCs w:val="20"/>
              </w:rPr>
            </w:pPr>
          </w:p>
        </w:tc>
        <w:tc>
          <w:tcPr>
            <w:tcW w:w="0" w:type="auto"/>
            <w:vAlign w:val="center"/>
            <w:hideMark/>
          </w:tcPr>
          <w:p w14:paraId="38382E18" w14:textId="77777777" w:rsidR="00000000" w:rsidRDefault="00666CC1">
            <w:pPr>
              <w:rPr>
                <w:rFonts w:eastAsia="Times New Roman"/>
                <w:sz w:val="20"/>
                <w:szCs w:val="20"/>
              </w:rPr>
            </w:pPr>
          </w:p>
        </w:tc>
        <w:tc>
          <w:tcPr>
            <w:tcW w:w="0" w:type="auto"/>
            <w:vAlign w:val="center"/>
            <w:hideMark/>
          </w:tcPr>
          <w:p w14:paraId="5E4D2D20" w14:textId="77777777" w:rsidR="00000000" w:rsidRDefault="00666CC1">
            <w:pPr>
              <w:rPr>
                <w:rFonts w:eastAsia="Times New Roman"/>
                <w:sz w:val="20"/>
                <w:szCs w:val="20"/>
              </w:rPr>
            </w:pPr>
          </w:p>
        </w:tc>
      </w:tr>
      <w:tr w:rsidR="00000000" w14:paraId="15971C45" w14:textId="77777777">
        <w:trPr>
          <w:divId w:val="77220307"/>
          <w:jc w:val="center"/>
        </w:trPr>
        <w:tc>
          <w:tcPr>
            <w:tcW w:w="0" w:type="auto"/>
            <w:gridSpan w:val="3"/>
            <w:vAlign w:val="center"/>
            <w:hideMark/>
          </w:tcPr>
          <w:p w14:paraId="2BD3337C" w14:textId="77777777" w:rsidR="00000000" w:rsidRDefault="00666CC1">
            <w:pPr>
              <w:rPr>
                <w:rFonts w:eastAsia="Times New Roman"/>
                <w:sz w:val="20"/>
                <w:szCs w:val="20"/>
              </w:rPr>
            </w:pPr>
          </w:p>
        </w:tc>
        <w:tc>
          <w:tcPr>
            <w:tcW w:w="0" w:type="auto"/>
            <w:gridSpan w:val="3"/>
            <w:vAlign w:val="center"/>
            <w:hideMark/>
          </w:tcPr>
          <w:p w14:paraId="606ADAC3" w14:textId="77777777" w:rsidR="00000000" w:rsidRDefault="00666CC1">
            <w:pPr>
              <w:rPr>
                <w:rFonts w:eastAsia="Times New Roman"/>
                <w:sz w:val="20"/>
                <w:szCs w:val="20"/>
              </w:rPr>
            </w:pPr>
          </w:p>
        </w:tc>
        <w:tc>
          <w:tcPr>
            <w:tcW w:w="0" w:type="auto"/>
            <w:gridSpan w:val="3"/>
            <w:vAlign w:val="center"/>
            <w:hideMark/>
          </w:tcPr>
          <w:p w14:paraId="7E5745F3" w14:textId="77777777" w:rsidR="00000000" w:rsidRDefault="00666CC1">
            <w:pPr>
              <w:rPr>
                <w:rFonts w:eastAsia="Times New Roman"/>
                <w:sz w:val="20"/>
                <w:szCs w:val="20"/>
              </w:rPr>
            </w:pPr>
          </w:p>
        </w:tc>
        <w:tc>
          <w:tcPr>
            <w:tcW w:w="0" w:type="auto"/>
            <w:gridSpan w:val="3"/>
            <w:vAlign w:val="center"/>
            <w:hideMark/>
          </w:tcPr>
          <w:p w14:paraId="752376AE" w14:textId="77777777" w:rsidR="00000000" w:rsidRDefault="00666CC1">
            <w:pPr>
              <w:rPr>
                <w:rFonts w:eastAsia="Times New Roman"/>
                <w:sz w:val="20"/>
                <w:szCs w:val="20"/>
              </w:rPr>
            </w:pPr>
          </w:p>
        </w:tc>
        <w:tc>
          <w:tcPr>
            <w:tcW w:w="0" w:type="auto"/>
            <w:gridSpan w:val="3"/>
            <w:vAlign w:val="center"/>
            <w:hideMark/>
          </w:tcPr>
          <w:p w14:paraId="6C8CF7B4" w14:textId="77777777" w:rsidR="00000000" w:rsidRDefault="00666CC1">
            <w:pPr>
              <w:rPr>
                <w:rFonts w:eastAsia="Times New Roman"/>
                <w:sz w:val="20"/>
                <w:szCs w:val="20"/>
              </w:rPr>
            </w:pPr>
          </w:p>
        </w:tc>
        <w:tc>
          <w:tcPr>
            <w:tcW w:w="0" w:type="auto"/>
            <w:gridSpan w:val="3"/>
            <w:vAlign w:val="center"/>
            <w:hideMark/>
          </w:tcPr>
          <w:p w14:paraId="7707B663" w14:textId="77777777" w:rsidR="00000000" w:rsidRDefault="00666CC1">
            <w:pPr>
              <w:rPr>
                <w:rFonts w:eastAsia="Times New Roman"/>
                <w:sz w:val="20"/>
                <w:szCs w:val="20"/>
              </w:rPr>
            </w:pPr>
          </w:p>
        </w:tc>
        <w:tc>
          <w:tcPr>
            <w:tcW w:w="0" w:type="auto"/>
            <w:vAlign w:val="center"/>
            <w:hideMark/>
          </w:tcPr>
          <w:p w14:paraId="7DECF9DC" w14:textId="77777777" w:rsidR="00000000" w:rsidRDefault="00666CC1">
            <w:pPr>
              <w:rPr>
                <w:rFonts w:eastAsia="Times New Roman"/>
                <w:sz w:val="20"/>
                <w:szCs w:val="20"/>
              </w:rPr>
            </w:pPr>
          </w:p>
        </w:tc>
        <w:tc>
          <w:tcPr>
            <w:tcW w:w="0" w:type="auto"/>
            <w:vAlign w:val="center"/>
            <w:hideMark/>
          </w:tcPr>
          <w:p w14:paraId="073A5D8B" w14:textId="77777777" w:rsidR="00000000" w:rsidRDefault="00666CC1">
            <w:pPr>
              <w:rPr>
                <w:rFonts w:eastAsia="Times New Roman"/>
                <w:sz w:val="20"/>
                <w:szCs w:val="20"/>
              </w:rPr>
            </w:pPr>
          </w:p>
        </w:tc>
        <w:tc>
          <w:tcPr>
            <w:tcW w:w="0" w:type="auto"/>
            <w:vAlign w:val="center"/>
            <w:hideMark/>
          </w:tcPr>
          <w:p w14:paraId="65235145" w14:textId="77777777" w:rsidR="00000000" w:rsidRDefault="00666CC1">
            <w:pPr>
              <w:rPr>
                <w:rFonts w:eastAsia="Times New Roman"/>
                <w:sz w:val="20"/>
                <w:szCs w:val="20"/>
              </w:rPr>
            </w:pPr>
          </w:p>
        </w:tc>
        <w:tc>
          <w:tcPr>
            <w:tcW w:w="0" w:type="auto"/>
            <w:vAlign w:val="center"/>
            <w:hideMark/>
          </w:tcPr>
          <w:p w14:paraId="16F1B19D" w14:textId="77777777" w:rsidR="00000000" w:rsidRDefault="00666CC1">
            <w:pPr>
              <w:rPr>
                <w:rFonts w:eastAsia="Times New Roman"/>
                <w:sz w:val="20"/>
                <w:szCs w:val="20"/>
              </w:rPr>
            </w:pPr>
          </w:p>
        </w:tc>
        <w:tc>
          <w:tcPr>
            <w:tcW w:w="0" w:type="auto"/>
            <w:vAlign w:val="center"/>
            <w:hideMark/>
          </w:tcPr>
          <w:p w14:paraId="51379CF1" w14:textId="77777777" w:rsidR="00000000" w:rsidRDefault="00666CC1">
            <w:pPr>
              <w:rPr>
                <w:rFonts w:eastAsia="Times New Roman"/>
                <w:sz w:val="20"/>
                <w:szCs w:val="20"/>
              </w:rPr>
            </w:pPr>
          </w:p>
        </w:tc>
        <w:tc>
          <w:tcPr>
            <w:tcW w:w="0" w:type="auto"/>
            <w:vAlign w:val="center"/>
            <w:hideMark/>
          </w:tcPr>
          <w:p w14:paraId="5D8C9946" w14:textId="77777777" w:rsidR="00000000" w:rsidRDefault="00666CC1">
            <w:pPr>
              <w:rPr>
                <w:rFonts w:eastAsia="Times New Roman"/>
                <w:sz w:val="20"/>
                <w:szCs w:val="20"/>
              </w:rPr>
            </w:pPr>
          </w:p>
        </w:tc>
        <w:tc>
          <w:tcPr>
            <w:tcW w:w="0" w:type="auto"/>
            <w:vAlign w:val="center"/>
            <w:hideMark/>
          </w:tcPr>
          <w:p w14:paraId="75E0F675" w14:textId="77777777" w:rsidR="00000000" w:rsidRDefault="00666CC1">
            <w:pPr>
              <w:rPr>
                <w:rFonts w:eastAsia="Times New Roman"/>
                <w:sz w:val="20"/>
                <w:szCs w:val="20"/>
              </w:rPr>
            </w:pPr>
          </w:p>
        </w:tc>
        <w:tc>
          <w:tcPr>
            <w:tcW w:w="0" w:type="auto"/>
            <w:vAlign w:val="center"/>
            <w:hideMark/>
          </w:tcPr>
          <w:p w14:paraId="525BD326" w14:textId="77777777" w:rsidR="00000000" w:rsidRDefault="00666CC1">
            <w:pPr>
              <w:rPr>
                <w:rFonts w:eastAsia="Times New Roman"/>
                <w:sz w:val="20"/>
                <w:szCs w:val="20"/>
              </w:rPr>
            </w:pPr>
          </w:p>
        </w:tc>
        <w:tc>
          <w:tcPr>
            <w:tcW w:w="0" w:type="auto"/>
            <w:vAlign w:val="center"/>
            <w:hideMark/>
          </w:tcPr>
          <w:p w14:paraId="27C04155" w14:textId="77777777" w:rsidR="00000000" w:rsidRDefault="00666CC1">
            <w:pPr>
              <w:rPr>
                <w:rFonts w:eastAsia="Times New Roman"/>
                <w:sz w:val="20"/>
                <w:szCs w:val="20"/>
              </w:rPr>
            </w:pPr>
          </w:p>
        </w:tc>
      </w:tr>
      <w:tr w:rsidR="00000000" w14:paraId="2D8C0CF5" w14:textId="77777777">
        <w:trPr>
          <w:divId w:val="77220307"/>
          <w:jc w:val="center"/>
        </w:trPr>
        <w:tc>
          <w:tcPr>
            <w:tcW w:w="0" w:type="auto"/>
            <w:gridSpan w:val="3"/>
            <w:vAlign w:val="center"/>
            <w:hideMark/>
          </w:tcPr>
          <w:p w14:paraId="612433FE" w14:textId="77777777" w:rsidR="00000000" w:rsidRDefault="00666CC1">
            <w:pPr>
              <w:rPr>
                <w:rFonts w:eastAsia="Times New Roman"/>
                <w:sz w:val="20"/>
                <w:szCs w:val="20"/>
              </w:rPr>
            </w:pPr>
          </w:p>
        </w:tc>
        <w:tc>
          <w:tcPr>
            <w:tcW w:w="0" w:type="auto"/>
            <w:gridSpan w:val="3"/>
            <w:vAlign w:val="center"/>
            <w:hideMark/>
          </w:tcPr>
          <w:p w14:paraId="44EB8891" w14:textId="77777777" w:rsidR="00000000" w:rsidRDefault="00666CC1">
            <w:pPr>
              <w:rPr>
                <w:rFonts w:eastAsia="Times New Roman"/>
                <w:sz w:val="20"/>
                <w:szCs w:val="20"/>
              </w:rPr>
            </w:pPr>
          </w:p>
        </w:tc>
        <w:tc>
          <w:tcPr>
            <w:tcW w:w="0" w:type="auto"/>
            <w:gridSpan w:val="3"/>
            <w:vAlign w:val="center"/>
            <w:hideMark/>
          </w:tcPr>
          <w:p w14:paraId="1AE2EEBB" w14:textId="77777777" w:rsidR="00000000" w:rsidRDefault="00666CC1">
            <w:pPr>
              <w:rPr>
                <w:rFonts w:eastAsia="Times New Roman"/>
                <w:sz w:val="20"/>
                <w:szCs w:val="20"/>
              </w:rPr>
            </w:pPr>
          </w:p>
        </w:tc>
        <w:tc>
          <w:tcPr>
            <w:tcW w:w="0" w:type="auto"/>
            <w:gridSpan w:val="3"/>
            <w:vAlign w:val="center"/>
            <w:hideMark/>
          </w:tcPr>
          <w:p w14:paraId="0EED3D6D" w14:textId="77777777" w:rsidR="00000000" w:rsidRDefault="00666CC1">
            <w:pPr>
              <w:rPr>
                <w:rFonts w:eastAsia="Times New Roman"/>
                <w:sz w:val="20"/>
                <w:szCs w:val="20"/>
              </w:rPr>
            </w:pPr>
          </w:p>
        </w:tc>
        <w:tc>
          <w:tcPr>
            <w:tcW w:w="0" w:type="auto"/>
            <w:gridSpan w:val="3"/>
            <w:vAlign w:val="center"/>
            <w:hideMark/>
          </w:tcPr>
          <w:p w14:paraId="3E5A28A2" w14:textId="77777777" w:rsidR="00000000" w:rsidRDefault="00666CC1">
            <w:pPr>
              <w:rPr>
                <w:rFonts w:eastAsia="Times New Roman"/>
                <w:sz w:val="20"/>
                <w:szCs w:val="20"/>
              </w:rPr>
            </w:pPr>
          </w:p>
        </w:tc>
        <w:tc>
          <w:tcPr>
            <w:tcW w:w="0" w:type="auto"/>
            <w:gridSpan w:val="3"/>
            <w:vAlign w:val="center"/>
            <w:hideMark/>
          </w:tcPr>
          <w:p w14:paraId="23D5A4DF" w14:textId="77777777" w:rsidR="00000000" w:rsidRDefault="00666CC1">
            <w:pPr>
              <w:rPr>
                <w:rFonts w:eastAsia="Times New Roman"/>
                <w:sz w:val="20"/>
                <w:szCs w:val="20"/>
              </w:rPr>
            </w:pPr>
          </w:p>
        </w:tc>
        <w:tc>
          <w:tcPr>
            <w:tcW w:w="0" w:type="auto"/>
            <w:vAlign w:val="center"/>
            <w:hideMark/>
          </w:tcPr>
          <w:p w14:paraId="5622C691" w14:textId="77777777" w:rsidR="00000000" w:rsidRDefault="00666CC1">
            <w:pPr>
              <w:rPr>
                <w:rFonts w:eastAsia="Times New Roman"/>
                <w:sz w:val="20"/>
                <w:szCs w:val="20"/>
              </w:rPr>
            </w:pPr>
          </w:p>
        </w:tc>
        <w:tc>
          <w:tcPr>
            <w:tcW w:w="0" w:type="auto"/>
            <w:vAlign w:val="center"/>
            <w:hideMark/>
          </w:tcPr>
          <w:p w14:paraId="0F28946D" w14:textId="77777777" w:rsidR="00000000" w:rsidRDefault="00666CC1">
            <w:pPr>
              <w:rPr>
                <w:rFonts w:eastAsia="Times New Roman"/>
                <w:sz w:val="20"/>
                <w:szCs w:val="20"/>
              </w:rPr>
            </w:pPr>
          </w:p>
        </w:tc>
        <w:tc>
          <w:tcPr>
            <w:tcW w:w="0" w:type="auto"/>
            <w:vAlign w:val="center"/>
            <w:hideMark/>
          </w:tcPr>
          <w:p w14:paraId="22D2D4B8" w14:textId="77777777" w:rsidR="00000000" w:rsidRDefault="00666CC1">
            <w:pPr>
              <w:rPr>
                <w:rFonts w:eastAsia="Times New Roman"/>
                <w:sz w:val="20"/>
                <w:szCs w:val="20"/>
              </w:rPr>
            </w:pPr>
          </w:p>
        </w:tc>
        <w:tc>
          <w:tcPr>
            <w:tcW w:w="0" w:type="auto"/>
            <w:vAlign w:val="center"/>
            <w:hideMark/>
          </w:tcPr>
          <w:p w14:paraId="0D375663" w14:textId="77777777" w:rsidR="00000000" w:rsidRDefault="00666CC1">
            <w:pPr>
              <w:rPr>
                <w:rFonts w:eastAsia="Times New Roman"/>
                <w:sz w:val="20"/>
                <w:szCs w:val="20"/>
              </w:rPr>
            </w:pPr>
          </w:p>
        </w:tc>
        <w:tc>
          <w:tcPr>
            <w:tcW w:w="0" w:type="auto"/>
            <w:vAlign w:val="center"/>
            <w:hideMark/>
          </w:tcPr>
          <w:p w14:paraId="1EF9C8A4" w14:textId="77777777" w:rsidR="00000000" w:rsidRDefault="00666CC1">
            <w:pPr>
              <w:rPr>
                <w:rFonts w:eastAsia="Times New Roman"/>
                <w:sz w:val="20"/>
                <w:szCs w:val="20"/>
              </w:rPr>
            </w:pPr>
          </w:p>
        </w:tc>
        <w:tc>
          <w:tcPr>
            <w:tcW w:w="0" w:type="auto"/>
            <w:vAlign w:val="center"/>
            <w:hideMark/>
          </w:tcPr>
          <w:p w14:paraId="6F9309A7" w14:textId="77777777" w:rsidR="00000000" w:rsidRDefault="00666CC1">
            <w:pPr>
              <w:rPr>
                <w:rFonts w:eastAsia="Times New Roman"/>
                <w:sz w:val="20"/>
                <w:szCs w:val="20"/>
              </w:rPr>
            </w:pPr>
          </w:p>
        </w:tc>
        <w:tc>
          <w:tcPr>
            <w:tcW w:w="0" w:type="auto"/>
            <w:vAlign w:val="center"/>
            <w:hideMark/>
          </w:tcPr>
          <w:p w14:paraId="76E62FD8" w14:textId="77777777" w:rsidR="00000000" w:rsidRDefault="00666CC1">
            <w:pPr>
              <w:rPr>
                <w:rFonts w:eastAsia="Times New Roman"/>
                <w:sz w:val="20"/>
                <w:szCs w:val="20"/>
              </w:rPr>
            </w:pPr>
          </w:p>
        </w:tc>
        <w:tc>
          <w:tcPr>
            <w:tcW w:w="0" w:type="auto"/>
            <w:vAlign w:val="center"/>
            <w:hideMark/>
          </w:tcPr>
          <w:p w14:paraId="77C66C20" w14:textId="77777777" w:rsidR="00000000" w:rsidRDefault="00666CC1">
            <w:pPr>
              <w:rPr>
                <w:rFonts w:eastAsia="Times New Roman"/>
                <w:sz w:val="20"/>
                <w:szCs w:val="20"/>
              </w:rPr>
            </w:pPr>
          </w:p>
        </w:tc>
        <w:tc>
          <w:tcPr>
            <w:tcW w:w="0" w:type="auto"/>
            <w:vAlign w:val="center"/>
            <w:hideMark/>
          </w:tcPr>
          <w:p w14:paraId="122EEECE" w14:textId="77777777" w:rsidR="00000000" w:rsidRDefault="00666CC1">
            <w:pPr>
              <w:rPr>
                <w:rFonts w:eastAsia="Times New Roman"/>
                <w:sz w:val="20"/>
                <w:szCs w:val="20"/>
              </w:rPr>
            </w:pPr>
          </w:p>
        </w:tc>
      </w:tr>
    </w:tbl>
    <w:p w14:paraId="70D9EEB7" w14:textId="77777777" w:rsidR="00000000" w:rsidRDefault="00666CC1">
      <w:pPr>
        <w:jc w:val="center"/>
        <w:rPr>
          <w:rFonts w:eastAsia="Times New Roman"/>
        </w:rPr>
      </w:pPr>
      <w:r>
        <w:rPr>
          <w:rFonts w:eastAsia="Times New Roman"/>
          <w:color w:val="000000"/>
          <w:sz w:val="20"/>
          <w:szCs w:val="20"/>
          <w:u w:val="single"/>
        </w:rPr>
        <w:t>5401 Virginia Way, Brentwood, Tennessee 3702</w:t>
      </w:r>
      <w:r>
        <w:rPr>
          <w:rFonts w:eastAsia="Times New Roman"/>
          <w:color w:val="000000"/>
          <w:sz w:val="20"/>
          <w:szCs w:val="20"/>
          <w:u w:val="single"/>
        </w:rPr>
        <w:t>7</w:t>
      </w:r>
      <w:r>
        <w:rPr>
          <w:rFonts w:eastAsia="Times New Roman"/>
          <w:color w:val="000000"/>
          <w:sz w:val="20"/>
          <w:szCs w:val="20"/>
        </w:rPr>
        <w:t xml:space="preserve"> </w:t>
      </w:r>
    </w:p>
    <w:p w14:paraId="73A7C8E8" w14:textId="77777777" w:rsidR="00000000" w:rsidRDefault="00666CC1">
      <w:pPr>
        <w:jc w:val="center"/>
        <w:rPr>
          <w:rFonts w:eastAsia="Times New Roman"/>
        </w:rPr>
      </w:pPr>
      <w:r>
        <w:rPr>
          <w:rFonts w:eastAsia="Times New Roman"/>
          <w:color w:val="000000"/>
          <w:sz w:val="20"/>
          <w:szCs w:val="20"/>
        </w:rPr>
        <w:t>(Address of Principal Executive Offices and Zip Code</w:t>
      </w:r>
      <w:r>
        <w:rPr>
          <w:rFonts w:eastAsia="Times New Roman"/>
          <w:color w:val="000000"/>
          <w:sz w:val="20"/>
          <w:szCs w:val="20"/>
        </w:rPr>
        <w:t>)</w:t>
      </w:r>
    </w:p>
    <w:p w14:paraId="06D351D0" w14:textId="77777777" w:rsidR="00000000" w:rsidRDefault="00666CC1">
      <w:pPr>
        <w:jc w:val="center"/>
        <w:rPr>
          <w:rFonts w:eastAsia="Times New Roman"/>
        </w:rPr>
      </w:pPr>
      <w:r>
        <w:rPr>
          <w:rFonts w:eastAsia="Times New Roman"/>
          <w:color w:val="000000"/>
          <w:sz w:val="20"/>
          <w:szCs w:val="20"/>
          <w:u w:val="single"/>
        </w:rPr>
        <w:t>(615) 440-400</w:t>
      </w:r>
      <w:r>
        <w:rPr>
          <w:rFonts w:eastAsia="Times New Roman"/>
          <w:color w:val="000000"/>
          <w:sz w:val="20"/>
          <w:szCs w:val="20"/>
          <w:u w:val="single"/>
        </w:rPr>
        <w:t>0</w:t>
      </w:r>
      <w:r>
        <w:rPr>
          <w:rFonts w:eastAsia="Times New Roman"/>
          <w:color w:val="000000"/>
          <w:sz w:val="20"/>
          <w:szCs w:val="20"/>
        </w:rPr>
        <w:t xml:space="preserve"> </w:t>
      </w:r>
    </w:p>
    <w:p w14:paraId="73F650D5" w14:textId="77777777" w:rsidR="00000000" w:rsidRDefault="00666CC1">
      <w:pPr>
        <w:jc w:val="center"/>
        <w:rPr>
          <w:rFonts w:eastAsia="Times New Roman"/>
        </w:rPr>
      </w:pPr>
      <w:r>
        <w:rPr>
          <w:rFonts w:eastAsia="Times New Roman"/>
          <w:color w:val="000000"/>
          <w:sz w:val="20"/>
          <w:szCs w:val="20"/>
        </w:rPr>
        <w:t>(Registrant’</w:t>
      </w:r>
      <w:r>
        <w:rPr>
          <w:rFonts w:eastAsia="Times New Roman"/>
          <w:color w:val="000000"/>
          <w:sz w:val="20"/>
          <w:szCs w:val="20"/>
        </w:rPr>
        <w:t>s Telephone Number, Including Area Code</w:t>
      </w:r>
      <w:r>
        <w:rPr>
          <w:rFonts w:eastAsia="Times New Roman"/>
          <w:color w:val="000000"/>
          <w:sz w:val="20"/>
          <w:szCs w:val="20"/>
        </w:rPr>
        <w:t>)</w:t>
      </w:r>
    </w:p>
    <w:p w14:paraId="4B87E507" w14:textId="77777777" w:rsidR="00000000" w:rsidRDefault="00666CC1">
      <w:pPr>
        <w:jc w:val="center"/>
        <w:rPr>
          <w:rFonts w:eastAsia="Times New Roman"/>
        </w:rPr>
      </w:pPr>
      <w:r>
        <w:rPr>
          <w:rFonts w:eastAsia="Times New Roman"/>
          <w:color w:val="000000"/>
          <w:sz w:val="20"/>
          <w:szCs w:val="20"/>
          <w:u w:val="single"/>
        </w:rPr>
        <w:t>Not Applicabl</w:t>
      </w:r>
      <w:r>
        <w:rPr>
          <w:rFonts w:eastAsia="Times New Roman"/>
          <w:color w:val="000000"/>
          <w:sz w:val="20"/>
          <w:szCs w:val="20"/>
          <w:u w:val="single"/>
        </w:rPr>
        <w:t>e</w:t>
      </w:r>
    </w:p>
    <w:p w14:paraId="376A1BE1" w14:textId="77777777" w:rsidR="00000000" w:rsidRDefault="00666CC1">
      <w:pPr>
        <w:jc w:val="center"/>
        <w:rPr>
          <w:rFonts w:eastAsia="Times New Roman"/>
        </w:rPr>
      </w:pPr>
      <w:r>
        <w:rPr>
          <w:rFonts w:eastAsia="Times New Roman"/>
          <w:color w:val="000000"/>
          <w:sz w:val="20"/>
          <w:szCs w:val="20"/>
        </w:rPr>
        <w:t>(Former name, former address and former fiscal year, if changed since last report)</w:t>
      </w:r>
      <w:r>
        <w:rPr>
          <w:rFonts w:eastAsia="Times New Roman"/>
          <w:color w:val="000000"/>
          <w:sz w:val="20"/>
          <w:szCs w:val="20"/>
        </w:rPr>
        <w:t xml:space="preserve"> </w:t>
      </w:r>
    </w:p>
    <w:p w14:paraId="7CBC5483" w14:textId="77777777" w:rsidR="00000000" w:rsidRDefault="00666CC1">
      <w:pPr>
        <w:jc w:val="center"/>
        <w:rPr>
          <w:rFonts w:eastAsia="Times New Roman"/>
        </w:rPr>
      </w:pPr>
    </w:p>
    <w:p w14:paraId="60031442" w14:textId="77777777" w:rsidR="00000000" w:rsidRDefault="00666CC1">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r>
        <w:rPr>
          <w:rFonts w:eastAsia="Times New Roman"/>
          <w:color w:val="000000"/>
          <w:sz w:val="20"/>
          <w:szCs w:val="20"/>
        </w:rPr>
        <w:t>.</w:t>
      </w:r>
    </w:p>
    <w:p w14:paraId="712D0CC1" w14:textId="77777777" w:rsidR="00000000" w:rsidRDefault="00666CC1">
      <w:pPr>
        <w:jc w:val="center"/>
        <w:divId w:val="1216621988"/>
        <w:rPr>
          <w:rFonts w:eastAsia="Times New Roman"/>
        </w:rPr>
      </w:pPr>
      <w:r>
        <w:rPr>
          <w:rFonts w:eastAsia="Times New Roman"/>
          <w:color w:val="000000"/>
          <w:sz w:val="20"/>
          <w:szCs w:val="20"/>
        </w:rPr>
        <w:t>Yes </w:t>
      </w:r>
      <w:r>
        <w:rPr>
          <w:rFonts w:eastAsia="Times New Roman"/>
          <w:color w:val="000000"/>
          <w:sz w:val="20"/>
          <w:szCs w:val="20"/>
        </w:rPr>
        <w:t> </w:t>
      </w:r>
      <w:r>
        <w:rPr>
          <w:rFonts w:ascii="Segoe UI Emoji" w:eastAsia="Times New Roman" w:hAnsi="Segoe UI Emoji" w:cs="Segoe UI Emoji"/>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14:paraId="684F2DB7" w14:textId="77777777" w:rsidR="00000000" w:rsidRDefault="00666CC1">
      <w:pPr>
        <w:jc w:val="both"/>
        <w:rPr>
          <w:rFonts w:eastAsia="Times New Roman"/>
        </w:rPr>
      </w:pPr>
      <w:r>
        <w:rPr>
          <w:rFonts w:eastAsia="Times New Roman"/>
          <w:color w:val="000000"/>
          <w:sz w:val="20"/>
          <w:szCs w:val="20"/>
        </w:rPr>
        <w:t xml:space="preserve">Indicate by check mark whether the registrant has submitted electronically every Interactive Data File required to be submitted pursuant to Rule 405 of </w:t>
      </w:r>
      <w:r>
        <w:rPr>
          <w:rFonts w:eastAsia="Times New Roman"/>
          <w:color w:val="000000"/>
          <w:sz w:val="20"/>
          <w:szCs w:val="20"/>
        </w:rPr>
        <w:t>Regulation S-T (§232.405 of this chapter) during the preceding 12 months (or for such shorter period that the registrant was required to submit such files)</w:t>
      </w:r>
      <w:r>
        <w:rPr>
          <w:rFonts w:eastAsia="Times New Roman"/>
          <w:color w:val="000000"/>
          <w:sz w:val="20"/>
          <w:szCs w:val="20"/>
        </w:rPr>
        <w:t>.</w:t>
      </w:r>
    </w:p>
    <w:p w14:paraId="4099AB02" w14:textId="77777777" w:rsidR="00000000" w:rsidRDefault="00666CC1">
      <w:pPr>
        <w:jc w:val="center"/>
        <w:divId w:val="2020740193"/>
        <w:rPr>
          <w:rFonts w:eastAsia="Times New Roman"/>
        </w:rPr>
      </w:pPr>
      <w:r>
        <w:rPr>
          <w:rFonts w:eastAsia="Times New Roman"/>
          <w:color w:val="000000"/>
          <w:sz w:val="20"/>
          <w:szCs w:val="20"/>
        </w:rPr>
        <w:t>Yes</w:t>
      </w:r>
      <w:r>
        <w:rPr>
          <w:rFonts w:eastAsia="Times New Roman"/>
          <w:color w:val="000000"/>
          <w:sz w:val="20"/>
          <w:szCs w:val="20"/>
        </w:rPr>
        <w:t> </w:t>
      </w:r>
      <w:r>
        <w:rPr>
          <w:rFonts w:ascii="Segoe UI Emoji" w:eastAsia="Times New Roman" w:hAnsi="Segoe UI Emoji" w:cs="Segoe UI Emoji"/>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14:paraId="62424A49" w14:textId="77777777" w:rsidR="00000000" w:rsidRDefault="00666CC1">
      <w:pPr>
        <w:jc w:val="both"/>
        <w:rPr>
          <w:rFonts w:eastAsia="Times New Roman"/>
        </w:rPr>
      </w:pPr>
      <w:r>
        <w:rPr>
          <w:rFonts w:eastAsia="Times New Roman"/>
          <w:color w:val="000000"/>
          <w:sz w:val="20"/>
          <w:szCs w:val="20"/>
        </w:rPr>
        <w:t>Indicate by check mark whether the registrant is a large accelerated filer, an accele</w:t>
      </w:r>
      <w:r>
        <w:rPr>
          <w:rFonts w:eastAsia="Times New Roman"/>
          <w:color w:val="000000"/>
          <w:sz w:val="20"/>
          <w:szCs w:val="20"/>
        </w:rPr>
        <w:t>rated filer, a non-accelerated filer, a smaller reporting company, or an emerging growth company.  See the definitions of “large accelerated filer,” “accelerated filer,” “smaller reporting company” and “emerging growth company” in Rule 12b-2 of the Exchang</w:t>
      </w:r>
      <w:r>
        <w:rPr>
          <w:rFonts w:eastAsia="Times New Roman"/>
          <w:color w:val="000000"/>
          <w:sz w:val="20"/>
          <w:szCs w:val="20"/>
        </w:rPr>
        <w:t>e Act</w:t>
      </w:r>
      <w:r>
        <w:rPr>
          <w:rFonts w:eastAsia="Times New Roman"/>
          <w:color w:val="000000"/>
          <w:sz w:val="20"/>
          <w:szCs w:val="20"/>
        </w:rPr>
        <w:t>.</w:t>
      </w:r>
    </w:p>
    <w:tbl>
      <w:tblPr>
        <w:tblW w:w="4913" w:type="pct"/>
        <w:tblCellMar>
          <w:top w:w="15" w:type="dxa"/>
          <w:left w:w="15" w:type="dxa"/>
          <w:bottom w:w="15" w:type="dxa"/>
          <w:right w:w="15" w:type="dxa"/>
        </w:tblCellMar>
        <w:tblLook w:val="04A0" w:firstRow="1" w:lastRow="0" w:firstColumn="1" w:lastColumn="0" w:noHBand="0" w:noVBand="1"/>
      </w:tblPr>
      <w:tblGrid>
        <w:gridCol w:w="81"/>
        <w:gridCol w:w="157"/>
        <w:gridCol w:w="82"/>
        <w:gridCol w:w="82"/>
        <w:gridCol w:w="1662"/>
        <w:gridCol w:w="82"/>
        <w:gridCol w:w="82"/>
        <w:gridCol w:w="3238"/>
        <w:gridCol w:w="82"/>
        <w:gridCol w:w="82"/>
        <w:gridCol w:w="1972"/>
        <w:gridCol w:w="82"/>
        <w:gridCol w:w="82"/>
        <w:gridCol w:w="313"/>
        <w:gridCol w:w="82"/>
      </w:tblGrid>
      <w:tr w:rsidR="00000000" w14:paraId="5ED49C55" w14:textId="77777777">
        <w:trPr>
          <w:divId w:val="1477451648"/>
        </w:trPr>
        <w:tc>
          <w:tcPr>
            <w:tcW w:w="50" w:type="pct"/>
            <w:vAlign w:val="center"/>
            <w:hideMark/>
          </w:tcPr>
          <w:p w14:paraId="2428B534" w14:textId="77777777" w:rsidR="00000000" w:rsidRDefault="00666CC1">
            <w:pPr>
              <w:jc w:val="both"/>
              <w:rPr>
                <w:rFonts w:eastAsia="Times New Roman"/>
              </w:rPr>
            </w:pPr>
          </w:p>
        </w:tc>
        <w:tc>
          <w:tcPr>
            <w:tcW w:w="97" w:type="pct"/>
            <w:vAlign w:val="center"/>
            <w:hideMark/>
          </w:tcPr>
          <w:p w14:paraId="48BC47D5" w14:textId="77777777" w:rsidR="00000000" w:rsidRDefault="00666CC1">
            <w:pPr>
              <w:rPr>
                <w:rFonts w:eastAsia="Times New Roman"/>
                <w:sz w:val="20"/>
                <w:szCs w:val="20"/>
              </w:rPr>
            </w:pPr>
          </w:p>
        </w:tc>
        <w:tc>
          <w:tcPr>
            <w:tcW w:w="50" w:type="pct"/>
            <w:vAlign w:val="center"/>
            <w:hideMark/>
          </w:tcPr>
          <w:p w14:paraId="7A1C9C34" w14:textId="77777777" w:rsidR="00000000" w:rsidRDefault="00666CC1">
            <w:pPr>
              <w:rPr>
                <w:rFonts w:eastAsia="Times New Roman"/>
                <w:sz w:val="20"/>
                <w:szCs w:val="20"/>
              </w:rPr>
            </w:pPr>
          </w:p>
        </w:tc>
        <w:tc>
          <w:tcPr>
            <w:tcW w:w="50" w:type="pct"/>
            <w:vAlign w:val="center"/>
            <w:hideMark/>
          </w:tcPr>
          <w:p w14:paraId="36A17153" w14:textId="77777777" w:rsidR="00000000" w:rsidRDefault="00666CC1">
            <w:pPr>
              <w:rPr>
                <w:rFonts w:eastAsia="Times New Roman"/>
                <w:sz w:val="20"/>
                <w:szCs w:val="20"/>
              </w:rPr>
            </w:pPr>
          </w:p>
        </w:tc>
        <w:tc>
          <w:tcPr>
            <w:tcW w:w="1018" w:type="pct"/>
            <w:vAlign w:val="center"/>
            <w:hideMark/>
          </w:tcPr>
          <w:p w14:paraId="6A854F7F" w14:textId="77777777" w:rsidR="00000000" w:rsidRDefault="00666CC1">
            <w:pPr>
              <w:rPr>
                <w:rFonts w:eastAsia="Times New Roman"/>
                <w:sz w:val="20"/>
                <w:szCs w:val="20"/>
              </w:rPr>
            </w:pPr>
          </w:p>
        </w:tc>
        <w:tc>
          <w:tcPr>
            <w:tcW w:w="50" w:type="pct"/>
            <w:vAlign w:val="center"/>
            <w:hideMark/>
          </w:tcPr>
          <w:p w14:paraId="1747ACE1" w14:textId="77777777" w:rsidR="00000000" w:rsidRDefault="00666CC1">
            <w:pPr>
              <w:rPr>
                <w:rFonts w:eastAsia="Times New Roman"/>
                <w:sz w:val="20"/>
                <w:szCs w:val="20"/>
              </w:rPr>
            </w:pPr>
          </w:p>
        </w:tc>
        <w:tc>
          <w:tcPr>
            <w:tcW w:w="50" w:type="pct"/>
            <w:vAlign w:val="center"/>
            <w:hideMark/>
          </w:tcPr>
          <w:p w14:paraId="33C0033D" w14:textId="77777777" w:rsidR="00000000" w:rsidRDefault="00666CC1">
            <w:pPr>
              <w:rPr>
                <w:rFonts w:eastAsia="Times New Roman"/>
                <w:sz w:val="20"/>
                <w:szCs w:val="20"/>
              </w:rPr>
            </w:pPr>
          </w:p>
        </w:tc>
        <w:tc>
          <w:tcPr>
            <w:tcW w:w="1983" w:type="pct"/>
            <w:vAlign w:val="center"/>
            <w:hideMark/>
          </w:tcPr>
          <w:p w14:paraId="68490A48" w14:textId="77777777" w:rsidR="00000000" w:rsidRDefault="00666CC1">
            <w:pPr>
              <w:rPr>
                <w:rFonts w:eastAsia="Times New Roman"/>
                <w:sz w:val="20"/>
                <w:szCs w:val="20"/>
              </w:rPr>
            </w:pPr>
          </w:p>
        </w:tc>
        <w:tc>
          <w:tcPr>
            <w:tcW w:w="50" w:type="pct"/>
            <w:vAlign w:val="center"/>
            <w:hideMark/>
          </w:tcPr>
          <w:p w14:paraId="551C652A" w14:textId="77777777" w:rsidR="00000000" w:rsidRDefault="00666CC1">
            <w:pPr>
              <w:rPr>
                <w:rFonts w:eastAsia="Times New Roman"/>
                <w:sz w:val="20"/>
                <w:szCs w:val="20"/>
              </w:rPr>
            </w:pPr>
          </w:p>
        </w:tc>
        <w:tc>
          <w:tcPr>
            <w:tcW w:w="50" w:type="pct"/>
            <w:vAlign w:val="center"/>
            <w:hideMark/>
          </w:tcPr>
          <w:p w14:paraId="3D61E382" w14:textId="77777777" w:rsidR="00000000" w:rsidRDefault="00666CC1">
            <w:pPr>
              <w:rPr>
                <w:rFonts w:eastAsia="Times New Roman"/>
                <w:sz w:val="20"/>
                <w:szCs w:val="20"/>
              </w:rPr>
            </w:pPr>
          </w:p>
        </w:tc>
        <w:tc>
          <w:tcPr>
            <w:tcW w:w="1208" w:type="pct"/>
            <w:vAlign w:val="center"/>
            <w:hideMark/>
          </w:tcPr>
          <w:p w14:paraId="6F61D79A" w14:textId="77777777" w:rsidR="00000000" w:rsidRDefault="00666CC1">
            <w:pPr>
              <w:rPr>
                <w:rFonts w:eastAsia="Times New Roman"/>
                <w:sz w:val="20"/>
                <w:szCs w:val="20"/>
              </w:rPr>
            </w:pPr>
          </w:p>
        </w:tc>
        <w:tc>
          <w:tcPr>
            <w:tcW w:w="50" w:type="pct"/>
            <w:vAlign w:val="center"/>
            <w:hideMark/>
          </w:tcPr>
          <w:p w14:paraId="179925EF" w14:textId="77777777" w:rsidR="00000000" w:rsidRDefault="00666CC1">
            <w:pPr>
              <w:rPr>
                <w:rFonts w:eastAsia="Times New Roman"/>
                <w:sz w:val="20"/>
                <w:szCs w:val="20"/>
              </w:rPr>
            </w:pPr>
          </w:p>
        </w:tc>
        <w:tc>
          <w:tcPr>
            <w:tcW w:w="50" w:type="pct"/>
            <w:vAlign w:val="center"/>
            <w:hideMark/>
          </w:tcPr>
          <w:p w14:paraId="69510662" w14:textId="77777777" w:rsidR="00000000" w:rsidRDefault="00666CC1">
            <w:pPr>
              <w:rPr>
                <w:rFonts w:eastAsia="Times New Roman"/>
                <w:sz w:val="20"/>
                <w:szCs w:val="20"/>
              </w:rPr>
            </w:pPr>
          </w:p>
        </w:tc>
        <w:tc>
          <w:tcPr>
            <w:tcW w:w="192" w:type="pct"/>
            <w:vAlign w:val="center"/>
            <w:hideMark/>
          </w:tcPr>
          <w:p w14:paraId="646EBF28" w14:textId="77777777" w:rsidR="00000000" w:rsidRDefault="00666CC1">
            <w:pPr>
              <w:rPr>
                <w:rFonts w:eastAsia="Times New Roman"/>
                <w:sz w:val="20"/>
                <w:szCs w:val="20"/>
              </w:rPr>
            </w:pPr>
          </w:p>
        </w:tc>
        <w:tc>
          <w:tcPr>
            <w:tcW w:w="50" w:type="pct"/>
            <w:vAlign w:val="center"/>
            <w:hideMark/>
          </w:tcPr>
          <w:p w14:paraId="07A84E68" w14:textId="77777777" w:rsidR="00000000" w:rsidRDefault="00666CC1">
            <w:pPr>
              <w:rPr>
                <w:rFonts w:eastAsia="Times New Roman"/>
                <w:sz w:val="20"/>
                <w:szCs w:val="20"/>
              </w:rPr>
            </w:pPr>
          </w:p>
        </w:tc>
      </w:tr>
      <w:tr w:rsidR="00000000" w14:paraId="451CEFAB" w14:textId="77777777">
        <w:trPr>
          <w:divId w:val="1477451648"/>
        </w:trPr>
        <w:tc>
          <w:tcPr>
            <w:tcW w:w="0" w:type="auto"/>
            <w:gridSpan w:val="3"/>
            <w:tcMar>
              <w:top w:w="30" w:type="dxa"/>
              <w:left w:w="20" w:type="dxa"/>
              <w:bottom w:w="30" w:type="dxa"/>
              <w:right w:w="20" w:type="dxa"/>
            </w:tcMar>
            <w:hideMark/>
          </w:tcPr>
          <w:p w14:paraId="1D7E5DB2"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3DD2FF6" w14:textId="77777777" w:rsidR="00000000" w:rsidRDefault="00666CC1">
            <w:pPr>
              <w:rPr>
                <w:rFonts w:eastAsia="Times New Roman"/>
              </w:rPr>
            </w:pPr>
            <w:r>
              <w:rPr>
                <w:rFonts w:eastAsia="Times New Roman"/>
                <w:color w:val="000000"/>
                <w:sz w:val="20"/>
                <w:szCs w:val="20"/>
              </w:rPr>
              <w:t>Large accelerated file</w:t>
            </w:r>
            <w:r>
              <w:rPr>
                <w:rFonts w:eastAsia="Times New Roman"/>
                <w:color w:val="000000"/>
                <w:sz w:val="20"/>
                <w:szCs w:val="20"/>
              </w:rPr>
              <w:t>r</w:t>
            </w:r>
          </w:p>
        </w:tc>
        <w:tc>
          <w:tcPr>
            <w:tcW w:w="0" w:type="auto"/>
            <w:gridSpan w:val="3"/>
            <w:tcMar>
              <w:top w:w="30" w:type="dxa"/>
              <w:left w:w="20" w:type="dxa"/>
              <w:bottom w:w="30" w:type="dxa"/>
              <w:right w:w="20" w:type="dxa"/>
            </w:tcMar>
            <w:hideMark/>
          </w:tcPr>
          <w:p w14:paraId="2785AFFC" w14:textId="77777777" w:rsidR="00000000" w:rsidRDefault="00666CC1">
            <w:pP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14:paraId="4EBD1230" w14:textId="77777777" w:rsidR="00000000" w:rsidRDefault="00666CC1">
            <w:pPr>
              <w:jc w:val="both"/>
              <w:divId w:val="1831284854"/>
              <w:rPr>
                <w:rFonts w:eastAsia="Times New Roman"/>
              </w:rPr>
            </w:pPr>
            <w:r>
              <w:rPr>
                <w:rFonts w:eastAsia="Times New Roman"/>
                <w:color w:val="000000"/>
                <w:sz w:val="20"/>
                <w:szCs w:val="20"/>
              </w:rPr>
              <w:t>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14:paraId="466FABC1" w14:textId="77777777" w:rsidR="00000000" w:rsidRDefault="00666CC1">
            <w:pPr>
              <w:jc w:val="both"/>
              <w:divId w:val="1057508537"/>
              <w:rPr>
                <w:rFonts w:eastAsia="Times New Roman"/>
              </w:rPr>
            </w:pPr>
            <w:r>
              <w:rPr>
                <w:rFonts w:ascii="Segoe UI Symbol" w:eastAsia="Times New Roman" w:hAnsi="Segoe UI Symbol" w:cs="Segoe UI Symbol"/>
                <w:color w:val="000000"/>
                <w:sz w:val="20"/>
                <w:szCs w:val="20"/>
              </w:rPr>
              <w:t>☐</w:t>
            </w:r>
          </w:p>
        </w:tc>
      </w:tr>
      <w:tr w:rsidR="00000000" w14:paraId="4777F698" w14:textId="77777777">
        <w:trPr>
          <w:divId w:val="1477451648"/>
        </w:trPr>
        <w:tc>
          <w:tcPr>
            <w:tcW w:w="0" w:type="auto"/>
            <w:gridSpan w:val="3"/>
            <w:tcMar>
              <w:top w:w="30" w:type="dxa"/>
              <w:left w:w="20" w:type="dxa"/>
              <w:bottom w:w="30" w:type="dxa"/>
              <w:right w:w="20" w:type="dxa"/>
            </w:tcMar>
            <w:hideMark/>
          </w:tcPr>
          <w:p w14:paraId="022343D3" w14:textId="77777777" w:rsidR="00000000" w:rsidRDefault="00666CC1">
            <w:pPr>
              <w:rPr>
                <w:rFonts w:eastAsia="Times New Roman"/>
              </w:rPr>
            </w:pPr>
            <w:r>
              <w:rPr>
                <w:rFonts w:eastAsia="Times New Roman"/>
                <w:color w:val="000000"/>
                <w:sz w:val="20"/>
                <w:szCs w:val="20"/>
              </w:rPr>
              <w:lastRenderedPageBreak/>
              <w:t> </w:t>
            </w:r>
          </w:p>
        </w:tc>
        <w:tc>
          <w:tcPr>
            <w:tcW w:w="0" w:type="auto"/>
            <w:gridSpan w:val="3"/>
            <w:tcMar>
              <w:top w:w="30" w:type="dxa"/>
              <w:left w:w="20" w:type="dxa"/>
              <w:bottom w:w="30" w:type="dxa"/>
              <w:right w:w="20" w:type="dxa"/>
            </w:tcMar>
            <w:hideMark/>
          </w:tcPr>
          <w:p w14:paraId="1DED9AD2" w14:textId="77777777" w:rsidR="00000000" w:rsidRDefault="00666CC1">
            <w:pPr>
              <w:rPr>
                <w:rFonts w:eastAsia="Times New Roman"/>
              </w:rPr>
            </w:pPr>
            <w:r>
              <w:rPr>
                <w:rFonts w:eastAsia="Times New Roman"/>
                <w:color w:val="000000"/>
                <w:sz w:val="20"/>
                <w:szCs w:val="20"/>
              </w:rPr>
              <w:t>Non-accelerated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14:paraId="3F59215D" w14:textId="77777777" w:rsidR="00000000" w:rsidRDefault="00666CC1">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5961CAAB" w14:textId="77777777" w:rsidR="00000000" w:rsidRDefault="00666CC1">
            <w:pPr>
              <w:jc w:val="both"/>
              <w:divId w:val="1906337608"/>
              <w:rPr>
                <w:rFonts w:eastAsia="Times New Roman"/>
              </w:rPr>
            </w:pPr>
            <w:r>
              <w:rPr>
                <w:rFonts w:eastAsia="Times New Roman"/>
                <w:color w:val="000000"/>
                <w:sz w:val="20"/>
                <w:szCs w:val="20"/>
              </w:rPr>
              <w:t>Smaller reporting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14:paraId="17A8F2D1" w14:textId="77777777" w:rsidR="00000000" w:rsidRDefault="00666CC1">
            <w:pPr>
              <w:jc w:val="both"/>
              <w:divId w:val="1445613545"/>
              <w:rPr>
                <w:rFonts w:eastAsia="Times New Roman"/>
              </w:rPr>
            </w:pPr>
            <w:r>
              <w:rPr>
                <w:rFonts w:ascii="Segoe UI Symbol" w:eastAsia="Times New Roman" w:hAnsi="Segoe UI Symbol" w:cs="Segoe UI Symbol"/>
                <w:color w:val="000000"/>
                <w:sz w:val="20"/>
                <w:szCs w:val="20"/>
              </w:rPr>
              <w:t>☐</w:t>
            </w:r>
          </w:p>
        </w:tc>
      </w:tr>
      <w:tr w:rsidR="00000000" w14:paraId="35582848" w14:textId="77777777">
        <w:trPr>
          <w:divId w:val="1477451648"/>
        </w:trPr>
        <w:tc>
          <w:tcPr>
            <w:tcW w:w="0" w:type="auto"/>
            <w:gridSpan w:val="3"/>
            <w:tcMar>
              <w:top w:w="15" w:type="dxa"/>
              <w:left w:w="20" w:type="dxa"/>
              <w:bottom w:w="15" w:type="dxa"/>
              <w:right w:w="20" w:type="dxa"/>
            </w:tcMar>
            <w:vAlign w:val="bottom"/>
            <w:hideMark/>
          </w:tcPr>
          <w:p w14:paraId="603C07AC" w14:textId="77777777" w:rsidR="00000000" w:rsidRDefault="00666CC1">
            <w:pPr>
              <w:jc w:val="both"/>
              <w:rPr>
                <w:rFonts w:eastAsia="Times New Roman"/>
              </w:rPr>
            </w:pPr>
          </w:p>
        </w:tc>
        <w:tc>
          <w:tcPr>
            <w:tcW w:w="0" w:type="auto"/>
            <w:gridSpan w:val="3"/>
            <w:tcMar>
              <w:top w:w="15" w:type="dxa"/>
              <w:left w:w="20" w:type="dxa"/>
              <w:bottom w:w="15" w:type="dxa"/>
              <w:right w:w="20" w:type="dxa"/>
            </w:tcMar>
            <w:vAlign w:val="bottom"/>
            <w:hideMark/>
          </w:tcPr>
          <w:p w14:paraId="79FF453F"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51107414" w14:textId="77777777" w:rsidR="00000000" w:rsidRDefault="00666CC1">
            <w:pPr>
              <w:rPr>
                <w:rFonts w:eastAsia="Times New Roman"/>
                <w:sz w:val="20"/>
                <w:szCs w:val="20"/>
              </w:rPr>
            </w:pPr>
          </w:p>
        </w:tc>
        <w:tc>
          <w:tcPr>
            <w:tcW w:w="0" w:type="auto"/>
            <w:gridSpan w:val="3"/>
            <w:tcMar>
              <w:top w:w="30" w:type="dxa"/>
              <w:left w:w="20" w:type="dxa"/>
              <w:bottom w:w="30" w:type="dxa"/>
              <w:right w:w="20" w:type="dxa"/>
            </w:tcMar>
            <w:vAlign w:val="bottom"/>
            <w:hideMark/>
          </w:tcPr>
          <w:p w14:paraId="7F41F635" w14:textId="77777777" w:rsidR="00000000" w:rsidRDefault="00666CC1">
            <w:pPr>
              <w:jc w:val="both"/>
              <w:divId w:val="956526537"/>
              <w:rPr>
                <w:rFonts w:eastAsia="Times New Roman"/>
              </w:rPr>
            </w:pPr>
            <w:r>
              <w:rPr>
                <w:rFonts w:eastAsia="Times New Roman"/>
                <w:color w:val="000000"/>
                <w:sz w:val="20"/>
                <w:szCs w:val="20"/>
              </w:rPr>
              <w:t>Emerging growth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14:paraId="208F5261" w14:textId="77777777" w:rsidR="00000000" w:rsidRDefault="00666CC1">
            <w:pPr>
              <w:jc w:val="both"/>
              <w:divId w:val="250554463"/>
              <w:rPr>
                <w:rFonts w:eastAsia="Times New Roman"/>
              </w:rPr>
            </w:pPr>
            <w:r>
              <w:rPr>
                <w:rFonts w:ascii="Segoe UI Symbol" w:eastAsia="Times New Roman" w:hAnsi="Segoe UI Symbol" w:cs="Segoe UI Symbol"/>
                <w:color w:val="000000"/>
                <w:sz w:val="20"/>
                <w:szCs w:val="20"/>
              </w:rPr>
              <w:t>☐</w:t>
            </w:r>
          </w:p>
        </w:tc>
      </w:tr>
    </w:tbl>
    <w:p w14:paraId="120E3238" w14:textId="77777777" w:rsidR="00000000" w:rsidRDefault="00666CC1">
      <w:pPr>
        <w:jc w:val="both"/>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14:paraId="45A93C93" w14:textId="77777777" w:rsidR="00000000" w:rsidRDefault="00666CC1">
      <w:pPr>
        <w:jc w:val="both"/>
        <w:rPr>
          <w:rFonts w:eastAsia="Times New Roman"/>
        </w:rPr>
      </w:pPr>
    </w:p>
    <w:p w14:paraId="0885B004" w14:textId="77777777" w:rsidR="00000000" w:rsidRDefault="00666CC1">
      <w:pPr>
        <w:jc w:val="both"/>
        <w:rPr>
          <w:rFonts w:eastAsia="Times New Roman"/>
        </w:rPr>
      </w:pPr>
      <w:r>
        <w:rPr>
          <w:rFonts w:eastAsia="Times New Roman"/>
          <w:color w:val="000000"/>
          <w:sz w:val="20"/>
          <w:szCs w:val="20"/>
        </w:rPr>
        <w:t>I</w:t>
      </w:r>
      <w:r>
        <w:rPr>
          <w:rFonts w:eastAsia="Times New Roman"/>
          <w:color w:val="000000"/>
          <w:sz w:val="20"/>
          <w:szCs w:val="20"/>
        </w:rPr>
        <w:t>ndicate by check mark whether the registrant is a shell company (as defined in Rule 12b-2 of the Exchange Act.</w:t>
      </w:r>
      <w:r>
        <w:rPr>
          <w:rFonts w:eastAsia="Times New Roman"/>
          <w:color w:val="000000"/>
          <w:sz w:val="20"/>
          <w:szCs w:val="20"/>
        </w:rPr>
        <w:t>)</w:t>
      </w:r>
    </w:p>
    <w:p w14:paraId="0BBE506A" w14:textId="77777777" w:rsidR="00000000" w:rsidRDefault="00666CC1">
      <w:pPr>
        <w:jc w:val="center"/>
        <w:divId w:val="1890915053"/>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Emoji" w:eastAsia="Times New Roman" w:hAnsi="Segoe UI Emoji" w:cs="Segoe UI Emoji"/>
          <w:color w:val="000000"/>
          <w:sz w:val="20"/>
          <w:szCs w:val="20"/>
        </w:rPr>
        <w:t>☑</w:t>
      </w:r>
    </w:p>
    <w:p w14:paraId="1F1FA683" w14:textId="77777777" w:rsidR="00000000" w:rsidRDefault="00666CC1">
      <w:pPr>
        <w:divId w:val="257491986"/>
        <w:rPr>
          <w:rFonts w:eastAsia="Times New Roman"/>
        </w:rPr>
      </w:pPr>
      <w:r>
        <w:rPr>
          <w:rFonts w:eastAsia="Times New Roman"/>
          <w:color w:val="000000"/>
          <w:sz w:val="20"/>
          <w:szCs w:val="20"/>
        </w:rPr>
        <w:t>Securities registered pursuant to Section 12(b) of the Act</w:t>
      </w:r>
      <w:r>
        <w:rPr>
          <w:rFonts w:eastAsia="Times New Roman"/>
          <w:color w:val="000000"/>
          <w:sz w:val="20"/>
          <w:szCs w:val="20"/>
        </w:rPr>
        <w:t>:</w:t>
      </w:r>
    </w:p>
    <w:tbl>
      <w:tblPr>
        <w:tblW w:w="4920" w:type="pct"/>
        <w:tblCellMar>
          <w:top w:w="15" w:type="dxa"/>
          <w:left w:w="15" w:type="dxa"/>
          <w:bottom w:w="15" w:type="dxa"/>
          <w:right w:w="15" w:type="dxa"/>
        </w:tblCellMar>
        <w:tblLook w:val="04A0" w:firstRow="1" w:lastRow="0" w:firstColumn="1" w:lastColumn="0" w:noHBand="0" w:noVBand="1"/>
      </w:tblPr>
      <w:tblGrid>
        <w:gridCol w:w="71"/>
        <w:gridCol w:w="2308"/>
        <w:gridCol w:w="71"/>
        <w:gridCol w:w="36"/>
        <w:gridCol w:w="36"/>
        <w:gridCol w:w="36"/>
        <w:gridCol w:w="68"/>
        <w:gridCol w:w="2309"/>
        <w:gridCol w:w="72"/>
        <w:gridCol w:w="36"/>
        <w:gridCol w:w="36"/>
        <w:gridCol w:w="36"/>
        <w:gridCol w:w="68"/>
        <w:gridCol w:w="2918"/>
        <w:gridCol w:w="72"/>
      </w:tblGrid>
      <w:tr w:rsidR="00000000" w14:paraId="098A0CE4" w14:textId="77777777">
        <w:trPr>
          <w:divId w:val="2014720921"/>
        </w:trPr>
        <w:tc>
          <w:tcPr>
            <w:tcW w:w="50" w:type="pct"/>
            <w:vAlign w:val="center"/>
            <w:hideMark/>
          </w:tcPr>
          <w:p w14:paraId="1C43A551" w14:textId="77777777" w:rsidR="00000000" w:rsidRDefault="00666CC1">
            <w:pPr>
              <w:rPr>
                <w:rFonts w:eastAsia="Times New Roman"/>
              </w:rPr>
            </w:pPr>
          </w:p>
        </w:tc>
        <w:tc>
          <w:tcPr>
            <w:tcW w:w="1418" w:type="pct"/>
            <w:vAlign w:val="center"/>
            <w:hideMark/>
          </w:tcPr>
          <w:p w14:paraId="6A29D0F7" w14:textId="77777777" w:rsidR="00000000" w:rsidRDefault="00666CC1">
            <w:pPr>
              <w:rPr>
                <w:rFonts w:eastAsia="Times New Roman"/>
                <w:sz w:val="20"/>
                <w:szCs w:val="20"/>
              </w:rPr>
            </w:pPr>
          </w:p>
        </w:tc>
        <w:tc>
          <w:tcPr>
            <w:tcW w:w="50" w:type="pct"/>
            <w:vAlign w:val="center"/>
            <w:hideMark/>
          </w:tcPr>
          <w:p w14:paraId="61428AF1" w14:textId="77777777" w:rsidR="00000000" w:rsidRDefault="00666CC1">
            <w:pPr>
              <w:rPr>
                <w:rFonts w:eastAsia="Times New Roman"/>
                <w:sz w:val="20"/>
                <w:szCs w:val="20"/>
              </w:rPr>
            </w:pPr>
          </w:p>
        </w:tc>
        <w:tc>
          <w:tcPr>
            <w:tcW w:w="5" w:type="pct"/>
            <w:vAlign w:val="center"/>
            <w:hideMark/>
          </w:tcPr>
          <w:p w14:paraId="50D91904" w14:textId="77777777" w:rsidR="00000000" w:rsidRDefault="00666CC1">
            <w:pPr>
              <w:rPr>
                <w:rFonts w:eastAsia="Times New Roman"/>
                <w:sz w:val="20"/>
                <w:szCs w:val="20"/>
              </w:rPr>
            </w:pPr>
          </w:p>
        </w:tc>
        <w:tc>
          <w:tcPr>
            <w:tcW w:w="26" w:type="pct"/>
            <w:vAlign w:val="center"/>
            <w:hideMark/>
          </w:tcPr>
          <w:p w14:paraId="33A183A6" w14:textId="77777777" w:rsidR="00000000" w:rsidRDefault="00666CC1">
            <w:pPr>
              <w:rPr>
                <w:rFonts w:eastAsia="Times New Roman"/>
                <w:sz w:val="20"/>
                <w:szCs w:val="20"/>
              </w:rPr>
            </w:pPr>
          </w:p>
        </w:tc>
        <w:tc>
          <w:tcPr>
            <w:tcW w:w="5" w:type="pct"/>
            <w:vAlign w:val="center"/>
            <w:hideMark/>
          </w:tcPr>
          <w:p w14:paraId="56443EEF" w14:textId="77777777" w:rsidR="00000000" w:rsidRDefault="00666CC1">
            <w:pPr>
              <w:rPr>
                <w:rFonts w:eastAsia="Times New Roman"/>
                <w:sz w:val="20"/>
                <w:szCs w:val="20"/>
              </w:rPr>
            </w:pPr>
          </w:p>
        </w:tc>
        <w:tc>
          <w:tcPr>
            <w:tcW w:w="50" w:type="pct"/>
            <w:vAlign w:val="center"/>
            <w:hideMark/>
          </w:tcPr>
          <w:p w14:paraId="132F498B" w14:textId="77777777" w:rsidR="00000000" w:rsidRDefault="00666CC1">
            <w:pPr>
              <w:rPr>
                <w:rFonts w:eastAsia="Times New Roman"/>
                <w:sz w:val="20"/>
                <w:szCs w:val="20"/>
              </w:rPr>
            </w:pPr>
          </w:p>
        </w:tc>
        <w:tc>
          <w:tcPr>
            <w:tcW w:w="1418" w:type="pct"/>
            <w:vAlign w:val="center"/>
            <w:hideMark/>
          </w:tcPr>
          <w:p w14:paraId="1825107F" w14:textId="77777777" w:rsidR="00000000" w:rsidRDefault="00666CC1">
            <w:pPr>
              <w:rPr>
                <w:rFonts w:eastAsia="Times New Roman"/>
                <w:sz w:val="20"/>
                <w:szCs w:val="20"/>
              </w:rPr>
            </w:pPr>
          </w:p>
        </w:tc>
        <w:tc>
          <w:tcPr>
            <w:tcW w:w="50" w:type="pct"/>
            <w:vAlign w:val="center"/>
            <w:hideMark/>
          </w:tcPr>
          <w:p w14:paraId="60F6980D" w14:textId="77777777" w:rsidR="00000000" w:rsidRDefault="00666CC1">
            <w:pPr>
              <w:rPr>
                <w:rFonts w:eastAsia="Times New Roman"/>
                <w:sz w:val="20"/>
                <w:szCs w:val="20"/>
              </w:rPr>
            </w:pPr>
          </w:p>
        </w:tc>
        <w:tc>
          <w:tcPr>
            <w:tcW w:w="5" w:type="pct"/>
            <w:vAlign w:val="center"/>
            <w:hideMark/>
          </w:tcPr>
          <w:p w14:paraId="6F34023D" w14:textId="77777777" w:rsidR="00000000" w:rsidRDefault="00666CC1">
            <w:pPr>
              <w:rPr>
                <w:rFonts w:eastAsia="Times New Roman"/>
                <w:sz w:val="20"/>
                <w:szCs w:val="20"/>
              </w:rPr>
            </w:pPr>
          </w:p>
        </w:tc>
        <w:tc>
          <w:tcPr>
            <w:tcW w:w="26" w:type="pct"/>
            <w:vAlign w:val="center"/>
            <w:hideMark/>
          </w:tcPr>
          <w:p w14:paraId="3946BDFF" w14:textId="77777777" w:rsidR="00000000" w:rsidRDefault="00666CC1">
            <w:pPr>
              <w:rPr>
                <w:rFonts w:eastAsia="Times New Roman"/>
                <w:sz w:val="20"/>
                <w:szCs w:val="20"/>
              </w:rPr>
            </w:pPr>
          </w:p>
        </w:tc>
        <w:tc>
          <w:tcPr>
            <w:tcW w:w="5" w:type="pct"/>
            <w:vAlign w:val="center"/>
            <w:hideMark/>
          </w:tcPr>
          <w:p w14:paraId="69F39F66" w14:textId="77777777" w:rsidR="00000000" w:rsidRDefault="00666CC1">
            <w:pPr>
              <w:rPr>
                <w:rFonts w:eastAsia="Times New Roman"/>
                <w:sz w:val="20"/>
                <w:szCs w:val="20"/>
              </w:rPr>
            </w:pPr>
          </w:p>
        </w:tc>
        <w:tc>
          <w:tcPr>
            <w:tcW w:w="50" w:type="pct"/>
            <w:vAlign w:val="center"/>
            <w:hideMark/>
          </w:tcPr>
          <w:p w14:paraId="4236FBFF" w14:textId="77777777" w:rsidR="00000000" w:rsidRDefault="00666CC1">
            <w:pPr>
              <w:rPr>
                <w:rFonts w:eastAsia="Times New Roman"/>
                <w:sz w:val="20"/>
                <w:szCs w:val="20"/>
              </w:rPr>
            </w:pPr>
          </w:p>
        </w:tc>
        <w:tc>
          <w:tcPr>
            <w:tcW w:w="1790" w:type="pct"/>
            <w:vAlign w:val="center"/>
            <w:hideMark/>
          </w:tcPr>
          <w:p w14:paraId="526E4DB6" w14:textId="77777777" w:rsidR="00000000" w:rsidRDefault="00666CC1">
            <w:pPr>
              <w:rPr>
                <w:rFonts w:eastAsia="Times New Roman"/>
                <w:sz w:val="20"/>
                <w:szCs w:val="20"/>
              </w:rPr>
            </w:pPr>
          </w:p>
        </w:tc>
        <w:tc>
          <w:tcPr>
            <w:tcW w:w="50" w:type="pct"/>
            <w:vAlign w:val="center"/>
            <w:hideMark/>
          </w:tcPr>
          <w:p w14:paraId="6CA8246B" w14:textId="77777777" w:rsidR="00000000" w:rsidRDefault="00666CC1">
            <w:pPr>
              <w:rPr>
                <w:rFonts w:eastAsia="Times New Roman"/>
                <w:sz w:val="20"/>
                <w:szCs w:val="20"/>
              </w:rPr>
            </w:pPr>
          </w:p>
        </w:tc>
      </w:tr>
      <w:tr w:rsidR="00000000" w14:paraId="7FB270A4" w14:textId="77777777">
        <w:trPr>
          <w:divId w:val="2014720921"/>
        </w:trPr>
        <w:tc>
          <w:tcPr>
            <w:tcW w:w="0" w:type="auto"/>
            <w:gridSpan w:val="3"/>
            <w:tcMar>
              <w:top w:w="30" w:type="dxa"/>
              <w:left w:w="20" w:type="dxa"/>
              <w:bottom w:w="30" w:type="dxa"/>
              <w:right w:w="20" w:type="dxa"/>
            </w:tcMar>
            <w:vAlign w:val="bottom"/>
            <w:hideMark/>
          </w:tcPr>
          <w:p w14:paraId="101D4F96" w14:textId="77777777" w:rsidR="00000000" w:rsidRDefault="00666CC1">
            <w:pPr>
              <w:jc w:val="center"/>
              <w:rPr>
                <w:rFonts w:eastAsia="Times New Roman"/>
              </w:rPr>
            </w:pPr>
            <w:r>
              <w:rPr>
                <w:rFonts w:eastAsia="Times New Roman"/>
                <w:color w:val="000000"/>
                <w:sz w:val="20"/>
                <w:szCs w:val="20"/>
                <w:u w:val="single"/>
              </w:rPr>
              <w:t>Title of each clas</w:t>
            </w:r>
            <w:r>
              <w:rPr>
                <w:rFonts w:eastAsia="Times New Roman"/>
                <w:color w:val="000000"/>
                <w:sz w:val="20"/>
                <w:szCs w:val="20"/>
                <w:u w:val="single"/>
              </w:rPr>
              <w:t>s</w:t>
            </w:r>
          </w:p>
        </w:tc>
        <w:tc>
          <w:tcPr>
            <w:tcW w:w="0" w:type="auto"/>
            <w:gridSpan w:val="3"/>
            <w:tcMar>
              <w:top w:w="15" w:type="dxa"/>
              <w:left w:w="20" w:type="dxa"/>
              <w:bottom w:w="15" w:type="dxa"/>
              <w:right w:w="20" w:type="dxa"/>
            </w:tcMar>
            <w:vAlign w:val="bottom"/>
            <w:hideMark/>
          </w:tcPr>
          <w:p w14:paraId="4F82EF47"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6D226310" w14:textId="77777777" w:rsidR="00000000" w:rsidRDefault="00666CC1">
            <w:pPr>
              <w:jc w:val="center"/>
              <w:rPr>
                <w:rFonts w:eastAsia="Times New Roman"/>
              </w:rPr>
            </w:pPr>
            <w:r>
              <w:rPr>
                <w:rFonts w:eastAsia="Times New Roman"/>
                <w:color w:val="000000"/>
                <w:sz w:val="20"/>
                <w:szCs w:val="20"/>
                <w:u w:val="single"/>
              </w:rPr>
              <w:t>Trading Symbol(s</w:t>
            </w:r>
            <w:r>
              <w:rPr>
                <w:rFonts w:eastAsia="Times New Roman"/>
                <w:color w:val="000000"/>
                <w:sz w:val="20"/>
                <w:szCs w:val="20"/>
                <w:u w:val="single"/>
              </w:rPr>
              <w:t>)</w:t>
            </w:r>
          </w:p>
        </w:tc>
        <w:tc>
          <w:tcPr>
            <w:tcW w:w="0" w:type="auto"/>
            <w:gridSpan w:val="3"/>
            <w:tcMar>
              <w:top w:w="15" w:type="dxa"/>
              <w:left w:w="20" w:type="dxa"/>
              <w:bottom w:w="15" w:type="dxa"/>
              <w:right w:w="20" w:type="dxa"/>
            </w:tcMar>
            <w:vAlign w:val="bottom"/>
            <w:hideMark/>
          </w:tcPr>
          <w:p w14:paraId="5B3F48B5"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25D5372D" w14:textId="77777777" w:rsidR="00000000" w:rsidRDefault="00666CC1">
            <w:pPr>
              <w:jc w:val="center"/>
              <w:rPr>
                <w:rFonts w:eastAsia="Times New Roman"/>
              </w:rPr>
            </w:pPr>
            <w:r>
              <w:rPr>
                <w:rFonts w:eastAsia="Times New Roman"/>
                <w:color w:val="000000"/>
                <w:sz w:val="20"/>
                <w:szCs w:val="20"/>
                <w:u w:val="single"/>
              </w:rPr>
              <w:t>Name of each exchange on which registere</w:t>
            </w:r>
            <w:r>
              <w:rPr>
                <w:rFonts w:eastAsia="Times New Roman"/>
                <w:color w:val="000000"/>
                <w:sz w:val="20"/>
                <w:szCs w:val="20"/>
                <w:u w:val="single"/>
              </w:rPr>
              <w:t>d</w:t>
            </w:r>
          </w:p>
        </w:tc>
      </w:tr>
      <w:tr w:rsidR="00000000" w14:paraId="5959884D" w14:textId="77777777">
        <w:trPr>
          <w:divId w:val="2014720921"/>
        </w:trPr>
        <w:tc>
          <w:tcPr>
            <w:tcW w:w="0" w:type="auto"/>
            <w:gridSpan w:val="3"/>
            <w:tcMar>
              <w:top w:w="30" w:type="dxa"/>
              <w:left w:w="20" w:type="dxa"/>
              <w:bottom w:w="30" w:type="dxa"/>
              <w:right w:w="20" w:type="dxa"/>
            </w:tcMar>
            <w:vAlign w:val="bottom"/>
            <w:hideMark/>
          </w:tcPr>
          <w:p w14:paraId="7B9845BA" w14:textId="77777777" w:rsidR="00000000" w:rsidRDefault="00666CC1">
            <w:pPr>
              <w:jc w:val="center"/>
              <w:rPr>
                <w:rFonts w:eastAsia="Times New Roman"/>
              </w:rPr>
            </w:pPr>
            <w:r>
              <w:rPr>
                <w:rFonts w:eastAsia="Times New Roman"/>
                <w:color w:val="000000"/>
                <w:sz w:val="20"/>
                <w:szCs w:val="20"/>
              </w:rPr>
              <w:t>Common Stock, $0.008 par valu</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14:paraId="1BB7DE0B"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77CE0E01" w14:textId="77777777" w:rsidR="00000000" w:rsidRDefault="00666CC1">
            <w:pPr>
              <w:jc w:val="center"/>
              <w:rPr>
                <w:rFonts w:eastAsia="Times New Roman"/>
              </w:rPr>
            </w:pPr>
            <w:r>
              <w:rPr>
                <w:rFonts w:eastAsia="Times New Roman"/>
                <w:color w:val="000000"/>
                <w:sz w:val="20"/>
                <w:szCs w:val="20"/>
              </w:rPr>
              <w:t>TSC</w:t>
            </w:r>
            <w:r>
              <w:rPr>
                <w:rFonts w:eastAsia="Times New Roman"/>
                <w:color w:val="000000"/>
                <w:sz w:val="20"/>
                <w:szCs w:val="20"/>
              </w:rPr>
              <w:t>O</w:t>
            </w:r>
          </w:p>
        </w:tc>
        <w:tc>
          <w:tcPr>
            <w:tcW w:w="0" w:type="auto"/>
            <w:gridSpan w:val="3"/>
            <w:tcMar>
              <w:top w:w="15" w:type="dxa"/>
              <w:left w:w="20" w:type="dxa"/>
              <w:bottom w:w="15" w:type="dxa"/>
              <w:right w:w="20" w:type="dxa"/>
            </w:tcMar>
            <w:vAlign w:val="bottom"/>
            <w:hideMark/>
          </w:tcPr>
          <w:p w14:paraId="36FC3D8A"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05D1B6AC" w14:textId="77777777" w:rsidR="00000000" w:rsidRDefault="00666CC1">
            <w:pPr>
              <w:jc w:val="center"/>
              <w:rPr>
                <w:rFonts w:eastAsia="Times New Roman"/>
              </w:rPr>
            </w:pPr>
            <w:r>
              <w:rPr>
                <w:rFonts w:eastAsia="Times New Roman"/>
                <w:color w:val="000000"/>
                <w:sz w:val="20"/>
                <w:szCs w:val="20"/>
              </w:rPr>
              <w:t>NASDAQ Global Select Marke</w:t>
            </w:r>
            <w:r>
              <w:rPr>
                <w:rFonts w:eastAsia="Times New Roman"/>
                <w:color w:val="000000"/>
                <w:sz w:val="20"/>
                <w:szCs w:val="20"/>
              </w:rPr>
              <w:t>t</w:t>
            </w:r>
          </w:p>
        </w:tc>
      </w:tr>
    </w:tbl>
    <w:p w14:paraId="5ACEC511" w14:textId="77777777" w:rsidR="00000000" w:rsidRDefault="00666CC1">
      <w:pPr>
        <w:jc w:val="both"/>
        <w:rPr>
          <w:rFonts w:eastAsia="Times New Roman"/>
        </w:rPr>
      </w:pPr>
      <w:r>
        <w:rPr>
          <w:rFonts w:eastAsia="Times New Roman"/>
          <w:color w:val="000000"/>
          <w:sz w:val="20"/>
          <w:szCs w:val="20"/>
        </w:rPr>
        <w:t>Indicate the number of shares outstanding of each of the issuer’s classes of common stock as of the latest practicable date</w:t>
      </w:r>
      <w:r>
        <w:rPr>
          <w:rFonts w:eastAsia="Times New Roman"/>
          <w:color w:val="000000"/>
          <w:sz w:val="20"/>
          <w:szCs w:val="20"/>
        </w:rPr>
        <w:t>.</w:t>
      </w:r>
    </w:p>
    <w:tbl>
      <w:tblPr>
        <w:tblW w:w="4913" w:type="pct"/>
        <w:tblCellMar>
          <w:top w:w="15" w:type="dxa"/>
          <w:left w:w="15" w:type="dxa"/>
          <w:bottom w:w="15" w:type="dxa"/>
          <w:right w:w="15" w:type="dxa"/>
        </w:tblCellMar>
        <w:tblLook w:val="04A0" w:firstRow="1" w:lastRow="0" w:firstColumn="1" w:lastColumn="0" w:noHBand="0" w:noVBand="1"/>
      </w:tblPr>
      <w:tblGrid>
        <w:gridCol w:w="73"/>
        <w:gridCol w:w="4686"/>
        <w:gridCol w:w="74"/>
        <w:gridCol w:w="36"/>
        <w:gridCol w:w="36"/>
        <w:gridCol w:w="36"/>
        <w:gridCol w:w="72"/>
        <w:gridCol w:w="3074"/>
        <w:gridCol w:w="74"/>
      </w:tblGrid>
      <w:tr w:rsidR="00000000" w14:paraId="2EEDBC40" w14:textId="77777777">
        <w:trPr>
          <w:divId w:val="161556630"/>
        </w:trPr>
        <w:tc>
          <w:tcPr>
            <w:tcW w:w="50" w:type="pct"/>
            <w:vAlign w:val="center"/>
            <w:hideMark/>
          </w:tcPr>
          <w:p w14:paraId="496B07E0" w14:textId="77777777" w:rsidR="00000000" w:rsidRDefault="00666CC1">
            <w:pPr>
              <w:jc w:val="both"/>
              <w:rPr>
                <w:rFonts w:eastAsia="Times New Roman"/>
              </w:rPr>
            </w:pPr>
          </w:p>
        </w:tc>
        <w:tc>
          <w:tcPr>
            <w:tcW w:w="2875" w:type="pct"/>
            <w:vAlign w:val="center"/>
            <w:hideMark/>
          </w:tcPr>
          <w:p w14:paraId="2A19E907" w14:textId="77777777" w:rsidR="00000000" w:rsidRDefault="00666CC1">
            <w:pPr>
              <w:rPr>
                <w:rFonts w:eastAsia="Times New Roman"/>
                <w:sz w:val="20"/>
                <w:szCs w:val="20"/>
              </w:rPr>
            </w:pPr>
          </w:p>
        </w:tc>
        <w:tc>
          <w:tcPr>
            <w:tcW w:w="50" w:type="pct"/>
            <w:vAlign w:val="center"/>
            <w:hideMark/>
          </w:tcPr>
          <w:p w14:paraId="3F0D846A" w14:textId="77777777" w:rsidR="00000000" w:rsidRDefault="00666CC1">
            <w:pPr>
              <w:rPr>
                <w:rFonts w:eastAsia="Times New Roman"/>
                <w:sz w:val="20"/>
                <w:szCs w:val="20"/>
              </w:rPr>
            </w:pPr>
          </w:p>
        </w:tc>
        <w:tc>
          <w:tcPr>
            <w:tcW w:w="5" w:type="pct"/>
            <w:vAlign w:val="center"/>
            <w:hideMark/>
          </w:tcPr>
          <w:p w14:paraId="049DAC4E" w14:textId="77777777" w:rsidR="00000000" w:rsidRDefault="00666CC1">
            <w:pPr>
              <w:rPr>
                <w:rFonts w:eastAsia="Times New Roman"/>
                <w:sz w:val="20"/>
                <w:szCs w:val="20"/>
              </w:rPr>
            </w:pPr>
          </w:p>
        </w:tc>
        <w:tc>
          <w:tcPr>
            <w:tcW w:w="26" w:type="pct"/>
            <w:vAlign w:val="center"/>
            <w:hideMark/>
          </w:tcPr>
          <w:p w14:paraId="2FE7DEFD" w14:textId="77777777" w:rsidR="00000000" w:rsidRDefault="00666CC1">
            <w:pPr>
              <w:rPr>
                <w:rFonts w:eastAsia="Times New Roman"/>
                <w:sz w:val="20"/>
                <w:szCs w:val="20"/>
              </w:rPr>
            </w:pPr>
          </w:p>
        </w:tc>
        <w:tc>
          <w:tcPr>
            <w:tcW w:w="5" w:type="pct"/>
            <w:vAlign w:val="center"/>
            <w:hideMark/>
          </w:tcPr>
          <w:p w14:paraId="6D6261A8" w14:textId="77777777" w:rsidR="00000000" w:rsidRDefault="00666CC1">
            <w:pPr>
              <w:rPr>
                <w:rFonts w:eastAsia="Times New Roman"/>
                <w:sz w:val="20"/>
                <w:szCs w:val="20"/>
              </w:rPr>
            </w:pPr>
          </w:p>
        </w:tc>
        <w:tc>
          <w:tcPr>
            <w:tcW w:w="50" w:type="pct"/>
            <w:vAlign w:val="center"/>
            <w:hideMark/>
          </w:tcPr>
          <w:p w14:paraId="72494A63" w14:textId="77777777" w:rsidR="00000000" w:rsidRDefault="00666CC1">
            <w:pPr>
              <w:rPr>
                <w:rFonts w:eastAsia="Times New Roman"/>
                <w:sz w:val="20"/>
                <w:szCs w:val="20"/>
              </w:rPr>
            </w:pPr>
          </w:p>
        </w:tc>
        <w:tc>
          <w:tcPr>
            <w:tcW w:w="1888" w:type="pct"/>
            <w:vAlign w:val="center"/>
            <w:hideMark/>
          </w:tcPr>
          <w:p w14:paraId="00B7A896" w14:textId="77777777" w:rsidR="00000000" w:rsidRDefault="00666CC1">
            <w:pPr>
              <w:rPr>
                <w:rFonts w:eastAsia="Times New Roman"/>
                <w:sz w:val="20"/>
                <w:szCs w:val="20"/>
              </w:rPr>
            </w:pPr>
          </w:p>
        </w:tc>
        <w:tc>
          <w:tcPr>
            <w:tcW w:w="50" w:type="pct"/>
            <w:vAlign w:val="center"/>
            <w:hideMark/>
          </w:tcPr>
          <w:p w14:paraId="20CB3645" w14:textId="77777777" w:rsidR="00000000" w:rsidRDefault="00666CC1">
            <w:pPr>
              <w:rPr>
                <w:rFonts w:eastAsia="Times New Roman"/>
                <w:sz w:val="20"/>
                <w:szCs w:val="20"/>
              </w:rPr>
            </w:pPr>
          </w:p>
        </w:tc>
      </w:tr>
      <w:tr w:rsidR="00000000" w14:paraId="778B9E48" w14:textId="77777777">
        <w:trPr>
          <w:divId w:val="161556630"/>
        </w:trPr>
        <w:tc>
          <w:tcPr>
            <w:tcW w:w="0" w:type="auto"/>
            <w:gridSpan w:val="3"/>
            <w:tcMar>
              <w:top w:w="30" w:type="dxa"/>
              <w:left w:w="20" w:type="dxa"/>
              <w:bottom w:w="30" w:type="dxa"/>
              <w:right w:w="20" w:type="dxa"/>
            </w:tcMar>
            <w:vAlign w:val="bottom"/>
            <w:hideMark/>
          </w:tcPr>
          <w:p w14:paraId="715BB7A7" w14:textId="77777777" w:rsidR="00000000" w:rsidRDefault="00666CC1">
            <w:pPr>
              <w:jc w:val="center"/>
              <w:rPr>
                <w:rFonts w:eastAsia="Times New Roman"/>
              </w:rPr>
            </w:pPr>
            <w:r>
              <w:rPr>
                <w:rFonts w:eastAsia="Times New Roman"/>
                <w:color w:val="000000"/>
                <w:sz w:val="20"/>
                <w:szCs w:val="20"/>
              </w:rPr>
              <w:t>Clas</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14:paraId="66A18667"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5DAE01E5" w14:textId="77777777" w:rsidR="00000000" w:rsidRDefault="00666CC1">
            <w:pPr>
              <w:jc w:val="center"/>
              <w:rPr>
                <w:rFonts w:eastAsia="Times New Roman"/>
              </w:rPr>
            </w:pPr>
            <w:r>
              <w:rPr>
                <w:rFonts w:eastAsia="Times New Roman"/>
                <w:color w:val="000000"/>
                <w:sz w:val="20"/>
                <w:szCs w:val="20"/>
              </w:rPr>
              <w:t>Outstanding at April 25, 202</w:t>
            </w:r>
            <w:r>
              <w:rPr>
                <w:rFonts w:eastAsia="Times New Roman"/>
                <w:color w:val="000000"/>
                <w:sz w:val="20"/>
                <w:szCs w:val="20"/>
              </w:rPr>
              <w:t>0</w:t>
            </w:r>
          </w:p>
        </w:tc>
      </w:tr>
      <w:tr w:rsidR="00000000" w14:paraId="40D9DBB6" w14:textId="77777777">
        <w:trPr>
          <w:divId w:val="161556630"/>
        </w:trPr>
        <w:tc>
          <w:tcPr>
            <w:tcW w:w="0" w:type="auto"/>
            <w:gridSpan w:val="3"/>
            <w:tcBorders>
              <w:top w:val="single" w:sz="18" w:space="0" w:color="000000"/>
            </w:tcBorders>
            <w:tcMar>
              <w:top w:w="30" w:type="dxa"/>
              <w:left w:w="20" w:type="dxa"/>
              <w:bottom w:w="30" w:type="dxa"/>
              <w:right w:w="20" w:type="dxa"/>
            </w:tcMar>
            <w:vAlign w:val="bottom"/>
            <w:hideMark/>
          </w:tcPr>
          <w:p w14:paraId="4244262B" w14:textId="77777777" w:rsidR="00000000" w:rsidRDefault="00666CC1">
            <w:pPr>
              <w:jc w:val="center"/>
              <w:rPr>
                <w:rFonts w:eastAsia="Times New Roman"/>
              </w:rPr>
            </w:pPr>
            <w:r>
              <w:rPr>
                <w:rFonts w:eastAsia="Times New Roman"/>
                <w:color w:val="000000"/>
                <w:sz w:val="20"/>
                <w:szCs w:val="20"/>
              </w:rPr>
              <w:t>Common Stock, $.008 par valu</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14:paraId="4B791CC2" w14:textId="77777777" w:rsidR="00000000" w:rsidRDefault="00666CC1">
            <w:pPr>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14:paraId="00510FDA" w14:textId="77777777" w:rsidR="00000000" w:rsidRDefault="00666CC1">
            <w:pPr>
              <w:jc w:val="center"/>
              <w:rPr>
                <w:rFonts w:eastAsia="Times New Roman"/>
              </w:rPr>
            </w:pPr>
            <w:r>
              <w:rPr>
                <w:rFonts w:eastAsia="Times New Roman"/>
                <w:color w:val="000000"/>
                <w:sz w:val="20"/>
                <w:szCs w:val="20"/>
              </w:rPr>
              <w:t>115,630,12</w:t>
            </w:r>
            <w:r>
              <w:rPr>
                <w:rFonts w:eastAsia="Times New Roman"/>
                <w:color w:val="000000"/>
                <w:sz w:val="20"/>
                <w:szCs w:val="20"/>
              </w:rPr>
              <w:t>0</w:t>
            </w:r>
          </w:p>
        </w:tc>
      </w:tr>
    </w:tbl>
    <w:p w14:paraId="00CEB3D5" w14:textId="77777777" w:rsidR="00000000" w:rsidRDefault="00666CC1">
      <w:pPr>
        <w:jc w:val="both"/>
        <w:rPr>
          <w:rFonts w:eastAsia="Times New Roman"/>
        </w:rPr>
      </w:pPr>
    </w:p>
    <w:p w14:paraId="14D5A4A9" w14:textId="77777777" w:rsidR="00000000" w:rsidRDefault="00666CC1">
      <w:pPr>
        <w:divId w:val="212692032"/>
        <w:rPr>
          <w:rFonts w:eastAsia="Times New Roman"/>
        </w:rPr>
      </w:pPr>
    </w:p>
    <w:p w14:paraId="631A964D" w14:textId="77777777" w:rsidR="00000000" w:rsidRDefault="00666CC1">
      <w:pPr>
        <w:rPr>
          <w:rFonts w:eastAsia="Times New Roman"/>
        </w:rPr>
      </w:pPr>
      <w:r>
        <w:rPr>
          <w:rFonts w:eastAsia="Times New Roman"/>
        </w:rPr>
        <w:pict w14:anchorId="6ABC962F">
          <v:rect id="_x0000_i1026" style="width:0;height:1.5pt" o:hralign="center" o:hrstd="t" o:hr="t" fillcolor="#a0a0a0" stroked="f"/>
        </w:pict>
      </w:r>
    </w:p>
    <w:p w14:paraId="0E04E214" w14:textId="77777777" w:rsidR="00000000" w:rsidRDefault="00666CC1">
      <w:pPr>
        <w:divId w:val="1084843228"/>
        <w:rPr>
          <w:rFonts w:eastAsia="Times New Roman"/>
        </w:rPr>
      </w:pPr>
    </w:p>
    <w:p w14:paraId="6C61C9D1" w14:textId="77777777" w:rsidR="00000000" w:rsidRDefault="00666CC1">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14:paraId="7E884BBC" w14:textId="77777777" w:rsidR="00000000" w:rsidRDefault="00666CC1">
      <w:pPr>
        <w:jc w:val="center"/>
        <w:rPr>
          <w:rFonts w:eastAsia="Times New Roman"/>
        </w:rPr>
      </w:pPr>
    </w:p>
    <w:p w14:paraId="4DCE7264" w14:textId="77777777" w:rsidR="00000000" w:rsidRDefault="00666CC1">
      <w:pPr>
        <w:jc w:val="center"/>
        <w:rPr>
          <w:rFonts w:eastAsia="Times New Roman"/>
        </w:rPr>
      </w:pPr>
      <w:r>
        <w:rPr>
          <w:rFonts w:eastAsia="Times New Roman"/>
          <w:b/>
          <w:bCs/>
          <w:color w:val="000000"/>
          <w:sz w:val="20"/>
          <w:szCs w:val="20"/>
        </w:rPr>
        <w:t>INDE</w:t>
      </w:r>
      <w:r>
        <w:rPr>
          <w:rFonts w:eastAsia="Times New Roman"/>
          <w:b/>
          <w:bCs/>
          <w:color w:val="000000"/>
          <w:sz w:val="20"/>
          <w:szCs w:val="20"/>
        </w:rPr>
        <w:t>X</w:t>
      </w:r>
    </w:p>
    <w:p w14:paraId="0407535A" w14:textId="77777777" w:rsidR="00000000" w:rsidRDefault="00666CC1">
      <w:pPr>
        <w:divId w:val="1089959336"/>
        <w:rPr>
          <w:rFonts w:eastAsia="Times New Roman"/>
        </w:rPr>
      </w:pPr>
    </w:p>
    <w:p w14:paraId="28156230" w14:textId="77777777" w:rsidR="00000000" w:rsidRDefault="00666CC1">
      <w:pPr>
        <w:divId w:val="1349479965"/>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84"/>
        <w:gridCol w:w="1144"/>
        <w:gridCol w:w="83"/>
        <w:gridCol w:w="83"/>
        <w:gridCol w:w="6113"/>
        <w:gridCol w:w="83"/>
        <w:gridCol w:w="83"/>
        <w:gridCol w:w="525"/>
        <w:gridCol w:w="83"/>
      </w:tblGrid>
      <w:tr w:rsidR="00000000" w14:paraId="3608358C" w14:textId="77777777">
        <w:trPr>
          <w:divId w:val="1325431124"/>
        </w:trPr>
        <w:tc>
          <w:tcPr>
            <w:tcW w:w="50" w:type="pct"/>
            <w:vAlign w:val="center"/>
            <w:hideMark/>
          </w:tcPr>
          <w:p w14:paraId="576491A5" w14:textId="77777777" w:rsidR="00000000" w:rsidRDefault="00666CC1">
            <w:pPr>
              <w:rPr>
                <w:rFonts w:eastAsia="Times New Roman"/>
              </w:rPr>
            </w:pPr>
          </w:p>
        </w:tc>
        <w:tc>
          <w:tcPr>
            <w:tcW w:w="691" w:type="pct"/>
            <w:vAlign w:val="center"/>
            <w:hideMark/>
          </w:tcPr>
          <w:p w14:paraId="48344859" w14:textId="77777777" w:rsidR="00000000" w:rsidRDefault="00666CC1">
            <w:pPr>
              <w:rPr>
                <w:rFonts w:eastAsia="Times New Roman"/>
                <w:sz w:val="20"/>
                <w:szCs w:val="20"/>
              </w:rPr>
            </w:pPr>
          </w:p>
        </w:tc>
        <w:tc>
          <w:tcPr>
            <w:tcW w:w="50" w:type="pct"/>
            <w:vAlign w:val="center"/>
            <w:hideMark/>
          </w:tcPr>
          <w:p w14:paraId="18C85D45" w14:textId="77777777" w:rsidR="00000000" w:rsidRDefault="00666CC1">
            <w:pPr>
              <w:rPr>
                <w:rFonts w:eastAsia="Times New Roman"/>
                <w:sz w:val="20"/>
                <w:szCs w:val="20"/>
              </w:rPr>
            </w:pPr>
          </w:p>
        </w:tc>
        <w:tc>
          <w:tcPr>
            <w:tcW w:w="50" w:type="pct"/>
            <w:vAlign w:val="center"/>
            <w:hideMark/>
          </w:tcPr>
          <w:p w14:paraId="59AED8DC" w14:textId="77777777" w:rsidR="00000000" w:rsidRDefault="00666CC1">
            <w:pPr>
              <w:rPr>
                <w:rFonts w:eastAsia="Times New Roman"/>
                <w:sz w:val="20"/>
                <w:szCs w:val="20"/>
              </w:rPr>
            </w:pPr>
          </w:p>
        </w:tc>
        <w:tc>
          <w:tcPr>
            <w:tcW w:w="3690" w:type="pct"/>
            <w:vAlign w:val="center"/>
            <w:hideMark/>
          </w:tcPr>
          <w:p w14:paraId="23C263FD" w14:textId="77777777" w:rsidR="00000000" w:rsidRDefault="00666CC1">
            <w:pPr>
              <w:rPr>
                <w:rFonts w:eastAsia="Times New Roman"/>
                <w:sz w:val="20"/>
                <w:szCs w:val="20"/>
              </w:rPr>
            </w:pPr>
          </w:p>
        </w:tc>
        <w:tc>
          <w:tcPr>
            <w:tcW w:w="50" w:type="pct"/>
            <w:vAlign w:val="center"/>
            <w:hideMark/>
          </w:tcPr>
          <w:p w14:paraId="7382A23F" w14:textId="77777777" w:rsidR="00000000" w:rsidRDefault="00666CC1">
            <w:pPr>
              <w:rPr>
                <w:rFonts w:eastAsia="Times New Roman"/>
                <w:sz w:val="20"/>
                <w:szCs w:val="20"/>
              </w:rPr>
            </w:pPr>
          </w:p>
        </w:tc>
        <w:tc>
          <w:tcPr>
            <w:tcW w:w="50" w:type="pct"/>
            <w:vAlign w:val="center"/>
            <w:hideMark/>
          </w:tcPr>
          <w:p w14:paraId="759733B5" w14:textId="77777777" w:rsidR="00000000" w:rsidRDefault="00666CC1">
            <w:pPr>
              <w:rPr>
                <w:rFonts w:eastAsia="Times New Roman"/>
                <w:sz w:val="20"/>
                <w:szCs w:val="20"/>
              </w:rPr>
            </w:pPr>
          </w:p>
        </w:tc>
        <w:tc>
          <w:tcPr>
            <w:tcW w:w="317" w:type="pct"/>
            <w:vAlign w:val="center"/>
            <w:hideMark/>
          </w:tcPr>
          <w:p w14:paraId="44A7AB74" w14:textId="77777777" w:rsidR="00000000" w:rsidRDefault="00666CC1">
            <w:pPr>
              <w:rPr>
                <w:rFonts w:eastAsia="Times New Roman"/>
                <w:sz w:val="20"/>
                <w:szCs w:val="20"/>
              </w:rPr>
            </w:pPr>
          </w:p>
        </w:tc>
        <w:tc>
          <w:tcPr>
            <w:tcW w:w="50" w:type="pct"/>
            <w:vAlign w:val="center"/>
            <w:hideMark/>
          </w:tcPr>
          <w:p w14:paraId="6F694EFD" w14:textId="77777777" w:rsidR="00000000" w:rsidRDefault="00666CC1">
            <w:pPr>
              <w:rPr>
                <w:rFonts w:eastAsia="Times New Roman"/>
                <w:sz w:val="20"/>
                <w:szCs w:val="20"/>
              </w:rPr>
            </w:pPr>
          </w:p>
        </w:tc>
      </w:tr>
      <w:tr w:rsidR="00000000" w14:paraId="3904127E" w14:textId="77777777">
        <w:trPr>
          <w:divId w:val="1325431124"/>
        </w:trPr>
        <w:tc>
          <w:tcPr>
            <w:tcW w:w="0" w:type="auto"/>
            <w:gridSpan w:val="3"/>
            <w:tcMar>
              <w:top w:w="30" w:type="dxa"/>
              <w:left w:w="20" w:type="dxa"/>
              <w:bottom w:w="30" w:type="dxa"/>
              <w:right w:w="20" w:type="dxa"/>
            </w:tcMar>
            <w:hideMark/>
          </w:tcPr>
          <w:p w14:paraId="73FB1C97"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384B9CE"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14:paraId="15D8CB83" w14:textId="77777777" w:rsidR="00000000" w:rsidRDefault="00666CC1">
            <w:pPr>
              <w:jc w:val="center"/>
              <w:rPr>
                <w:rFonts w:eastAsia="Times New Roman"/>
              </w:rPr>
            </w:pPr>
            <w:r>
              <w:rPr>
                <w:rFonts w:eastAsia="Times New Roman"/>
                <w:b/>
                <w:bCs/>
                <w:color w:val="000000"/>
                <w:sz w:val="20"/>
                <w:szCs w:val="20"/>
              </w:rPr>
              <w:t>Page No</w:t>
            </w:r>
            <w:r>
              <w:rPr>
                <w:rFonts w:eastAsia="Times New Roman"/>
                <w:b/>
                <w:bCs/>
                <w:color w:val="000000"/>
                <w:sz w:val="20"/>
                <w:szCs w:val="20"/>
              </w:rPr>
              <w:t>.</w:t>
            </w:r>
          </w:p>
        </w:tc>
      </w:tr>
      <w:tr w:rsidR="00000000" w14:paraId="6829DCD3" w14:textId="77777777">
        <w:trPr>
          <w:divId w:val="1325431124"/>
        </w:trPr>
        <w:tc>
          <w:tcPr>
            <w:tcW w:w="0" w:type="auto"/>
            <w:gridSpan w:val="3"/>
            <w:tcMar>
              <w:top w:w="30" w:type="dxa"/>
              <w:left w:w="20" w:type="dxa"/>
              <w:bottom w:w="30" w:type="dxa"/>
              <w:right w:w="20" w:type="dxa"/>
            </w:tcMar>
            <w:hideMark/>
          </w:tcPr>
          <w:p w14:paraId="6C464490"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EC12B84" w14:textId="77777777" w:rsidR="00000000" w:rsidRDefault="00666CC1">
            <w:pPr>
              <w:rPr>
                <w:rFonts w:eastAsia="Times New Roman"/>
              </w:rPr>
            </w:pPr>
            <w:r>
              <w:rPr>
                <w:rFonts w:eastAsia="Times New Roman"/>
                <w:color w:val="000000"/>
                <w:sz w:val="20"/>
                <w:szCs w:val="20"/>
              </w:rPr>
              <w:t> </w:t>
            </w:r>
          </w:p>
        </w:tc>
        <w:tc>
          <w:tcPr>
            <w:tcW w:w="0" w:type="auto"/>
            <w:gridSpan w:val="3"/>
            <w:tcBorders>
              <w:top w:val="single" w:sz="18" w:space="0" w:color="000000"/>
            </w:tcBorders>
            <w:tcMar>
              <w:top w:w="30" w:type="dxa"/>
              <w:left w:w="20" w:type="dxa"/>
              <w:bottom w:w="30" w:type="dxa"/>
              <w:right w:w="20" w:type="dxa"/>
            </w:tcMar>
            <w:hideMark/>
          </w:tcPr>
          <w:p w14:paraId="33AF53AD" w14:textId="77777777" w:rsidR="00000000" w:rsidRDefault="00666CC1">
            <w:pPr>
              <w:rPr>
                <w:rFonts w:eastAsia="Times New Roman"/>
              </w:rPr>
            </w:pPr>
            <w:r>
              <w:rPr>
                <w:rFonts w:eastAsia="Times New Roman"/>
                <w:color w:val="000000"/>
                <w:sz w:val="20"/>
                <w:szCs w:val="20"/>
              </w:rPr>
              <w:t> </w:t>
            </w:r>
          </w:p>
        </w:tc>
      </w:tr>
      <w:tr w:rsidR="00000000" w14:paraId="43D3E170" w14:textId="77777777">
        <w:trPr>
          <w:divId w:val="1325431124"/>
        </w:trPr>
        <w:tc>
          <w:tcPr>
            <w:tcW w:w="0" w:type="auto"/>
            <w:gridSpan w:val="3"/>
            <w:shd w:val="clear" w:color="auto" w:fill="CCEEFF"/>
            <w:tcMar>
              <w:top w:w="30" w:type="dxa"/>
              <w:left w:w="20" w:type="dxa"/>
              <w:bottom w:w="30" w:type="dxa"/>
              <w:right w:w="20" w:type="dxa"/>
            </w:tcMar>
            <w:hideMark/>
          </w:tcPr>
          <w:p w14:paraId="290987B6" w14:textId="77777777" w:rsidR="00000000" w:rsidRDefault="00666CC1">
            <w:pPr>
              <w:divId w:val="2056006734"/>
              <w:rPr>
                <w:rFonts w:eastAsia="Times New Roman"/>
              </w:rPr>
            </w:pPr>
            <w:hyperlink w:anchor="i45a0e0fd9b3b445f85fee09419db9907_10" w:history="1">
              <w:r>
                <w:rPr>
                  <w:rStyle w:val="a3"/>
                  <w:rFonts w:eastAsia="Times New Roman"/>
                  <w:b/>
                  <w:bCs/>
                  <w:sz w:val="20"/>
                  <w:szCs w:val="20"/>
                </w:rPr>
                <w:t>PART I.</w:t>
              </w:r>
            </w:hyperlink>
          </w:p>
        </w:tc>
        <w:tc>
          <w:tcPr>
            <w:tcW w:w="0" w:type="auto"/>
            <w:gridSpan w:val="3"/>
            <w:shd w:val="clear" w:color="auto" w:fill="CCEEFF"/>
            <w:tcMar>
              <w:top w:w="30" w:type="dxa"/>
              <w:left w:w="20" w:type="dxa"/>
              <w:bottom w:w="30" w:type="dxa"/>
              <w:right w:w="20" w:type="dxa"/>
            </w:tcMar>
            <w:hideMark/>
          </w:tcPr>
          <w:p w14:paraId="6DA80AA9" w14:textId="77777777" w:rsidR="00000000" w:rsidRDefault="00666CC1">
            <w:pPr>
              <w:divId w:val="804859161"/>
              <w:rPr>
                <w:rFonts w:eastAsia="Times New Roman"/>
              </w:rPr>
            </w:pPr>
            <w:hyperlink w:anchor="i45a0e0fd9b3b445f85fee09419db9907_10" w:history="1">
              <w:r>
                <w:rPr>
                  <w:rStyle w:val="a3"/>
                  <w:rFonts w:eastAsia="Times New Roman"/>
                  <w:b/>
                  <w:bCs/>
                  <w:sz w:val="20"/>
                  <w:szCs w:val="20"/>
                </w:rPr>
                <w:t>Financial Information</w:t>
              </w:r>
            </w:hyperlink>
          </w:p>
        </w:tc>
        <w:tc>
          <w:tcPr>
            <w:tcW w:w="0" w:type="auto"/>
            <w:gridSpan w:val="3"/>
            <w:shd w:val="clear" w:color="auto" w:fill="CCEEFF"/>
            <w:tcMar>
              <w:top w:w="30" w:type="dxa"/>
              <w:left w:w="20" w:type="dxa"/>
              <w:bottom w:w="30" w:type="dxa"/>
              <w:right w:w="20" w:type="dxa"/>
            </w:tcMar>
            <w:hideMark/>
          </w:tcPr>
          <w:p w14:paraId="62ADE26A" w14:textId="77777777" w:rsidR="00000000" w:rsidRDefault="00666CC1">
            <w:pPr>
              <w:jc w:val="right"/>
              <w:rPr>
                <w:rFonts w:eastAsia="Times New Roman"/>
              </w:rPr>
            </w:pPr>
            <w:hyperlink w:anchor="i45a0e0fd9b3b445f85fee09419db9907_10" w:history="1">
              <w:r>
                <w:rPr>
                  <w:rStyle w:val="a3"/>
                  <w:rFonts w:eastAsia="Times New Roman"/>
                  <w:sz w:val="20"/>
                  <w:szCs w:val="20"/>
                </w:rPr>
                <w:t>3</w:t>
              </w:r>
            </w:hyperlink>
          </w:p>
        </w:tc>
      </w:tr>
      <w:tr w:rsidR="00000000" w14:paraId="60209EF8" w14:textId="77777777">
        <w:trPr>
          <w:divId w:val="1325431124"/>
        </w:trPr>
        <w:tc>
          <w:tcPr>
            <w:tcW w:w="0" w:type="auto"/>
            <w:gridSpan w:val="3"/>
            <w:shd w:val="clear" w:color="auto" w:fill="FFFFFF"/>
            <w:tcMar>
              <w:top w:w="30" w:type="dxa"/>
              <w:left w:w="20" w:type="dxa"/>
              <w:bottom w:w="30" w:type="dxa"/>
              <w:right w:w="20" w:type="dxa"/>
            </w:tcMar>
            <w:hideMark/>
          </w:tcPr>
          <w:p w14:paraId="327C52DD" w14:textId="77777777" w:rsidR="00000000" w:rsidRDefault="00666CC1">
            <w:pPr>
              <w:divId w:val="621494880"/>
              <w:rPr>
                <w:rFonts w:eastAsia="Times New Roman"/>
              </w:rPr>
            </w:pPr>
            <w:hyperlink w:anchor="i45a0e0fd9b3b445f85fee09419db9907_1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14:paraId="6683C592" w14:textId="77777777" w:rsidR="00000000" w:rsidRDefault="00666CC1">
            <w:pPr>
              <w:divId w:val="1879003676"/>
              <w:rPr>
                <w:rFonts w:eastAsia="Times New Roman"/>
              </w:rPr>
            </w:pPr>
            <w:hyperlink w:anchor="i45a0e0fd9b3b445f85fee09419db9907_13"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hideMark/>
          </w:tcPr>
          <w:p w14:paraId="683F5159" w14:textId="77777777" w:rsidR="00000000" w:rsidRDefault="00666CC1">
            <w:pPr>
              <w:jc w:val="right"/>
              <w:rPr>
                <w:rFonts w:eastAsia="Times New Roman"/>
              </w:rPr>
            </w:pPr>
            <w:hyperlink w:anchor="i45a0e0fd9b3b445f85fee09419db9907_13" w:history="1">
              <w:r>
                <w:rPr>
                  <w:rStyle w:val="a3"/>
                  <w:rFonts w:eastAsia="Times New Roman"/>
                  <w:sz w:val="20"/>
                  <w:szCs w:val="20"/>
                </w:rPr>
                <w:t>3</w:t>
              </w:r>
            </w:hyperlink>
          </w:p>
        </w:tc>
      </w:tr>
      <w:tr w:rsidR="00000000" w14:paraId="34C5847A" w14:textId="77777777">
        <w:trPr>
          <w:divId w:val="1325431124"/>
        </w:trPr>
        <w:tc>
          <w:tcPr>
            <w:tcW w:w="0" w:type="auto"/>
            <w:gridSpan w:val="3"/>
            <w:shd w:val="clear" w:color="auto" w:fill="CCEEFF"/>
            <w:tcMar>
              <w:top w:w="15" w:type="dxa"/>
              <w:left w:w="20" w:type="dxa"/>
              <w:bottom w:w="15" w:type="dxa"/>
              <w:right w:w="20" w:type="dxa"/>
            </w:tcMar>
            <w:vAlign w:val="bottom"/>
            <w:hideMark/>
          </w:tcPr>
          <w:p w14:paraId="5E7F6F8D"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hideMark/>
          </w:tcPr>
          <w:p w14:paraId="59E75DCC" w14:textId="77777777" w:rsidR="00000000" w:rsidRDefault="00666CC1">
            <w:pPr>
              <w:divId w:val="608242312"/>
              <w:rPr>
                <w:rFonts w:eastAsia="Times New Roman"/>
              </w:rPr>
            </w:pPr>
            <w:hyperlink w:anchor="i45a0e0fd9b3b445f85fee09419db9907_16" w:history="1">
              <w:r>
                <w:rPr>
                  <w:rStyle w:val="a3"/>
                  <w:rFonts w:eastAsia="Times New Roman"/>
                  <w:sz w:val="20"/>
                  <w:szCs w:val="20"/>
                </w:rPr>
                <w:t>Condensed Consolidated Balance Sheets (unaudited) – March 28, 2020, December 28, 2019, and March 30, 2019</w:t>
              </w:r>
            </w:hyperlink>
          </w:p>
        </w:tc>
        <w:tc>
          <w:tcPr>
            <w:tcW w:w="0" w:type="auto"/>
            <w:gridSpan w:val="3"/>
            <w:shd w:val="clear" w:color="auto" w:fill="CCEEFF"/>
            <w:tcMar>
              <w:top w:w="30" w:type="dxa"/>
              <w:left w:w="20" w:type="dxa"/>
              <w:bottom w:w="30" w:type="dxa"/>
              <w:right w:w="20" w:type="dxa"/>
            </w:tcMar>
            <w:hideMark/>
          </w:tcPr>
          <w:p w14:paraId="1C063254" w14:textId="77777777" w:rsidR="00000000" w:rsidRDefault="00666CC1">
            <w:pPr>
              <w:jc w:val="right"/>
              <w:rPr>
                <w:rFonts w:eastAsia="Times New Roman"/>
              </w:rPr>
            </w:pPr>
            <w:hyperlink w:anchor="i45a0e0fd9b3b445f85fee09419db9907_16" w:history="1">
              <w:r>
                <w:rPr>
                  <w:rStyle w:val="a3"/>
                  <w:rFonts w:eastAsia="Times New Roman"/>
                  <w:sz w:val="20"/>
                  <w:szCs w:val="20"/>
                </w:rPr>
                <w:t>3</w:t>
              </w:r>
            </w:hyperlink>
          </w:p>
        </w:tc>
      </w:tr>
      <w:tr w:rsidR="00000000" w14:paraId="282C483F" w14:textId="77777777">
        <w:trPr>
          <w:divId w:val="1325431124"/>
        </w:trPr>
        <w:tc>
          <w:tcPr>
            <w:tcW w:w="0" w:type="auto"/>
            <w:gridSpan w:val="3"/>
            <w:shd w:val="clear" w:color="auto" w:fill="FFFFFF"/>
            <w:tcMar>
              <w:top w:w="15" w:type="dxa"/>
              <w:left w:w="20" w:type="dxa"/>
              <w:bottom w:w="15" w:type="dxa"/>
              <w:right w:w="20" w:type="dxa"/>
            </w:tcMar>
            <w:vAlign w:val="bottom"/>
            <w:hideMark/>
          </w:tcPr>
          <w:p w14:paraId="18780C7F" w14:textId="77777777" w:rsidR="00000000" w:rsidRDefault="00666CC1">
            <w:pPr>
              <w:jc w:val="right"/>
              <w:rPr>
                <w:rFonts w:eastAsia="Times New Roman"/>
              </w:rPr>
            </w:pPr>
          </w:p>
        </w:tc>
        <w:tc>
          <w:tcPr>
            <w:tcW w:w="0" w:type="auto"/>
            <w:gridSpan w:val="3"/>
            <w:shd w:val="clear" w:color="auto" w:fill="FFFFFF"/>
            <w:tcMar>
              <w:top w:w="30" w:type="dxa"/>
              <w:left w:w="20" w:type="dxa"/>
              <w:bottom w:w="30" w:type="dxa"/>
              <w:right w:w="20" w:type="dxa"/>
            </w:tcMar>
            <w:hideMark/>
          </w:tcPr>
          <w:p w14:paraId="50842540" w14:textId="77777777" w:rsidR="00000000" w:rsidRDefault="00666CC1">
            <w:pPr>
              <w:divId w:val="413598097"/>
              <w:rPr>
                <w:rFonts w:eastAsia="Times New Roman"/>
              </w:rPr>
            </w:pPr>
            <w:hyperlink w:anchor="i45a0e0fd9b3b445f85fee09419db9907_22" w:history="1">
              <w:r>
                <w:rPr>
                  <w:rStyle w:val="a3"/>
                  <w:rFonts w:eastAsia="Times New Roman"/>
                  <w:sz w:val="20"/>
                  <w:szCs w:val="20"/>
                </w:rPr>
                <w:t>Condensed Consolidated Statements of Income (unaudited) – For the Fiscal Three Months Ended March 28, 2020 and March 30, 2019</w:t>
              </w:r>
            </w:hyperlink>
          </w:p>
        </w:tc>
        <w:tc>
          <w:tcPr>
            <w:tcW w:w="0" w:type="auto"/>
            <w:gridSpan w:val="3"/>
            <w:shd w:val="clear" w:color="auto" w:fill="FFFFFF"/>
            <w:tcMar>
              <w:top w:w="30" w:type="dxa"/>
              <w:left w:w="20" w:type="dxa"/>
              <w:bottom w:w="30" w:type="dxa"/>
              <w:right w:w="20" w:type="dxa"/>
            </w:tcMar>
            <w:hideMark/>
          </w:tcPr>
          <w:p w14:paraId="7895DC2B" w14:textId="77777777" w:rsidR="00000000" w:rsidRDefault="00666CC1">
            <w:pPr>
              <w:jc w:val="right"/>
              <w:rPr>
                <w:rFonts w:eastAsia="Times New Roman"/>
              </w:rPr>
            </w:pPr>
            <w:hyperlink w:anchor="i45a0e0fd9b3b445f85fee09419db9907_22" w:history="1">
              <w:r>
                <w:rPr>
                  <w:rStyle w:val="a3"/>
                  <w:rFonts w:eastAsia="Times New Roman"/>
                  <w:sz w:val="20"/>
                  <w:szCs w:val="20"/>
                </w:rPr>
                <w:t>4</w:t>
              </w:r>
            </w:hyperlink>
          </w:p>
        </w:tc>
      </w:tr>
      <w:tr w:rsidR="00000000" w14:paraId="4086D2E4" w14:textId="77777777">
        <w:trPr>
          <w:divId w:val="1325431124"/>
        </w:trPr>
        <w:tc>
          <w:tcPr>
            <w:tcW w:w="0" w:type="auto"/>
            <w:gridSpan w:val="3"/>
            <w:shd w:val="clear" w:color="auto" w:fill="CCEEFF"/>
            <w:tcMar>
              <w:top w:w="15" w:type="dxa"/>
              <w:left w:w="20" w:type="dxa"/>
              <w:bottom w:w="15" w:type="dxa"/>
              <w:right w:w="20" w:type="dxa"/>
            </w:tcMar>
            <w:vAlign w:val="bottom"/>
            <w:hideMark/>
          </w:tcPr>
          <w:p w14:paraId="45DC5EA5"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hideMark/>
          </w:tcPr>
          <w:p w14:paraId="3227BDE7" w14:textId="77777777" w:rsidR="00000000" w:rsidRDefault="00666CC1">
            <w:pPr>
              <w:divId w:val="786120877"/>
              <w:rPr>
                <w:rFonts w:eastAsia="Times New Roman"/>
              </w:rPr>
            </w:pPr>
            <w:hyperlink w:anchor="i45a0e0fd9b3b445f85fee09419db9907_25" w:history="1">
              <w:r>
                <w:rPr>
                  <w:rStyle w:val="a3"/>
                  <w:rFonts w:eastAsia="Times New Roman"/>
                  <w:sz w:val="20"/>
                  <w:szCs w:val="20"/>
                </w:rPr>
                <w:t>Condensed Consolidated Statements of Comprehensive Income (unaudited) – For the Fiscal Three Months Ended March 28, 2020 and March 30, 2019</w:t>
              </w:r>
            </w:hyperlink>
          </w:p>
        </w:tc>
        <w:tc>
          <w:tcPr>
            <w:tcW w:w="0" w:type="auto"/>
            <w:gridSpan w:val="3"/>
            <w:shd w:val="clear" w:color="auto" w:fill="CCEEFF"/>
            <w:tcMar>
              <w:top w:w="30" w:type="dxa"/>
              <w:left w:w="20" w:type="dxa"/>
              <w:bottom w:w="30" w:type="dxa"/>
              <w:right w:w="20" w:type="dxa"/>
            </w:tcMar>
            <w:hideMark/>
          </w:tcPr>
          <w:p w14:paraId="39AD1837" w14:textId="77777777" w:rsidR="00000000" w:rsidRDefault="00666CC1">
            <w:pPr>
              <w:jc w:val="right"/>
              <w:rPr>
                <w:rFonts w:eastAsia="Times New Roman"/>
              </w:rPr>
            </w:pPr>
            <w:hyperlink w:anchor="i45a0e0fd9b3b445f85fee09419db9907_25" w:history="1">
              <w:r>
                <w:rPr>
                  <w:rStyle w:val="a3"/>
                  <w:rFonts w:eastAsia="Times New Roman"/>
                  <w:sz w:val="20"/>
                  <w:szCs w:val="20"/>
                </w:rPr>
                <w:t>5</w:t>
              </w:r>
            </w:hyperlink>
          </w:p>
        </w:tc>
      </w:tr>
      <w:tr w:rsidR="00000000" w14:paraId="2F03F546" w14:textId="77777777">
        <w:trPr>
          <w:divId w:val="1325431124"/>
        </w:trPr>
        <w:tc>
          <w:tcPr>
            <w:tcW w:w="0" w:type="auto"/>
            <w:gridSpan w:val="3"/>
            <w:shd w:val="clear" w:color="auto" w:fill="FFFFFF"/>
            <w:tcMar>
              <w:top w:w="15" w:type="dxa"/>
              <w:left w:w="20" w:type="dxa"/>
              <w:bottom w:w="15" w:type="dxa"/>
              <w:right w:w="20" w:type="dxa"/>
            </w:tcMar>
            <w:vAlign w:val="bottom"/>
            <w:hideMark/>
          </w:tcPr>
          <w:p w14:paraId="0F5557A9" w14:textId="77777777" w:rsidR="00000000" w:rsidRDefault="00666CC1">
            <w:pPr>
              <w:jc w:val="right"/>
              <w:rPr>
                <w:rFonts w:eastAsia="Times New Roman"/>
              </w:rPr>
            </w:pPr>
          </w:p>
        </w:tc>
        <w:tc>
          <w:tcPr>
            <w:tcW w:w="0" w:type="auto"/>
            <w:gridSpan w:val="3"/>
            <w:shd w:val="clear" w:color="auto" w:fill="FFFFFF"/>
            <w:tcMar>
              <w:top w:w="30" w:type="dxa"/>
              <w:left w:w="20" w:type="dxa"/>
              <w:bottom w:w="30" w:type="dxa"/>
              <w:right w:w="20" w:type="dxa"/>
            </w:tcMar>
            <w:hideMark/>
          </w:tcPr>
          <w:p w14:paraId="5810B846" w14:textId="77777777" w:rsidR="00000000" w:rsidRDefault="00666CC1">
            <w:pPr>
              <w:divId w:val="1027022811"/>
              <w:rPr>
                <w:rFonts w:eastAsia="Times New Roman"/>
              </w:rPr>
            </w:pPr>
            <w:hyperlink w:anchor="i45a0e0fd9b3b445f85fee09419db9907_28" w:history="1">
              <w:r>
                <w:rPr>
                  <w:rStyle w:val="a3"/>
                  <w:rFonts w:eastAsia="Times New Roman"/>
                  <w:sz w:val="20"/>
                  <w:szCs w:val="20"/>
                </w:rPr>
                <w:t>Condensed Consolidated Statements of Stockholders’ Equity (unaudited) – For the Fiscal Three Months Ended March 28, 2020 and March 30, 2019</w:t>
              </w:r>
            </w:hyperlink>
          </w:p>
        </w:tc>
        <w:tc>
          <w:tcPr>
            <w:tcW w:w="0" w:type="auto"/>
            <w:gridSpan w:val="3"/>
            <w:shd w:val="clear" w:color="auto" w:fill="FFFFFF"/>
            <w:tcMar>
              <w:top w:w="30" w:type="dxa"/>
              <w:left w:w="20" w:type="dxa"/>
              <w:bottom w:w="30" w:type="dxa"/>
              <w:right w:w="20" w:type="dxa"/>
            </w:tcMar>
            <w:hideMark/>
          </w:tcPr>
          <w:p w14:paraId="147A3305" w14:textId="77777777" w:rsidR="00000000" w:rsidRDefault="00666CC1">
            <w:pPr>
              <w:jc w:val="right"/>
              <w:rPr>
                <w:rFonts w:eastAsia="Times New Roman"/>
              </w:rPr>
            </w:pPr>
            <w:hyperlink w:anchor="i45a0e0fd9b3b445f85fee09419db9907_28" w:history="1">
              <w:r>
                <w:rPr>
                  <w:rStyle w:val="a3"/>
                  <w:rFonts w:eastAsia="Times New Roman"/>
                  <w:sz w:val="20"/>
                  <w:szCs w:val="20"/>
                </w:rPr>
                <w:t>6</w:t>
              </w:r>
            </w:hyperlink>
          </w:p>
        </w:tc>
      </w:tr>
      <w:tr w:rsidR="00000000" w14:paraId="570F7534" w14:textId="77777777">
        <w:trPr>
          <w:divId w:val="1325431124"/>
        </w:trPr>
        <w:tc>
          <w:tcPr>
            <w:tcW w:w="0" w:type="auto"/>
            <w:gridSpan w:val="3"/>
            <w:shd w:val="clear" w:color="auto" w:fill="CCEEFF"/>
            <w:tcMar>
              <w:top w:w="15" w:type="dxa"/>
              <w:left w:w="20" w:type="dxa"/>
              <w:bottom w:w="15" w:type="dxa"/>
              <w:right w:w="20" w:type="dxa"/>
            </w:tcMar>
            <w:vAlign w:val="bottom"/>
            <w:hideMark/>
          </w:tcPr>
          <w:p w14:paraId="45E54995"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hideMark/>
          </w:tcPr>
          <w:p w14:paraId="0844BA17" w14:textId="77777777" w:rsidR="00000000" w:rsidRDefault="00666CC1">
            <w:pPr>
              <w:divId w:val="754280021"/>
              <w:rPr>
                <w:rFonts w:eastAsia="Times New Roman"/>
              </w:rPr>
            </w:pPr>
            <w:hyperlink w:anchor="i45a0e0fd9b3b445f85fee09419db9907_31" w:history="1">
              <w:r>
                <w:rPr>
                  <w:rStyle w:val="a3"/>
                  <w:rFonts w:eastAsia="Times New Roman"/>
                  <w:sz w:val="20"/>
                  <w:szCs w:val="20"/>
                </w:rPr>
                <w:t xml:space="preserve">Condensed Consolidated Statements of Cash Flows (unaudited) – </w:t>
              </w:r>
              <w:r>
                <w:rPr>
                  <w:rStyle w:val="a3"/>
                  <w:rFonts w:eastAsia="Times New Roman"/>
                  <w:sz w:val="20"/>
                  <w:szCs w:val="20"/>
                </w:rPr>
                <w:t>For the Fiscal Three Months Ended March 28, 2020 and March 30, 2019</w:t>
              </w:r>
            </w:hyperlink>
          </w:p>
        </w:tc>
        <w:tc>
          <w:tcPr>
            <w:tcW w:w="0" w:type="auto"/>
            <w:gridSpan w:val="3"/>
            <w:shd w:val="clear" w:color="auto" w:fill="CCEEFF"/>
            <w:tcMar>
              <w:top w:w="30" w:type="dxa"/>
              <w:left w:w="20" w:type="dxa"/>
              <w:bottom w:w="30" w:type="dxa"/>
              <w:right w:w="20" w:type="dxa"/>
            </w:tcMar>
            <w:hideMark/>
          </w:tcPr>
          <w:p w14:paraId="4FA3B97B" w14:textId="77777777" w:rsidR="00000000" w:rsidRDefault="00666CC1">
            <w:pPr>
              <w:jc w:val="right"/>
              <w:rPr>
                <w:rFonts w:eastAsia="Times New Roman"/>
              </w:rPr>
            </w:pPr>
            <w:hyperlink w:anchor="i45a0e0fd9b3b445f85fee09419db9907_31" w:history="1">
              <w:r>
                <w:rPr>
                  <w:rStyle w:val="a3"/>
                  <w:rFonts w:eastAsia="Times New Roman"/>
                  <w:sz w:val="20"/>
                  <w:szCs w:val="20"/>
                </w:rPr>
                <w:t>7</w:t>
              </w:r>
            </w:hyperlink>
          </w:p>
        </w:tc>
      </w:tr>
      <w:tr w:rsidR="00000000" w14:paraId="137D5124" w14:textId="77777777">
        <w:trPr>
          <w:divId w:val="1325431124"/>
        </w:trPr>
        <w:tc>
          <w:tcPr>
            <w:tcW w:w="0" w:type="auto"/>
            <w:gridSpan w:val="3"/>
            <w:shd w:val="clear" w:color="auto" w:fill="FFFFFF"/>
            <w:tcMar>
              <w:top w:w="15" w:type="dxa"/>
              <w:left w:w="20" w:type="dxa"/>
              <w:bottom w:w="15" w:type="dxa"/>
              <w:right w:w="20" w:type="dxa"/>
            </w:tcMar>
            <w:vAlign w:val="bottom"/>
            <w:hideMark/>
          </w:tcPr>
          <w:p w14:paraId="07103DB6" w14:textId="77777777" w:rsidR="00000000" w:rsidRDefault="00666CC1">
            <w:pPr>
              <w:jc w:val="right"/>
              <w:rPr>
                <w:rFonts w:eastAsia="Times New Roman"/>
              </w:rPr>
            </w:pPr>
          </w:p>
        </w:tc>
        <w:tc>
          <w:tcPr>
            <w:tcW w:w="0" w:type="auto"/>
            <w:gridSpan w:val="3"/>
            <w:shd w:val="clear" w:color="auto" w:fill="FFFFFF"/>
            <w:tcMar>
              <w:top w:w="30" w:type="dxa"/>
              <w:left w:w="20" w:type="dxa"/>
              <w:bottom w:w="30" w:type="dxa"/>
              <w:right w:w="20" w:type="dxa"/>
            </w:tcMar>
            <w:hideMark/>
          </w:tcPr>
          <w:p w14:paraId="151C1F39" w14:textId="77777777" w:rsidR="00000000" w:rsidRDefault="00666CC1">
            <w:pPr>
              <w:divId w:val="2013410325"/>
              <w:rPr>
                <w:rFonts w:eastAsia="Times New Roman"/>
              </w:rPr>
            </w:pPr>
            <w:hyperlink w:anchor="i45a0e0fd9b3b445f85fee09419db9907_34" w:history="1">
              <w:r>
                <w:rPr>
                  <w:rStyle w:val="a3"/>
                  <w:rFonts w:eastAsia="Times New Roman"/>
                  <w:sz w:val="20"/>
                  <w:szCs w:val="20"/>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14:paraId="72E698B5" w14:textId="77777777" w:rsidR="00000000" w:rsidRDefault="00666CC1">
            <w:pPr>
              <w:jc w:val="right"/>
              <w:rPr>
                <w:rFonts w:eastAsia="Times New Roman"/>
              </w:rPr>
            </w:pPr>
            <w:hyperlink w:anchor="i45a0e0fd9b3b445f85fee09419db9907_34" w:history="1">
              <w:r>
                <w:rPr>
                  <w:rStyle w:val="a3"/>
                  <w:rFonts w:eastAsia="Times New Roman"/>
                  <w:sz w:val="20"/>
                  <w:szCs w:val="20"/>
                </w:rPr>
                <w:t>8</w:t>
              </w:r>
            </w:hyperlink>
          </w:p>
        </w:tc>
      </w:tr>
      <w:tr w:rsidR="00000000" w14:paraId="0E002224" w14:textId="77777777">
        <w:trPr>
          <w:divId w:val="1325431124"/>
        </w:trPr>
        <w:tc>
          <w:tcPr>
            <w:tcW w:w="0" w:type="auto"/>
            <w:gridSpan w:val="3"/>
            <w:shd w:val="clear" w:color="auto" w:fill="CCEEFF"/>
            <w:tcMar>
              <w:top w:w="30" w:type="dxa"/>
              <w:left w:w="20" w:type="dxa"/>
              <w:bottom w:w="30" w:type="dxa"/>
              <w:right w:w="20" w:type="dxa"/>
            </w:tcMar>
            <w:hideMark/>
          </w:tcPr>
          <w:p w14:paraId="499E8F72" w14:textId="77777777" w:rsidR="00000000" w:rsidRDefault="00666CC1">
            <w:pPr>
              <w:divId w:val="681857721"/>
              <w:rPr>
                <w:rFonts w:eastAsia="Times New Roman"/>
              </w:rPr>
            </w:pPr>
            <w:hyperlink w:anchor="i45a0e0fd9b3b445f85fee09419db9907_79" w:history="1">
              <w:r>
                <w:rPr>
                  <w:rStyle w:val="a3"/>
                  <w:rFonts w:eastAsia="Times New Roman"/>
                  <w:sz w:val="20"/>
                  <w:szCs w:val="20"/>
                </w:rPr>
                <w:t>Item 2.</w:t>
              </w:r>
            </w:hyperlink>
          </w:p>
        </w:tc>
        <w:tc>
          <w:tcPr>
            <w:tcW w:w="0" w:type="auto"/>
            <w:gridSpan w:val="3"/>
            <w:shd w:val="clear" w:color="auto" w:fill="CCEEFF"/>
            <w:tcMar>
              <w:top w:w="30" w:type="dxa"/>
              <w:left w:w="20" w:type="dxa"/>
              <w:bottom w:w="30" w:type="dxa"/>
              <w:right w:w="20" w:type="dxa"/>
            </w:tcMar>
            <w:hideMark/>
          </w:tcPr>
          <w:p w14:paraId="62F1D92F" w14:textId="77777777" w:rsidR="00000000" w:rsidRDefault="00666CC1">
            <w:pPr>
              <w:divId w:val="307905754"/>
              <w:rPr>
                <w:rFonts w:eastAsia="Times New Roman"/>
              </w:rPr>
            </w:pPr>
            <w:hyperlink w:anchor="i45a0e0fd9b3b445f85fee09419db9907_79" w:history="1">
              <w:r>
                <w:rPr>
                  <w:rStyle w:val="a3"/>
                  <w:rFonts w:eastAsia="Times New Roman"/>
                  <w:sz w:val="20"/>
                  <w:szCs w:val="20"/>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14:paraId="7325D8EE" w14:textId="77777777" w:rsidR="00000000" w:rsidRDefault="00666CC1">
            <w:pPr>
              <w:jc w:val="right"/>
              <w:rPr>
                <w:rFonts w:eastAsia="Times New Roman"/>
              </w:rPr>
            </w:pPr>
            <w:hyperlink w:anchor="i45a0e0fd9b3b445f85fee09419db9907_79" w:history="1">
              <w:r>
                <w:rPr>
                  <w:rStyle w:val="a3"/>
                  <w:rFonts w:eastAsia="Times New Roman"/>
                  <w:sz w:val="20"/>
                  <w:szCs w:val="20"/>
                </w:rPr>
                <w:t>17</w:t>
              </w:r>
            </w:hyperlink>
          </w:p>
        </w:tc>
      </w:tr>
      <w:tr w:rsidR="00000000" w14:paraId="083D1DE8" w14:textId="77777777">
        <w:trPr>
          <w:divId w:val="1325431124"/>
        </w:trPr>
        <w:tc>
          <w:tcPr>
            <w:tcW w:w="0" w:type="auto"/>
            <w:gridSpan w:val="3"/>
            <w:shd w:val="clear" w:color="auto" w:fill="FFFFFF"/>
            <w:tcMar>
              <w:top w:w="30" w:type="dxa"/>
              <w:left w:w="20" w:type="dxa"/>
              <w:bottom w:w="30" w:type="dxa"/>
              <w:right w:w="20" w:type="dxa"/>
            </w:tcMar>
            <w:hideMark/>
          </w:tcPr>
          <w:p w14:paraId="362A8656" w14:textId="77777777" w:rsidR="00000000" w:rsidRDefault="00666CC1">
            <w:pPr>
              <w:divId w:val="2126270742"/>
              <w:rPr>
                <w:rFonts w:eastAsia="Times New Roman"/>
              </w:rPr>
            </w:pPr>
            <w:hyperlink w:anchor="i45a0e0fd9b3b445f85fee09419db9907_109" w:history="1">
              <w:r>
                <w:rPr>
                  <w:rStyle w:val="a3"/>
                  <w:rFonts w:eastAsia="Times New Roman"/>
                  <w:sz w:val="20"/>
                  <w:szCs w:val="20"/>
                </w:rPr>
                <w:t>Item 3.</w:t>
              </w:r>
            </w:hyperlink>
          </w:p>
        </w:tc>
        <w:tc>
          <w:tcPr>
            <w:tcW w:w="0" w:type="auto"/>
            <w:gridSpan w:val="3"/>
            <w:shd w:val="clear" w:color="auto" w:fill="FFFFFF"/>
            <w:tcMar>
              <w:top w:w="30" w:type="dxa"/>
              <w:left w:w="20" w:type="dxa"/>
              <w:bottom w:w="30" w:type="dxa"/>
              <w:right w:w="20" w:type="dxa"/>
            </w:tcMar>
            <w:hideMark/>
          </w:tcPr>
          <w:p w14:paraId="1870611E" w14:textId="77777777" w:rsidR="00000000" w:rsidRDefault="00666CC1">
            <w:pPr>
              <w:divId w:val="1665235118"/>
              <w:rPr>
                <w:rFonts w:eastAsia="Times New Roman"/>
              </w:rPr>
            </w:pPr>
            <w:hyperlink w:anchor="i45a0e0fd9b3b445f85fee09419db9907_109"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14:paraId="2A4A8781" w14:textId="77777777" w:rsidR="00000000" w:rsidRDefault="00666CC1">
            <w:pPr>
              <w:jc w:val="right"/>
              <w:rPr>
                <w:rFonts w:eastAsia="Times New Roman"/>
              </w:rPr>
            </w:pPr>
            <w:hyperlink w:anchor="i45a0e0fd9b3b445f85fee09419db9907_109" w:history="1">
              <w:r>
                <w:rPr>
                  <w:rStyle w:val="a3"/>
                  <w:rFonts w:eastAsia="Times New Roman"/>
                  <w:sz w:val="20"/>
                  <w:szCs w:val="20"/>
                </w:rPr>
                <w:t>25</w:t>
              </w:r>
            </w:hyperlink>
          </w:p>
        </w:tc>
      </w:tr>
      <w:tr w:rsidR="00000000" w14:paraId="51EFB8C1" w14:textId="77777777">
        <w:trPr>
          <w:divId w:val="1325431124"/>
        </w:trPr>
        <w:tc>
          <w:tcPr>
            <w:tcW w:w="0" w:type="auto"/>
            <w:gridSpan w:val="3"/>
            <w:shd w:val="clear" w:color="auto" w:fill="CCEEFF"/>
            <w:tcMar>
              <w:top w:w="30" w:type="dxa"/>
              <w:left w:w="20" w:type="dxa"/>
              <w:bottom w:w="30" w:type="dxa"/>
              <w:right w:w="20" w:type="dxa"/>
            </w:tcMar>
            <w:hideMark/>
          </w:tcPr>
          <w:p w14:paraId="2BB1100B" w14:textId="77777777" w:rsidR="00000000" w:rsidRDefault="00666CC1">
            <w:pPr>
              <w:divId w:val="1334338561"/>
              <w:rPr>
                <w:rFonts w:eastAsia="Times New Roman"/>
              </w:rPr>
            </w:pPr>
            <w:hyperlink w:anchor="i45a0e0fd9b3b445f85fee09419db9907_112" w:history="1">
              <w:r>
                <w:rPr>
                  <w:rStyle w:val="a3"/>
                  <w:rFonts w:eastAsia="Times New Roman"/>
                  <w:sz w:val="20"/>
                  <w:szCs w:val="20"/>
                </w:rPr>
                <w:t>Item 4.</w:t>
              </w:r>
            </w:hyperlink>
          </w:p>
        </w:tc>
        <w:tc>
          <w:tcPr>
            <w:tcW w:w="0" w:type="auto"/>
            <w:gridSpan w:val="3"/>
            <w:shd w:val="clear" w:color="auto" w:fill="CCEEFF"/>
            <w:tcMar>
              <w:top w:w="30" w:type="dxa"/>
              <w:left w:w="20" w:type="dxa"/>
              <w:bottom w:w="30" w:type="dxa"/>
              <w:right w:w="20" w:type="dxa"/>
            </w:tcMar>
            <w:hideMark/>
          </w:tcPr>
          <w:p w14:paraId="42C149C4" w14:textId="77777777" w:rsidR="00000000" w:rsidRDefault="00666CC1">
            <w:pPr>
              <w:divId w:val="817500853"/>
              <w:rPr>
                <w:rFonts w:eastAsia="Times New Roman"/>
              </w:rPr>
            </w:pPr>
            <w:hyperlink w:anchor="i45a0e0fd9b3b445f85fee09419db9907_112"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hideMark/>
          </w:tcPr>
          <w:p w14:paraId="0C37C0E5" w14:textId="77777777" w:rsidR="00000000" w:rsidRDefault="00666CC1">
            <w:pPr>
              <w:jc w:val="right"/>
              <w:rPr>
                <w:rFonts w:eastAsia="Times New Roman"/>
              </w:rPr>
            </w:pPr>
            <w:hyperlink w:anchor="i45a0e0fd9b3b445f85fee09419db9907_112" w:history="1">
              <w:r>
                <w:rPr>
                  <w:rStyle w:val="a3"/>
                  <w:rFonts w:eastAsia="Times New Roman"/>
                  <w:sz w:val="20"/>
                  <w:szCs w:val="20"/>
                </w:rPr>
                <w:t>25</w:t>
              </w:r>
            </w:hyperlink>
          </w:p>
        </w:tc>
      </w:tr>
      <w:tr w:rsidR="00000000" w14:paraId="5234A760" w14:textId="77777777">
        <w:trPr>
          <w:divId w:val="1325431124"/>
          <w:trHeight w:val="280"/>
        </w:trPr>
        <w:tc>
          <w:tcPr>
            <w:tcW w:w="0" w:type="auto"/>
            <w:gridSpan w:val="3"/>
            <w:shd w:val="clear" w:color="auto" w:fill="FFFFFF"/>
            <w:tcMar>
              <w:top w:w="15" w:type="dxa"/>
              <w:left w:w="20" w:type="dxa"/>
              <w:bottom w:w="15" w:type="dxa"/>
              <w:right w:w="20" w:type="dxa"/>
            </w:tcMar>
            <w:vAlign w:val="bottom"/>
            <w:hideMark/>
          </w:tcPr>
          <w:p w14:paraId="748F9A5A" w14:textId="77777777" w:rsidR="00000000" w:rsidRDefault="00666CC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4217185"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20CDAD9" w14:textId="77777777" w:rsidR="00000000" w:rsidRDefault="00666CC1">
            <w:pPr>
              <w:rPr>
                <w:rFonts w:eastAsia="Times New Roman"/>
                <w:sz w:val="20"/>
                <w:szCs w:val="20"/>
              </w:rPr>
            </w:pPr>
          </w:p>
        </w:tc>
      </w:tr>
      <w:tr w:rsidR="00000000" w14:paraId="475287ED" w14:textId="77777777">
        <w:trPr>
          <w:divId w:val="1325431124"/>
        </w:trPr>
        <w:tc>
          <w:tcPr>
            <w:tcW w:w="0" w:type="auto"/>
            <w:gridSpan w:val="3"/>
            <w:shd w:val="clear" w:color="auto" w:fill="CCEEFF"/>
            <w:tcMar>
              <w:top w:w="30" w:type="dxa"/>
              <w:left w:w="20" w:type="dxa"/>
              <w:bottom w:w="30" w:type="dxa"/>
              <w:right w:w="20" w:type="dxa"/>
            </w:tcMar>
            <w:hideMark/>
          </w:tcPr>
          <w:p w14:paraId="4905E0F8" w14:textId="77777777" w:rsidR="00000000" w:rsidRDefault="00666CC1">
            <w:pPr>
              <w:divId w:val="1170484735"/>
              <w:rPr>
                <w:rFonts w:eastAsia="Times New Roman"/>
              </w:rPr>
            </w:pPr>
            <w:hyperlink w:anchor="i45a0e0fd9b3b445f85fee09419db9907_115" w:history="1">
              <w:r>
                <w:rPr>
                  <w:rStyle w:val="a3"/>
                  <w:rFonts w:eastAsia="Times New Roman"/>
                  <w:b/>
                  <w:bCs/>
                  <w:sz w:val="20"/>
                  <w:szCs w:val="20"/>
                </w:rPr>
                <w:t>PART II.</w:t>
              </w:r>
            </w:hyperlink>
          </w:p>
        </w:tc>
        <w:tc>
          <w:tcPr>
            <w:tcW w:w="0" w:type="auto"/>
            <w:gridSpan w:val="3"/>
            <w:shd w:val="clear" w:color="auto" w:fill="CCEEFF"/>
            <w:tcMar>
              <w:top w:w="30" w:type="dxa"/>
              <w:left w:w="20" w:type="dxa"/>
              <w:bottom w:w="30" w:type="dxa"/>
              <w:right w:w="20" w:type="dxa"/>
            </w:tcMar>
            <w:hideMark/>
          </w:tcPr>
          <w:p w14:paraId="019474CC" w14:textId="77777777" w:rsidR="00000000" w:rsidRDefault="00666CC1">
            <w:pPr>
              <w:divId w:val="445852393"/>
              <w:rPr>
                <w:rFonts w:eastAsia="Times New Roman"/>
              </w:rPr>
            </w:pPr>
            <w:hyperlink w:anchor="i45a0e0fd9b3b445f85fee09419db9907_115" w:history="1">
              <w:r>
                <w:rPr>
                  <w:rStyle w:val="a3"/>
                  <w:rFonts w:eastAsia="Times New Roman"/>
                  <w:b/>
                  <w:bCs/>
                  <w:sz w:val="20"/>
                  <w:szCs w:val="20"/>
                </w:rPr>
                <w:t>Other Information</w:t>
              </w:r>
            </w:hyperlink>
          </w:p>
        </w:tc>
        <w:tc>
          <w:tcPr>
            <w:tcW w:w="0" w:type="auto"/>
            <w:gridSpan w:val="3"/>
            <w:shd w:val="clear" w:color="auto" w:fill="CCEEFF"/>
            <w:tcMar>
              <w:top w:w="30" w:type="dxa"/>
              <w:left w:w="20" w:type="dxa"/>
              <w:bottom w:w="30" w:type="dxa"/>
              <w:right w:w="20" w:type="dxa"/>
            </w:tcMar>
            <w:hideMark/>
          </w:tcPr>
          <w:p w14:paraId="37515C66" w14:textId="77777777" w:rsidR="00000000" w:rsidRDefault="00666CC1">
            <w:pPr>
              <w:jc w:val="right"/>
              <w:rPr>
                <w:rFonts w:eastAsia="Times New Roman"/>
              </w:rPr>
            </w:pPr>
            <w:hyperlink w:anchor="i45a0e0fd9b3b445f85fee09419db9907_115" w:history="1">
              <w:r>
                <w:rPr>
                  <w:rStyle w:val="a3"/>
                  <w:rFonts w:eastAsia="Times New Roman"/>
                  <w:sz w:val="20"/>
                  <w:szCs w:val="20"/>
                </w:rPr>
                <w:t>25</w:t>
              </w:r>
            </w:hyperlink>
          </w:p>
        </w:tc>
      </w:tr>
      <w:tr w:rsidR="00000000" w14:paraId="6986CC5C" w14:textId="77777777">
        <w:trPr>
          <w:divId w:val="1325431124"/>
        </w:trPr>
        <w:tc>
          <w:tcPr>
            <w:tcW w:w="0" w:type="auto"/>
            <w:gridSpan w:val="3"/>
            <w:shd w:val="clear" w:color="auto" w:fill="FFFFFF"/>
            <w:tcMar>
              <w:top w:w="30" w:type="dxa"/>
              <w:left w:w="20" w:type="dxa"/>
              <w:bottom w:w="30" w:type="dxa"/>
              <w:right w:w="20" w:type="dxa"/>
            </w:tcMar>
            <w:hideMark/>
          </w:tcPr>
          <w:p w14:paraId="4435705B" w14:textId="77777777" w:rsidR="00000000" w:rsidRDefault="00666CC1">
            <w:pPr>
              <w:divId w:val="1336767665"/>
              <w:rPr>
                <w:rFonts w:eastAsia="Times New Roman"/>
              </w:rPr>
            </w:pPr>
            <w:hyperlink w:anchor="i45a0e0fd9b3b445f85fee09419db9907_118"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14:paraId="5124240E" w14:textId="77777777" w:rsidR="00000000" w:rsidRDefault="00666CC1">
            <w:pPr>
              <w:divId w:val="1439719930"/>
              <w:rPr>
                <w:rFonts w:eastAsia="Times New Roman"/>
              </w:rPr>
            </w:pPr>
            <w:hyperlink w:anchor="i45a0e0fd9b3b445f85fee09419db9907_118"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hideMark/>
          </w:tcPr>
          <w:p w14:paraId="7288147C" w14:textId="77777777" w:rsidR="00000000" w:rsidRDefault="00666CC1">
            <w:pPr>
              <w:jc w:val="right"/>
              <w:rPr>
                <w:rFonts w:eastAsia="Times New Roman"/>
              </w:rPr>
            </w:pPr>
            <w:hyperlink w:anchor="i45a0e0fd9b3b445f85fee09419db9907_118" w:history="1">
              <w:r>
                <w:rPr>
                  <w:rStyle w:val="a3"/>
                  <w:rFonts w:eastAsia="Times New Roman"/>
                  <w:sz w:val="20"/>
                  <w:szCs w:val="20"/>
                </w:rPr>
                <w:t>25</w:t>
              </w:r>
            </w:hyperlink>
          </w:p>
        </w:tc>
      </w:tr>
      <w:tr w:rsidR="00000000" w14:paraId="6015C87F" w14:textId="77777777">
        <w:trPr>
          <w:divId w:val="1325431124"/>
        </w:trPr>
        <w:tc>
          <w:tcPr>
            <w:tcW w:w="0" w:type="auto"/>
            <w:gridSpan w:val="3"/>
            <w:shd w:val="clear" w:color="auto" w:fill="CCEEFF"/>
            <w:tcMar>
              <w:top w:w="30" w:type="dxa"/>
              <w:left w:w="20" w:type="dxa"/>
              <w:bottom w:w="30" w:type="dxa"/>
              <w:right w:w="20" w:type="dxa"/>
            </w:tcMar>
            <w:hideMark/>
          </w:tcPr>
          <w:p w14:paraId="735AD43D" w14:textId="77777777" w:rsidR="00000000" w:rsidRDefault="00666CC1">
            <w:pPr>
              <w:divId w:val="1334646043"/>
              <w:rPr>
                <w:rFonts w:eastAsia="Times New Roman"/>
              </w:rPr>
            </w:pPr>
            <w:hyperlink w:anchor="i45a0e0fd9b3b445f85fee09419db9907_121" w:history="1">
              <w:r>
                <w:rPr>
                  <w:rStyle w:val="a3"/>
                  <w:rFonts w:eastAsia="Times New Roman"/>
                  <w:sz w:val="20"/>
                  <w:szCs w:val="20"/>
                </w:rPr>
                <w:t>Item 1A.</w:t>
              </w:r>
            </w:hyperlink>
          </w:p>
        </w:tc>
        <w:tc>
          <w:tcPr>
            <w:tcW w:w="0" w:type="auto"/>
            <w:gridSpan w:val="3"/>
            <w:shd w:val="clear" w:color="auto" w:fill="CCEEFF"/>
            <w:tcMar>
              <w:top w:w="30" w:type="dxa"/>
              <w:left w:w="20" w:type="dxa"/>
              <w:bottom w:w="30" w:type="dxa"/>
              <w:right w:w="20" w:type="dxa"/>
            </w:tcMar>
            <w:hideMark/>
          </w:tcPr>
          <w:p w14:paraId="7E8D1ACC" w14:textId="77777777" w:rsidR="00000000" w:rsidRDefault="00666CC1">
            <w:pPr>
              <w:divId w:val="1020623976"/>
              <w:rPr>
                <w:rFonts w:eastAsia="Times New Roman"/>
              </w:rPr>
            </w:pPr>
            <w:hyperlink w:anchor="i45a0e0fd9b3b445f85fee09419db9907_121"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hideMark/>
          </w:tcPr>
          <w:p w14:paraId="064A0105" w14:textId="77777777" w:rsidR="00000000" w:rsidRDefault="00666CC1">
            <w:pPr>
              <w:jc w:val="right"/>
              <w:rPr>
                <w:rFonts w:eastAsia="Times New Roman"/>
              </w:rPr>
            </w:pPr>
            <w:hyperlink w:anchor="i45a0e0fd9b3b445f85fee09419db9907_121" w:history="1">
              <w:r>
                <w:rPr>
                  <w:rStyle w:val="a3"/>
                  <w:rFonts w:eastAsia="Times New Roman"/>
                  <w:sz w:val="20"/>
                  <w:szCs w:val="20"/>
                </w:rPr>
                <w:t>26</w:t>
              </w:r>
            </w:hyperlink>
          </w:p>
        </w:tc>
      </w:tr>
      <w:tr w:rsidR="00000000" w14:paraId="5E7A0A8D" w14:textId="77777777">
        <w:trPr>
          <w:divId w:val="1325431124"/>
        </w:trPr>
        <w:tc>
          <w:tcPr>
            <w:tcW w:w="0" w:type="auto"/>
            <w:gridSpan w:val="3"/>
            <w:shd w:val="clear" w:color="auto" w:fill="FFFFFF"/>
            <w:tcMar>
              <w:top w:w="30" w:type="dxa"/>
              <w:left w:w="20" w:type="dxa"/>
              <w:bottom w:w="30" w:type="dxa"/>
              <w:right w:w="20" w:type="dxa"/>
            </w:tcMar>
            <w:hideMark/>
          </w:tcPr>
          <w:p w14:paraId="3EB9AC5E" w14:textId="77777777" w:rsidR="00000000" w:rsidRDefault="00666CC1">
            <w:pPr>
              <w:divId w:val="1074665347"/>
              <w:rPr>
                <w:rFonts w:eastAsia="Times New Roman"/>
              </w:rPr>
            </w:pPr>
            <w:hyperlink w:anchor="i45a0e0fd9b3b445f85fee09419db9907_124" w:history="1">
              <w:r>
                <w:rPr>
                  <w:rStyle w:val="a3"/>
                  <w:rFonts w:eastAsia="Times New Roman"/>
                  <w:sz w:val="20"/>
                  <w:szCs w:val="20"/>
                </w:rPr>
                <w:t>Item 2.</w:t>
              </w:r>
            </w:hyperlink>
          </w:p>
        </w:tc>
        <w:tc>
          <w:tcPr>
            <w:tcW w:w="0" w:type="auto"/>
            <w:gridSpan w:val="3"/>
            <w:shd w:val="clear" w:color="auto" w:fill="FFFFFF"/>
            <w:tcMar>
              <w:top w:w="30" w:type="dxa"/>
              <w:left w:w="20" w:type="dxa"/>
              <w:bottom w:w="30" w:type="dxa"/>
              <w:right w:w="20" w:type="dxa"/>
            </w:tcMar>
            <w:hideMark/>
          </w:tcPr>
          <w:p w14:paraId="74167221" w14:textId="77777777" w:rsidR="00000000" w:rsidRDefault="00666CC1">
            <w:pPr>
              <w:divId w:val="204030697"/>
              <w:rPr>
                <w:rFonts w:eastAsia="Times New Roman"/>
              </w:rPr>
            </w:pPr>
            <w:hyperlink w:anchor="i45a0e0fd9b3b445f85fee09419db9907_124" w:history="1">
              <w:r>
                <w:rPr>
                  <w:rStyle w:val="a3"/>
                  <w:rFonts w:eastAsia="Times New Roman"/>
                  <w:sz w:val="20"/>
                  <w:szCs w:val="20"/>
                </w:rPr>
                <w:t>Unregistered Sales of Equity Securities and Use of Proceeds</w:t>
              </w:r>
            </w:hyperlink>
          </w:p>
        </w:tc>
        <w:tc>
          <w:tcPr>
            <w:tcW w:w="0" w:type="auto"/>
            <w:gridSpan w:val="3"/>
            <w:shd w:val="clear" w:color="auto" w:fill="FFFFFF"/>
            <w:tcMar>
              <w:top w:w="30" w:type="dxa"/>
              <w:left w:w="20" w:type="dxa"/>
              <w:bottom w:w="30" w:type="dxa"/>
              <w:right w:w="20" w:type="dxa"/>
            </w:tcMar>
            <w:hideMark/>
          </w:tcPr>
          <w:p w14:paraId="1C254FFB" w14:textId="77777777" w:rsidR="00000000" w:rsidRDefault="00666CC1">
            <w:pPr>
              <w:jc w:val="right"/>
              <w:rPr>
                <w:rFonts w:eastAsia="Times New Roman"/>
              </w:rPr>
            </w:pPr>
            <w:hyperlink w:anchor="i45a0e0fd9b3b445f85fee09419db9907_124" w:history="1">
              <w:r>
                <w:rPr>
                  <w:rStyle w:val="a3"/>
                  <w:rFonts w:eastAsia="Times New Roman"/>
                  <w:sz w:val="20"/>
                  <w:szCs w:val="20"/>
                </w:rPr>
                <w:t>27</w:t>
              </w:r>
            </w:hyperlink>
          </w:p>
        </w:tc>
      </w:tr>
      <w:tr w:rsidR="00000000" w14:paraId="5CD7B09E" w14:textId="77777777">
        <w:trPr>
          <w:divId w:val="1325431124"/>
        </w:trPr>
        <w:tc>
          <w:tcPr>
            <w:tcW w:w="0" w:type="auto"/>
            <w:gridSpan w:val="3"/>
            <w:shd w:val="clear" w:color="auto" w:fill="CCEEFF"/>
            <w:tcMar>
              <w:top w:w="30" w:type="dxa"/>
              <w:left w:w="20" w:type="dxa"/>
              <w:bottom w:w="30" w:type="dxa"/>
              <w:right w:w="20" w:type="dxa"/>
            </w:tcMar>
            <w:hideMark/>
          </w:tcPr>
          <w:p w14:paraId="0AF3B02C" w14:textId="77777777" w:rsidR="00000000" w:rsidRDefault="00666CC1">
            <w:pPr>
              <w:divId w:val="1939603513"/>
              <w:rPr>
                <w:rFonts w:eastAsia="Times New Roman"/>
              </w:rPr>
            </w:pPr>
            <w:hyperlink w:anchor="i45a0e0fd9b3b445f85fee09419db9907_127" w:history="1">
              <w:r>
                <w:rPr>
                  <w:rStyle w:val="a3"/>
                  <w:rFonts w:eastAsia="Times New Roman"/>
                  <w:sz w:val="20"/>
                  <w:szCs w:val="20"/>
                </w:rPr>
                <w:t>Item 3.</w:t>
              </w:r>
            </w:hyperlink>
          </w:p>
        </w:tc>
        <w:tc>
          <w:tcPr>
            <w:tcW w:w="0" w:type="auto"/>
            <w:gridSpan w:val="3"/>
            <w:shd w:val="clear" w:color="auto" w:fill="CCEEFF"/>
            <w:tcMar>
              <w:top w:w="30" w:type="dxa"/>
              <w:left w:w="20" w:type="dxa"/>
              <w:bottom w:w="30" w:type="dxa"/>
              <w:right w:w="20" w:type="dxa"/>
            </w:tcMar>
            <w:hideMark/>
          </w:tcPr>
          <w:p w14:paraId="41BA3F82" w14:textId="77777777" w:rsidR="00000000" w:rsidRDefault="00666CC1">
            <w:pPr>
              <w:divId w:val="601570232"/>
              <w:rPr>
                <w:rFonts w:eastAsia="Times New Roman"/>
              </w:rPr>
            </w:pPr>
            <w:hyperlink w:anchor="i45a0e0fd9b3b445f85fee09419db9907_127"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hideMark/>
          </w:tcPr>
          <w:p w14:paraId="2123288F" w14:textId="77777777" w:rsidR="00000000" w:rsidRDefault="00666CC1">
            <w:pPr>
              <w:jc w:val="right"/>
              <w:rPr>
                <w:rFonts w:eastAsia="Times New Roman"/>
              </w:rPr>
            </w:pPr>
            <w:hyperlink w:anchor="i45a0e0fd9b3b445f85fee09419db9907_127" w:history="1">
              <w:r>
                <w:rPr>
                  <w:rStyle w:val="a3"/>
                  <w:rFonts w:eastAsia="Times New Roman"/>
                  <w:sz w:val="20"/>
                  <w:szCs w:val="20"/>
                </w:rPr>
                <w:t>27</w:t>
              </w:r>
            </w:hyperlink>
          </w:p>
        </w:tc>
      </w:tr>
      <w:tr w:rsidR="00000000" w14:paraId="4A013F1C" w14:textId="77777777">
        <w:trPr>
          <w:divId w:val="1325431124"/>
        </w:trPr>
        <w:tc>
          <w:tcPr>
            <w:tcW w:w="0" w:type="auto"/>
            <w:gridSpan w:val="3"/>
            <w:shd w:val="clear" w:color="auto" w:fill="FFFFFF"/>
            <w:tcMar>
              <w:top w:w="30" w:type="dxa"/>
              <w:left w:w="20" w:type="dxa"/>
              <w:bottom w:w="30" w:type="dxa"/>
              <w:right w:w="20" w:type="dxa"/>
            </w:tcMar>
            <w:hideMark/>
          </w:tcPr>
          <w:p w14:paraId="599F7FDA" w14:textId="77777777" w:rsidR="00000000" w:rsidRDefault="00666CC1">
            <w:pPr>
              <w:divId w:val="219560306"/>
              <w:rPr>
                <w:rFonts w:eastAsia="Times New Roman"/>
              </w:rPr>
            </w:pPr>
            <w:hyperlink w:anchor="i45a0e0fd9b3b445f85fee09419db9907_130" w:history="1">
              <w:r>
                <w:rPr>
                  <w:rStyle w:val="a3"/>
                  <w:rFonts w:eastAsia="Times New Roman"/>
                  <w:sz w:val="20"/>
                  <w:szCs w:val="20"/>
                </w:rPr>
                <w:t>Item 4.</w:t>
              </w:r>
            </w:hyperlink>
          </w:p>
        </w:tc>
        <w:tc>
          <w:tcPr>
            <w:tcW w:w="0" w:type="auto"/>
            <w:gridSpan w:val="3"/>
            <w:shd w:val="clear" w:color="auto" w:fill="FFFFFF"/>
            <w:tcMar>
              <w:top w:w="30" w:type="dxa"/>
              <w:left w:w="20" w:type="dxa"/>
              <w:bottom w:w="30" w:type="dxa"/>
              <w:right w:w="20" w:type="dxa"/>
            </w:tcMar>
            <w:hideMark/>
          </w:tcPr>
          <w:p w14:paraId="56F8C1F5" w14:textId="77777777" w:rsidR="00000000" w:rsidRDefault="00666CC1">
            <w:pPr>
              <w:divId w:val="1588348587"/>
              <w:rPr>
                <w:rFonts w:eastAsia="Times New Roman"/>
              </w:rPr>
            </w:pPr>
            <w:hyperlink w:anchor="i45a0e0fd9b3b445f85fee09419db9907_130"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hideMark/>
          </w:tcPr>
          <w:p w14:paraId="2035C632" w14:textId="77777777" w:rsidR="00000000" w:rsidRDefault="00666CC1">
            <w:pPr>
              <w:jc w:val="right"/>
              <w:rPr>
                <w:rFonts w:eastAsia="Times New Roman"/>
              </w:rPr>
            </w:pPr>
            <w:hyperlink w:anchor="i45a0e0fd9b3b445f85fee09419db9907_130" w:history="1">
              <w:r>
                <w:rPr>
                  <w:rStyle w:val="a3"/>
                  <w:rFonts w:eastAsia="Times New Roman"/>
                  <w:sz w:val="20"/>
                  <w:szCs w:val="20"/>
                </w:rPr>
                <w:t>28</w:t>
              </w:r>
            </w:hyperlink>
          </w:p>
        </w:tc>
      </w:tr>
      <w:tr w:rsidR="00000000" w14:paraId="055B7692" w14:textId="77777777">
        <w:trPr>
          <w:divId w:val="1325431124"/>
        </w:trPr>
        <w:tc>
          <w:tcPr>
            <w:tcW w:w="0" w:type="auto"/>
            <w:gridSpan w:val="3"/>
            <w:shd w:val="clear" w:color="auto" w:fill="CCEEFF"/>
            <w:tcMar>
              <w:top w:w="30" w:type="dxa"/>
              <w:left w:w="20" w:type="dxa"/>
              <w:bottom w:w="30" w:type="dxa"/>
              <w:right w:w="20" w:type="dxa"/>
            </w:tcMar>
            <w:hideMark/>
          </w:tcPr>
          <w:p w14:paraId="2CDEF1EF" w14:textId="77777777" w:rsidR="00000000" w:rsidRDefault="00666CC1">
            <w:pPr>
              <w:divId w:val="869805919"/>
              <w:rPr>
                <w:rFonts w:eastAsia="Times New Roman"/>
              </w:rPr>
            </w:pPr>
            <w:hyperlink w:anchor="i45a0e0fd9b3b445f85fee09419db9907_133" w:history="1">
              <w:r>
                <w:rPr>
                  <w:rStyle w:val="a3"/>
                  <w:rFonts w:eastAsia="Times New Roman"/>
                  <w:sz w:val="20"/>
                  <w:szCs w:val="20"/>
                </w:rPr>
                <w:t>Item 5.</w:t>
              </w:r>
            </w:hyperlink>
          </w:p>
        </w:tc>
        <w:tc>
          <w:tcPr>
            <w:tcW w:w="0" w:type="auto"/>
            <w:gridSpan w:val="3"/>
            <w:shd w:val="clear" w:color="auto" w:fill="CCEEFF"/>
            <w:tcMar>
              <w:top w:w="30" w:type="dxa"/>
              <w:left w:w="20" w:type="dxa"/>
              <w:bottom w:w="30" w:type="dxa"/>
              <w:right w:w="20" w:type="dxa"/>
            </w:tcMar>
            <w:hideMark/>
          </w:tcPr>
          <w:p w14:paraId="7FF432B7" w14:textId="77777777" w:rsidR="00000000" w:rsidRDefault="00666CC1">
            <w:pPr>
              <w:divId w:val="1682051996"/>
              <w:rPr>
                <w:rFonts w:eastAsia="Times New Roman"/>
              </w:rPr>
            </w:pPr>
            <w:hyperlink w:anchor="i45a0e0fd9b3b445f85fee09419db9907_133"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hideMark/>
          </w:tcPr>
          <w:p w14:paraId="564A8EF7" w14:textId="77777777" w:rsidR="00000000" w:rsidRDefault="00666CC1">
            <w:pPr>
              <w:jc w:val="right"/>
              <w:rPr>
                <w:rFonts w:eastAsia="Times New Roman"/>
              </w:rPr>
            </w:pPr>
            <w:hyperlink w:anchor="i45a0e0fd9b3b445f85fee09419db9907_133" w:history="1">
              <w:r>
                <w:rPr>
                  <w:rStyle w:val="a3"/>
                  <w:rFonts w:eastAsia="Times New Roman"/>
                  <w:sz w:val="20"/>
                  <w:szCs w:val="20"/>
                </w:rPr>
                <w:t>28</w:t>
              </w:r>
            </w:hyperlink>
          </w:p>
        </w:tc>
      </w:tr>
      <w:tr w:rsidR="00000000" w14:paraId="3FDF0DA7" w14:textId="77777777">
        <w:trPr>
          <w:divId w:val="1325431124"/>
        </w:trPr>
        <w:tc>
          <w:tcPr>
            <w:tcW w:w="0" w:type="auto"/>
            <w:gridSpan w:val="3"/>
            <w:shd w:val="clear" w:color="auto" w:fill="FFFFFF"/>
            <w:tcMar>
              <w:top w:w="30" w:type="dxa"/>
              <w:left w:w="20" w:type="dxa"/>
              <w:bottom w:w="30" w:type="dxa"/>
              <w:right w:w="20" w:type="dxa"/>
            </w:tcMar>
            <w:hideMark/>
          </w:tcPr>
          <w:p w14:paraId="20E0748A" w14:textId="77777777" w:rsidR="00000000" w:rsidRDefault="00666CC1">
            <w:pPr>
              <w:divId w:val="1632899548"/>
              <w:rPr>
                <w:rFonts w:eastAsia="Times New Roman"/>
              </w:rPr>
            </w:pPr>
            <w:hyperlink w:anchor="i45a0e0fd9b3b445f85fee09419db9907_136" w:history="1">
              <w:r>
                <w:rPr>
                  <w:rStyle w:val="a3"/>
                  <w:rFonts w:eastAsia="Times New Roman"/>
                  <w:sz w:val="20"/>
                  <w:szCs w:val="20"/>
                </w:rPr>
                <w:t>Item 6.</w:t>
              </w:r>
            </w:hyperlink>
          </w:p>
        </w:tc>
        <w:tc>
          <w:tcPr>
            <w:tcW w:w="0" w:type="auto"/>
            <w:gridSpan w:val="3"/>
            <w:shd w:val="clear" w:color="auto" w:fill="FFFFFF"/>
            <w:tcMar>
              <w:top w:w="30" w:type="dxa"/>
              <w:left w:w="20" w:type="dxa"/>
              <w:bottom w:w="30" w:type="dxa"/>
              <w:right w:w="20" w:type="dxa"/>
            </w:tcMar>
            <w:hideMark/>
          </w:tcPr>
          <w:p w14:paraId="5DE3A022" w14:textId="77777777" w:rsidR="00000000" w:rsidRDefault="00666CC1">
            <w:pPr>
              <w:divId w:val="722756092"/>
              <w:rPr>
                <w:rFonts w:eastAsia="Times New Roman"/>
              </w:rPr>
            </w:pPr>
            <w:hyperlink w:anchor="i45a0e0fd9b3b445f85fee09419db9907_136"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hideMark/>
          </w:tcPr>
          <w:p w14:paraId="00831591" w14:textId="77777777" w:rsidR="00000000" w:rsidRDefault="00666CC1">
            <w:pPr>
              <w:jc w:val="right"/>
              <w:rPr>
                <w:rFonts w:eastAsia="Times New Roman"/>
              </w:rPr>
            </w:pPr>
            <w:hyperlink w:anchor="i45a0e0fd9b3b445f85fee09419db9907_136" w:history="1">
              <w:r>
                <w:rPr>
                  <w:rStyle w:val="a3"/>
                  <w:rFonts w:eastAsia="Times New Roman"/>
                  <w:sz w:val="20"/>
                  <w:szCs w:val="20"/>
                </w:rPr>
                <w:t>29</w:t>
              </w:r>
            </w:hyperlink>
          </w:p>
        </w:tc>
      </w:tr>
      <w:tr w:rsidR="00000000" w14:paraId="0872942D" w14:textId="77777777">
        <w:trPr>
          <w:divId w:val="1325431124"/>
        </w:trPr>
        <w:tc>
          <w:tcPr>
            <w:tcW w:w="0" w:type="auto"/>
            <w:gridSpan w:val="3"/>
            <w:shd w:val="clear" w:color="auto" w:fill="CCEEFF"/>
            <w:tcMar>
              <w:top w:w="30" w:type="dxa"/>
              <w:left w:w="20" w:type="dxa"/>
              <w:bottom w:w="30" w:type="dxa"/>
              <w:right w:w="20" w:type="dxa"/>
            </w:tcMar>
            <w:hideMark/>
          </w:tcPr>
          <w:p w14:paraId="6B1B9F6D" w14:textId="77777777" w:rsidR="00000000" w:rsidRDefault="00666CC1">
            <w:pPr>
              <w:divId w:val="548032156"/>
              <w:rPr>
                <w:rFonts w:eastAsia="Times New Roman"/>
              </w:rPr>
            </w:pPr>
            <w:hyperlink w:anchor="i45a0e0fd9b3b445f85fee09419db9907_139" w:history="1">
              <w:r>
                <w:rPr>
                  <w:rStyle w:val="a3"/>
                  <w:rFonts w:eastAsia="Times New Roman"/>
                  <w:sz w:val="20"/>
                  <w:szCs w:val="20"/>
                </w:rPr>
                <w:t>Signature</w:t>
              </w:r>
            </w:hyperlink>
          </w:p>
        </w:tc>
        <w:tc>
          <w:tcPr>
            <w:tcW w:w="0" w:type="auto"/>
            <w:gridSpan w:val="3"/>
            <w:shd w:val="clear" w:color="auto" w:fill="CCEEFF"/>
            <w:tcMar>
              <w:top w:w="15" w:type="dxa"/>
              <w:left w:w="20" w:type="dxa"/>
              <w:bottom w:w="15" w:type="dxa"/>
              <w:right w:w="20" w:type="dxa"/>
            </w:tcMar>
            <w:vAlign w:val="bottom"/>
            <w:hideMark/>
          </w:tcPr>
          <w:p w14:paraId="1DC00326" w14:textId="77777777" w:rsidR="00000000" w:rsidRDefault="00666CC1">
            <w:pPr>
              <w:rPr>
                <w:rFonts w:eastAsia="Times New Roman"/>
              </w:rPr>
            </w:pPr>
          </w:p>
        </w:tc>
        <w:tc>
          <w:tcPr>
            <w:tcW w:w="0" w:type="auto"/>
            <w:gridSpan w:val="3"/>
            <w:shd w:val="clear" w:color="auto" w:fill="CCEEFF"/>
            <w:tcMar>
              <w:top w:w="30" w:type="dxa"/>
              <w:left w:w="20" w:type="dxa"/>
              <w:bottom w:w="30" w:type="dxa"/>
              <w:right w:w="20" w:type="dxa"/>
            </w:tcMar>
            <w:hideMark/>
          </w:tcPr>
          <w:p w14:paraId="6A4587AB" w14:textId="77777777" w:rsidR="00000000" w:rsidRDefault="00666CC1">
            <w:pPr>
              <w:jc w:val="right"/>
              <w:rPr>
                <w:rFonts w:eastAsia="Times New Roman"/>
              </w:rPr>
            </w:pPr>
            <w:hyperlink w:anchor="i45a0e0fd9b3b445f85fee09419db9907_139" w:history="1">
              <w:r>
                <w:rPr>
                  <w:rStyle w:val="a3"/>
                  <w:rFonts w:eastAsia="Times New Roman"/>
                  <w:sz w:val="20"/>
                  <w:szCs w:val="20"/>
                </w:rPr>
                <w:t>30</w:t>
              </w:r>
            </w:hyperlink>
          </w:p>
        </w:tc>
      </w:tr>
    </w:tbl>
    <w:p w14:paraId="2EAB28CA" w14:textId="77777777" w:rsidR="00000000" w:rsidRDefault="00666CC1">
      <w:pPr>
        <w:divId w:val="741290684"/>
        <w:rPr>
          <w:rFonts w:eastAsia="Times New Roman"/>
        </w:rPr>
      </w:pPr>
    </w:p>
    <w:p w14:paraId="774887D3" w14:textId="77777777" w:rsidR="00000000" w:rsidRDefault="00666CC1">
      <w:pPr>
        <w:divId w:val="1704231"/>
        <w:rPr>
          <w:rFonts w:eastAsia="Times New Roman"/>
        </w:rPr>
      </w:pPr>
    </w:p>
    <w:p w14:paraId="348F9D91" w14:textId="77777777" w:rsidR="00000000" w:rsidRDefault="00666CC1">
      <w:pPr>
        <w:jc w:val="center"/>
        <w:rPr>
          <w:rFonts w:eastAsia="Times New Roman"/>
        </w:rPr>
      </w:pPr>
    </w:p>
    <w:p w14:paraId="049C9D85" w14:textId="77777777" w:rsidR="00000000" w:rsidRDefault="00666CC1">
      <w:pPr>
        <w:jc w:val="center"/>
        <w:divId w:val="782115138"/>
        <w:rPr>
          <w:rFonts w:eastAsia="Times New Roman"/>
        </w:rPr>
      </w:pPr>
      <w:r>
        <w:rPr>
          <w:rFonts w:eastAsia="Times New Roman"/>
          <w:color w:val="000000"/>
          <w:sz w:val="20"/>
          <w:szCs w:val="20"/>
        </w:rPr>
        <w:t xml:space="preserve">Page </w:t>
      </w:r>
      <w:r>
        <w:rPr>
          <w:rFonts w:eastAsia="Times New Roman"/>
          <w:color w:val="000000"/>
          <w:sz w:val="20"/>
          <w:szCs w:val="20"/>
        </w:rPr>
        <w:t>2</w:t>
      </w:r>
    </w:p>
    <w:p w14:paraId="0753A2A1" w14:textId="77777777" w:rsidR="00000000" w:rsidRDefault="00666CC1">
      <w:pPr>
        <w:rPr>
          <w:rFonts w:eastAsia="Times New Roman"/>
        </w:rPr>
      </w:pPr>
      <w:r>
        <w:rPr>
          <w:rFonts w:eastAsia="Times New Roman"/>
        </w:rPr>
        <w:pict w14:anchorId="5FDA7F29">
          <v:rect id="_x0000_i1027" style="width:0;height:1.5pt" o:hralign="center" o:hrstd="t" o:hr="t" fillcolor="#a0a0a0" stroked="f"/>
        </w:pict>
      </w:r>
    </w:p>
    <w:p w14:paraId="2E92AD84" w14:textId="77777777" w:rsidR="00000000" w:rsidRDefault="00666CC1">
      <w:pPr>
        <w:divId w:val="1337540079"/>
        <w:rPr>
          <w:rFonts w:eastAsia="Times New Roman"/>
        </w:rPr>
      </w:pPr>
      <w:hyperlink w:anchor="i45a0e0fd9b3b445f85fee09419db9907_7" w:history="1">
        <w:r>
          <w:rPr>
            <w:rStyle w:val="a3"/>
            <w:rFonts w:eastAsia="Times New Roman"/>
            <w:sz w:val="16"/>
            <w:szCs w:val="16"/>
          </w:rPr>
          <w:t>Index</w:t>
        </w:r>
      </w:hyperlink>
    </w:p>
    <w:p w14:paraId="4C176F2E" w14:textId="77777777" w:rsidR="00000000" w:rsidRDefault="00666CC1">
      <w:pPr>
        <w:jc w:val="center"/>
        <w:rPr>
          <w:rFonts w:eastAsia="Times New Roman"/>
        </w:rPr>
      </w:pPr>
      <w:r>
        <w:rPr>
          <w:rFonts w:eastAsia="Times New Roman"/>
          <w:b/>
          <w:bCs/>
          <w:color w:val="000000"/>
          <w:sz w:val="20"/>
          <w:szCs w:val="20"/>
        </w:rPr>
        <w:t>PART I.  FINANCIAL INFORMATIO</w:t>
      </w:r>
      <w:r>
        <w:rPr>
          <w:rFonts w:eastAsia="Times New Roman"/>
          <w:b/>
          <w:bCs/>
          <w:color w:val="000000"/>
          <w:sz w:val="20"/>
          <w:szCs w:val="20"/>
        </w:rPr>
        <w:t>N</w:t>
      </w:r>
    </w:p>
    <w:p w14:paraId="3A110377" w14:textId="77777777" w:rsidR="00000000" w:rsidRDefault="00666CC1">
      <w:pPr>
        <w:divId w:val="1802992973"/>
        <w:rPr>
          <w:rFonts w:eastAsia="Times New Roman"/>
        </w:rPr>
      </w:pPr>
      <w:r>
        <w:rPr>
          <w:rFonts w:eastAsia="Times New Roman"/>
          <w:b/>
          <w:bCs/>
          <w:color w:val="000000"/>
          <w:sz w:val="20"/>
          <w:szCs w:val="20"/>
          <w:u w:val="single"/>
        </w:rPr>
        <w:t>Item 1. Financial Statement</w:t>
      </w:r>
      <w:r>
        <w:rPr>
          <w:rFonts w:eastAsia="Times New Roman"/>
          <w:b/>
          <w:bCs/>
          <w:color w:val="000000"/>
          <w:sz w:val="20"/>
          <w:szCs w:val="20"/>
          <w:u w:val="single"/>
        </w:rPr>
        <w:t>s</w:t>
      </w:r>
    </w:p>
    <w:p w14:paraId="39BEB835" w14:textId="77777777" w:rsidR="00000000" w:rsidRDefault="00666CC1">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14:paraId="64ADAA22" w14:textId="77777777" w:rsidR="00000000" w:rsidRDefault="00666CC1">
      <w:pPr>
        <w:jc w:val="center"/>
        <w:rPr>
          <w:rFonts w:eastAsia="Times New Roman"/>
        </w:rPr>
      </w:pPr>
      <w:r>
        <w:rPr>
          <w:rFonts w:eastAsia="Times New Roman"/>
          <w:b/>
          <w:bCs/>
          <w:color w:val="000000"/>
          <w:sz w:val="20"/>
          <w:szCs w:val="20"/>
        </w:rPr>
        <w:t>CONDENSED CONSOLIDATED BALANCE SHEET</w:t>
      </w:r>
      <w:r>
        <w:rPr>
          <w:rFonts w:eastAsia="Times New Roman"/>
          <w:b/>
          <w:bCs/>
          <w:color w:val="000000"/>
          <w:sz w:val="20"/>
          <w:szCs w:val="20"/>
        </w:rPr>
        <w:t>S</w:t>
      </w:r>
    </w:p>
    <w:p w14:paraId="7564D53B" w14:textId="77777777" w:rsidR="00000000" w:rsidRDefault="00666CC1">
      <w:pPr>
        <w:jc w:val="center"/>
        <w:rPr>
          <w:rFonts w:eastAsia="Times New Roman"/>
        </w:rPr>
      </w:pPr>
      <w:r>
        <w:rPr>
          <w:rFonts w:eastAsia="Times New Roman"/>
          <w:b/>
          <w:bCs/>
          <w:color w:val="000000"/>
          <w:sz w:val="20"/>
          <w:szCs w:val="20"/>
        </w:rPr>
        <w:t>(in thousands, except per share amounts</w:t>
      </w:r>
      <w:r>
        <w:rPr>
          <w:rFonts w:eastAsia="Times New Roman"/>
          <w:b/>
          <w:bCs/>
          <w:color w:val="000000"/>
          <w:sz w:val="20"/>
          <w:szCs w:val="20"/>
        </w:rPr>
        <w:t>)</w:t>
      </w:r>
    </w:p>
    <w:p w14:paraId="38553471" w14:textId="77777777" w:rsidR="00000000" w:rsidRDefault="00666CC1">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1"/>
        <w:gridCol w:w="4728"/>
        <w:gridCol w:w="40"/>
        <w:gridCol w:w="135"/>
        <w:gridCol w:w="866"/>
        <w:gridCol w:w="85"/>
        <w:gridCol w:w="36"/>
        <w:gridCol w:w="36"/>
        <w:gridCol w:w="36"/>
        <w:gridCol w:w="135"/>
        <w:gridCol w:w="865"/>
        <w:gridCol w:w="85"/>
        <w:gridCol w:w="36"/>
        <w:gridCol w:w="36"/>
        <w:gridCol w:w="36"/>
        <w:gridCol w:w="135"/>
        <w:gridCol w:w="865"/>
        <w:gridCol w:w="85"/>
      </w:tblGrid>
      <w:tr w:rsidR="00000000" w14:paraId="529C2DA1" w14:textId="77777777">
        <w:trPr>
          <w:divId w:val="1119953731"/>
        </w:trPr>
        <w:tc>
          <w:tcPr>
            <w:tcW w:w="50" w:type="pct"/>
            <w:vAlign w:val="center"/>
            <w:hideMark/>
          </w:tcPr>
          <w:p w14:paraId="37C99E34" w14:textId="77777777" w:rsidR="00000000" w:rsidRDefault="00666CC1">
            <w:pPr>
              <w:jc w:val="center"/>
              <w:rPr>
                <w:rFonts w:eastAsia="Times New Roman"/>
              </w:rPr>
            </w:pPr>
          </w:p>
        </w:tc>
        <w:tc>
          <w:tcPr>
            <w:tcW w:w="2883" w:type="pct"/>
            <w:vAlign w:val="center"/>
            <w:hideMark/>
          </w:tcPr>
          <w:p w14:paraId="4CC711D9" w14:textId="77777777" w:rsidR="00000000" w:rsidRDefault="00666CC1">
            <w:pPr>
              <w:rPr>
                <w:rFonts w:eastAsia="Times New Roman"/>
                <w:sz w:val="20"/>
                <w:szCs w:val="20"/>
              </w:rPr>
            </w:pPr>
          </w:p>
        </w:tc>
        <w:tc>
          <w:tcPr>
            <w:tcW w:w="50" w:type="pct"/>
            <w:vAlign w:val="center"/>
            <w:hideMark/>
          </w:tcPr>
          <w:p w14:paraId="0C048D53" w14:textId="77777777" w:rsidR="00000000" w:rsidRDefault="00666CC1">
            <w:pPr>
              <w:rPr>
                <w:rFonts w:eastAsia="Times New Roman"/>
                <w:sz w:val="20"/>
                <w:szCs w:val="20"/>
              </w:rPr>
            </w:pPr>
          </w:p>
        </w:tc>
        <w:tc>
          <w:tcPr>
            <w:tcW w:w="50" w:type="pct"/>
            <w:vAlign w:val="center"/>
            <w:hideMark/>
          </w:tcPr>
          <w:p w14:paraId="25AE5450" w14:textId="77777777" w:rsidR="00000000" w:rsidRDefault="00666CC1">
            <w:pPr>
              <w:rPr>
                <w:rFonts w:eastAsia="Times New Roman"/>
                <w:sz w:val="20"/>
                <w:szCs w:val="20"/>
              </w:rPr>
            </w:pPr>
          </w:p>
        </w:tc>
        <w:tc>
          <w:tcPr>
            <w:tcW w:w="552" w:type="pct"/>
            <w:vAlign w:val="center"/>
            <w:hideMark/>
          </w:tcPr>
          <w:p w14:paraId="2BE54C84" w14:textId="77777777" w:rsidR="00000000" w:rsidRDefault="00666CC1">
            <w:pPr>
              <w:rPr>
                <w:rFonts w:eastAsia="Times New Roman"/>
                <w:sz w:val="20"/>
                <w:szCs w:val="20"/>
              </w:rPr>
            </w:pPr>
          </w:p>
        </w:tc>
        <w:tc>
          <w:tcPr>
            <w:tcW w:w="50" w:type="pct"/>
            <w:vAlign w:val="center"/>
            <w:hideMark/>
          </w:tcPr>
          <w:p w14:paraId="16B53A6C" w14:textId="77777777" w:rsidR="00000000" w:rsidRDefault="00666CC1">
            <w:pPr>
              <w:rPr>
                <w:rFonts w:eastAsia="Times New Roman"/>
                <w:sz w:val="20"/>
                <w:szCs w:val="20"/>
              </w:rPr>
            </w:pPr>
          </w:p>
        </w:tc>
        <w:tc>
          <w:tcPr>
            <w:tcW w:w="5" w:type="pct"/>
            <w:vAlign w:val="center"/>
            <w:hideMark/>
          </w:tcPr>
          <w:p w14:paraId="418F0C3D" w14:textId="77777777" w:rsidR="00000000" w:rsidRDefault="00666CC1">
            <w:pPr>
              <w:rPr>
                <w:rFonts w:eastAsia="Times New Roman"/>
                <w:sz w:val="20"/>
                <w:szCs w:val="20"/>
              </w:rPr>
            </w:pPr>
          </w:p>
        </w:tc>
        <w:tc>
          <w:tcPr>
            <w:tcW w:w="26" w:type="pct"/>
            <w:vAlign w:val="center"/>
            <w:hideMark/>
          </w:tcPr>
          <w:p w14:paraId="27D5532F" w14:textId="77777777" w:rsidR="00000000" w:rsidRDefault="00666CC1">
            <w:pPr>
              <w:rPr>
                <w:rFonts w:eastAsia="Times New Roman"/>
                <w:sz w:val="20"/>
                <w:szCs w:val="20"/>
              </w:rPr>
            </w:pPr>
          </w:p>
        </w:tc>
        <w:tc>
          <w:tcPr>
            <w:tcW w:w="5" w:type="pct"/>
            <w:vAlign w:val="center"/>
            <w:hideMark/>
          </w:tcPr>
          <w:p w14:paraId="3DE4EF71" w14:textId="77777777" w:rsidR="00000000" w:rsidRDefault="00666CC1">
            <w:pPr>
              <w:rPr>
                <w:rFonts w:eastAsia="Times New Roman"/>
                <w:sz w:val="20"/>
                <w:szCs w:val="20"/>
              </w:rPr>
            </w:pPr>
          </w:p>
        </w:tc>
        <w:tc>
          <w:tcPr>
            <w:tcW w:w="50" w:type="pct"/>
            <w:vAlign w:val="center"/>
            <w:hideMark/>
          </w:tcPr>
          <w:p w14:paraId="12C292D4" w14:textId="77777777" w:rsidR="00000000" w:rsidRDefault="00666CC1">
            <w:pPr>
              <w:rPr>
                <w:rFonts w:eastAsia="Times New Roman"/>
                <w:sz w:val="20"/>
                <w:szCs w:val="20"/>
              </w:rPr>
            </w:pPr>
          </w:p>
        </w:tc>
        <w:tc>
          <w:tcPr>
            <w:tcW w:w="537" w:type="pct"/>
            <w:vAlign w:val="center"/>
            <w:hideMark/>
          </w:tcPr>
          <w:p w14:paraId="4D877B26" w14:textId="77777777" w:rsidR="00000000" w:rsidRDefault="00666CC1">
            <w:pPr>
              <w:rPr>
                <w:rFonts w:eastAsia="Times New Roman"/>
                <w:sz w:val="20"/>
                <w:szCs w:val="20"/>
              </w:rPr>
            </w:pPr>
          </w:p>
        </w:tc>
        <w:tc>
          <w:tcPr>
            <w:tcW w:w="50" w:type="pct"/>
            <w:vAlign w:val="center"/>
            <w:hideMark/>
          </w:tcPr>
          <w:p w14:paraId="618C3A1E" w14:textId="77777777" w:rsidR="00000000" w:rsidRDefault="00666CC1">
            <w:pPr>
              <w:rPr>
                <w:rFonts w:eastAsia="Times New Roman"/>
                <w:sz w:val="20"/>
                <w:szCs w:val="20"/>
              </w:rPr>
            </w:pPr>
          </w:p>
        </w:tc>
        <w:tc>
          <w:tcPr>
            <w:tcW w:w="5" w:type="pct"/>
            <w:vAlign w:val="center"/>
            <w:hideMark/>
          </w:tcPr>
          <w:p w14:paraId="5B9E7E84" w14:textId="77777777" w:rsidR="00000000" w:rsidRDefault="00666CC1">
            <w:pPr>
              <w:rPr>
                <w:rFonts w:eastAsia="Times New Roman"/>
                <w:sz w:val="20"/>
                <w:szCs w:val="20"/>
              </w:rPr>
            </w:pPr>
          </w:p>
        </w:tc>
        <w:tc>
          <w:tcPr>
            <w:tcW w:w="26" w:type="pct"/>
            <w:vAlign w:val="center"/>
            <w:hideMark/>
          </w:tcPr>
          <w:p w14:paraId="6A688430" w14:textId="77777777" w:rsidR="00000000" w:rsidRDefault="00666CC1">
            <w:pPr>
              <w:rPr>
                <w:rFonts w:eastAsia="Times New Roman"/>
                <w:sz w:val="20"/>
                <w:szCs w:val="20"/>
              </w:rPr>
            </w:pPr>
          </w:p>
        </w:tc>
        <w:tc>
          <w:tcPr>
            <w:tcW w:w="5" w:type="pct"/>
            <w:vAlign w:val="center"/>
            <w:hideMark/>
          </w:tcPr>
          <w:p w14:paraId="46A41767" w14:textId="77777777" w:rsidR="00000000" w:rsidRDefault="00666CC1">
            <w:pPr>
              <w:rPr>
                <w:rFonts w:eastAsia="Times New Roman"/>
                <w:sz w:val="20"/>
                <w:szCs w:val="20"/>
              </w:rPr>
            </w:pPr>
          </w:p>
        </w:tc>
        <w:tc>
          <w:tcPr>
            <w:tcW w:w="50" w:type="pct"/>
            <w:vAlign w:val="center"/>
            <w:hideMark/>
          </w:tcPr>
          <w:p w14:paraId="2022AED3" w14:textId="77777777" w:rsidR="00000000" w:rsidRDefault="00666CC1">
            <w:pPr>
              <w:rPr>
                <w:rFonts w:eastAsia="Times New Roman"/>
                <w:sz w:val="20"/>
                <w:szCs w:val="20"/>
              </w:rPr>
            </w:pPr>
          </w:p>
        </w:tc>
        <w:tc>
          <w:tcPr>
            <w:tcW w:w="552" w:type="pct"/>
            <w:vAlign w:val="center"/>
            <w:hideMark/>
          </w:tcPr>
          <w:p w14:paraId="6D999769" w14:textId="77777777" w:rsidR="00000000" w:rsidRDefault="00666CC1">
            <w:pPr>
              <w:rPr>
                <w:rFonts w:eastAsia="Times New Roman"/>
                <w:sz w:val="20"/>
                <w:szCs w:val="20"/>
              </w:rPr>
            </w:pPr>
          </w:p>
        </w:tc>
        <w:tc>
          <w:tcPr>
            <w:tcW w:w="50" w:type="pct"/>
            <w:vAlign w:val="center"/>
            <w:hideMark/>
          </w:tcPr>
          <w:p w14:paraId="38529147" w14:textId="77777777" w:rsidR="00000000" w:rsidRDefault="00666CC1">
            <w:pPr>
              <w:rPr>
                <w:rFonts w:eastAsia="Times New Roman"/>
                <w:sz w:val="20"/>
                <w:szCs w:val="20"/>
              </w:rPr>
            </w:pPr>
          </w:p>
        </w:tc>
      </w:tr>
      <w:tr w:rsidR="00000000" w14:paraId="4F5AAFB1" w14:textId="77777777">
        <w:trPr>
          <w:divId w:val="1119953731"/>
        </w:trPr>
        <w:tc>
          <w:tcPr>
            <w:tcW w:w="0" w:type="auto"/>
            <w:gridSpan w:val="3"/>
            <w:tcMar>
              <w:top w:w="15" w:type="dxa"/>
              <w:left w:w="20" w:type="dxa"/>
              <w:bottom w:w="15" w:type="dxa"/>
              <w:right w:w="20" w:type="dxa"/>
            </w:tcMar>
            <w:vAlign w:val="bottom"/>
            <w:hideMark/>
          </w:tcPr>
          <w:p w14:paraId="4C8F555A" w14:textId="77777777" w:rsidR="00000000" w:rsidRDefault="00666CC1">
            <w:pPr>
              <w:rPr>
                <w:rFonts w:eastAsia="Times New Roman"/>
                <w:sz w:val="20"/>
                <w:szCs w:val="20"/>
              </w:rPr>
            </w:pPr>
          </w:p>
        </w:tc>
        <w:tc>
          <w:tcPr>
            <w:tcW w:w="0" w:type="auto"/>
            <w:gridSpan w:val="3"/>
            <w:tcMar>
              <w:top w:w="30" w:type="dxa"/>
              <w:left w:w="20" w:type="dxa"/>
              <w:bottom w:w="30" w:type="dxa"/>
              <w:right w:w="20" w:type="dxa"/>
            </w:tcMar>
            <w:vAlign w:val="center"/>
            <w:hideMark/>
          </w:tcPr>
          <w:p w14:paraId="31CA2BB2"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14:paraId="33FB28E0"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center"/>
            <w:hideMark/>
          </w:tcPr>
          <w:p w14:paraId="455BF1B7" w14:textId="77777777" w:rsidR="00000000" w:rsidRDefault="00666CC1">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14:paraId="7354D93C"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center"/>
            <w:hideMark/>
          </w:tcPr>
          <w:p w14:paraId="191ED83F"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r>
      <w:tr w:rsidR="00000000" w14:paraId="0BEBFA33" w14:textId="77777777">
        <w:trPr>
          <w:divId w:val="1119953731"/>
        </w:trPr>
        <w:tc>
          <w:tcPr>
            <w:tcW w:w="0" w:type="auto"/>
            <w:gridSpan w:val="3"/>
            <w:shd w:val="clear" w:color="auto" w:fill="CCEEFF"/>
            <w:tcMar>
              <w:top w:w="30" w:type="dxa"/>
              <w:left w:w="20" w:type="dxa"/>
              <w:bottom w:w="30" w:type="dxa"/>
              <w:right w:w="20" w:type="dxa"/>
            </w:tcMar>
            <w:vAlign w:val="center"/>
            <w:hideMark/>
          </w:tcPr>
          <w:p w14:paraId="65130C17" w14:textId="77777777" w:rsidR="00000000" w:rsidRDefault="00666CC1">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6C3B2B0" w14:textId="77777777" w:rsidR="00000000" w:rsidRDefault="00666CC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CAAC5BB" w14:textId="77777777" w:rsidR="00000000" w:rsidRDefault="00666CC1">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E706ED2" w14:textId="77777777" w:rsidR="00000000" w:rsidRDefault="00666CC1">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A5870F7" w14:textId="77777777" w:rsidR="00000000" w:rsidRDefault="00666CC1">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DF2852D" w14:textId="77777777" w:rsidR="00000000" w:rsidRDefault="00666CC1">
            <w:pPr>
              <w:rPr>
                <w:rFonts w:eastAsia="Times New Roman"/>
                <w:sz w:val="20"/>
                <w:szCs w:val="20"/>
              </w:rPr>
            </w:pPr>
          </w:p>
        </w:tc>
      </w:tr>
      <w:tr w:rsidR="00000000" w14:paraId="7B9482E1" w14:textId="77777777">
        <w:trPr>
          <w:divId w:val="1119953731"/>
        </w:trPr>
        <w:tc>
          <w:tcPr>
            <w:tcW w:w="0" w:type="auto"/>
            <w:gridSpan w:val="3"/>
            <w:shd w:val="clear" w:color="auto" w:fill="FFFFFF"/>
            <w:tcMar>
              <w:top w:w="30" w:type="dxa"/>
              <w:left w:w="20" w:type="dxa"/>
              <w:bottom w:w="30" w:type="dxa"/>
              <w:right w:w="20" w:type="dxa"/>
            </w:tcMar>
            <w:vAlign w:val="center"/>
            <w:hideMark/>
          </w:tcPr>
          <w:p w14:paraId="76EA2AE6" w14:textId="77777777" w:rsidR="00000000" w:rsidRDefault="00666CC1">
            <w:pPr>
              <w:rPr>
                <w:rFonts w:eastAsia="Times New Roman"/>
              </w:rPr>
            </w:pPr>
            <w:r>
              <w:rPr>
                <w:rFonts w:eastAsia="Times New Roman"/>
                <w:color w:val="000000"/>
                <w:sz w:val="20"/>
                <w:szCs w:val="20"/>
              </w:rPr>
              <w:t>Current assets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center"/>
            <w:hideMark/>
          </w:tcPr>
          <w:p w14:paraId="107CB87D" w14:textId="77777777" w:rsidR="00000000" w:rsidRDefault="00666CC1">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BBE3B80" w14:textId="77777777" w:rsidR="00000000" w:rsidRDefault="00666CC1">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BFD57CB" w14:textId="77777777" w:rsidR="00000000" w:rsidRDefault="00666CC1">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1DECB9" w14:textId="77777777" w:rsidR="00000000" w:rsidRDefault="00666CC1">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40F574A" w14:textId="77777777" w:rsidR="00000000" w:rsidRDefault="00666CC1">
            <w:pPr>
              <w:rPr>
                <w:rFonts w:eastAsia="Times New Roman"/>
              </w:rPr>
            </w:pPr>
            <w:r>
              <w:rPr>
                <w:rFonts w:eastAsia="Times New Roman"/>
                <w:color w:val="000000"/>
                <w:sz w:val="20"/>
                <w:szCs w:val="20"/>
              </w:rPr>
              <w:t> </w:t>
            </w:r>
          </w:p>
        </w:tc>
      </w:tr>
      <w:tr w:rsidR="00000000" w14:paraId="784692E6" w14:textId="77777777">
        <w:trPr>
          <w:divId w:val="1119953731"/>
        </w:trPr>
        <w:tc>
          <w:tcPr>
            <w:tcW w:w="0" w:type="auto"/>
            <w:gridSpan w:val="3"/>
            <w:shd w:val="clear" w:color="auto" w:fill="CCEEFF"/>
            <w:tcMar>
              <w:top w:w="30" w:type="dxa"/>
              <w:left w:w="225" w:type="dxa"/>
              <w:bottom w:w="30" w:type="dxa"/>
              <w:right w:w="20" w:type="dxa"/>
            </w:tcMar>
            <w:vAlign w:val="center"/>
            <w:hideMark/>
          </w:tcPr>
          <w:p w14:paraId="0B6DD925" w14:textId="77777777" w:rsidR="00000000" w:rsidRDefault="00666CC1">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14:paraId="10300708"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14:paraId="1D8A864A" w14:textId="77777777" w:rsidR="00000000" w:rsidRDefault="00666CC1">
            <w:pPr>
              <w:jc w:val="right"/>
              <w:rPr>
                <w:rFonts w:eastAsia="Times New Roman"/>
              </w:rPr>
            </w:pPr>
            <w:r>
              <w:rPr>
                <w:rFonts w:eastAsia="Times New Roman"/>
                <w:color w:val="000000"/>
                <w:sz w:val="20"/>
                <w:szCs w:val="20"/>
              </w:rPr>
              <w:t>461,473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664E8A3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E185450"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vAlign w:val="center"/>
            <w:hideMark/>
          </w:tcPr>
          <w:p w14:paraId="36676B16"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14:paraId="388405BB" w14:textId="77777777" w:rsidR="00000000" w:rsidRDefault="00666CC1">
            <w:pPr>
              <w:jc w:val="right"/>
              <w:rPr>
                <w:rFonts w:eastAsia="Times New Roman"/>
              </w:rPr>
            </w:pPr>
            <w:r>
              <w:rPr>
                <w:rFonts w:eastAsia="Times New Roman"/>
                <w:color w:val="000000"/>
                <w:sz w:val="20"/>
                <w:szCs w:val="20"/>
              </w:rPr>
              <w:t>84,241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3BDCAF8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458FCD"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vAlign w:val="center"/>
            <w:hideMark/>
          </w:tcPr>
          <w:p w14:paraId="33AA7E32"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14:paraId="2EB80C06" w14:textId="77777777" w:rsidR="00000000" w:rsidRDefault="00666CC1">
            <w:pPr>
              <w:jc w:val="right"/>
              <w:rPr>
                <w:rFonts w:eastAsia="Times New Roman"/>
              </w:rPr>
            </w:pPr>
            <w:r>
              <w:rPr>
                <w:rFonts w:eastAsia="Times New Roman"/>
                <w:color w:val="000000"/>
                <w:sz w:val="20"/>
                <w:szCs w:val="20"/>
              </w:rPr>
              <w:t>102,215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65B1FD12" w14:textId="77777777" w:rsidR="00000000" w:rsidRDefault="00666CC1">
            <w:pPr>
              <w:jc w:val="right"/>
              <w:rPr>
                <w:rFonts w:eastAsia="Times New Roman"/>
              </w:rPr>
            </w:pPr>
            <w:r>
              <w:rPr>
                <w:rFonts w:eastAsia="Times New Roman"/>
                <w:color w:val="000000"/>
                <w:sz w:val="20"/>
                <w:szCs w:val="20"/>
              </w:rPr>
              <w:t> </w:t>
            </w:r>
          </w:p>
        </w:tc>
      </w:tr>
      <w:tr w:rsidR="00000000" w14:paraId="3C298179" w14:textId="77777777">
        <w:trPr>
          <w:divId w:val="1119953731"/>
        </w:trPr>
        <w:tc>
          <w:tcPr>
            <w:tcW w:w="0" w:type="auto"/>
            <w:gridSpan w:val="3"/>
            <w:vAlign w:val="center"/>
            <w:hideMark/>
          </w:tcPr>
          <w:p w14:paraId="467E68F5" w14:textId="77777777" w:rsidR="00000000" w:rsidRDefault="00666CC1">
            <w:pPr>
              <w:jc w:val="right"/>
              <w:rPr>
                <w:rFonts w:eastAsia="Times New Roman"/>
              </w:rPr>
            </w:pPr>
          </w:p>
        </w:tc>
        <w:tc>
          <w:tcPr>
            <w:tcW w:w="0" w:type="auto"/>
            <w:gridSpan w:val="3"/>
            <w:vAlign w:val="center"/>
            <w:hideMark/>
          </w:tcPr>
          <w:p w14:paraId="7A8D4BF4" w14:textId="77777777" w:rsidR="00000000" w:rsidRDefault="00666CC1">
            <w:pPr>
              <w:rPr>
                <w:rFonts w:eastAsia="Times New Roman"/>
                <w:sz w:val="20"/>
                <w:szCs w:val="20"/>
              </w:rPr>
            </w:pPr>
          </w:p>
        </w:tc>
        <w:tc>
          <w:tcPr>
            <w:tcW w:w="0" w:type="auto"/>
            <w:gridSpan w:val="3"/>
            <w:vAlign w:val="center"/>
            <w:hideMark/>
          </w:tcPr>
          <w:p w14:paraId="19A7BE63" w14:textId="77777777" w:rsidR="00000000" w:rsidRDefault="00666CC1">
            <w:pPr>
              <w:rPr>
                <w:rFonts w:eastAsia="Times New Roman"/>
                <w:sz w:val="20"/>
                <w:szCs w:val="20"/>
              </w:rPr>
            </w:pPr>
          </w:p>
        </w:tc>
        <w:tc>
          <w:tcPr>
            <w:tcW w:w="0" w:type="auto"/>
            <w:gridSpan w:val="3"/>
            <w:vAlign w:val="center"/>
            <w:hideMark/>
          </w:tcPr>
          <w:p w14:paraId="533FA16C" w14:textId="77777777" w:rsidR="00000000" w:rsidRDefault="00666CC1">
            <w:pPr>
              <w:rPr>
                <w:rFonts w:eastAsia="Times New Roman"/>
                <w:sz w:val="20"/>
                <w:szCs w:val="20"/>
              </w:rPr>
            </w:pPr>
          </w:p>
        </w:tc>
        <w:tc>
          <w:tcPr>
            <w:tcW w:w="0" w:type="auto"/>
            <w:gridSpan w:val="3"/>
            <w:vAlign w:val="center"/>
            <w:hideMark/>
          </w:tcPr>
          <w:p w14:paraId="4B2094AF" w14:textId="77777777" w:rsidR="00000000" w:rsidRDefault="00666CC1">
            <w:pPr>
              <w:rPr>
                <w:rFonts w:eastAsia="Times New Roman"/>
                <w:sz w:val="20"/>
                <w:szCs w:val="20"/>
              </w:rPr>
            </w:pPr>
          </w:p>
        </w:tc>
        <w:tc>
          <w:tcPr>
            <w:tcW w:w="0" w:type="auto"/>
            <w:gridSpan w:val="3"/>
            <w:vAlign w:val="center"/>
            <w:hideMark/>
          </w:tcPr>
          <w:p w14:paraId="3BF4DF5B" w14:textId="77777777" w:rsidR="00000000" w:rsidRDefault="00666CC1">
            <w:pPr>
              <w:rPr>
                <w:rFonts w:eastAsia="Times New Roman"/>
                <w:sz w:val="20"/>
                <w:szCs w:val="20"/>
              </w:rPr>
            </w:pPr>
          </w:p>
        </w:tc>
      </w:tr>
      <w:tr w:rsidR="00000000" w14:paraId="067736AD" w14:textId="77777777">
        <w:trPr>
          <w:divId w:val="1119953731"/>
        </w:trPr>
        <w:tc>
          <w:tcPr>
            <w:tcW w:w="0" w:type="auto"/>
            <w:gridSpan w:val="3"/>
            <w:shd w:val="clear" w:color="auto" w:fill="FFFFFF"/>
            <w:tcMar>
              <w:top w:w="30" w:type="dxa"/>
              <w:left w:w="225" w:type="dxa"/>
              <w:bottom w:w="30" w:type="dxa"/>
              <w:right w:w="20" w:type="dxa"/>
            </w:tcMar>
            <w:vAlign w:val="center"/>
            <w:hideMark/>
          </w:tcPr>
          <w:p w14:paraId="1F58C983" w14:textId="77777777" w:rsidR="00000000" w:rsidRDefault="00666CC1">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14:paraId="2C37762A" w14:textId="77777777" w:rsidR="00000000" w:rsidRDefault="00666CC1">
            <w:pPr>
              <w:jc w:val="right"/>
              <w:rPr>
                <w:rFonts w:eastAsia="Times New Roman"/>
              </w:rPr>
            </w:pPr>
            <w:r>
              <w:rPr>
                <w:rFonts w:eastAsia="Times New Roman"/>
                <w:color w:val="000000"/>
                <w:sz w:val="20"/>
                <w:szCs w:val="20"/>
              </w:rPr>
              <w:t>1,905,913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66BCFF5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B9CEE3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E6BC1F8" w14:textId="77777777" w:rsidR="00000000" w:rsidRDefault="00666CC1">
            <w:pPr>
              <w:jc w:val="right"/>
              <w:rPr>
                <w:rFonts w:eastAsia="Times New Roman"/>
              </w:rPr>
            </w:pPr>
            <w:r>
              <w:rPr>
                <w:rFonts w:eastAsia="Times New Roman"/>
                <w:color w:val="000000"/>
                <w:sz w:val="20"/>
                <w:szCs w:val="20"/>
              </w:rPr>
              <w:t>1,602,781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16FD290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1BB48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6E987B9" w14:textId="77777777" w:rsidR="00000000" w:rsidRDefault="00666CC1">
            <w:pPr>
              <w:jc w:val="right"/>
              <w:rPr>
                <w:rFonts w:eastAsia="Times New Roman"/>
              </w:rPr>
            </w:pPr>
            <w:r>
              <w:rPr>
                <w:rFonts w:eastAsia="Times New Roman"/>
                <w:color w:val="000000"/>
                <w:sz w:val="20"/>
                <w:szCs w:val="20"/>
              </w:rPr>
              <w:t>1,881,332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48086E2B" w14:textId="77777777" w:rsidR="00000000" w:rsidRDefault="00666CC1">
            <w:pPr>
              <w:jc w:val="right"/>
              <w:rPr>
                <w:rFonts w:eastAsia="Times New Roman"/>
              </w:rPr>
            </w:pPr>
            <w:r>
              <w:rPr>
                <w:rFonts w:eastAsia="Times New Roman"/>
                <w:color w:val="000000"/>
                <w:sz w:val="20"/>
                <w:szCs w:val="20"/>
              </w:rPr>
              <w:t> </w:t>
            </w:r>
          </w:p>
        </w:tc>
      </w:tr>
      <w:tr w:rsidR="00000000" w14:paraId="63975189" w14:textId="77777777">
        <w:trPr>
          <w:divId w:val="1119953731"/>
        </w:trPr>
        <w:tc>
          <w:tcPr>
            <w:tcW w:w="0" w:type="auto"/>
            <w:gridSpan w:val="3"/>
            <w:shd w:val="clear" w:color="auto" w:fill="CCEEFF"/>
            <w:tcMar>
              <w:top w:w="30" w:type="dxa"/>
              <w:left w:w="225" w:type="dxa"/>
              <w:bottom w:w="30" w:type="dxa"/>
              <w:right w:w="20" w:type="dxa"/>
            </w:tcMar>
            <w:vAlign w:val="center"/>
            <w:hideMark/>
          </w:tcPr>
          <w:p w14:paraId="2679302A" w14:textId="77777777" w:rsidR="00000000" w:rsidRDefault="00666CC1">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14:paraId="12398045" w14:textId="77777777" w:rsidR="00000000" w:rsidRDefault="00666CC1">
            <w:pPr>
              <w:jc w:val="right"/>
              <w:rPr>
                <w:rFonts w:eastAsia="Times New Roman"/>
              </w:rPr>
            </w:pPr>
            <w:r>
              <w:rPr>
                <w:rFonts w:eastAsia="Times New Roman"/>
                <w:color w:val="000000"/>
                <w:sz w:val="20"/>
                <w:szCs w:val="20"/>
              </w:rPr>
              <w:t>112,853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42FA95B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4E14E7"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88494B9" w14:textId="77777777" w:rsidR="00000000" w:rsidRDefault="00666CC1">
            <w:pPr>
              <w:jc w:val="right"/>
              <w:rPr>
                <w:rFonts w:eastAsia="Times New Roman"/>
              </w:rPr>
            </w:pPr>
            <w:r>
              <w:rPr>
                <w:rFonts w:eastAsia="Times New Roman"/>
                <w:color w:val="000000"/>
                <w:sz w:val="20"/>
                <w:szCs w:val="20"/>
              </w:rPr>
              <w:t>100,865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014A368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1AB129"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60B3CBF" w14:textId="77777777" w:rsidR="00000000" w:rsidRDefault="00666CC1">
            <w:pPr>
              <w:jc w:val="right"/>
              <w:rPr>
                <w:rFonts w:eastAsia="Times New Roman"/>
              </w:rPr>
            </w:pPr>
            <w:r>
              <w:rPr>
                <w:rFonts w:eastAsia="Times New Roman"/>
                <w:color w:val="000000"/>
                <w:sz w:val="20"/>
                <w:szCs w:val="20"/>
              </w:rPr>
              <w:t>90,692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28266256" w14:textId="77777777" w:rsidR="00000000" w:rsidRDefault="00666CC1">
            <w:pPr>
              <w:jc w:val="right"/>
              <w:rPr>
                <w:rFonts w:eastAsia="Times New Roman"/>
              </w:rPr>
            </w:pPr>
            <w:r>
              <w:rPr>
                <w:rFonts w:eastAsia="Times New Roman"/>
                <w:color w:val="000000"/>
                <w:sz w:val="20"/>
                <w:szCs w:val="20"/>
              </w:rPr>
              <w:t> </w:t>
            </w:r>
          </w:p>
        </w:tc>
      </w:tr>
      <w:tr w:rsidR="00000000" w14:paraId="400216DE" w14:textId="77777777">
        <w:trPr>
          <w:divId w:val="1119953731"/>
        </w:trPr>
        <w:tc>
          <w:tcPr>
            <w:tcW w:w="0" w:type="auto"/>
            <w:gridSpan w:val="3"/>
            <w:shd w:val="clear" w:color="auto" w:fill="FFFFFF"/>
            <w:tcMar>
              <w:top w:w="30" w:type="dxa"/>
              <w:left w:w="225" w:type="dxa"/>
              <w:bottom w:w="30" w:type="dxa"/>
              <w:right w:w="20" w:type="dxa"/>
            </w:tcMar>
            <w:vAlign w:val="center"/>
            <w:hideMark/>
          </w:tcPr>
          <w:p w14:paraId="3F1FDBDF" w14:textId="77777777" w:rsidR="00000000" w:rsidRDefault="00666CC1">
            <w:pPr>
              <w:rPr>
                <w:rFonts w:eastAsia="Times New Roman"/>
              </w:rPr>
            </w:pPr>
            <w:r>
              <w:rPr>
                <w:rFonts w:eastAsia="Times New Roman"/>
                <w:color w:val="000000"/>
                <w:sz w:val="20"/>
                <w:szCs w:val="20"/>
              </w:rPr>
              <w:t>Income taxes receivabl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center"/>
            <w:hideMark/>
          </w:tcPr>
          <w:p w14:paraId="4442D174"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526A280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D8D9889"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C21A85E"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42450DD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31D0D1"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824D399" w14:textId="77777777" w:rsidR="00000000" w:rsidRDefault="00666CC1">
            <w:pPr>
              <w:jc w:val="right"/>
              <w:rPr>
                <w:rFonts w:eastAsia="Times New Roman"/>
              </w:rPr>
            </w:pPr>
            <w:r>
              <w:rPr>
                <w:rFonts w:eastAsia="Times New Roman"/>
                <w:color w:val="000000"/>
                <w:sz w:val="20"/>
                <w:szCs w:val="20"/>
              </w:rPr>
              <w:t>4,846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07D636D4" w14:textId="77777777" w:rsidR="00000000" w:rsidRDefault="00666CC1">
            <w:pPr>
              <w:jc w:val="right"/>
              <w:rPr>
                <w:rFonts w:eastAsia="Times New Roman"/>
              </w:rPr>
            </w:pPr>
            <w:r>
              <w:rPr>
                <w:rFonts w:eastAsia="Times New Roman"/>
                <w:color w:val="000000"/>
                <w:sz w:val="20"/>
                <w:szCs w:val="20"/>
              </w:rPr>
              <w:t> </w:t>
            </w:r>
          </w:p>
        </w:tc>
      </w:tr>
      <w:tr w:rsidR="00000000" w14:paraId="49A8DB9F" w14:textId="77777777">
        <w:trPr>
          <w:divId w:val="1119953731"/>
        </w:trPr>
        <w:tc>
          <w:tcPr>
            <w:tcW w:w="0" w:type="auto"/>
            <w:gridSpan w:val="3"/>
            <w:shd w:val="clear" w:color="auto" w:fill="CCEEFF"/>
            <w:tcMar>
              <w:top w:w="30" w:type="dxa"/>
              <w:left w:w="720" w:type="dxa"/>
              <w:bottom w:w="30" w:type="dxa"/>
              <w:right w:w="20" w:type="dxa"/>
            </w:tcMar>
            <w:vAlign w:val="center"/>
            <w:hideMark/>
          </w:tcPr>
          <w:p w14:paraId="2B3410CD" w14:textId="77777777" w:rsidR="00000000" w:rsidRDefault="00666CC1">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7754D43" w14:textId="77777777" w:rsidR="00000000" w:rsidRDefault="00666CC1">
            <w:pPr>
              <w:jc w:val="right"/>
              <w:rPr>
                <w:rFonts w:eastAsia="Times New Roman"/>
              </w:rPr>
            </w:pPr>
            <w:r>
              <w:rPr>
                <w:rFonts w:eastAsia="Times New Roman"/>
                <w:color w:val="000000"/>
                <w:sz w:val="20"/>
                <w:szCs w:val="20"/>
              </w:rPr>
              <w:t>2,480,239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3A21AD1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F99269"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729E2F" w14:textId="77777777" w:rsidR="00000000" w:rsidRDefault="00666CC1">
            <w:pPr>
              <w:jc w:val="right"/>
              <w:rPr>
                <w:rFonts w:eastAsia="Times New Roman"/>
              </w:rPr>
            </w:pPr>
            <w:r>
              <w:rPr>
                <w:rFonts w:eastAsia="Times New Roman"/>
                <w:color w:val="000000"/>
                <w:sz w:val="20"/>
                <w:szCs w:val="20"/>
              </w:rPr>
              <w:t>1,787,887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1D2B5B5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35B485C"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FF3B6A7" w14:textId="77777777" w:rsidR="00000000" w:rsidRDefault="00666CC1">
            <w:pPr>
              <w:jc w:val="right"/>
              <w:rPr>
                <w:rFonts w:eastAsia="Times New Roman"/>
              </w:rPr>
            </w:pPr>
            <w:r>
              <w:rPr>
                <w:rFonts w:eastAsia="Times New Roman"/>
                <w:color w:val="000000"/>
                <w:sz w:val="20"/>
                <w:szCs w:val="20"/>
              </w:rPr>
              <w:t>2,079,085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43B31E94" w14:textId="77777777" w:rsidR="00000000" w:rsidRDefault="00666CC1">
            <w:pPr>
              <w:jc w:val="right"/>
              <w:rPr>
                <w:rFonts w:eastAsia="Times New Roman"/>
              </w:rPr>
            </w:pPr>
            <w:r>
              <w:rPr>
                <w:rFonts w:eastAsia="Times New Roman"/>
                <w:color w:val="000000"/>
                <w:sz w:val="20"/>
                <w:szCs w:val="20"/>
              </w:rPr>
              <w:t> </w:t>
            </w:r>
          </w:p>
        </w:tc>
      </w:tr>
      <w:tr w:rsidR="00000000" w14:paraId="4E8D39F2" w14:textId="77777777">
        <w:trPr>
          <w:divId w:val="1119953731"/>
          <w:trHeight w:val="60"/>
        </w:trPr>
        <w:tc>
          <w:tcPr>
            <w:tcW w:w="0" w:type="auto"/>
            <w:gridSpan w:val="3"/>
            <w:shd w:val="clear" w:color="auto" w:fill="FFFFFF"/>
            <w:tcMar>
              <w:top w:w="15" w:type="dxa"/>
              <w:left w:w="20" w:type="dxa"/>
              <w:bottom w:w="15" w:type="dxa"/>
              <w:right w:w="20" w:type="dxa"/>
            </w:tcMar>
            <w:vAlign w:val="bottom"/>
            <w:hideMark/>
          </w:tcPr>
          <w:p w14:paraId="6DFE4404" w14:textId="77777777" w:rsidR="00000000" w:rsidRDefault="00666CC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E8444D0"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350C70A"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CF09E8E"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5FF71D9"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3BF5784" w14:textId="77777777" w:rsidR="00000000" w:rsidRDefault="00666CC1">
            <w:pPr>
              <w:rPr>
                <w:rFonts w:eastAsia="Times New Roman"/>
                <w:sz w:val="20"/>
                <w:szCs w:val="20"/>
              </w:rPr>
            </w:pPr>
          </w:p>
        </w:tc>
      </w:tr>
      <w:tr w:rsidR="00000000" w14:paraId="0C7B0512" w14:textId="77777777">
        <w:trPr>
          <w:divId w:val="1119953731"/>
        </w:trPr>
        <w:tc>
          <w:tcPr>
            <w:tcW w:w="0" w:type="auto"/>
            <w:gridSpan w:val="3"/>
            <w:shd w:val="clear" w:color="auto" w:fill="CCEEFF"/>
            <w:tcMar>
              <w:top w:w="30" w:type="dxa"/>
              <w:left w:w="20" w:type="dxa"/>
              <w:bottom w:w="30" w:type="dxa"/>
              <w:right w:w="20" w:type="dxa"/>
            </w:tcMar>
            <w:vAlign w:val="center"/>
            <w:hideMark/>
          </w:tcPr>
          <w:p w14:paraId="1AF4CE56" w14:textId="77777777" w:rsidR="00000000" w:rsidRDefault="00666CC1">
            <w:pPr>
              <w:rPr>
                <w:rFonts w:eastAsia="Times New Roman"/>
              </w:rPr>
            </w:pPr>
            <w:r>
              <w:rPr>
                <w:rFonts w:eastAsia="Times New Roman"/>
                <w:color w:val="000000"/>
                <w:sz w:val="20"/>
                <w:szCs w:val="20"/>
              </w:rPr>
              <w:t>Property and equipment,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center"/>
            <w:hideMark/>
          </w:tcPr>
          <w:p w14:paraId="3C9C6F6A" w14:textId="77777777" w:rsidR="00000000" w:rsidRDefault="00666CC1">
            <w:pPr>
              <w:jc w:val="right"/>
              <w:rPr>
                <w:rFonts w:eastAsia="Times New Roman"/>
              </w:rPr>
            </w:pPr>
            <w:r>
              <w:rPr>
                <w:rFonts w:eastAsia="Times New Roman"/>
                <w:color w:val="000000"/>
                <w:sz w:val="20"/>
                <w:szCs w:val="20"/>
              </w:rPr>
              <w:t>1,143,189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586B1BD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18A569"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8E627E" w14:textId="77777777" w:rsidR="00000000" w:rsidRDefault="00666CC1">
            <w:pPr>
              <w:jc w:val="right"/>
              <w:rPr>
                <w:rFonts w:eastAsia="Times New Roman"/>
              </w:rPr>
            </w:pPr>
            <w:r>
              <w:rPr>
                <w:rFonts w:eastAsia="Times New Roman"/>
                <w:color w:val="000000"/>
                <w:sz w:val="20"/>
                <w:szCs w:val="20"/>
              </w:rPr>
              <w:t>1,163,956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2D65623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75240F"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9F50BA6" w14:textId="77777777" w:rsidR="00000000" w:rsidRDefault="00666CC1">
            <w:pPr>
              <w:jc w:val="right"/>
              <w:rPr>
                <w:rFonts w:eastAsia="Times New Roman"/>
              </w:rPr>
            </w:pPr>
            <w:r>
              <w:rPr>
                <w:rFonts w:eastAsia="Times New Roman"/>
                <w:color w:val="000000"/>
                <w:sz w:val="20"/>
                <w:szCs w:val="20"/>
              </w:rPr>
              <w:t>1,120,869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68CC9B9F" w14:textId="77777777" w:rsidR="00000000" w:rsidRDefault="00666CC1">
            <w:pPr>
              <w:jc w:val="right"/>
              <w:rPr>
                <w:rFonts w:eastAsia="Times New Roman"/>
              </w:rPr>
            </w:pPr>
            <w:r>
              <w:rPr>
                <w:rFonts w:eastAsia="Times New Roman"/>
                <w:color w:val="000000"/>
                <w:sz w:val="20"/>
                <w:szCs w:val="20"/>
              </w:rPr>
              <w:t> </w:t>
            </w:r>
          </w:p>
        </w:tc>
      </w:tr>
      <w:tr w:rsidR="00000000" w14:paraId="1E93BDD8" w14:textId="77777777">
        <w:trPr>
          <w:divId w:val="1119953731"/>
        </w:trPr>
        <w:tc>
          <w:tcPr>
            <w:tcW w:w="0" w:type="auto"/>
            <w:gridSpan w:val="3"/>
            <w:shd w:val="clear" w:color="auto" w:fill="FFFFFF"/>
            <w:tcMar>
              <w:top w:w="30" w:type="dxa"/>
              <w:left w:w="20" w:type="dxa"/>
              <w:bottom w:w="30" w:type="dxa"/>
              <w:right w:w="20" w:type="dxa"/>
            </w:tcMar>
            <w:vAlign w:val="center"/>
            <w:hideMark/>
          </w:tcPr>
          <w:p w14:paraId="667E4300" w14:textId="77777777" w:rsidR="00000000" w:rsidRDefault="00666CC1">
            <w:pPr>
              <w:rPr>
                <w:rFonts w:eastAsia="Times New Roman"/>
              </w:rPr>
            </w:pPr>
            <w:r>
              <w:rPr>
                <w:rFonts w:eastAsia="Times New Roman"/>
                <w:color w:val="000000"/>
                <w:sz w:val="20"/>
                <w:szCs w:val="20"/>
              </w:rPr>
              <w:t>Operating lease right-of-use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14:paraId="14DD5170" w14:textId="77777777" w:rsidR="00000000" w:rsidRDefault="00666CC1">
            <w:pPr>
              <w:jc w:val="right"/>
              <w:rPr>
                <w:rFonts w:eastAsia="Times New Roman"/>
              </w:rPr>
            </w:pPr>
            <w:r>
              <w:rPr>
                <w:rFonts w:eastAsia="Times New Roman"/>
                <w:color w:val="000000"/>
                <w:sz w:val="20"/>
                <w:szCs w:val="20"/>
              </w:rPr>
              <w:t>2,228,597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0989E18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9D8F20"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C887000" w14:textId="77777777" w:rsidR="00000000" w:rsidRDefault="00666CC1">
            <w:pPr>
              <w:jc w:val="right"/>
              <w:rPr>
                <w:rFonts w:eastAsia="Times New Roman"/>
              </w:rPr>
            </w:pPr>
            <w:r>
              <w:rPr>
                <w:rFonts w:eastAsia="Times New Roman"/>
                <w:color w:val="000000"/>
                <w:sz w:val="20"/>
                <w:szCs w:val="20"/>
              </w:rPr>
              <w:t>2,188,802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193DA4B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CE5C07F"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516C02C" w14:textId="77777777" w:rsidR="00000000" w:rsidRDefault="00666CC1">
            <w:pPr>
              <w:jc w:val="right"/>
              <w:rPr>
                <w:rFonts w:eastAsia="Times New Roman"/>
              </w:rPr>
            </w:pPr>
            <w:r>
              <w:rPr>
                <w:rFonts w:eastAsia="Times New Roman"/>
                <w:color w:val="000000"/>
                <w:sz w:val="20"/>
                <w:szCs w:val="20"/>
              </w:rPr>
              <w:t>2,086,950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14D73187" w14:textId="77777777" w:rsidR="00000000" w:rsidRDefault="00666CC1">
            <w:pPr>
              <w:jc w:val="right"/>
              <w:rPr>
                <w:rFonts w:eastAsia="Times New Roman"/>
              </w:rPr>
            </w:pPr>
            <w:r>
              <w:rPr>
                <w:rFonts w:eastAsia="Times New Roman"/>
                <w:color w:val="000000"/>
                <w:sz w:val="20"/>
                <w:szCs w:val="20"/>
              </w:rPr>
              <w:t> </w:t>
            </w:r>
          </w:p>
        </w:tc>
      </w:tr>
      <w:tr w:rsidR="00000000" w14:paraId="5432413E" w14:textId="77777777">
        <w:trPr>
          <w:divId w:val="1119953731"/>
        </w:trPr>
        <w:tc>
          <w:tcPr>
            <w:tcW w:w="0" w:type="auto"/>
            <w:gridSpan w:val="3"/>
            <w:shd w:val="clear" w:color="auto" w:fill="CCEEFF"/>
            <w:tcMar>
              <w:top w:w="30" w:type="dxa"/>
              <w:left w:w="20" w:type="dxa"/>
              <w:bottom w:w="30" w:type="dxa"/>
              <w:right w:w="20" w:type="dxa"/>
            </w:tcMar>
            <w:vAlign w:val="center"/>
            <w:hideMark/>
          </w:tcPr>
          <w:p w14:paraId="24E6CAFB" w14:textId="77777777" w:rsidR="00000000" w:rsidRDefault="00666CC1">
            <w:pPr>
              <w:rPr>
                <w:rFonts w:eastAsia="Times New Roman"/>
              </w:rPr>
            </w:pPr>
            <w:r>
              <w:rPr>
                <w:rFonts w:eastAsia="Times New Roman"/>
                <w:color w:val="000000"/>
                <w:sz w:val="20"/>
                <w:szCs w:val="20"/>
              </w:rPr>
              <w:t>Goodwill and other intangible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14:paraId="4505CBE9" w14:textId="77777777" w:rsidR="00000000" w:rsidRDefault="00666CC1">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0A6C837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FCFDB7"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79E553C" w14:textId="77777777" w:rsidR="00000000" w:rsidRDefault="00666CC1">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0038AD1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556ACE"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CEF28B1" w14:textId="77777777" w:rsidR="00000000" w:rsidRDefault="00666CC1">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7DF8FDEC" w14:textId="77777777" w:rsidR="00000000" w:rsidRDefault="00666CC1">
            <w:pPr>
              <w:jc w:val="right"/>
              <w:rPr>
                <w:rFonts w:eastAsia="Times New Roman"/>
              </w:rPr>
            </w:pPr>
            <w:r>
              <w:rPr>
                <w:rFonts w:eastAsia="Times New Roman"/>
                <w:color w:val="000000"/>
                <w:sz w:val="20"/>
                <w:szCs w:val="20"/>
              </w:rPr>
              <w:t> </w:t>
            </w:r>
          </w:p>
        </w:tc>
      </w:tr>
      <w:tr w:rsidR="00000000" w14:paraId="51F71321" w14:textId="77777777">
        <w:trPr>
          <w:divId w:val="1119953731"/>
        </w:trPr>
        <w:tc>
          <w:tcPr>
            <w:tcW w:w="0" w:type="auto"/>
            <w:gridSpan w:val="3"/>
            <w:vAlign w:val="center"/>
            <w:hideMark/>
          </w:tcPr>
          <w:p w14:paraId="26FDC0C4" w14:textId="77777777" w:rsidR="00000000" w:rsidRDefault="00666CC1">
            <w:pPr>
              <w:jc w:val="right"/>
              <w:rPr>
                <w:rFonts w:eastAsia="Times New Roman"/>
              </w:rPr>
            </w:pPr>
          </w:p>
        </w:tc>
        <w:tc>
          <w:tcPr>
            <w:tcW w:w="0" w:type="auto"/>
            <w:gridSpan w:val="3"/>
            <w:vAlign w:val="center"/>
            <w:hideMark/>
          </w:tcPr>
          <w:p w14:paraId="6FD8DF7D" w14:textId="77777777" w:rsidR="00000000" w:rsidRDefault="00666CC1">
            <w:pPr>
              <w:rPr>
                <w:rFonts w:eastAsia="Times New Roman"/>
                <w:sz w:val="20"/>
                <w:szCs w:val="20"/>
              </w:rPr>
            </w:pPr>
          </w:p>
        </w:tc>
        <w:tc>
          <w:tcPr>
            <w:tcW w:w="0" w:type="auto"/>
            <w:gridSpan w:val="3"/>
            <w:vAlign w:val="center"/>
            <w:hideMark/>
          </w:tcPr>
          <w:p w14:paraId="6E02B8C4" w14:textId="77777777" w:rsidR="00000000" w:rsidRDefault="00666CC1">
            <w:pPr>
              <w:rPr>
                <w:rFonts w:eastAsia="Times New Roman"/>
                <w:sz w:val="20"/>
                <w:szCs w:val="20"/>
              </w:rPr>
            </w:pPr>
          </w:p>
        </w:tc>
        <w:tc>
          <w:tcPr>
            <w:tcW w:w="0" w:type="auto"/>
            <w:gridSpan w:val="3"/>
            <w:vAlign w:val="center"/>
            <w:hideMark/>
          </w:tcPr>
          <w:p w14:paraId="797728DE" w14:textId="77777777" w:rsidR="00000000" w:rsidRDefault="00666CC1">
            <w:pPr>
              <w:rPr>
                <w:rFonts w:eastAsia="Times New Roman"/>
                <w:sz w:val="20"/>
                <w:szCs w:val="20"/>
              </w:rPr>
            </w:pPr>
          </w:p>
        </w:tc>
        <w:tc>
          <w:tcPr>
            <w:tcW w:w="0" w:type="auto"/>
            <w:gridSpan w:val="3"/>
            <w:vAlign w:val="center"/>
            <w:hideMark/>
          </w:tcPr>
          <w:p w14:paraId="6B67BB9D" w14:textId="77777777" w:rsidR="00000000" w:rsidRDefault="00666CC1">
            <w:pPr>
              <w:rPr>
                <w:rFonts w:eastAsia="Times New Roman"/>
                <w:sz w:val="20"/>
                <w:szCs w:val="20"/>
              </w:rPr>
            </w:pPr>
          </w:p>
        </w:tc>
        <w:tc>
          <w:tcPr>
            <w:tcW w:w="0" w:type="auto"/>
            <w:gridSpan w:val="3"/>
            <w:vAlign w:val="center"/>
            <w:hideMark/>
          </w:tcPr>
          <w:p w14:paraId="059576B1" w14:textId="77777777" w:rsidR="00000000" w:rsidRDefault="00666CC1">
            <w:pPr>
              <w:rPr>
                <w:rFonts w:eastAsia="Times New Roman"/>
                <w:sz w:val="20"/>
                <w:szCs w:val="20"/>
              </w:rPr>
            </w:pPr>
          </w:p>
        </w:tc>
      </w:tr>
      <w:tr w:rsidR="00000000" w14:paraId="67466213" w14:textId="77777777">
        <w:trPr>
          <w:divId w:val="1119953731"/>
        </w:trPr>
        <w:tc>
          <w:tcPr>
            <w:tcW w:w="0" w:type="auto"/>
            <w:gridSpan w:val="3"/>
            <w:shd w:val="clear" w:color="auto" w:fill="FFFFFF"/>
            <w:tcMar>
              <w:top w:w="30" w:type="dxa"/>
              <w:left w:w="20" w:type="dxa"/>
              <w:bottom w:w="30" w:type="dxa"/>
              <w:right w:w="20" w:type="dxa"/>
            </w:tcMar>
            <w:vAlign w:val="center"/>
            <w:hideMark/>
          </w:tcPr>
          <w:p w14:paraId="0EA5C6FD" w14:textId="77777777" w:rsidR="00000000" w:rsidRDefault="00666CC1">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14:paraId="08CF7DE7" w14:textId="77777777" w:rsidR="00000000" w:rsidRDefault="00666CC1">
            <w:pPr>
              <w:jc w:val="right"/>
              <w:rPr>
                <w:rFonts w:eastAsia="Times New Roman"/>
              </w:rPr>
            </w:pPr>
            <w:r>
              <w:rPr>
                <w:rFonts w:eastAsia="Times New Roman"/>
                <w:color w:val="000000"/>
                <w:sz w:val="20"/>
                <w:szCs w:val="20"/>
              </w:rPr>
              <w:t>25,888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1B1DBDE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F0BA049"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10E809" w14:textId="77777777" w:rsidR="00000000" w:rsidRDefault="00666CC1">
            <w:pPr>
              <w:jc w:val="right"/>
              <w:rPr>
                <w:rFonts w:eastAsia="Times New Roman"/>
              </w:rPr>
            </w:pPr>
            <w:r>
              <w:rPr>
                <w:rFonts w:eastAsia="Times New Roman"/>
                <w:color w:val="000000"/>
                <w:sz w:val="20"/>
                <w:szCs w:val="20"/>
              </w:rPr>
              <w:t>24,131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0FA2811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3FA87F"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2FF91C" w14:textId="77777777" w:rsidR="00000000" w:rsidRDefault="00666CC1">
            <w:pPr>
              <w:jc w:val="right"/>
              <w:rPr>
                <w:rFonts w:eastAsia="Times New Roman"/>
              </w:rPr>
            </w:pPr>
            <w:r>
              <w:rPr>
                <w:rFonts w:eastAsia="Times New Roman"/>
                <w:color w:val="000000"/>
                <w:sz w:val="20"/>
                <w:szCs w:val="20"/>
              </w:rPr>
              <w:t>25,805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6474935E" w14:textId="77777777" w:rsidR="00000000" w:rsidRDefault="00666CC1">
            <w:pPr>
              <w:jc w:val="right"/>
              <w:rPr>
                <w:rFonts w:eastAsia="Times New Roman"/>
              </w:rPr>
            </w:pPr>
            <w:r>
              <w:rPr>
                <w:rFonts w:eastAsia="Times New Roman"/>
                <w:color w:val="000000"/>
                <w:sz w:val="20"/>
                <w:szCs w:val="20"/>
              </w:rPr>
              <w:t> </w:t>
            </w:r>
          </w:p>
        </w:tc>
      </w:tr>
      <w:tr w:rsidR="00000000" w14:paraId="4DB28244" w14:textId="77777777">
        <w:trPr>
          <w:divId w:val="1119953731"/>
        </w:trPr>
        <w:tc>
          <w:tcPr>
            <w:tcW w:w="0" w:type="auto"/>
            <w:gridSpan w:val="3"/>
            <w:shd w:val="clear" w:color="auto" w:fill="CCEEFF"/>
            <w:tcMar>
              <w:top w:w="30" w:type="dxa"/>
              <w:left w:w="720" w:type="dxa"/>
              <w:bottom w:w="30" w:type="dxa"/>
              <w:right w:w="20" w:type="dxa"/>
            </w:tcMar>
            <w:vAlign w:val="center"/>
            <w:hideMark/>
          </w:tcPr>
          <w:p w14:paraId="122D6672" w14:textId="77777777" w:rsidR="00000000" w:rsidRDefault="00666CC1">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center"/>
            <w:hideMark/>
          </w:tcPr>
          <w:p w14:paraId="72BFDA55"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14:paraId="4527F48D" w14:textId="77777777" w:rsidR="00000000" w:rsidRDefault="00666CC1">
            <w:pPr>
              <w:jc w:val="right"/>
              <w:rPr>
                <w:rFonts w:eastAsia="Times New Roman"/>
              </w:rPr>
            </w:pPr>
            <w:r>
              <w:rPr>
                <w:rFonts w:eastAsia="Times New Roman"/>
                <w:color w:val="000000"/>
                <w:sz w:val="20"/>
                <w:szCs w:val="20"/>
              </w:rPr>
              <w:t>6,002,405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28DDA0D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70F761"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14:paraId="5DCF2DD0"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14:paraId="701D5BC7" w14:textId="77777777" w:rsidR="00000000" w:rsidRDefault="00666CC1">
            <w:pPr>
              <w:jc w:val="right"/>
              <w:rPr>
                <w:rFonts w:eastAsia="Times New Roman"/>
              </w:rPr>
            </w:pPr>
            <w:r>
              <w:rPr>
                <w:rFonts w:eastAsia="Times New Roman"/>
                <w:color w:val="000000"/>
                <w:sz w:val="20"/>
                <w:szCs w:val="20"/>
              </w:rPr>
              <w:t>5,289,268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3156CB9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9CE3CA5"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14:paraId="27F97463"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14:paraId="27F2C9C4" w14:textId="77777777" w:rsidR="00000000" w:rsidRDefault="00666CC1">
            <w:pPr>
              <w:jc w:val="right"/>
              <w:rPr>
                <w:rFonts w:eastAsia="Times New Roman"/>
              </w:rPr>
            </w:pPr>
            <w:r>
              <w:rPr>
                <w:rFonts w:eastAsia="Times New Roman"/>
                <w:color w:val="000000"/>
                <w:sz w:val="20"/>
                <w:szCs w:val="20"/>
              </w:rPr>
              <w:t>5,437,201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283328D7" w14:textId="77777777" w:rsidR="00000000" w:rsidRDefault="00666CC1">
            <w:pPr>
              <w:jc w:val="right"/>
              <w:rPr>
                <w:rFonts w:eastAsia="Times New Roman"/>
              </w:rPr>
            </w:pPr>
            <w:r>
              <w:rPr>
                <w:rFonts w:eastAsia="Times New Roman"/>
                <w:color w:val="000000"/>
                <w:sz w:val="20"/>
                <w:szCs w:val="20"/>
              </w:rPr>
              <w:t> </w:t>
            </w:r>
          </w:p>
        </w:tc>
      </w:tr>
      <w:tr w:rsidR="00000000" w14:paraId="6ABF088E" w14:textId="77777777">
        <w:trPr>
          <w:divId w:val="1119953731"/>
          <w:trHeight w:val="60"/>
        </w:trPr>
        <w:tc>
          <w:tcPr>
            <w:tcW w:w="0" w:type="auto"/>
            <w:gridSpan w:val="3"/>
            <w:shd w:val="clear" w:color="auto" w:fill="FFFFFF"/>
            <w:tcMar>
              <w:top w:w="15" w:type="dxa"/>
              <w:left w:w="20" w:type="dxa"/>
              <w:bottom w:w="15" w:type="dxa"/>
              <w:right w:w="20" w:type="dxa"/>
            </w:tcMar>
            <w:vAlign w:val="bottom"/>
            <w:hideMark/>
          </w:tcPr>
          <w:p w14:paraId="543C5374" w14:textId="77777777" w:rsidR="00000000" w:rsidRDefault="00666CC1">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95A606F"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B324D42"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3CA82AB"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B039B9C"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4758012" w14:textId="77777777" w:rsidR="00000000" w:rsidRDefault="00666CC1">
            <w:pPr>
              <w:rPr>
                <w:rFonts w:eastAsia="Times New Roman"/>
                <w:sz w:val="20"/>
                <w:szCs w:val="20"/>
              </w:rPr>
            </w:pPr>
          </w:p>
        </w:tc>
      </w:tr>
      <w:tr w:rsidR="00000000" w14:paraId="55CEAD49" w14:textId="77777777">
        <w:trPr>
          <w:divId w:val="1119953731"/>
        </w:trPr>
        <w:tc>
          <w:tcPr>
            <w:tcW w:w="0" w:type="auto"/>
            <w:gridSpan w:val="3"/>
            <w:shd w:val="clear" w:color="auto" w:fill="CCEEFF"/>
            <w:tcMar>
              <w:top w:w="30" w:type="dxa"/>
              <w:left w:w="20" w:type="dxa"/>
              <w:bottom w:w="30" w:type="dxa"/>
              <w:right w:w="20" w:type="dxa"/>
            </w:tcMar>
            <w:vAlign w:val="center"/>
            <w:hideMark/>
          </w:tcPr>
          <w:p w14:paraId="3DB81D82" w14:textId="77777777" w:rsidR="00000000" w:rsidRDefault="00666CC1">
            <w:pPr>
              <w:rPr>
                <w:rFonts w:eastAsia="Times New Roman"/>
              </w:rPr>
            </w:pPr>
            <w:r>
              <w:rPr>
                <w:rFonts w:eastAsia="Times New Roman"/>
                <w:b/>
                <w:bCs/>
                <w:color w:val="000000"/>
                <w:sz w:val="20"/>
                <w:szCs w:val="20"/>
              </w:rPr>
              <w:t>LIABILITIES AND STOCKHOLDERS’ EQUIT</w:t>
            </w:r>
            <w:r>
              <w:rPr>
                <w:rFonts w:eastAsia="Times New Roman"/>
                <w:b/>
                <w:bCs/>
                <w:color w:val="000000"/>
                <w:sz w:val="20"/>
                <w:szCs w:val="20"/>
              </w:rPr>
              <w:t>Y</w:t>
            </w:r>
          </w:p>
        </w:tc>
        <w:tc>
          <w:tcPr>
            <w:tcW w:w="0" w:type="auto"/>
            <w:gridSpan w:val="3"/>
            <w:shd w:val="clear" w:color="auto" w:fill="CCEEFF"/>
            <w:tcMar>
              <w:top w:w="30" w:type="dxa"/>
              <w:left w:w="20" w:type="dxa"/>
              <w:bottom w:w="30" w:type="dxa"/>
              <w:right w:w="20" w:type="dxa"/>
            </w:tcMar>
            <w:vAlign w:val="center"/>
            <w:hideMark/>
          </w:tcPr>
          <w:p w14:paraId="5B50C99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5534727"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6DD891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BE05294"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7CCC5D8" w14:textId="77777777" w:rsidR="00000000" w:rsidRDefault="00666CC1">
            <w:pPr>
              <w:jc w:val="right"/>
              <w:rPr>
                <w:rFonts w:eastAsia="Times New Roman"/>
              </w:rPr>
            </w:pPr>
            <w:r>
              <w:rPr>
                <w:rFonts w:eastAsia="Times New Roman"/>
                <w:color w:val="000000"/>
                <w:sz w:val="20"/>
                <w:szCs w:val="20"/>
              </w:rPr>
              <w:t> </w:t>
            </w:r>
          </w:p>
        </w:tc>
      </w:tr>
      <w:tr w:rsidR="00000000" w14:paraId="1EB14473" w14:textId="77777777">
        <w:trPr>
          <w:divId w:val="1119953731"/>
        </w:trPr>
        <w:tc>
          <w:tcPr>
            <w:tcW w:w="0" w:type="auto"/>
            <w:gridSpan w:val="3"/>
            <w:shd w:val="clear" w:color="auto" w:fill="FFFFFF"/>
            <w:tcMar>
              <w:top w:w="30" w:type="dxa"/>
              <w:left w:w="20" w:type="dxa"/>
              <w:bottom w:w="30" w:type="dxa"/>
              <w:right w:w="20" w:type="dxa"/>
            </w:tcMar>
            <w:vAlign w:val="center"/>
            <w:hideMark/>
          </w:tcPr>
          <w:p w14:paraId="74DA9DBC" w14:textId="77777777" w:rsidR="00000000" w:rsidRDefault="00666CC1">
            <w:pPr>
              <w:rPr>
                <w:rFonts w:eastAsia="Times New Roman"/>
              </w:rPr>
            </w:pPr>
            <w:r>
              <w:rPr>
                <w:rFonts w:eastAsia="Times New Roman"/>
                <w:color w:val="000000"/>
                <w:sz w:val="20"/>
                <w:szCs w:val="20"/>
              </w:rPr>
              <w:t>Current liabilities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center"/>
            <w:hideMark/>
          </w:tcPr>
          <w:p w14:paraId="01E23BC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F1CB662" w14:textId="77777777" w:rsidR="00000000" w:rsidRDefault="00666CC1">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B8DAD0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5351907" w14:textId="77777777" w:rsidR="00000000" w:rsidRDefault="00666CC1">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10DEFB1" w14:textId="77777777" w:rsidR="00000000" w:rsidRDefault="00666CC1">
            <w:pPr>
              <w:jc w:val="right"/>
              <w:rPr>
                <w:rFonts w:eastAsia="Times New Roman"/>
              </w:rPr>
            </w:pPr>
            <w:r>
              <w:rPr>
                <w:rFonts w:eastAsia="Times New Roman"/>
                <w:color w:val="000000"/>
                <w:sz w:val="20"/>
                <w:szCs w:val="20"/>
              </w:rPr>
              <w:t> </w:t>
            </w:r>
          </w:p>
        </w:tc>
      </w:tr>
      <w:tr w:rsidR="00000000" w14:paraId="32BB0E72" w14:textId="77777777">
        <w:trPr>
          <w:divId w:val="1119953731"/>
        </w:trPr>
        <w:tc>
          <w:tcPr>
            <w:tcW w:w="0" w:type="auto"/>
            <w:gridSpan w:val="3"/>
            <w:shd w:val="clear" w:color="auto" w:fill="CCEEFF"/>
            <w:tcMar>
              <w:top w:w="30" w:type="dxa"/>
              <w:left w:w="225" w:type="dxa"/>
              <w:bottom w:w="30" w:type="dxa"/>
              <w:right w:w="20" w:type="dxa"/>
            </w:tcMar>
            <w:vAlign w:val="center"/>
            <w:hideMark/>
          </w:tcPr>
          <w:p w14:paraId="119BBFE1" w14:textId="77777777" w:rsidR="00000000" w:rsidRDefault="00666CC1">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center"/>
            <w:hideMark/>
          </w:tcPr>
          <w:p w14:paraId="1F1CD4E3"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14:paraId="301FBA25" w14:textId="77777777" w:rsidR="00000000" w:rsidRDefault="00666CC1">
            <w:pPr>
              <w:jc w:val="right"/>
              <w:rPr>
                <w:rFonts w:eastAsia="Times New Roman"/>
              </w:rPr>
            </w:pPr>
            <w:r>
              <w:rPr>
                <w:rFonts w:eastAsia="Times New Roman"/>
                <w:color w:val="000000"/>
                <w:sz w:val="20"/>
                <w:szCs w:val="20"/>
              </w:rPr>
              <w:t>887,938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4C34E15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3B51CB9"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vAlign w:val="center"/>
            <w:hideMark/>
          </w:tcPr>
          <w:p w14:paraId="761BAA70"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14:paraId="1E668499" w14:textId="77777777" w:rsidR="00000000" w:rsidRDefault="00666CC1">
            <w:pPr>
              <w:jc w:val="right"/>
              <w:rPr>
                <w:rFonts w:eastAsia="Times New Roman"/>
              </w:rPr>
            </w:pPr>
            <w:r>
              <w:rPr>
                <w:rFonts w:eastAsia="Times New Roman"/>
                <w:color w:val="000000"/>
                <w:sz w:val="20"/>
                <w:szCs w:val="20"/>
              </w:rPr>
              <w:t>643,036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5DF9A97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DE60EF2"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vAlign w:val="center"/>
            <w:hideMark/>
          </w:tcPr>
          <w:p w14:paraId="0DD82AEA"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14:paraId="38F3140C" w14:textId="77777777" w:rsidR="00000000" w:rsidRDefault="00666CC1">
            <w:pPr>
              <w:jc w:val="right"/>
              <w:rPr>
                <w:rFonts w:eastAsia="Times New Roman"/>
              </w:rPr>
            </w:pPr>
            <w:r>
              <w:rPr>
                <w:rFonts w:eastAsia="Times New Roman"/>
                <w:color w:val="000000"/>
                <w:sz w:val="20"/>
                <w:szCs w:val="20"/>
              </w:rPr>
              <w:t>785,068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6054DD4F" w14:textId="77777777" w:rsidR="00000000" w:rsidRDefault="00666CC1">
            <w:pPr>
              <w:jc w:val="right"/>
              <w:rPr>
                <w:rFonts w:eastAsia="Times New Roman"/>
              </w:rPr>
            </w:pPr>
            <w:r>
              <w:rPr>
                <w:rFonts w:eastAsia="Times New Roman"/>
                <w:color w:val="000000"/>
                <w:sz w:val="20"/>
                <w:szCs w:val="20"/>
              </w:rPr>
              <w:t> </w:t>
            </w:r>
          </w:p>
        </w:tc>
      </w:tr>
      <w:tr w:rsidR="00000000" w14:paraId="2F17A327" w14:textId="77777777">
        <w:trPr>
          <w:divId w:val="1119953731"/>
        </w:trPr>
        <w:tc>
          <w:tcPr>
            <w:tcW w:w="0" w:type="auto"/>
            <w:gridSpan w:val="3"/>
            <w:shd w:val="clear" w:color="auto" w:fill="FFFFFF"/>
            <w:tcMar>
              <w:top w:w="30" w:type="dxa"/>
              <w:left w:w="225" w:type="dxa"/>
              <w:bottom w:w="30" w:type="dxa"/>
              <w:right w:w="20" w:type="dxa"/>
            </w:tcMar>
            <w:vAlign w:val="center"/>
            <w:hideMark/>
          </w:tcPr>
          <w:p w14:paraId="4D25F0B9" w14:textId="77777777" w:rsidR="00000000" w:rsidRDefault="00666CC1">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center"/>
            <w:hideMark/>
          </w:tcPr>
          <w:p w14:paraId="4390C3B8" w14:textId="77777777" w:rsidR="00000000" w:rsidRDefault="00666CC1">
            <w:pPr>
              <w:jc w:val="right"/>
              <w:rPr>
                <w:rFonts w:eastAsia="Times New Roman"/>
              </w:rPr>
            </w:pPr>
            <w:r>
              <w:rPr>
                <w:rFonts w:eastAsia="Times New Roman"/>
                <w:color w:val="000000"/>
                <w:sz w:val="20"/>
                <w:szCs w:val="20"/>
              </w:rPr>
              <w:t>31,146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23B153D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4EB464F"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0F53CA9" w14:textId="77777777" w:rsidR="00000000" w:rsidRDefault="00666CC1">
            <w:pPr>
              <w:jc w:val="right"/>
              <w:rPr>
                <w:rFonts w:eastAsia="Times New Roman"/>
              </w:rPr>
            </w:pPr>
            <w:r>
              <w:rPr>
                <w:rFonts w:eastAsia="Times New Roman"/>
                <w:color w:val="000000"/>
                <w:sz w:val="20"/>
                <w:szCs w:val="20"/>
              </w:rPr>
              <w:t>39,755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4B24F1D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5DB145"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C6695CF" w14:textId="77777777" w:rsidR="00000000" w:rsidRDefault="00666CC1">
            <w:pPr>
              <w:jc w:val="right"/>
              <w:rPr>
                <w:rFonts w:eastAsia="Times New Roman"/>
              </w:rPr>
            </w:pPr>
            <w:r>
              <w:rPr>
                <w:rFonts w:eastAsia="Times New Roman"/>
                <w:color w:val="000000"/>
                <w:sz w:val="20"/>
                <w:szCs w:val="20"/>
              </w:rPr>
              <w:t>28,704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268DF5B3" w14:textId="77777777" w:rsidR="00000000" w:rsidRDefault="00666CC1">
            <w:pPr>
              <w:jc w:val="right"/>
              <w:rPr>
                <w:rFonts w:eastAsia="Times New Roman"/>
              </w:rPr>
            </w:pPr>
            <w:r>
              <w:rPr>
                <w:rFonts w:eastAsia="Times New Roman"/>
                <w:color w:val="000000"/>
                <w:sz w:val="20"/>
                <w:szCs w:val="20"/>
              </w:rPr>
              <w:t> </w:t>
            </w:r>
          </w:p>
        </w:tc>
      </w:tr>
      <w:tr w:rsidR="00000000" w14:paraId="2463A750" w14:textId="77777777">
        <w:trPr>
          <w:divId w:val="1119953731"/>
        </w:trPr>
        <w:tc>
          <w:tcPr>
            <w:tcW w:w="0" w:type="auto"/>
            <w:gridSpan w:val="3"/>
            <w:shd w:val="clear" w:color="auto" w:fill="CCEEFF"/>
            <w:tcMar>
              <w:top w:w="30" w:type="dxa"/>
              <w:left w:w="225" w:type="dxa"/>
              <w:bottom w:w="30" w:type="dxa"/>
              <w:right w:w="20" w:type="dxa"/>
            </w:tcMar>
            <w:vAlign w:val="center"/>
            <w:hideMark/>
          </w:tcPr>
          <w:p w14:paraId="38DAE1D1" w14:textId="77777777" w:rsidR="00000000" w:rsidRDefault="00666CC1">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14:paraId="4015CFD0" w14:textId="77777777" w:rsidR="00000000" w:rsidRDefault="00666CC1">
            <w:pPr>
              <w:jc w:val="right"/>
              <w:rPr>
                <w:rFonts w:eastAsia="Times New Roman"/>
              </w:rPr>
            </w:pPr>
            <w:r>
              <w:rPr>
                <w:rFonts w:eastAsia="Times New Roman"/>
                <w:color w:val="000000"/>
                <w:sz w:val="20"/>
                <w:szCs w:val="20"/>
              </w:rPr>
              <w:t>234,460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1FD243F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085452C"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3BB93E7" w14:textId="77777777" w:rsidR="00000000" w:rsidRDefault="00666CC1">
            <w:pPr>
              <w:jc w:val="right"/>
              <w:rPr>
                <w:rFonts w:eastAsia="Times New Roman"/>
              </w:rPr>
            </w:pPr>
            <w:r>
              <w:rPr>
                <w:rFonts w:eastAsia="Times New Roman"/>
                <w:color w:val="000000"/>
                <w:sz w:val="20"/>
                <w:szCs w:val="20"/>
              </w:rPr>
              <w:t>247,690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7E260CD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C75AC4"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EF1CFC5" w14:textId="77777777" w:rsidR="00000000" w:rsidRDefault="00666CC1">
            <w:pPr>
              <w:jc w:val="right"/>
              <w:rPr>
                <w:rFonts w:eastAsia="Times New Roman"/>
              </w:rPr>
            </w:pPr>
            <w:r>
              <w:rPr>
                <w:rFonts w:eastAsia="Times New Roman"/>
                <w:color w:val="000000"/>
                <w:sz w:val="20"/>
                <w:szCs w:val="20"/>
              </w:rPr>
              <w:t>204,797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5DBC85BE" w14:textId="77777777" w:rsidR="00000000" w:rsidRDefault="00666CC1">
            <w:pPr>
              <w:jc w:val="right"/>
              <w:rPr>
                <w:rFonts w:eastAsia="Times New Roman"/>
              </w:rPr>
            </w:pPr>
            <w:r>
              <w:rPr>
                <w:rFonts w:eastAsia="Times New Roman"/>
                <w:color w:val="000000"/>
                <w:sz w:val="20"/>
                <w:szCs w:val="20"/>
              </w:rPr>
              <w:t> </w:t>
            </w:r>
          </w:p>
        </w:tc>
      </w:tr>
      <w:tr w:rsidR="00000000" w14:paraId="2F7E45C4" w14:textId="77777777">
        <w:trPr>
          <w:divId w:val="1119953731"/>
        </w:trPr>
        <w:tc>
          <w:tcPr>
            <w:tcW w:w="0" w:type="auto"/>
            <w:gridSpan w:val="3"/>
            <w:shd w:val="clear" w:color="auto" w:fill="FFFFFF"/>
            <w:tcMar>
              <w:top w:w="30" w:type="dxa"/>
              <w:left w:w="225" w:type="dxa"/>
              <w:bottom w:w="30" w:type="dxa"/>
              <w:right w:w="20" w:type="dxa"/>
            </w:tcMar>
            <w:vAlign w:val="center"/>
            <w:hideMark/>
          </w:tcPr>
          <w:p w14:paraId="1E166103" w14:textId="77777777" w:rsidR="00000000" w:rsidRDefault="00666CC1">
            <w:pPr>
              <w:rPr>
                <w:rFonts w:eastAsia="Times New Roman"/>
              </w:rPr>
            </w:pPr>
            <w:r>
              <w:rPr>
                <w:rFonts w:eastAsia="Times New Roman"/>
                <w:color w:val="000000"/>
                <w:sz w:val="20"/>
                <w:szCs w:val="20"/>
              </w:rPr>
              <w:t>Current portion of long-term deb</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center"/>
            <w:hideMark/>
          </w:tcPr>
          <w:p w14:paraId="5B94655D" w14:textId="77777777" w:rsidR="00000000" w:rsidRDefault="00666CC1">
            <w:pPr>
              <w:jc w:val="right"/>
              <w:rPr>
                <w:rFonts w:eastAsia="Times New Roman"/>
              </w:rPr>
            </w:pPr>
            <w:r>
              <w:rPr>
                <w:rFonts w:eastAsia="Times New Roman"/>
                <w:color w:val="000000"/>
                <w:sz w:val="20"/>
                <w:szCs w:val="20"/>
              </w:rPr>
              <w:t>30,000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6701803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A1B419"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986FA4D" w14:textId="77777777" w:rsidR="00000000" w:rsidRDefault="00666CC1">
            <w:pPr>
              <w:jc w:val="right"/>
              <w:rPr>
                <w:rFonts w:eastAsia="Times New Roman"/>
              </w:rPr>
            </w:pPr>
            <w:r>
              <w:rPr>
                <w:rFonts w:eastAsia="Times New Roman"/>
                <w:color w:val="000000"/>
                <w:sz w:val="20"/>
                <w:szCs w:val="20"/>
              </w:rPr>
              <w:t>30,000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0A3D1FF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FEE3FF"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7D951C" w14:textId="77777777" w:rsidR="00000000" w:rsidRDefault="00666CC1">
            <w:pPr>
              <w:jc w:val="right"/>
              <w:rPr>
                <w:rFonts w:eastAsia="Times New Roman"/>
              </w:rPr>
            </w:pPr>
            <w:r>
              <w:rPr>
                <w:rFonts w:eastAsia="Times New Roman"/>
                <w:color w:val="000000"/>
                <w:sz w:val="20"/>
                <w:szCs w:val="20"/>
              </w:rPr>
              <w:t>21,250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32CE4D75" w14:textId="77777777" w:rsidR="00000000" w:rsidRDefault="00666CC1">
            <w:pPr>
              <w:jc w:val="right"/>
              <w:rPr>
                <w:rFonts w:eastAsia="Times New Roman"/>
              </w:rPr>
            </w:pPr>
            <w:r>
              <w:rPr>
                <w:rFonts w:eastAsia="Times New Roman"/>
                <w:color w:val="000000"/>
                <w:sz w:val="20"/>
                <w:szCs w:val="20"/>
              </w:rPr>
              <w:t> </w:t>
            </w:r>
          </w:p>
        </w:tc>
      </w:tr>
      <w:tr w:rsidR="00000000" w14:paraId="52A72829" w14:textId="77777777">
        <w:trPr>
          <w:divId w:val="1119953731"/>
        </w:trPr>
        <w:tc>
          <w:tcPr>
            <w:tcW w:w="0" w:type="auto"/>
            <w:gridSpan w:val="3"/>
            <w:shd w:val="clear" w:color="auto" w:fill="CCEEFF"/>
            <w:tcMar>
              <w:top w:w="30" w:type="dxa"/>
              <w:left w:w="225" w:type="dxa"/>
              <w:bottom w:w="30" w:type="dxa"/>
              <w:right w:w="20" w:type="dxa"/>
            </w:tcMar>
            <w:vAlign w:val="center"/>
            <w:hideMark/>
          </w:tcPr>
          <w:p w14:paraId="1A4735E4" w14:textId="77777777" w:rsidR="00000000" w:rsidRDefault="00666CC1">
            <w:pPr>
              <w:rPr>
                <w:rFonts w:eastAsia="Times New Roman"/>
              </w:rPr>
            </w:pPr>
            <w:r>
              <w:rPr>
                <w:rFonts w:eastAsia="Times New Roman"/>
                <w:color w:val="000000"/>
                <w:sz w:val="20"/>
                <w:szCs w:val="20"/>
              </w:rPr>
              <w:t>Current portion of finance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14:paraId="38EB1C75" w14:textId="77777777" w:rsidR="00000000" w:rsidRDefault="00666CC1">
            <w:pPr>
              <w:jc w:val="right"/>
              <w:rPr>
                <w:rFonts w:eastAsia="Times New Roman"/>
              </w:rPr>
            </w:pPr>
            <w:r>
              <w:rPr>
                <w:rFonts w:eastAsia="Times New Roman"/>
                <w:color w:val="000000"/>
                <w:sz w:val="20"/>
                <w:szCs w:val="20"/>
              </w:rPr>
              <w:t>4,172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2EAF89E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4AFF46"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B2FE06C" w14:textId="77777777" w:rsidR="00000000" w:rsidRDefault="00666CC1">
            <w:pPr>
              <w:jc w:val="right"/>
              <w:rPr>
                <w:rFonts w:eastAsia="Times New Roman"/>
              </w:rPr>
            </w:pPr>
            <w:r>
              <w:rPr>
                <w:rFonts w:eastAsia="Times New Roman"/>
                <w:color w:val="000000"/>
                <w:sz w:val="20"/>
                <w:szCs w:val="20"/>
              </w:rPr>
              <w:t>4,036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16C1475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DB49C6"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AA9F0FE" w14:textId="77777777" w:rsidR="00000000" w:rsidRDefault="00666CC1">
            <w:pPr>
              <w:jc w:val="right"/>
              <w:rPr>
                <w:rFonts w:eastAsia="Times New Roman"/>
              </w:rPr>
            </w:pPr>
            <w:r>
              <w:rPr>
                <w:rFonts w:eastAsia="Times New Roman"/>
                <w:color w:val="000000"/>
                <w:sz w:val="20"/>
                <w:szCs w:val="20"/>
              </w:rPr>
              <w:t>3,683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148F25BB" w14:textId="77777777" w:rsidR="00000000" w:rsidRDefault="00666CC1">
            <w:pPr>
              <w:jc w:val="right"/>
              <w:rPr>
                <w:rFonts w:eastAsia="Times New Roman"/>
              </w:rPr>
            </w:pPr>
            <w:r>
              <w:rPr>
                <w:rFonts w:eastAsia="Times New Roman"/>
                <w:color w:val="000000"/>
                <w:sz w:val="20"/>
                <w:szCs w:val="20"/>
              </w:rPr>
              <w:t> </w:t>
            </w:r>
          </w:p>
        </w:tc>
      </w:tr>
      <w:tr w:rsidR="00000000" w14:paraId="677C50E1" w14:textId="77777777">
        <w:trPr>
          <w:divId w:val="1119953731"/>
        </w:trPr>
        <w:tc>
          <w:tcPr>
            <w:tcW w:w="0" w:type="auto"/>
            <w:gridSpan w:val="3"/>
            <w:shd w:val="clear" w:color="auto" w:fill="FFFFFF"/>
            <w:tcMar>
              <w:top w:w="30" w:type="dxa"/>
              <w:left w:w="225" w:type="dxa"/>
              <w:bottom w:w="30" w:type="dxa"/>
              <w:right w:w="20" w:type="dxa"/>
            </w:tcMar>
            <w:vAlign w:val="center"/>
            <w:hideMark/>
          </w:tcPr>
          <w:p w14:paraId="71BC93B2" w14:textId="77777777" w:rsidR="00000000" w:rsidRDefault="00666CC1">
            <w:pPr>
              <w:rPr>
                <w:rFonts w:eastAsia="Times New Roman"/>
              </w:rPr>
            </w:pPr>
            <w:r>
              <w:rPr>
                <w:rFonts w:eastAsia="Times New Roman"/>
                <w:color w:val="000000"/>
                <w:sz w:val="20"/>
                <w:szCs w:val="20"/>
              </w:rPr>
              <w:t>Current portion of operating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14:paraId="6A7AF598" w14:textId="77777777" w:rsidR="00000000" w:rsidRDefault="00666CC1">
            <w:pPr>
              <w:jc w:val="right"/>
              <w:rPr>
                <w:rFonts w:eastAsia="Times New Roman"/>
              </w:rPr>
            </w:pPr>
            <w:r>
              <w:rPr>
                <w:rFonts w:eastAsia="Times New Roman"/>
                <w:color w:val="000000"/>
                <w:sz w:val="20"/>
                <w:szCs w:val="20"/>
              </w:rPr>
              <w:t>281,620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0A2CB1A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A7D03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3EBE6EA" w14:textId="77777777" w:rsidR="00000000" w:rsidRDefault="00666CC1">
            <w:pPr>
              <w:jc w:val="right"/>
              <w:rPr>
                <w:rFonts w:eastAsia="Times New Roman"/>
              </w:rPr>
            </w:pPr>
            <w:r>
              <w:rPr>
                <w:rFonts w:eastAsia="Times New Roman"/>
                <w:color w:val="000000"/>
                <w:sz w:val="20"/>
                <w:szCs w:val="20"/>
              </w:rPr>
              <w:t>277,099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5C06482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80A8290"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3FC752" w14:textId="77777777" w:rsidR="00000000" w:rsidRDefault="00666CC1">
            <w:pPr>
              <w:jc w:val="right"/>
              <w:rPr>
                <w:rFonts w:eastAsia="Times New Roman"/>
              </w:rPr>
            </w:pPr>
            <w:r>
              <w:rPr>
                <w:rFonts w:eastAsia="Times New Roman"/>
                <w:color w:val="000000"/>
                <w:sz w:val="20"/>
                <w:szCs w:val="20"/>
              </w:rPr>
              <w:t>260,441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17CE7C1E" w14:textId="77777777" w:rsidR="00000000" w:rsidRDefault="00666CC1">
            <w:pPr>
              <w:jc w:val="right"/>
              <w:rPr>
                <w:rFonts w:eastAsia="Times New Roman"/>
              </w:rPr>
            </w:pPr>
            <w:r>
              <w:rPr>
                <w:rFonts w:eastAsia="Times New Roman"/>
                <w:color w:val="000000"/>
                <w:sz w:val="20"/>
                <w:szCs w:val="20"/>
              </w:rPr>
              <w:t> </w:t>
            </w:r>
          </w:p>
        </w:tc>
      </w:tr>
      <w:tr w:rsidR="00000000" w14:paraId="3FF9B819" w14:textId="77777777">
        <w:trPr>
          <w:divId w:val="1119953731"/>
        </w:trPr>
        <w:tc>
          <w:tcPr>
            <w:tcW w:w="0" w:type="auto"/>
            <w:gridSpan w:val="3"/>
            <w:shd w:val="clear" w:color="auto" w:fill="CCEEFF"/>
            <w:tcMar>
              <w:top w:w="30" w:type="dxa"/>
              <w:left w:w="225" w:type="dxa"/>
              <w:bottom w:w="30" w:type="dxa"/>
              <w:right w:w="20" w:type="dxa"/>
            </w:tcMar>
            <w:vAlign w:val="center"/>
            <w:hideMark/>
          </w:tcPr>
          <w:p w14:paraId="2737BA9B" w14:textId="77777777" w:rsidR="00000000" w:rsidRDefault="00666CC1">
            <w:pPr>
              <w:rPr>
                <w:rFonts w:eastAsia="Times New Roman"/>
              </w:rPr>
            </w:pPr>
            <w:r>
              <w:rPr>
                <w:rFonts w:eastAsia="Times New Roman"/>
                <w:color w:val="000000"/>
                <w:sz w:val="20"/>
                <w:szCs w:val="20"/>
              </w:rPr>
              <w:t>Income taxes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center"/>
            <w:hideMark/>
          </w:tcPr>
          <w:p w14:paraId="1FFE913F" w14:textId="77777777" w:rsidR="00000000" w:rsidRDefault="00666CC1">
            <w:pPr>
              <w:jc w:val="right"/>
              <w:rPr>
                <w:rFonts w:eastAsia="Times New Roman"/>
              </w:rPr>
            </w:pPr>
            <w:r>
              <w:rPr>
                <w:rFonts w:eastAsia="Times New Roman"/>
                <w:color w:val="000000"/>
                <w:sz w:val="20"/>
                <w:szCs w:val="20"/>
              </w:rPr>
              <w:t>24,789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0416D59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B0BA736"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91AC1C6" w14:textId="77777777" w:rsidR="00000000" w:rsidRDefault="00666CC1">
            <w:pPr>
              <w:jc w:val="right"/>
              <w:rPr>
                <w:rFonts w:eastAsia="Times New Roman"/>
              </w:rPr>
            </w:pPr>
            <w:r>
              <w:rPr>
                <w:rFonts w:eastAsia="Times New Roman"/>
                <w:color w:val="000000"/>
                <w:sz w:val="20"/>
                <w:szCs w:val="20"/>
              </w:rPr>
              <w:t>5,984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628885D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83A329"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71720C2" w14:textId="77777777" w:rsidR="00000000" w:rsidRDefault="00666CC1">
            <w:pPr>
              <w:jc w:val="right"/>
              <w:rPr>
                <w:rFonts w:eastAsia="Times New Roman"/>
              </w:rPr>
            </w:pPr>
            <w:r>
              <w:rPr>
                <w:rFonts w:eastAsia="Times New Roman"/>
                <w:color w:val="000000"/>
                <w:sz w:val="20"/>
                <w:szCs w:val="20"/>
              </w:rPr>
              <w:t>7,991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6D50632D" w14:textId="77777777" w:rsidR="00000000" w:rsidRDefault="00666CC1">
            <w:pPr>
              <w:jc w:val="right"/>
              <w:rPr>
                <w:rFonts w:eastAsia="Times New Roman"/>
              </w:rPr>
            </w:pPr>
            <w:r>
              <w:rPr>
                <w:rFonts w:eastAsia="Times New Roman"/>
                <w:color w:val="000000"/>
                <w:sz w:val="20"/>
                <w:szCs w:val="20"/>
              </w:rPr>
              <w:t> </w:t>
            </w:r>
          </w:p>
        </w:tc>
      </w:tr>
      <w:tr w:rsidR="00000000" w14:paraId="771C4C82" w14:textId="77777777">
        <w:trPr>
          <w:divId w:val="1119953731"/>
        </w:trPr>
        <w:tc>
          <w:tcPr>
            <w:tcW w:w="0" w:type="auto"/>
            <w:gridSpan w:val="3"/>
            <w:vAlign w:val="center"/>
            <w:hideMark/>
          </w:tcPr>
          <w:p w14:paraId="6A186F92" w14:textId="77777777" w:rsidR="00000000" w:rsidRDefault="00666CC1">
            <w:pPr>
              <w:jc w:val="right"/>
              <w:rPr>
                <w:rFonts w:eastAsia="Times New Roman"/>
              </w:rPr>
            </w:pPr>
          </w:p>
        </w:tc>
        <w:tc>
          <w:tcPr>
            <w:tcW w:w="0" w:type="auto"/>
            <w:gridSpan w:val="3"/>
            <w:vAlign w:val="center"/>
            <w:hideMark/>
          </w:tcPr>
          <w:p w14:paraId="467D21BC" w14:textId="77777777" w:rsidR="00000000" w:rsidRDefault="00666CC1">
            <w:pPr>
              <w:rPr>
                <w:rFonts w:eastAsia="Times New Roman"/>
                <w:sz w:val="20"/>
                <w:szCs w:val="20"/>
              </w:rPr>
            </w:pPr>
          </w:p>
        </w:tc>
        <w:tc>
          <w:tcPr>
            <w:tcW w:w="0" w:type="auto"/>
            <w:gridSpan w:val="3"/>
            <w:vAlign w:val="center"/>
            <w:hideMark/>
          </w:tcPr>
          <w:p w14:paraId="49840023" w14:textId="77777777" w:rsidR="00000000" w:rsidRDefault="00666CC1">
            <w:pPr>
              <w:rPr>
                <w:rFonts w:eastAsia="Times New Roman"/>
                <w:sz w:val="20"/>
                <w:szCs w:val="20"/>
              </w:rPr>
            </w:pPr>
          </w:p>
        </w:tc>
        <w:tc>
          <w:tcPr>
            <w:tcW w:w="0" w:type="auto"/>
            <w:gridSpan w:val="3"/>
            <w:vAlign w:val="center"/>
            <w:hideMark/>
          </w:tcPr>
          <w:p w14:paraId="68062C8F" w14:textId="77777777" w:rsidR="00000000" w:rsidRDefault="00666CC1">
            <w:pPr>
              <w:rPr>
                <w:rFonts w:eastAsia="Times New Roman"/>
                <w:sz w:val="20"/>
                <w:szCs w:val="20"/>
              </w:rPr>
            </w:pPr>
          </w:p>
        </w:tc>
        <w:tc>
          <w:tcPr>
            <w:tcW w:w="0" w:type="auto"/>
            <w:gridSpan w:val="3"/>
            <w:vAlign w:val="center"/>
            <w:hideMark/>
          </w:tcPr>
          <w:p w14:paraId="4FE84EBA" w14:textId="77777777" w:rsidR="00000000" w:rsidRDefault="00666CC1">
            <w:pPr>
              <w:rPr>
                <w:rFonts w:eastAsia="Times New Roman"/>
                <w:sz w:val="20"/>
                <w:szCs w:val="20"/>
              </w:rPr>
            </w:pPr>
          </w:p>
        </w:tc>
        <w:tc>
          <w:tcPr>
            <w:tcW w:w="0" w:type="auto"/>
            <w:gridSpan w:val="3"/>
            <w:vAlign w:val="center"/>
            <w:hideMark/>
          </w:tcPr>
          <w:p w14:paraId="1E211B2D" w14:textId="77777777" w:rsidR="00000000" w:rsidRDefault="00666CC1">
            <w:pPr>
              <w:rPr>
                <w:rFonts w:eastAsia="Times New Roman"/>
                <w:sz w:val="20"/>
                <w:szCs w:val="20"/>
              </w:rPr>
            </w:pPr>
          </w:p>
        </w:tc>
      </w:tr>
      <w:tr w:rsidR="00000000" w14:paraId="6F0E32EE" w14:textId="77777777">
        <w:trPr>
          <w:divId w:val="1119953731"/>
        </w:trPr>
        <w:tc>
          <w:tcPr>
            <w:tcW w:w="0" w:type="auto"/>
            <w:gridSpan w:val="3"/>
            <w:shd w:val="clear" w:color="auto" w:fill="FFFFFF"/>
            <w:tcMar>
              <w:top w:w="30" w:type="dxa"/>
              <w:left w:w="720" w:type="dxa"/>
              <w:bottom w:w="30" w:type="dxa"/>
              <w:right w:w="20" w:type="dxa"/>
            </w:tcMar>
            <w:vAlign w:val="center"/>
            <w:hideMark/>
          </w:tcPr>
          <w:p w14:paraId="13B01C27" w14:textId="77777777" w:rsidR="00000000" w:rsidRDefault="00666CC1">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634C0A2" w14:textId="77777777" w:rsidR="00000000" w:rsidRDefault="00666CC1">
            <w:pPr>
              <w:jc w:val="right"/>
              <w:rPr>
                <w:rFonts w:eastAsia="Times New Roman"/>
              </w:rPr>
            </w:pPr>
            <w:r>
              <w:rPr>
                <w:rFonts w:eastAsia="Times New Roman"/>
                <w:color w:val="000000"/>
                <w:sz w:val="20"/>
                <w:szCs w:val="20"/>
              </w:rPr>
              <w:t>1,494,125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10CEF71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EA314D"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9725228" w14:textId="77777777" w:rsidR="00000000" w:rsidRDefault="00666CC1">
            <w:pPr>
              <w:jc w:val="right"/>
              <w:rPr>
                <w:rFonts w:eastAsia="Times New Roman"/>
              </w:rPr>
            </w:pPr>
            <w:r>
              <w:rPr>
                <w:rFonts w:eastAsia="Times New Roman"/>
                <w:color w:val="000000"/>
                <w:sz w:val="20"/>
                <w:szCs w:val="20"/>
              </w:rPr>
              <w:t>1,247,600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21C693B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1C8188"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A219E6" w14:textId="77777777" w:rsidR="00000000" w:rsidRDefault="00666CC1">
            <w:pPr>
              <w:jc w:val="right"/>
              <w:rPr>
                <w:rFonts w:eastAsia="Times New Roman"/>
              </w:rPr>
            </w:pPr>
            <w:r>
              <w:rPr>
                <w:rFonts w:eastAsia="Times New Roman"/>
                <w:color w:val="000000"/>
                <w:sz w:val="20"/>
                <w:szCs w:val="20"/>
              </w:rPr>
              <w:t>1,311,934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6FC837B6" w14:textId="77777777" w:rsidR="00000000" w:rsidRDefault="00666CC1">
            <w:pPr>
              <w:jc w:val="right"/>
              <w:rPr>
                <w:rFonts w:eastAsia="Times New Roman"/>
              </w:rPr>
            </w:pPr>
            <w:r>
              <w:rPr>
                <w:rFonts w:eastAsia="Times New Roman"/>
                <w:color w:val="000000"/>
                <w:sz w:val="20"/>
                <w:szCs w:val="20"/>
              </w:rPr>
              <w:t> </w:t>
            </w:r>
          </w:p>
        </w:tc>
      </w:tr>
      <w:tr w:rsidR="00000000" w14:paraId="1EFD28F6" w14:textId="77777777">
        <w:trPr>
          <w:divId w:val="1119953731"/>
          <w:trHeight w:val="60"/>
        </w:trPr>
        <w:tc>
          <w:tcPr>
            <w:tcW w:w="0" w:type="auto"/>
            <w:gridSpan w:val="3"/>
            <w:shd w:val="clear" w:color="auto" w:fill="CCEEFF"/>
            <w:tcMar>
              <w:top w:w="15" w:type="dxa"/>
              <w:left w:w="20" w:type="dxa"/>
              <w:bottom w:w="15" w:type="dxa"/>
              <w:right w:w="20" w:type="dxa"/>
            </w:tcMar>
            <w:vAlign w:val="bottom"/>
            <w:hideMark/>
          </w:tcPr>
          <w:p w14:paraId="0EC4D15F" w14:textId="77777777" w:rsidR="00000000" w:rsidRDefault="00666CC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FA0D532"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81FB508"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370D3E5"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A7D9F75"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05B05DF" w14:textId="77777777" w:rsidR="00000000" w:rsidRDefault="00666CC1">
            <w:pPr>
              <w:rPr>
                <w:rFonts w:eastAsia="Times New Roman"/>
                <w:sz w:val="20"/>
                <w:szCs w:val="20"/>
              </w:rPr>
            </w:pPr>
          </w:p>
        </w:tc>
      </w:tr>
      <w:tr w:rsidR="00000000" w14:paraId="0EA81A7E" w14:textId="77777777">
        <w:trPr>
          <w:divId w:val="1119953731"/>
        </w:trPr>
        <w:tc>
          <w:tcPr>
            <w:tcW w:w="0" w:type="auto"/>
            <w:gridSpan w:val="3"/>
            <w:shd w:val="clear" w:color="auto" w:fill="FFFFFF"/>
            <w:tcMar>
              <w:top w:w="30" w:type="dxa"/>
              <w:left w:w="20" w:type="dxa"/>
              <w:bottom w:w="30" w:type="dxa"/>
              <w:right w:w="20" w:type="dxa"/>
            </w:tcMar>
            <w:vAlign w:val="center"/>
            <w:hideMark/>
          </w:tcPr>
          <w:p w14:paraId="71191CE3" w14:textId="77777777" w:rsidR="00000000" w:rsidRDefault="00666CC1">
            <w:pPr>
              <w:rPr>
                <w:rFonts w:eastAsia="Times New Roman"/>
              </w:rPr>
            </w:pPr>
            <w:r>
              <w:rPr>
                <w:rFonts w:eastAsia="Times New Roman"/>
                <w:color w:val="000000"/>
                <w:sz w:val="20"/>
                <w:szCs w:val="20"/>
              </w:rPr>
              <w:t>Long-term deb</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center"/>
            <w:hideMark/>
          </w:tcPr>
          <w:p w14:paraId="6B762128" w14:textId="77777777" w:rsidR="00000000" w:rsidRDefault="00666CC1">
            <w:pPr>
              <w:jc w:val="right"/>
              <w:rPr>
                <w:rFonts w:eastAsia="Times New Roman"/>
              </w:rPr>
            </w:pPr>
            <w:r>
              <w:rPr>
                <w:rFonts w:eastAsia="Times New Roman"/>
                <w:color w:val="000000"/>
                <w:sz w:val="20"/>
                <w:szCs w:val="20"/>
              </w:rPr>
              <w:t>989,074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2DE2DC9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33462D7"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BC0CCD7" w14:textId="77777777" w:rsidR="00000000" w:rsidRDefault="00666CC1">
            <w:pPr>
              <w:jc w:val="right"/>
              <w:rPr>
                <w:rFonts w:eastAsia="Times New Roman"/>
              </w:rPr>
            </w:pPr>
            <w:r>
              <w:rPr>
                <w:rFonts w:eastAsia="Times New Roman"/>
                <w:color w:val="000000"/>
                <w:sz w:val="20"/>
                <w:szCs w:val="20"/>
              </w:rPr>
              <w:t>366,480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6E7F1BF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608DA0"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C260446" w14:textId="77777777" w:rsidR="00000000" w:rsidRDefault="00666CC1">
            <w:pPr>
              <w:jc w:val="right"/>
              <w:rPr>
                <w:rFonts w:eastAsia="Times New Roman"/>
              </w:rPr>
            </w:pPr>
            <w:r>
              <w:rPr>
                <w:rFonts w:eastAsia="Times New Roman"/>
                <w:color w:val="000000"/>
                <w:sz w:val="20"/>
                <w:szCs w:val="20"/>
              </w:rPr>
              <w:t>605,695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797EC067" w14:textId="77777777" w:rsidR="00000000" w:rsidRDefault="00666CC1">
            <w:pPr>
              <w:jc w:val="right"/>
              <w:rPr>
                <w:rFonts w:eastAsia="Times New Roman"/>
              </w:rPr>
            </w:pPr>
            <w:r>
              <w:rPr>
                <w:rFonts w:eastAsia="Times New Roman"/>
                <w:color w:val="000000"/>
                <w:sz w:val="20"/>
                <w:szCs w:val="20"/>
              </w:rPr>
              <w:t> </w:t>
            </w:r>
          </w:p>
        </w:tc>
      </w:tr>
      <w:tr w:rsidR="00000000" w14:paraId="698680CB" w14:textId="77777777">
        <w:trPr>
          <w:divId w:val="1119953731"/>
        </w:trPr>
        <w:tc>
          <w:tcPr>
            <w:tcW w:w="0" w:type="auto"/>
            <w:gridSpan w:val="3"/>
            <w:shd w:val="clear" w:color="auto" w:fill="CCEEFF"/>
            <w:tcMar>
              <w:top w:w="30" w:type="dxa"/>
              <w:left w:w="20" w:type="dxa"/>
              <w:bottom w:w="30" w:type="dxa"/>
              <w:right w:w="20" w:type="dxa"/>
            </w:tcMar>
            <w:vAlign w:val="center"/>
            <w:hideMark/>
          </w:tcPr>
          <w:p w14:paraId="620D1CFA" w14:textId="77777777" w:rsidR="00000000" w:rsidRDefault="00666CC1">
            <w:pPr>
              <w:rPr>
                <w:rFonts w:eastAsia="Times New Roman"/>
              </w:rPr>
            </w:pPr>
            <w:r>
              <w:rPr>
                <w:rFonts w:eastAsia="Times New Roman"/>
                <w:color w:val="000000"/>
                <w:sz w:val="20"/>
                <w:szCs w:val="20"/>
              </w:rPr>
              <w:lastRenderedPageBreak/>
              <w:t>Finance lease liabilities, less current portio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center"/>
            <w:hideMark/>
          </w:tcPr>
          <w:p w14:paraId="2C1D8E6B" w14:textId="77777777" w:rsidR="00000000" w:rsidRDefault="00666CC1">
            <w:pPr>
              <w:jc w:val="right"/>
              <w:rPr>
                <w:rFonts w:eastAsia="Times New Roman"/>
              </w:rPr>
            </w:pPr>
            <w:r>
              <w:rPr>
                <w:rFonts w:eastAsia="Times New Roman"/>
                <w:color w:val="000000"/>
                <w:sz w:val="20"/>
                <w:szCs w:val="20"/>
              </w:rPr>
              <w:t>31,157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04ED726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44B3AA8"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15F2F4" w14:textId="77777777" w:rsidR="00000000" w:rsidRDefault="00666CC1">
            <w:pPr>
              <w:jc w:val="right"/>
              <w:rPr>
                <w:rFonts w:eastAsia="Times New Roman"/>
              </w:rPr>
            </w:pPr>
            <w:r>
              <w:rPr>
                <w:rFonts w:eastAsia="Times New Roman"/>
                <w:color w:val="000000"/>
                <w:sz w:val="20"/>
                <w:szCs w:val="20"/>
              </w:rPr>
              <w:t>30,389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6616761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6BE6A4B"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200695B" w14:textId="77777777" w:rsidR="00000000" w:rsidRDefault="00666CC1">
            <w:pPr>
              <w:jc w:val="right"/>
              <w:rPr>
                <w:rFonts w:eastAsia="Times New Roman"/>
              </w:rPr>
            </w:pPr>
            <w:r>
              <w:rPr>
                <w:rFonts w:eastAsia="Times New Roman"/>
                <w:color w:val="000000"/>
                <w:sz w:val="20"/>
                <w:szCs w:val="20"/>
              </w:rPr>
              <w:t>28,336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74D6A50B" w14:textId="77777777" w:rsidR="00000000" w:rsidRDefault="00666CC1">
            <w:pPr>
              <w:jc w:val="right"/>
              <w:rPr>
                <w:rFonts w:eastAsia="Times New Roman"/>
              </w:rPr>
            </w:pPr>
            <w:r>
              <w:rPr>
                <w:rFonts w:eastAsia="Times New Roman"/>
                <w:color w:val="000000"/>
                <w:sz w:val="20"/>
                <w:szCs w:val="20"/>
              </w:rPr>
              <w:t> </w:t>
            </w:r>
          </w:p>
        </w:tc>
      </w:tr>
      <w:tr w:rsidR="00000000" w14:paraId="5F4C9A49" w14:textId="77777777">
        <w:trPr>
          <w:divId w:val="1119953731"/>
        </w:trPr>
        <w:tc>
          <w:tcPr>
            <w:tcW w:w="0" w:type="auto"/>
            <w:gridSpan w:val="3"/>
            <w:shd w:val="clear" w:color="auto" w:fill="FFFFFF"/>
            <w:tcMar>
              <w:top w:w="30" w:type="dxa"/>
              <w:left w:w="20" w:type="dxa"/>
              <w:bottom w:w="30" w:type="dxa"/>
              <w:right w:w="20" w:type="dxa"/>
            </w:tcMar>
            <w:vAlign w:val="center"/>
            <w:hideMark/>
          </w:tcPr>
          <w:p w14:paraId="6807D7DE" w14:textId="77777777" w:rsidR="00000000" w:rsidRDefault="00666CC1">
            <w:pPr>
              <w:rPr>
                <w:rFonts w:eastAsia="Times New Roman"/>
              </w:rPr>
            </w:pPr>
            <w:r>
              <w:rPr>
                <w:rFonts w:eastAsia="Times New Roman"/>
                <w:color w:val="000000"/>
                <w:sz w:val="20"/>
                <w:szCs w:val="20"/>
              </w:rPr>
              <w:t>Operating lease liabilities, less current portio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center"/>
            <w:hideMark/>
          </w:tcPr>
          <w:p w14:paraId="0FF13D9D" w14:textId="77777777" w:rsidR="00000000" w:rsidRDefault="00666CC1">
            <w:pPr>
              <w:jc w:val="right"/>
              <w:rPr>
                <w:rFonts w:eastAsia="Times New Roman"/>
              </w:rPr>
            </w:pPr>
            <w:r>
              <w:rPr>
                <w:rFonts w:eastAsia="Times New Roman"/>
                <w:color w:val="000000"/>
                <w:sz w:val="20"/>
                <w:szCs w:val="20"/>
              </w:rPr>
              <w:t>2,051,885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34D55AF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80FB900"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E393E32" w14:textId="77777777" w:rsidR="00000000" w:rsidRDefault="00666CC1">
            <w:pPr>
              <w:jc w:val="right"/>
              <w:rPr>
                <w:rFonts w:eastAsia="Times New Roman"/>
              </w:rPr>
            </w:pPr>
            <w:r>
              <w:rPr>
                <w:rFonts w:eastAsia="Times New Roman"/>
                <w:color w:val="000000"/>
                <w:sz w:val="20"/>
                <w:szCs w:val="20"/>
              </w:rPr>
              <w:t>2,001,162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4513CE1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3D73974"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C3E7D7" w14:textId="77777777" w:rsidR="00000000" w:rsidRDefault="00666CC1">
            <w:pPr>
              <w:jc w:val="right"/>
              <w:rPr>
                <w:rFonts w:eastAsia="Times New Roman"/>
              </w:rPr>
            </w:pPr>
            <w:r>
              <w:rPr>
                <w:rFonts w:eastAsia="Times New Roman"/>
                <w:color w:val="000000"/>
                <w:sz w:val="20"/>
                <w:szCs w:val="20"/>
              </w:rPr>
              <w:t>1,929,520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00A1EEA3" w14:textId="77777777" w:rsidR="00000000" w:rsidRDefault="00666CC1">
            <w:pPr>
              <w:jc w:val="right"/>
              <w:rPr>
                <w:rFonts w:eastAsia="Times New Roman"/>
              </w:rPr>
            </w:pPr>
            <w:r>
              <w:rPr>
                <w:rFonts w:eastAsia="Times New Roman"/>
                <w:color w:val="000000"/>
                <w:sz w:val="20"/>
                <w:szCs w:val="20"/>
              </w:rPr>
              <w:t> </w:t>
            </w:r>
          </w:p>
        </w:tc>
      </w:tr>
      <w:tr w:rsidR="00000000" w14:paraId="0F5523E0" w14:textId="77777777">
        <w:trPr>
          <w:divId w:val="1119953731"/>
        </w:trPr>
        <w:tc>
          <w:tcPr>
            <w:tcW w:w="0" w:type="auto"/>
            <w:gridSpan w:val="3"/>
            <w:shd w:val="clear" w:color="auto" w:fill="CCEEFF"/>
            <w:tcMar>
              <w:top w:w="30" w:type="dxa"/>
              <w:left w:w="20" w:type="dxa"/>
              <w:bottom w:w="30" w:type="dxa"/>
              <w:right w:w="20" w:type="dxa"/>
            </w:tcMar>
            <w:vAlign w:val="center"/>
            <w:hideMark/>
          </w:tcPr>
          <w:p w14:paraId="18C7CFC5" w14:textId="77777777" w:rsidR="00000000" w:rsidRDefault="00666CC1">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14:paraId="447A7110" w14:textId="77777777" w:rsidR="00000000" w:rsidRDefault="00666CC1">
            <w:pPr>
              <w:jc w:val="right"/>
              <w:rPr>
                <w:rFonts w:eastAsia="Times New Roman"/>
              </w:rPr>
            </w:pPr>
            <w:r>
              <w:rPr>
                <w:rFonts w:eastAsia="Times New Roman"/>
                <w:color w:val="000000"/>
                <w:sz w:val="20"/>
                <w:szCs w:val="20"/>
              </w:rPr>
              <w:t>1,796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28504B0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5A3730"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03ED67" w14:textId="77777777" w:rsidR="00000000" w:rsidRDefault="00666CC1">
            <w:pPr>
              <w:jc w:val="right"/>
              <w:rPr>
                <w:rFonts w:eastAsia="Times New Roman"/>
              </w:rPr>
            </w:pPr>
            <w:r>
              <w:rPr>
                <w:rFonts w:eastAsia="Times New Roman"/>
                <w:color w:val="000000"/>
                <w:sz w:val="20"/>
                <w:szCs w:val="20"/>
              </w:rPr>
              <w:t>153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14B74E6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4791EB"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B5CFAA" w14:textId="77777777" w:rsidR="00000000" w:rsidRDefault="00666CC1">
            <w:pPr>
              <w:jc w:val="right"/>
              <w:rPr>
                <w:rFonts w:eastAsia="Times New Roman"/>
              </w:rPr>
            </w:pPr>
            <w:r>
              <w:rPr>
                <w:rFonts w:eastAsia="Times New Roman"/>
                <w:color w:val="000000"/>
                <w:sz w:val="20"/>
                <w:szCs w:val="20"/>
              </w:rPr>
              <w:t>6,878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2CECB128" w14:textId="77777777" w:rsidR="00000000" w:rsidRDefault="00666CC1">
            <w:pPr>
              <w:jc w:val="right"/>
              <w:rPr>
                <w:rFonts w:eastAsia="Times New Roman"/>
              </w:rPr>
            </w:pPr>
            <w:r>
              <w:rPr>
                <w:rFonts w:eastAsia="Times New Roman"/>
                <w:color w:val="000000"/>
                <w:sz w:val="20"/>
                <w:szCs w:val="20"/>
              </w:rPr>
              <w:t> </w:t>
            </w:r>
          </w:p>
        </w:tc>
      </w:tr>
      <w:tr w:rsidR="00000000" w14:paraId="6BBB0CCF" w14:textId="77777777">
        <w:trPr>
          <w:divId w:val="1119953731"/>
        </w:trPr>
        <w:tc>
          <w:tcPr>
            <w:tcW w:w="0" w:type="auto"/>
            <w:gridSpan w:val="3"/>
            <w:vAlign w:val="center"/>
            <w:hideMark/>
          </w:tcPr>
          <w:p w14:paraId="504E01C5" w14:textId="77777777" w:rsidR="00000000" w:rsidRDefault="00666CC1">
            <w:pPr>
              <w:jc w:val="right"/>
              <w:rPr>
                <w:rFonts w:eastAsia="Times New Roman"/>
              </w:rPr>
            </w:pPr>
          </w:p>
        </w:tc>
        <w:tc>
          <w:tcPr>
            <w:tcW w:w="0" w:type="auto"/>
            <w:gridSpan w:val="3"/>
            <w:vAlign w:val="center"/>
            <w:hideMark/>
          </w:tcPr>
          <w:p w14:paraId="5BA6C1A6" w14:textId="77777777" w:rsidR="00000000" w:rsidRDefault="00666CC1">
            <w:pPr>
              <w:rPr>
                <w:rFonts w:eastAsia="Times New Roman"/>
                <w:sz w:val="20"/>
                <w:szCs w:val="20"/>
              </w:rPr>
            </w:pPr>
          </w:p>
        </w:tc>
        <w:tc>
          <w:tcPr>
            <w:tcW w:w="0" w:type="auto"/>
            <w:gridSpan w:val="3"/>
            <w:vAlign w:val="center"/>
            <w:hideMark/>
          </w:tcPr>
          <w:p w14:paraId="275FEA67" w14:textId="77777777" w:rsidR="00000000" w:rsidRDefault="00666CC1">
            <w:pPr>
              <w:rPr>
                <w:rFonts w:eastAsia="Times New Roman"/>
                <w:sz w:val="20"/>
                <w:szCs w:val="20"/>
              </w:rPr>
            </w:pPr>
          </w:p>
        </w:tc>
        <w:tc>
          <w:tcPr>
            <w:tcW w:w="0" w:type="auto"/>
            <w:gridSpan w:val="3"/>
            <w:vAlign w:val="center"/>
            <w:hideMark/>
          </w:tcPr>
          <w:p w14:paraId="25B036E1" w14:textId="77777777" w:rsidR="00000000" w:rsidRDefault="00666CC1">
            <w:pPr>
              <w:rPr>
                <w:rFonts w:eastAsia="Times New Roman"/>
                <w:sz w:val="20"/>
                <w:szCs w:val="20"/>
              </w:rPr>
            </w:pPr>
          </w:p>
        </w:tc>
        <w:tc>
          <w:tcPr>
            <w:tcW w:w="0" w:type="auto"/>
            <w:gridSpan w:val="3"/>
            <w:vAlign w:val="center"/>
            <w:hideMark/>
          </w:tcPr>
          <w:p w14:paraId="743617D2" w14:textId="77777777" w:rsidR="00000000" w:rsidRDefault="00666CC1">
            <w:pPr>
              <w:rPr>
                <w:rFonts w:eastAsia="Times New Roman"/>
                <w:sz w:val="20"/>
                <w:szCs w:val="20"/>
              </w:rPr>
            </w:pPr>
          </w:p>
        </w:tc>
        <w:tc>
          <w:tcPr>
            <w:tcW w:w="0" w:type="auto"/>
            <w:gridSpan w:val="3"/>
            <w:vAlign w:val="center"/>
            <w:hideMark/>
          </w:tcPr>
          <w:p w14:paraId="5A3CDB6F" w14:textId="77777777" w:rsidR="00000000" w:rsidRDefault="00666CC1">
            <w:pPr>
              <w:rPr>
                <w:rFonts w:eastAsia="Times New Roman"/>
                <w:sz w:val="20"/>
                <w:szCs w:val="20"/>
              </w:rPr>
            </w:pPr>
          </w:p>
        </w:tc>
      </w:tr>
      <w:tr w:rsidR="00000000" w14:paraId="3DC87306" w14:textId="77777777">
        <w:trPr>
          <w:divId w:val="1119953731"/>
        </w:trPr>
        <w:tc>
          <w:tcPr>
            <w:tcW w:w="0" w:type="auto"/>
            <w:gridSpan w:val="3"/>
            <w:shd w:val="clear" w:color="auto" w:fill="FFFFFF"/>
            <w:tcMar>
              <w:top w:w="30" w:type="dxa"/>
              <w:left w:w="20" w:type="dxa"/>
              <w:bottom w:w="30" w:type="dxa"/>
              <w:right w:w="20" w:type="dxa"/>
            </w:tcMar>
            <w:vAlign w:val="center"/>
            <w:hideMark/>
          </w:tcPr>
          <w:p w14:paraId="01E75917" w14:textId="77777777" w:rsidR="00000000" w:rsidRDefault="00666CC1">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14:paraId="23516C72" w14:textId="77777777" w:rsidR="00000000" w:rsidRDefault="00666CC1">
            <w:pPr>
              <w:jc w:val="right"/>
              <w:rPr>
                <w:rFonts w:eastAsia="Times New Roman"/>
              </w:rPr>
            </w:pPr>
            <w:r>
              <w:rPr>
                <w:rFonts w:eastAsia="Times New Roman"/>
                <w:color w:val="000000"/>
                <w:sz w:val="20"/>
                <w:szCs w:val="20"/>
              </w:rPr>
              <w:t>80,645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05BA27E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198EB1B"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2805B20" w14:textId="77777777" w:rsidR="00000000" w:rsidRDefault="00666CC1">
            <w:pPr>
              <w:jc w:val="right"/>
              <w:rPr>
                <w:rFonts w:eastAsia="Times New Roman"/>
              </w:rPr>
            </w:pPr>
            <w:r>
              <w:rPr>
                <w:rFonts w:eastAsia="Times New Roman"/>
                <w:color w:val="000000"/>
                <w:sz w:val="20"/>
                <w:szCs w:val="20"/>
              </w:rPr>
              <w:t>76,361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4134BF2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F971890"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295FF6B" w14:textId="77777777" w:rsidR="00000000" w:rsidRDefault="00666CC1">
            <w:pPr>
              <w:jc w:val="right"/>
              <w:rPr>
                <w:rFonts w:eastAsia="Times New Roman"/>
              </w:rPr>
            </w:pPr>
            <w:r>
              <w:rPr>
                <w:rFonts w:eastAsia="Times New Roman"/>
                <w:color w:val="000000"/>
                <w:sz w:val="20"/>
                <w:szCs w:val="20"/>
              </w:rPr>
              <w:t>69,262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4F745AB3" w14:textId="77777777" w:rsidR="00000000" w:rsidRDefault="00666CC1">
            <w:pPr>
              <w:jc w:val="right"/>
              <w:rPr>
                <w:rFonts w:eastAsia="Times New Roman"/>
              </w:rPr>
            </w:pPr>
            <w:r>
              <w:rPr>
                <w:rFonts w:eastAsia="Times New Roman"/>
                <w:color w:val="000000"/>
                <w:sz w:val="20"/>
                <w:szCs w:val="20"/>
              </w:rPr>
              <w:t> </w:t>
            </w:r>
          </w:p>
        </w:tc>
      </w:tr>
      <w:tr w:rsidR="00000000" w14:paraId="1D39AA7F" w14:textId="77777777">
        <w:trPr>
          <w:divId w:val="1119953731"/>
        </w:trPr>
        <w:tc>
          <w:tcPr>
            <w:tcW w:w="0" w:type="auto"/>
            <w:gridSpan w:val="3"/>
            <w:shd w:val="clear" w:color="auto" w:fill="CCEEFF"/>
            <w:tcMar>
              <w:top w:w="30" w:type="dxa"/>
              <w:left w:w="720" w:type="dxa"/>
              <w:bottom w:w="30" w:type="dxa"/>
              <w:right w:w="20" w:type="dxa"/>
            </w:tcMar>
            <w:vAlign w:val="center"/>
            <w:hideMark/>
          </w:tcPr>
          <w:p w14:paraId="4DF19089" w14:textId="77777777" w:rsidR="00000000" w:rsidRDefault="00666CC1">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42AC10" w14:textId="77777777" w:rsidR="00000000" w:rsidRDefault="00666CC1">
            <w:pPr>
              <w:jc w:val="right"/>
              <w:rPr>
                <w:rFonts w:eastAsia="Times New Roman"/>
              </w:rPr>
            </w:pPr>
            <w:r>
              <w:rPr>
                <w:rFonts w:eastAsia="Times New Roman"/>
                <w:color w:val="000000"/>
                <w:sz w:val="20"/>
                <w:szCs w:val="20"/>
              </w:rPr>
              <w:t>4,648,682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63CFC8E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5B9073"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4C164A5" w14:textId="77777777" w:rsidR="00000000" w:rsidRDefault="00666CC1">
            <w:pPr>
              <w:jc w:val="right"/>
              <w:rPr>
                <w:rFonts w:eastAsia="Times New Roman"/>
              </w:rPr>
            </w:pPr>
            <w:r>
              <w:rPr>
                <w:rFonts w:eastAsia="Times New Roman"/>
                <w:color w:val="000000"/>
                <w:sz w:val="20"/>
                <w:szCs w:val="20"/>
              </w:rPr>
              <w:t>3,722,145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5A3ED1C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019B5A"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B1950D" w14:textId="77777777" w:rsidR="00000000" w:rsidRDefault="00666CC1">
            <w:pPr>
              <w:jc w:val="right"/>
              <w:rPr>
                <w:rFonts w:eastAsia="Times New Roman"/>
              </w:rPr>
            </w:pPr>
            <w:r>
              <w:rPr>
                <w:rFonts w:eastAsia="Times New Roman"/>
                <w:color w:val="000000"/>
                <w:sz w:val="20"/>
                <w:szCs w:val="20"/>
              </w:rPr>
              <w:t>3,951,625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5EAFE6E4" w14:textId="77777777" w:rsidR="00000000" w:rsidRDefault="00666CC1">
            <w:pPr>
              <w:jc w:val="right"/>
              <w:rPr>
                <w:rFonts w:eastAsia="Times New Roman"/>
              </w:rPr>
            </w:pPr>
            <w:r>
              <w:rPr>
                <w:rFonts w:eastAsia="Times New Roman"/>
                <w:color w:val="000000"/>
                <w:sz w:val="20"/>
                <w:szCs w:val="20"/>
              </w:rPr>
              <w:t> </w:t>
            </w:r>
          </w:p>
        </w:tc>
      </w:tr>
      <w:tr w:rsidR="00000000" w14:paraId="79E4C7FA" w14:textId="77777777">
        <w:trPr>
          <w:divId w:val="1119953731"/>
          <w:trHeight w:val="60"/>
        </w:trPr>
        <w:tc>
          <w:tcPr>
            <w:tcW w:w="0" w:type="auto"/>
            <w:gridSpan w:val="3"/>
            <w:shd w:val="clear" w:color="auto" w:fill="FFFFFF"/>
            <w:tcMar>
              <w:top w:w="15" w:type="dxa"/>
              <w:left w:w="20" w:type="dxa"/>
              <w:bottom w:w="15" w:type="dxa"/>
              <w:right w:w="20" w:type="dxa"/>
            </w:tcMar>
            <w:vAlign w:val="bottom"/>
            <w:hideMark/>
          </w:tcPr>
          <w:p w14:paraId="484E92AB" w14:textId="77777777" w:rsidR="00000000" w:rsidRDefault="00666CC1">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95D7D5F"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29F516B" w14:textId="77777777" w:rsidR="00000000" w:rsidRDefault="00666CC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150360A6"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D9F6D90" w14:textId="77777777" w:rsidR="00000000" w:rsidRDefault="00666CC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83AFC10" w14:textId="77777777" w:rsidR="00000000" w:rsidRDefault="00666CC1">
            <w:pPr>
              <w:rPr>
                <w:rFonts w:eastAsia="Times New Roman"/>
                <w:sz w:val="20"/>
                <w:szCs w:val="20"/>
              </w:rPr>
            </w:pPr>
          </w:p>
        </w:tc>
      </w:tr>
      <w:tr w:rsidR="00000000" w14:paraId="717394C7" w14:textId="77777777">
        <w:trPr>
          <w:divId w:val="1119953731"/>
        </w:trPr>
        <w:tc>
          <w:tcPr>
            <w:tcW w:w="0" w:type="auto"/>
            <w:gridSpan w:val="3"/>
            <w:shd w:val="clear" w:color="auto" w:fill="CCEEFF"/>
            <w:tcMar>
              <w:top w:w="30" w:type="dxa"/>
              <w:left w:w="20" w:type="dxa"/>
              <w:bottom w:w="30" w:type="dxa"/>
              <w:right w:w="20" w:type="dxa"/>
            </w:tcMar>
            <w:vAlign w:val="center"/>
            <w:hideMark/>
          </w:tcPr>
          <w:p w14:paraId="58D8BDAD" w14:textId="77777777" w:rsidR="00000000" w:rsidRDefault="00666CC1">
            <w:pPr>
              <w:rPr>
                <w:rFonts w:eastAsia="Times New Roman"/>
              </w:rPr>
            </w:pPr>
            <w:r>
              <w:rPr>
                <w:rFonts w:eastAsia="Times New Roman"/>
                <w:color w:val="000000"/>
                <w:sz w:val="20"/>
                <w:szCs w:val="20"/>
              </w:rPr>
              <w:t>Stockholders’ equity</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center"/>
            <w:hideMark/>
          </w:tcPr>
          <w:p w14:paraId="0DF1796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CC33CD"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BEBF3D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F6A466"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520DAB5B" w14:textId="77777777" w:rsidR="00000000" w:rsidRDefault="00666CC1">
            <w:pPr>
              <w:jc w:val="right"/>
              <w:rPr>
                <w:rFonts w:eastAsia="Times New Roman"/>
              </w:rPr>
            </w:pPr>
            <w:r>
              <w:rPr>
                <w:rFonts w:eastAsia="Times New Roman"/>
                <w:color w:val="000000"/>
                <w:sz w:val="20"/>
                <w:szCs w:val="20"/>
              </w:rPr>
              <w:t> </w:t>
            </w:r>
          </w:p>
        </w:tc>
      </w:tr>
      <w:tr w:rsidR="00000000" w14:paraId="04C49F20" w14:textId="77777777">
        <w:trPr>
          <w:divId w:val="1119953731"/>
        </w:trPr>
        <w:tc>
          <w:tcPr>
            <w:tcW w:w="0" w:type="auto"/>
            <w:gridSpan w:val="3"/>
            <w:shd w:val="clear" w:color="auto" w:fill="FFFFFF"/>
            <w:tcMar>
              <w:top w:w="30" w:type="dxa"/>
              <w:left w:w="225" w:type="dxa"/>
              <w:bottom w:w="30" w:type="dxa"/>
              <w:right w:w="20" w:type="dxa"/>
            </w:tcMar>
            <w:vAlign w:val="center"/>
            <w:hideMark/>
          </w:tcPr>
          <w:p w14:paraId="7A1F8482" w14:textId="77777777" w:rsidR="00000000" w:rsidRDefault="00666CC1">
            <w:pPr>
              <w:rPr>
                <w:rFonts w:eastAsia="Times New Roman"/>
              </w:rPr>
            </w:pPr>
            <w:r>
              <w:rPr>
                <w:rFonts w:eastAsia="Times New Roman"/>
                <w:color w:val="000000"/>
                <w:sz w:val="20"/>
                <w:szCs w:val="20"/>
              </w:rPr>
              <w:t>Preferred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center"/>
            <w:hideMark/>
          </w:tcPr>
          <w:p w14:paraId="262B76EC"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6C7E13C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C97D2E"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BD41711"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5285BA5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4AB3A2"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FDA3CBF"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12593EA3" w14:textId="77777777" w:rsidR="00000000" w:rsidRDefault="00666CC1">
            <w:pPr>
              <w:jc w:val="right"/>
              <w:rPr>
                <w:rFonts w:eastAsia="Times New Roman"/>
              </w:rPr>
            </w:pPr>
            <w:r>
              <w:rPr>
                <w:rFonts w:eastAsia="Times New Roman"/>
                <w:color w:val="000000"/>
                <w:sz w:val="20"/>
                <w:szCs w:val="20"/>
              </w:rPr>
              <w:t> </w:t>
            </w:r>
          </w:p>
        </w:tc>
      </w:tr>
      <w:tr w:rsidR="00000000" w14:paraId="16DFE0D8" w14:textId="77777777">
        <w:trPr>
          <w:divId w:val="1119953731"/>
        </w:trPr>
        <w:tc>
          <w:tcPr>
            <w:tcW w:w="0" w:type="auto"/>
            <w:gridSpan w:val="3"/>
            <w:shd w:val="clear" w:color="auto" w:fill="CCEEFF"/>
            <w:tcMar>
              <w:top w:w="30" w:type="dxa"/>
              <w:left w:w="225" w:type="dxa"/>
              <w:bottom w:w="30" w:type="dxa"/>
              <w:right w:w="20" w:type="dxa"/>
            </w:tcMar>
            <w:vAlign w:val="center"/>
            <w:hideMark/>
          </w:tcPr>
          <w:p w14:paraId="0619530A" w14:textId="77777777" w:rsidR="00000000" w:rsidRDefault="00666CC1">
            <w:pPr>
              <w:rPr>
                <w:rFonts w:eastAsia="Times New Roman"/>
              </w:rPr>
            </w:pPr>
            <w:r>
              <w:rPr>
                <w:rFonts w:eastAsia="Times New Roman"/>
                <w:color w:val="000000"/>
                <w:sz w:val="20"/>
                <w:szCs w:val="20"/>
              </w:rPr>
              <w:t>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14:paraId="149353E4" w14:textId="77777777" w:rsidR="00000000" w:rsidRDefault="00666CC1">
            <w:pPr>
              <w:jc w:val="right"/>
              <w:rPr>
                <w:rFonts w:eastAsia="Times New Roman"/>
              </w:rPr>
            </w:pPr>
            <w:r>
              <w:rPr>
                <w:rFonts w:eastAsia="Times New Roman"/>
                <w:color w:val="000000"/>
                <w:sz w:val="20"/>
                <w:szCs w:val="20"/>
              </w:rPr>
              <w:t>1,391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306209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D1CA3EF"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C9DD77" w14:textId="77777777" w:rsidR="00000000" w:rsidRDefault="00666CC1">
            <w:pPr>
              <w:jc w:val="right"/>
              <w:rPr>
                <w:rFonts w:eastAsia="Times New Roman"/>
              </w:rPr>
            </w:pPr>
            <w:r>
              <w:rPr>
                <w:rFonts w:eastAsia="Times New Roman"/>
                <w:color w:val="000000"/>
                <w:sz w:val="20"/>
                <w:szCs w:val="20"/>
              </w:rPr>
              <w:t>1,389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1420FA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E601379"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D7E892" w14:textId="77777777" w:rsidR="00000000" w:rsidRDefault="00666CC1">
            <w:pPr>
              <w:jc w:val="right"/>
              <w:rPr>
                <w:rFonts w:eastAsia="Times New Roman"/>
              </w:rPr>
            </w:pPr>
            <w:r>
              <w:rPr>
                <w:rFonts w:eastAsia="Times New Roman"/>
                <w:color w:val="000000"/>
                <w:sz w:val="20"/>
                <w:szCs w:val="20"/>
              </w:rPr>
              <w:t>1,380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401DF4A" w14:textId="77777777" w:rsidR="00000000" w:rsidRDefault="00666CC1">
            <w:pPr>
              <w:jc w:val="right"/>
              <w:rPr>
                <w:rFonts w:eastAsia="Times New Roman"/>
              </w:rPr>
            </w:pPr>
            <w:r>
              <w:rPr>
                <w:rFonts w:eastAsia="Times New Roman"/>
                <w:color w:val="000000"/>
                <w:sz w:val="20"/>
                <w:szCs w:val="20"/>
              </w:rPr>
              <w:t> </w:t>
            </w:r>
          </w:p>
        </w:tc>
      </w:tr>
      <w:tr w:rsidR="00000000" w14:paraId="31261F1D" w14:textId="77777777">
        <w:trPr>
          <w:divId w:val="1119953731"/>
        </w:trPr>
        <w:tc>
          <w:tcPr>
            <w:tcW w:w="0" w:type="auto"/>
            <w:gridSpan w:val="3"/>
            <w:shd w:val="clear" w:color="auto" w:fill="FFFFFF"/>
            <w:tcMar>
              <w:top w:w="30" w:type="dxa"/>
              <w:left w:w="225" w:type="dxa"/>
              <w:bottom w:w="30" w:type="dxa"/>
              <w:right w:w="20" w:type="dxa"/>
            </w:tcMar>
            <w:vAlign w:val="center"/>
            <w:hideMark/>
          </w:tcPr>
          <w:p w14:paraId="25C17279" w14:textId="77777777" w:rsidR="00000000" w:rsidRDefault="00666CC1">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center"/>
            <w:hideMark/>
          </w:tcPr>
          <w:p w14:paraId="095141AF" w14:textId="77777777" w:rsidR="00000000" w:rsidRDefault="00666CC1">
            <w:pPr>
              <w:jc w:val="right"/>
              <w:rPr>
                <w:rFonts w:eastAsia="Times New Roman"/>
              </w:rPr>
            </w:pPr>
            <w:r>
              <w:rPr>
                <w:rFonts w:eastAsia="Times New Roman"/>
                <w:color w:val="000000"/>
                <w:sz w:val="20"/>
                <w:szCs w:val="20"/>
              </w:rPr>
              <w:t>978,837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0D51931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85B6C0"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DC096D9" w14:textId="77777777" w:rsidR="00000000" w:rsidRDefault="00666CC1">
            <w:pPr>
              <w:jc w:val="right"/>
              <w:rPr>
                <w:rFonts w:eastAsia="Times New Roman"/>
              </w:rPr>
            </w:pPr>
            <w:r>
              <w:rPr>
                <w:rFonts w:eastAsia="Times New Roman"/>
                <w:color w:val="000000"/>
                <w:sz w:val="20"/>
                <w:szCs w:val="20"/>
              </w:rPr>
              <w:t>966,698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4067FE6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9709F5"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65EEB7" w14:textId="77777777" w:rsidR="00000000" w:rsidRDefault="00666CC1">
            <w:pPr>
              <w:jc w:val="right"/>
              <w:rPr>
                <w:rFonts w:eastAsia="Times New Roman"/>
              </w:rPr>
            </w:pPr>
            <w:r>
              <w:rPr>
                <w:rFonts w:eastAsia="Times New Roman"/>
                <w:color w:val="000000"/>
                <w:sz w:val="20"/>
                <w:szCs w:val="20"/>
              </w:rPr>
              <w:t>864,738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14:paraId="7A83E647" w14:textId="77777777" w:rsidR="00000000" w:rsidRDefault="00666CC1">
            <w:pPr>
              <w:jc w:val="right"/>
              <w:rPr>
                <w:rFonts w:eastAsia="Times New Roman"/>
              </w:rPr>
            </w:pPr>
            <w:r>
              <w:rPr>
                <w:rFonts w:eastAsia="Times New Roman"/>
                <w:color w:val="000000"/>
                <w:sz w:val="20"/>
                <w:szCs w:val="20"/>
              </w:rPr>
              <w:t> </w:t>
            </w:r>
          </w:p>
        </w:tc>
      </w:tr>
      <w:tr w:rsidR="00000000" w14:paraId="4C7B085B" w14:textId="77777777">
        <w:trPr>
          <w:divId w:val="1119953731"/>
        </w:trPr>
        <w:tc>
          <w:tcPr>
            <w:tcW w:w="0" w:type="auto"/>
            <w:gridSpan w:val="3"/>
            <w:shd w:val="clear" w:color="auto" w:fill="CCEEFF"/>
            <w:tcMar>
              <w:top w:w="30" w:type="dxa"/>
              <w:left w:w="225" w:type="dxa"/>
              <w:bottom w:w="30" w:type="dxa"/>
              <w:right w:w="20" w:type="dxa"/>
            </w:tcMar>
            <w:vAlign w:val="center"/>
            <w:hideMark/>
          </w:tcPr>
          <w:p w14:paraId="1E8475FA" w14:textId="77777777" w:rsidR="00000000" w:rsidRDefault="00666CC1">
            <w:pPr>
              <w:rPr>
                <w:rFonts w:eastAsia="Times New Roman"/>
              </w:rPr>
            </w:pPr>
            <w:r>
              <w:rPr>
                <w:rFonts w:eastAsia="Times New Roman"/>
                <w:color w:val="000000"/>
                <w:sz w:val="20"/>
                <w:szCs w:val="20"/>
              </w:rPr>
              <w:t>Treasury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14:paraId="5AAEB483" w14:textId="77777777" w:rsidR="00000000" w:rsidRDefault="00666CC1">
            <w:pPr>
              <w:jc w:val="right"/>
              <w:rPr>
                <w:rFonts w:eastAsia="Times New Roman"/>
              </w:rPr>
            </w:pPr>
            <w:r>
              <w:rPr>
                <w:rFonts w:eastAsia="Times New Roman"/>
                <w:color w:val="000000"/>
                <w:sz w:val="20"/>
                <w:szCs w:val="20"/>
              </w:rPr>
              <w:t>(3,277,215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B4FE45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F90819"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B87D06" w14:textId="77777777" w:rsidR="00000000" w:rsidRDefault="00666CC1">
            <w:pPr>
              <w:jc w:val="right"/>
              <w:rPr>
                <w:rFonts w:eastAsia="Times New Roman"/>
              </w:rPr>
            </w:pPr>
            <w:r>
              <w:rPr>
                <w:rFonts w:eastAsia="Times New Roman"/>
                <w:color w:val="000000"/>
                <w:sz w:val="20"/>
                <w:szCs w:val="20"/>
              </w:rPr>
              <w:t>(3,013,996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EA1362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A67FDC"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83D5AB" w14:textId="77777777" w:rsidR="00000000" w:rsidRDefault="00666CC1">
            <w:pPr>
              <w:jc w:val="right"/>
              <w:rPr>
                <w:rFonts w:eastAsia="Times New Roman"/>
              </w:rPr>
            </w:pPr>
            <w:r>
              <w:rPr>
                <w:rFonts w:eastAsia="Times New Roman"/>
                <w:color w:val="000000"/>
                <w:sz w:val="20"/>
                <w:szCs w:val="20"/>
              </w:rPr>
              <w:t>(2,635,996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3A8C42F" w14:textId="77777777" w:rsidR="00000000" w:rsidRDefault="00666CC1">
            <w:pPr>
              <w:jc w:val="right"/>
              <w:rPr>
                <w:rFonts w:eastAsia="Times New Roman"/>
              </w:rPr>
            </w:pPr>
            <w:r>
              <w:rPr>
                <w:rFonts w:eastAsia="Times New Roman"/>
                <w:color w:val="000000"/>
                <w:sz w:val="20"/>
                <w:szCs w:val="20"/>
              </w:rPr>
              <w:t> </w:t>
            </w:r>
          </w:p>
        </w:tc>
      </w:tr>
      <w:tr w:rsidR="00000000" w14:paraId="4D62CA75" w14:textId="77777777">
        <w:trPr>
          <w:divId w:val="1119953731"/>
        </w:trPr>
        <w:tc>
          <w:tcPr>
            <w:tcW w:w="0" w:type="auto"/>
            <w:gridSpan w:val="3"/>
            <w:shd w:val="clear" w:color="auto" w:fill="FFFFFF"/>
            <w:tcMar>
              <w:top w:w="30" w:type="dxa"/>
              <w:left w:w="225" w:type="dxa"/>
              <w:bottom w:w="30" w:type="dxa"/>
              <w:right w:w="20" w:type="dxa"/>
            </w:tcMar>
            <w:vAlign w:val="center"/>
            <w:hideMark/>
          </w:tcPr>
          <w:p w14:paraId="26FC5743" w14:textId="77777777" w:rsidR="00000000" w:rsidRDefault="00666CC1">
            <w:pPr>
              <w:rPr>
                <w:rFonts w:eastAsia="Times New Roman"/>
              </w:rPr>
            </w:pPr>
            <w:r>
              <w:rPr>
                <w:rFonts w:eastAsia="Times New Roman"/>
                <w:color w:val="000000"/>
                <w:sz w:val="20"/>
                <w:szCs w:val="20"/>
              </w:rPr>
              <w:t>Accumulated other comprehensive (loss)/incom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center"/>
            <w:hideMark/>
          </w:tcPr>
          <w:p w14:paraId="39AC74C4" w14:textId="77777777" w:rsidR="00000000" w:rsidRDefault="00666CC1">
            <w:pPr>
              <w:jc w:val="right"/>
              <w:rPr>
                <w:rFonts w:eastAsia="Times New Roman"/>
              </w:rPr>
            </w:pPr>
            <w:r>
              <w:rPr>
                <w:rFonts w:eastAsia="Times New Roman"/>
                <w:color w:val="000000"/>
                <w:sz w:val="20"/>
                <w:szCs w:val="20"/>
              </w:rPr>
              <w:t>(5,051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14:paraId="28084B5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13FDF30"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621B50" w14:textId="77777777" w:rsidR="00000000" w:rsidRDefault="00666CC1">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BEB4F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31269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A27E44" w14:textId="77777777" w:rsidR="00000000" w:rsidRDefault="00666CC1">
            <w:pPr>
              <w:jc w:val="right"/>
              <w:rPr>
                <w:rFonts w:eastAsia="Times New Roman"/>
              </w:rPr>
            </w:pPr>
            <w:r>
              <w:rPr>
                <w:rFonts w:eastAsia="Times New Roman"/>
                <w:color w:val="000000"/>
                <w:sz w:val="20"/>
                <w:szCs w:val="20"/>
              </w:rPr>
              <w:t>3,067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D2E9DF" w14:textId="77777777" w:rsidR="00000000" w:rsidRDefault="00666CC1">
            <w:pPr>
              <w:jc w:val="right"/>
              <w:rPr>
                <w:rFonts w:eastAsia="Times New Roman"/>
              </w:rPr>
            </w:pPr>
            <w:r>
              <w:rPr>
                <w:rFonts w:eastAsia="Times New Roman"/>
                <w:color w:val="000000"/>
                <w:sz w:val="20"/>
                <w:szCs w:val="20"/>
              </w:rPr>
              <w:t> </w:t>
            </w:r>
          </w:p>
        </w:tc>
      </w:tr>
      <w:tr w:rsidR="00000000" w14:paraId="0B2D1616" w14:textId="77777777">
        <w:trPr>
          <w:divId w:val="1119953731"/>
        </w:trPr>
        <w:tc>
          <w:tcPr>
            <w:tcW w:w="0" w:type="auto"/>
            <w:gridSpan w:val="3"/>
            <w:shd w:val="clear" w:color="auto" w:fill="CCEEFF"/>
            <w:tcMar>
              <w:top w:w="30" w:type="dxa"/>
              <w:left w:w="225" w:type="dxa"/>
              <w:bottom w:w="30" w:type="dxa"/>
              <w:right w:w="20" w:type="dxa"/>
            </w:tcMar>
            <w:vAlign w:val="center"/>
            <w:hideMark/>
          </w:tcPr>
          <w:p w14:paraId="61FDB80E" w14:textId="77777777" w:rsidR="00000000" w:rsidRDefault="00666CC1">
            <w:pPr>
              <w:rPr>
                <w:rFonts w:eastAsia="Times New Roman"/>
              </w:rPr>
            </w:pPr>
            <w:r>
              <w:rPr>
                <w:rFonts w:eastAsia="Times New Roman"/>
                <w:color w:val="000000"/>
                <w:sz w:val="20"/>
                <w:szCs w:val="20"/>
              </w:rPr>
              <w:t>Retained earning</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14:paraId="5D8ACAD9" w14:textId="77777777" w:rsidR="00000000" w:rsidRDefault="00666CC1">
            <w:pPr>
              <w:jc w:val="right"/>
              <w:rPr>
                <w:rFonts w:eastAsia="Times New Roman"/>
              </w:rPr>
            </w:pPr>
            <w:r>
              <w:rPr>
                <w:rFonts w:eastAsia="Times New Roman"/>
                <w:color w:val="000000"/>
                <w:sz w:val="20"/>
                <w:szCs w:val="20"/>
              </w:rPr>
              <w:t>3,655,761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3094D7E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2B7010"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770A06" w14:textId="77777777" w:rsidR="00000000" w:rsidRDefault="00666CC1">
            <w:pPr>
              <w:jc w:val="right"/>
              <w:rPr>
                <w:rFonts w:eastAsia="Times New Roman"/>
              </w:rPr>
            </w:pPr>
            <w:r>
              <w:rPr>
                <w:rFonts w:eastAsia="Times New Roman"/>
                <w:color w:val="000000"/>
                <w:sz w:val="20"/>
                <w:szCs w:val="20"/>
              </w:rPr>
              <w:t>3,612,833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5BC87DD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8F9BA9"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15368FA" w14:textId="77777777" w:rsidR="00000000" w:rsidRDefault="00666CC1">
            <w:pPr>
              <w:jc w:val="right"/>
              <w:rPr>
                <w:rFonts w:eastAsia="Times New Roman"/>
              </w:rPr>
            </w:pPr>
            <w:r>
              <w:rPr>
                <w:rFonts w:eastAsia="Times New Roman"/>
                <w:color w:val="000000"/>
                <w:sz w:val="20"/>
                <w:szCs w:val="20"/>
              </w:rPr>
              <w:t>3,252,387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14:paraId="57EF1CB4" w14:textId="77777777" w:rsidR="00000000" w:rsidRDefault="00666CC1">
            <w:pPr>
              <w:jc w:val="right"/>
              <w:rPr>
                <w:rFonts w:eastAsia="Times New Roman"/>
              </w:rPr>
            </w:pPr>
            <w:r>
              <w:rPr>
                <w:rFonts w:eastAsia="Times New Roman"/>
                <w:color w:val="000000"/>
                <w:sz w:val="20"/>
                <w:szCs w:val="20"/>
              </w:rPr>
              <w:t> </w:t>
            </w:r>
          </w:p>
        </w:tc>
      </w:tr>
      <w:tr w:rsidR="00000000" w14:paraId="1B2AA651" w14:textId="77777777">
        <w:trPr>
          <w:divId w:val="1119953731"/>
        </w:trPr>
        <w:tc>
          <w:tcPr>
            <w:tcW w:w="0" w:type="auto"/>
            <w:gridSpan w:val="3"/>
            <w:shd w:val="clear" w:color="auto" w:fill="FFFFFF"/>
            <w:tcMar>
              <w:top w:w="30" w:type="dxa"/>
              <w:left w:w="720" w:type="dxa"/>
              <w:bottom w:w="30" w:type="dxa"/>
              <w:right w:w="20" w:type="dxa"/>
            </w:tcMar>
            <w:vAlign w:val="center"/>
            <w:hideMark/>
          </w:tcPr>
          <w:p w14:paraId="5BB504A9" w14:textId="77777777" w:rsidR="00000000" w:rsidRDefault="00666CC1">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A80A9DA" w14:textId="77777777" w:rsidR="00000000" w:rsidRDefault="00666CC1">
            <w:pPr>
              <w:jc w:val="right"/>
              <w:rPr>
                <w:rFonts w:eastAsia="Times New Roman"/>
              </w:rPr>
            </w:pPr>
            <w:r>
              <w:rPr>
                <w:rFonts w:eastAsia="Times New Roman"/>
                <w:color w:val="000000"/>
                <w:sz w:val="20"/>
                <w:szCs w:val="20"/>
              </w:rPr>
              <w:t>1,353,723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4500DD9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D420269"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8634916" w14:textId="77777777" w:rsidR="00000000" w:rsidRDefault="00666CC1">
            <w:pPr>
              <w:jc w:val="right"/>
              <w:rPr>
                <w:rFonts w:eastAsia="Times New Roman"/>
              </w:rPr>
            </w:pPr>
            <w:r>
              <w:rPr>
                <w:rFonts w:eastAsia="Times New Roman"/>
                <w:color w:val="000000"/>
                <w:sz w:val="20"/>
                <w:szCs w:val="20"/>
              </w:rPr>
              <w:t>1,567,123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13F7D41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9157F2"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3E7989C" w14:textId="77777777" w:rsidR="00000000" w:rsidRDefault="00666CC1">
            <w:pPr>
              <w:jc w:val="right"/>
              <w:rPr>
                <w:rFonts w:eastAsia="Times New Roman"/>
              </w:rPr>
            </w:pPr>
            <w:r>
              <w:rPr>
                <w:rFonts w:eastAsia="Times New Roman"/>
                <w:color w:val="000000"/>
                <w:sz w:val="20"/>
                <w:szCs w:val="20"/>
              </w:rPr>
              <w:t>1,485,576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14:paraId="76D66D43" w14:textId="77777777" w:rsidR="00000000" w:rsidRDefault="00666CC1">
            <w:pPr>
              <w:jc w:val="right"/>
              <w:rPr>
                <w:rFonts w:eastAsia="Times New Roman"/>
              </w:rPr>
            </w:pPr>
            <w:r>
              <w:rPr>
                <w:rFonts w:eastAsia="Times New Roman"/>
                <w:color w:val="000000"/>
                <w:sz w:val="20"/>
                <w:szCs w:val="20"/>
              </w:rPr>
              <w:t> </w:t>
            </w:r>
          </w:p>
        </w:tc>
      </w:tr>
      <w:tr w:rsidR="00000000" w14:paraId="17ACF7E3" w14:textId="77777777">
        <w:trPr>
          <w:divId w:val="1119953731"/>
        </w:trPr>
        <w:tc>
          <w:tcPr>
            <w:tcW w:w="0" w:type="auto"/>
            <w:gridSpan w:val="3"/>
            <w:shd w:val="clear" w:color="auto" w:fill="CCEEFF"/>
            <w:tcMar>
              <w:top w:w="30" w:type="dxa"/>
              <w:left w:w="720" w:type="dxa"/>
              <w:bottom w:w="30" w:type="dxa"/>
              <w:right w:w="20" w:type="dxa"/>
            </w:tcMar>
            <w:vAlign w:val="center"/>
            <w:hideMark/>
          </w:tcPr>
          <w:p w14:paraId="4E3B3862" w14:textId="77777777" w:rsidR="00000000" w:rsidRDefault="00666CC1">
            <w:pPr>
              <w:rPr>
                <w:rFonts w:eastAsia="Times New Roman"/>
              </w:rPr>
            </w:pPr>
            <w:r>
              <w:rPr>
                <w:rFonts w:eastAsia="Times New Roman"/>
                <w:color w:val="000000"/>
                <w:sz w:val="20"/>
                <w:szCs w:val="20"/>
              </w:rPr>
              <w:t>Total liabilities and stockholders’ equit</w:t>
            </w:r>
            <w:r>
              <w:rPr>
                <w:rFonts w:eastAsia="Times New Roman"/>
                <w:color w:val="000000"/>
                <w:sz w:val="20"/>
                <w:szCs w:val="20"/>
              </w:rPr>
              <w:t>y</w:t>
            </w:r>
          </w:p>
        </w:tc>
        <w:tc>
          <w:tcPr>
            <w:tcW w:w="0" w:type="auto"/>
            <w:tcBorders>
              <w:top w:val="single" w:sz="8" w:space="0" w:color="000000"/>
            </w:tcBorders>
            <w:shd w:val="clear" w:color="auto" w:fill="CCEEFF"/>
            <w:tcMar>
              <w:top w:w="30" w:type="dxa"/>
              <w:left w:w="20" w:type="dxa"/>
              <w:bottom w:w="30" w:type="dxa"/>
              <w:right w:w="15" w:type="dxa"/>
            </w:tcMar>
            <w:vAlign w:val="center"/>
            <w:hideMark/>
          </w:tcPr>
          <w:p w14:paraId="50EEE1F7"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14:paraId="775F9CD0" w14:textId="77777777" w:rsidR="00000000" w:rsidRDefault="00666CC1">
            <w:pPr>
              <w:jc w:val="right"/>
              <w:rPr>
                <w:rFonts w:eastAsia="Times New Roman"/>
              </w:rPr>
            </w:pPr>
            <w:r>
              <w:rPr>
                <w:rFonts w:eastAsia="Times New Roman"/>
                <w:color w:val="000000"/>
                <w:sz w:val="20"/>
                <w:szCs w:val="20"/>
              </w:rPr>
              <w:t>6,002,405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2A0FE0D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311C3A"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14:paraId="7D14B688"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14:paraId="1EAB7AF7" w14:textId="77777777" w:rsidR="00000000" w:rsidRDefault="00666CC1">
            <w:pPr>
              <w:jc w:val="right"/>
              <w:rPr>
                <w:rFonts w:eastAsia="Times New Roman"/>
              </w:rPr>
            </w:pPr>
            <w:r>
              <w:rPr>
                <w:rFonts w:eastAsia="Times New Roman"/>
                <w:color w:val="000000"/>
                <w:sz w:val="20"/>
                <w:szCs w:val="20"/>
              </w:rPr>
              <w:t>5,289,268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33991D7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0B2503"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14:paraId="0A9796F8"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14:paraId="74876861" w14:textId="77777777" w:rsidR="00000000" w:rsidRDefault="00666CC1">
            <w:pPr>
              <w:jc w:val="right"/>
              <w:rPr>
                <w:rFonts w:eastAsia="Times New Roman"/>
              </w:rPr>
            </w:pPr>
            <w:r>
              <w:rPr>
                <w:rFonts w:eastAsia="Times New Roman"/>
                <w:color w:val="000000"/>
                <w:sz w:val="20"/>
                <w:szCs w:val="20"/>
              </w:rPr>
              <w:t>5,437,201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14:paraId="09BC4B9A" w14:textId="77777777" w:rsidR="00000000" w:rsidRDefault="00666CC1">
            <w:pPr>
              <w:jc w:val="right"/>
              <w:rPr>
                <w:rFonts w:eastAsia="Times New Roman"/>
              </w:rPr>
            </w:pPr>
            <w:r>
              <w:rPr>
                <w:rFonts w:eastAsia="Times New Roman"/>
                <w:color w:val="000000"/>
                <w:sz w:val="20"/>
                <w:szCs w:val="20"/>
              </w:rPr>
              <w:t> </w:t>
            </w:r>
          </w:p>
        </w:tc>
      </w:tr>
      <w:tr w:rsidR="00000000" w14:paraId="56D49D96" w14:textId="77777777">
        <w:trPr>
          <w:divId w:val="1119953731"/>
          <w:trHeight w:val="60"/>
        </w:trPr>
        <w:tc>
          <w:tcPr>
            <w:tcW w:w="0" w:type="auto"/>
            <w:gridSpan w:val="3"/>
            <w:tcMar>
              <w:top w:w="15" w:type="dxa"/>
              <w:left w:w="20" w:type="dxa"/>
              <w:bottom w:w="15" w:type="dxa"/>
              <w:right w:w="20" w:type="dxa"/>
            </w:tcMar>
            <w:vAlign w:val="bottom"/>
            <w:hideMark/>
          </w:tcPr>
          <w:p w14:paraId="61AE87FE" w14:textId="77777777" w:rsidR="00000000" w:rsidRDefault="00666CC1">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14:paraId="7FA414E1"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54C1F45F" w14:textId="77777777" w:rsidR="00000000" w:rsidRDefault="00666CC1">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14:paraId="2FC8CB70"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453142E2" w14:textId="77777777" w:rsidR="00000000" w:rsidRDefault="00666CC1">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14:paraId="0DDF9E9D" w14:textId="77777777" w:rsidR="00000000" w:rsidRDefault="00666CC1">
            <w:pPr>
              <w:rPr>
                <w:rFonts w:eastAsia="Times New Roman"/>
                <w:sz w:val="20"/>
                <w:szCs w:val="20"/>
              </w:rPr>
            </w:pPr>
          </w:p>
        </w:tc>
      </w:tr>
    </w:tbl>
    <w:p w14:paraId="35AE784E" w14:textId="77777777" w:rsidR="00000000" w:rsidRDefault="00666CC1">
      <w:pPr>
        <w:ind w:hanging="180"/>
        <w:divId w:val="1413116502"/>
        <w:rPr>
          <w:rFonts w:eastAsia="Times New Roman"/>
        </w:rPr>
      </w:pPr>
      <w:r>
        <w:rPr>
          <w:rFonts w:eastAsia="Times New Roman"/>
          <w:b/>
          <w:bCs/>
          <w:color w:val="000000"/>
          <w:sz w:val="16"/>
          <w:szCs w:val="16"/>
        </w:rPr>
        <w:t>Preferred Stock (shares in thousands</w:t>
      </w:r>
      <w:r>
        <w:rPr>
          <w:rFonts w:eastAsia="Times New Roman"/>
          <w:b/>
          <w:bCs/>
          <w:color w:val="000000"/>
          <w:sz w:val="16"/>
          <w:szCs w:val="16"/>
        </w:rPr>
        <w:t>)</w:t>
      </w:r>
      <w:r>
        <w:rPr>
          <w:rFonts w:eastAsia="Times New Roman"/>
          <w:color w:val="000000"/>
          <w:sz w:val="16"/>
          <w:szCs w:val="16"/>
        </w:rPr>
        <w:t>: $1.00 par value; 40 shares authorized; no shares were issued or outstanding during any period presented</w:t>
      </w:r>
      <w:r>
        <w:rPr>
          <w:rFonts w:eastAsia="Times New Roman"/>
          <w:color w:val="000000"/>
          <w:sz w:val="16"/>
          <w:szCs w:val="16"/>
        </w:rPr>
        <w:t>.</w:t>
      </w:r>
    </w:p>
    <w:p w14:paraId="014A28FF" w14:textId="77777777" w:rsidR="00000000" w:rsidRDefault="00666CC1">
      <w:pPr>
        <w:ind w:hanging="1080"/>
        <w:divId w:val="22944837"/>
        <w:rPr>
          <w:rFonts w:eastAsia="Times New Roman"/>
        </w:rPr>
      </w:pPr>
      <w:r>
        <w:rPr>
          <w:rFonts w:eastAsia="Times New Roman"/>
          <w:b/>
          <w:bCs/>
          <w:color w:val="000000"/>
          <w:sz w:val="16"/>
          <w:szCs w:val="16"/>
        </w:rPr>
        <w:t>Common Stock (shares in thousands</w:t>
      </w:r>
      <w:r>
        <w:rPr>
          <w:rFonts w:eastAsia="Times New Roman"/>
          <w:b/>
          <w:bCs/>
          <w:color w:val="000000"/>
          <w:sz w:val="16"/>
          <w:szCs w:val="16"/>
        </w:rPr>
        <w:t>)</w:t>
      </w:r>
      <w:r>
        <w:rPr>
          <w:rFonts w:eastAsia="Times New Roman"/>
          <w:color w:val="000000"/>
          <w:sz w:val="16"/>
          <w:szCs w:val="16"/>
        </w:rPr>
        <w:t xml:space="preserve">: $0.008 </w:t>
      </w:r>
      <w:r>
        <w:rPr>
          <w:rFonts w:eastAsia="Times New Roman"/>
          <w:color w:val="000000"/>
          <w:sz w:val="16"/>
          <w:szCs w:val="16"/>
        </w:rPr>
        <w:t>par value; 400,000 shares authorized at all periods presented. 173,888, 173,608, and 172,457 shares issued; 115,592, 118,165, and 120,674 shares outstanding at March 28, 2020, December 28, 2019, and March 30, 2019, respectively.</w:t>
      </w:r>
      <w:r>
        <w:rPr>
          <w:rFonts w:eastAsia="Times New Roman"/>
          <w:color w:val="000000"/>
          <w:sz w:val="16"/>
          <w:szCs w:val="16"/>
        </w:rPr>
        <w:t xml:space="preserve"> </w:t>
      </w:r>
    </w:p>
    <w:p w14:paraId="15137E41" w14:textId="77777777" w:rsidR="00000000" w:rsidRDefault="00666CC1">
      <w:pPr>
        <w:ind w:hanging="1080"/>
        <w:divId w:val="386994529"/>
        <w:rPr>
          <w:rFonts w:eastAsia="Times New Roman"/>
        </w:rPr>
      </w:pPr>
      <w:r>
        <w:rPr>
          <w:rFonts w:eastAsia="Times New Roman"/>
          <w:b/>
          <w:bCs/>
          <w:color w:val="000000"/>
          <w:sz w:val="16"/>
          <w:szCs w:val="16"/>
        </w:rPr>
        <w:t>Treasury Stock (at cost, s</w:t>
      </w:r>
      <w:r>
        <w:rPr>
          <w:rFonts w:eastAsia="Times New Roman"/>
          <w:b/>
          <w:bCs/>
          <w:color w:val="000000"/>
          <w:sz w:val="16"/>
          <w:szCs w:val="16"/>
        </w:rPr>
        <w:t>hares in thousands</w:t>
      </w:r>
      <w:r>
        <w:rPr>
          <w:rFonts w:eastAsia="Times New Roman"/>
          <w:b/>
          <w:bCs/>
          <w:color w:val="000000"/>
          <w:sz w:val="16"/>
          <w:szCs w:val="16"/>
        </w:rPr>
        <w:t>)</w:t>
      </w:r>
      <w:r>
        <w:rPr>
          <w:rFonts w:eastAsia="Times New Roman"/>
          <w:color w:val="000000"/>
          <w:sz w:val="16"/>
          <w:szCs w:val="16"/>
        </w:rPr>
        <w:t>: 58,296, 55,443, and 51,783 shares at March 28, 2020, December 28, 2019, and March 30, 2019, respectively</w:t>
      </w:r>
      <w:r>
        <w:rPr>
          <w:rFonts w:eastAsia="Times New Roman"/>
          <w:color w:val="000000"/>
          <w:sz w:val="16"/>
          <w:szCs w:val="16"/>
        </w:rPr>
        <w:t>.</w:t>
      </w:r>
    </w:p>
    <w:p w14:paraId="27DF3F42" w14:textId="77777777" w:rsidR="00000000" w:rsidRDefault="00666CC1">
      <w:pPr>
        <w:jc w:val="center"/>
        <w:rPr>
          <w:rFonts w:eastAsia="Times New Roman"/>
        </w:rPr>
      </w:pPr>
    </w:p>
    <w:p w14:paraId="3A8A9C6F" w14:textId="77777777" w:rsidR="00000000" w:rsidRDefault="00666CC1">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14:paraId="72A01B29" w14:textId="77777777" w:rsidR="00000000" w:rsidRDefault="00666CC1">
      <w:pPr>
        <w:jc w:val="center"/>
        <w:divId w:val="1056585982"/>
        <w:rPr>
          <w:rFonts w:eastAsia="Times New Roman"/>
        </w:rPr>
      </w:pPr>
      <w:r>
        <w:rPr>
          <w:rFonts w:eastAsia="Times New Roman"/>
          <w:color w:val="000000"/>
          <w:sz w:val="20"/>
          <w:szCs w:val="20"/>
        </w:rPr>
        <w:t xml:space="preserve">Page </w:t>
      </w:r>
      <w:r>
        <w:rPr>
          <w:rFonts w:eastAsia="Times New Roman"/>
          <w:color w:val="000000"/>
          <w:sz w:val="20"/>
          <w:szCs w:val="20"/>
        </w:rPr>
        <w:t>3</w:t>
      </w:r>
    </w:p>
    <w:p w14:paraId="033EEB56" w14:textId="77777777" w:rsidR="00000000" w:rsidRDefault="00666CC1">
      <w:pPr>
        <w:rPr>
          <w:rFonts w:eastAsia="Times New Roman"/>
        </w:rPr>
      </w:pPr>
      <w:r>
        <w:rPr>
          <w:rFonts w:eastAsia="Times New Roman"/>
        </w:rPr>
        <w:pict w14:anchorId="5C4D2BEC">
          <v:rect id="_x0000_i1028" style="width:0;height:1.5pt" o:hralign="center" o:hrstd="t" o:hr="t" fillcolor="#a0a0a0" stroked="f"/>
        </w:pict>
      </w:r>
    </w:p>
    <w:p w14:paraId="1FD6E40A" w14:textId="77777777" w:rsidR="00000000" w:rsidRDefault="00666CC1">
      <w:pPr>
        <w:divId w:val="649213661"/>
        <w:rPr>
          <w:rFonts w:eastAsia="Times New Roman"/>
        </w:rPr>
      </w:pPr>
      <w:hyperlink w:anchor="i45a0e0fd9b3b445f85fee09419db9907_7" w:history="1">
        <w:r>
          <w:rPr>
            <w:rStyle w:val="a3"/>
            <w:rFonts w:eastAsia="Times New Roman"/>
            <w:sz w:val="16"/>
            <w:szCs w:val="16"/>
          </w:rPr>
          <w:t>Index</w:t>
        </w:r>
      </w:hyperlink>
    </w:p>
    <w:p w14:paraId="11F7040B" w14:textId="77777777" w:rsidR="00000000" w:rsidRDefault="00666CC1">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14:paraId="4C62CB26" w14:textId="77777777" w:rsidR="00000000" w:rsidRDefault="00666CC1">
      <w:pPr>
        <w:jc w:val="center"/>
        <w:rPr>
          <w:rFonts w:eastAsia="Times New Roman"/>
        </w:rPr>
      </w:pPr>
      <w:r>
        <w:rPr>
          <w:rFonts w:eastAsia="Times New Roman"/>
          <w:b/>
          <w:bCs/>
          <w:color w:val="000000"/>
          <w:sz w:val="20"/>
          <w:szCs w:val="20"/>
        </w:rPr>
        <w:t>CONDENSED CONSOLIDATED STATEMENTS OF INCOM</w:t>
      </w:r>
      <w:r>
        <w:rPr>
          <w:rFonts w:eastAsia="Times New Roman"/>
          <w:b/>
          <w:bCs/>
          <w:color w:val="000000"/>
          <w:sz w:val="20"/>
          <w:szCs w:val="20"/>
        </w:rPr>
        <w:t>E</w:t>
      </w:r>
    </w:p>
    <w:p w14:paraId="051850A4" w14:textId="77777777" w:rsidR="00000000" w:rsidRDefault="00666CC1">
      <w:pPr>
        <w:jc w:val="center"/>
        <w:rPr>
          <w:rFonts w:eastAsia="Times New Roman"/>
        </w:rPr>
      </w:pPr>
      <w:r>
        <w:rPr>
          <w:rFonts w:eastAsia="Times New Roman"/>
          <w:b/>
          <w:bCs/>
          <w:color w:val="000000"/>
          <w:sz w:val="20"/>
          <w:szCs w:val="20"/>
        </w:rPr>
        <w:t>(in thousands, except per share amounts</w:t>
      </w:r>
      <w:r>
        <w:rPr>
          <w:rFonts w:eastAsia="Times New Roman"/>
          <w:b/>
          <w:bCs/>
          <w:color w:val="000000"/>
          <w:sz w:val="20"/>
          <w:szCs w:val="20"/>
        </w:rPr>
        <w:t>)</w:t>
      </w:r>
    </w:p>
    <w:p w14:paraId="10DA6345" w14:textId="77777777" w:rsidR="00000000" w:rsidRDefault="00666CC1">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p w14:paraId="251F10AE" w14:textId="77777777" w:rsidR="00000000" w:rsidRDefault="00666CC1">
      <w:pPr>
        <w:divId w:val="2137042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0"/>
        <w:gridCol w:w="5028"/>
        <w:gridCol w:w="50"/>
        <w:gridCol w:w="135"/>
        <w:gridCol w:w="1146"/>
        <w:gridCol w:w="85"/>
        <w:gridCol w:w="36"/>
        <w:gridCol w:w="36"/>
        <w:gridCol w:w="36"/>
        <w:gridCol w:w="135"/>
        <w:gridCol w:w="1124"/>
        <w:gridCol w:w="85"/>
        <w:gridCol w:w="36"/>
        <w:gridCol w:w="36"/>
        <w:gridCol w:w="36"/>
        <w:gridCol w:w="36"/>
        <w:gridCol w:w="36"/>
        <w:gridCol w:w="36"/>
        <w:gridCol w:w="36"/>
        <w:gridCol w:w="36"/>
        <w:gridCol w:w="36"/>
        <w:gridCol w:w="36"/>
      </w:tblGrid>
      <w:tr w:rsidR="00000000" w14:paraId="0C8E69E5" w14:textId="77777777">
        <w:trPr>
          <w:gridAfter w:val="6"/>
          <w:divId w:val="1018461891"/>
        </w:trPr>
        <w:tc>
          <w:tcPr>
            <w:tcW w:w="50" w:type="pct"/>
            <w:vAlign w:val="center"/>
            <w:hideMark/>
          </w:tcPr>
          <w:p w14:paraId="33CFA90C" w14:textId="77777777" w:rsidR="00000000" w:rsidRDefault="00666CC1">
            <w:pPr>
              <w:rPr>
                <w:rFonts w:eastAsia="Times New Roman"/>
              </w:rPr>
            </w:pPr>
          </w:p>
        </w:tc>
        <w:tc>
          <w:tcPr>
            <w:tcW w:w="3182" w:type="pct"/>
            <w:vAlign w:val="center"/>
            <w:hideMark/>
          </w:tcPr>
          <w:p w14:paraId="4094EFED" w14:textId="77777777" w:rsidR="00000000" w:rsidRDefault="00666CC1">
            <w:pPr>
              <w:rPr>
                <w:rFonts w:eastAsia="Times New Roman"/>
                <w:sz w:val="20"/>
                <w:szCs w:val="20"/>
              </w:rPr>
            </w:pPr>
          </w:p>
        </w:tc>
        <w:tc>
          <w:tcPr>
            <w:tcW w:w="50" w:type="pct"/>
            <w:vAlign w:val="center"/>
            <w:hideMark/>
          </w:tcPr>
          <w:p w14:paraId="2CC52446" w14:textId="77777777" w:rsidR="00000000" w:rsidRDefault="00666CC1">
            <w:pPr>
              <w:rPr>
                <w:rFonts w:eastAsia="Times New Roman"/>
                <w:sz w:val="20"/>
                <w:szCs w:val="20"/>
              </w:rPr>
            </w:pPr>
          </w:p>
        </w:tc>
        <w:tc>
          <w:tcPr>
            <w:tcW w:w="50" w:type="pct"/>
            <w:vAlign w:val="center"/>
            <w:hideMark/>
          </w:tcPr>
          <w:p w14:paraId="220D6EB8" w14:textId="77777777" w:rsidR="00000000" w:rsidRDefault="00666CC1">
            <w:pPr>
              <w:rPr>
                <w:rFonts w:eastAsia="Times New Roman"/>
                <w:sz w:val="20"/>
                <w:szCs w:val="20"/>
              </w:rPr>
            </w:pPr>
          </w:p>
        </w:tc>
        <w:tc>
          <w:tcPr>
            <w:tcW w:w="740" w:type="pct"/>
            <w:vAlign w:val="center"/>
            <w:hideMark/>
          </w:tcPr>
          <w:p w14:paraId="785D41C9" w14:textId="77777777" w:rsidR="00000000" w:rsidRDefault="00666CC1">
            <w:pPr>
              <w:rPr>
                <w:rFonts w:eastAsia="Times New Roman"/>
                <w:sz w:val="20"/>
                <w:szCs w:val="20"/>
              </w:rPr>
            </w:pPr>
          </w:p>
        </w:tc>
        <w:tc>
          <w:tcPr>
            <w:tcW w:w="50" w:type="pct"/>
            <w:vAlign w:val="center"/>
            <w:hideMark/>
          </w:tcPr>
          <w:p w14:paraId="2CB1BE06" w14:textId="77777777" w:rsidR="00000000" w:rsidRDefault="00666CC1">
            <w:pPr>
              <w:rPr>
                <w:rFonts w:eastAsia="Times New Roman"/>
                <w:sz w:val="20"/>
                <w:szCs w:val="20"/>
              </w:rPr>
            </w:pPr>
          </w:p>
        </w:tc>
        <w:tc>
          <w:tcPr>
            <w:tcW w:w="5" w:type="pct"/>
            <w:vAlign w:val="center"/>
            <w:hideMark/>
          </w:tcPr>
          <w:p w14:paraId="39D3A55A" w14:textId="77777777" w:rsidR="00000000" w:rsidRDefault="00666CC1">
            <w:pPr>
              <w:rPr>
                <w:rFonts w:eastAsia="Times New Roman"/>
                <w:sz w:val="20"/>
                <w:szCs w:val="20"/>
              </w:rPr>
            </w:pPr>
          </w:p>
        </w:tc>
        <w:tc>
          <w:tcPr>
            <w:tcW w:w="26" w:type="pct"/>
            <w:vAlign w:val="center"/>
            <w:hideMark/>
          </w:tcPr>
          <w:p w14:paraId="077B37E1" w14:textId="77777777" w:rsidR="00000000" w:rsidRDefault="00666CC1">
            <w:pPr>
              <w:rPr>
                <w:rFonts w:eastAsia="Times New Roman"/>
                <w:sz w:val="20"/>
                <w:szCs w:val="20"/>
              </w:rPr>
            </w:pPr>
          </w:p>
        </w:tc>
        <w:tc>
          <w:tcPr>
            <w:tcW w:w="5" w:type="pct"/>
            <w:vAlign w:val="center"/>
            <w:hideMark/>
          </w:tcPr>
          <w:p w14:paraId="1D1B5F79" w14:textId="77777777" w:rsidR="00000000" w:rsidRDefault="00666CC1">
            <w:pPr>
              <w:rPr>
                <w:rFonts w:eastAsia="Times New Roman"/>
                <w:sz w:val="20"/>
                <w:szCs w:val="20"/>
              </w:rPr>
            </w:pPr>
          </w:p>
        </w:tc>
        <w:tc>
          <w:tcPr>
            <w:tcW w:w="50" w:type="pct"/>
            <w:vAlign w:val="center"/>
            <w:hideMark/>
          </w:tcPr>
          <w:p w14:paraId="3E2A694B" w14:textId="77777777" w:rsidR="00000000" w:rsidRDefault="00666CC1">
            <w:pPr>
              <w:rPr>
                <w:rFonts w:eastAsia="Times New Roman"/>
                <w:sz w:val="20"/>
                <w:szCs w:val="20"/>
              </w:rPr>
            </w:pPr>
          </w:p>
        </w:tc>
        <w:tc>
          <w:tcPr>
            <w:tcW w:w="740" w:type="pct"/>
            <w:vAlign w:val="center"/>
            <w:hideMark/>
          </w:tcPr>
          <w:p w14:paraId="7C162EE5" w14:textId="77777777" w:rsidR="00000000" w:rsidRDefault="00666CC1">
            <w:pPr>
              <w:rPr>
                <w:rFonts w:eastAsia="Times New Roman"/>
                <w:sz w:val="20"/>
                <w:szCs w:val="20"/>
              </w:rPr>
            </w:pPr>
          </w:p>
        </w:tc>
        <w:tc>
          <w:tcPr>
            <w:tcW w:w="50" w:type="pct"/>
            <w:vAlign w:val="center"/>
            <w:hideMark/>
          </w:tcPr>
          <w:p w14:paraId="7A12006C" w14:textId="77777777" w:rsidR="00000000" w:rsidRDefault="00666CC1">
            <w:pPr>
              <w:rPr>
                <w:rFonts w:eastAsia="Times New Roman"/>
                <w:sz w:val="20"/>
                <w:szCs w:val="20"/>
              </w:rPr>
            </w:pPr>
          </w:p>
        </w:tc>
        <w:tc>
          <w:tcPr>
            <w:tcW w:w="0" w:type="auto"/>
            <w:vAlign w:val="center"/>
            <w:hideMark/>
          </w:tcPr>
          <w:p w14:paraId="1FA72B8B" w14:textId="77777777" w:rsidR="00000000" w:rsidRDefault="00666CC1">
            <w:pPr>
              <w:rPr>
                <w:rFonts w:eastAsia="Times New Roman"/>
                <w:sz w:val="20"/>
                <w:szCs w:val="20"/>
              </w:rPr>
            </w:pPr>
          </w:p>
        </w:tc>
        <w:tc>
          <w:tcPr>
            <w:tcW w:w="0" w:type="auto"/>
            <w:vAlign w:val="center"/>
            <w:hideMark/>
          </w:tcPr>
          <w:p w14:paraId="6B3E3428" w14:textId="77777777" w:rsidR="00000000" w:rsidRDefault="00666CC1">
            <w:pPr>
              <w:rPr>
                <w:rFonts w:eastAsia="Times New Roman"/>
                <w:sz w:val="20"/>
                <w:szCs w:val="20"/>
              </w:rPr>
            </w:pPr>
          </w:p>
        </w:tc>
        <w:tc>
          <w:tcPr>
            <w:tcW w:w="0" w:type="auto"/>
            <w:vAlign w:val="center"/>
            <w:hideMark/>
          </w:tcPr>
          <w:p w14:paraId="4C63D95E" w14:textId="77777777" w:rsidR="00000000" w:rsidRDefault="00666CC1">
            <w:pPr>
              <w:rPr>
                <w:rFonts w:eastAsia="Times New Roman"/>
                <w:sz w:val="20"/>
                <w:szCs w:val="20"/>
              </w:rPr>
            </w:pPr>
          </w:p>
        </w:tc>
        <w:tc>
          <w:tcPr>
            <w:tcW w:w="0" w:type="auto"/>
            <w:vAlign w:val="center"/>
            <w:hideMark/>
          </w:tcPr>
          <w:p w14:paraId="2D96C849" w14:textId="77777777" w:rsidR="00000000" w:rsidRDefault="00666CC1">
            <w:pPr>
              <w:rPr>
                <w:rFonts w:eastAsia="Times New Roman"/>
                <w:sz w:val="20"/>
                <w:szCs w:val="20"/>
              </w:rPr>
            </w:pPr>
          </w:p>
        </w:tc>
      </w:tr>
      <w:tr w:rsidR="00000000" w14:paraId="47C3389D" w14:textId="77777777">
        <w:trPr>
          <w:divId w:val="1018461891"/>
        </w:trPr>
        <w:tc>
          <w:tcPr>
            <w:tcW w:w="0" w:type="auto"/>
            <w:gridSpan w:val="3"/>
            <w:tcMar>
              <w:top w:w="30" w:type="dxa"/>
              <w:left w:w="20" w:type="dxa"/>
              <w:bottom w:w="30" w:type="dxa"/>
              <w:right w:w="20" w:type="dxa"/>
            </w:tcMar>
            <w:vAlign w:val="bottom"/>
            <w:hideMark/>
          </w:tcPr>
          <w:p w14:paraId="4E8133B5" w14:textId="77777777" w:rsidR="00000000" w:rsidRDefault="00666CC1">
            <w:pPr>
              <w:rPr>
                <w:rFonts w:eastAsia="Times New Roman"/>
              </w:rPr>
            </w:pPr>
            <w:r>
              <w:rPr>
                <w:rFonts w:eastAsia="Times New Roman"/>
                <w:color w:val="000000"/>
                <w:sz w:val="20"/>
                <w:szCs w:val="20"/>
              </w:rPr>
              <w:t> </w:t>
            </w:r>
          </w:p>
        </w:tc>
        <w:tc>
          <w:tcPr>
            <w:tcW w:w="0" w:type="auto"/>
            <w:gridSpan w:val="9"/>
            <w:tcMar>
              <w:top w:w="30" w:type="dxa"/>
              <w:left w:w="225" w:type="dxa"/>
              <w:bottom w:w="30" w:type="dxa"/>
              <w:right w:w="20" w:type="dxa"/>
            </w:tcMar>
            <w:vAlign w:val="bottom"/>
            <w:hideMark/>
          </w:tcPr>
          <w:p w14:paraId="4DA98576" w14:textId="77777777" w:rsidR="00000000" w:rsidRDefault="00666CC1">
            <w:pPr>
              <w:jc w:val="center"/>
              <w:rPr>
                <w:rFonts w:eastAsia="Times New Roman"/>
              </w:rPr>
            </w:pPr>
            <w:r>
              <w:rPr>
                <w:rFonts w:eastAsia="Times New Roman"/>
                <w:b/>
                <w:bCs/>
                <w:color w:val="000000"/>
                <w:sz w:val="20"/>
                <w:szCs w:val="20"/>
              </w:rPr>
              <w:t>For the Fiscal Three Months Ende</w:t>
            </w:r>
            <w:r>
              <w:rPr>
                <w:rFonts w:eastAsia="Times New Roman"/>
                <w:b/>
                <w:bCs/>
                <w:color w:val="000000"/>
                <w:sz w:val="20"/>
                <w:szCs w:val="20"/>
              </w:rPr>
              <w:t>d</w:t>
            </w:r>
          </w:p>
        </w:tc>
        <w:tc>
          <w:tcPr>
            <w:tcW w:w="0" w:type="auto"/>
            <w:vAlign w:val="center"/>
            <w:hideMark/>
          </w:tcPr>
          <w:p w14:paraId="7B71F07B" w14:textId="77777777" w:rsidR="00000000" w:rsidRDefault="00666CC1">
            <w:pPr>
              <w:jc w:val="center"/>
              <w:rPr>
                <w:rFonts w:eastAsia="Times New Roman"/>
              </w:rPr>
            </w:pPr>
          </w:p>
        </w:tc>
        <w:tc>
          <w:tcPr>
            <w:tcW w:w="0" w:type="auto"/>
            <w:vAlign w:val="center"/>
            <w:hideMark/>
          </w:tcPr>
          <w:p w14:paraId="5D239F1C" w14:textId="77777777" w:rsidR="00000000" w:rsidRDefault="00666CC1">
            <w:pPr>
              <w:rPr>
                <w:rFonts w:eastAsia="Times New Roman"/>
                <w:sz w:val="20"/>
                <w:szCs w:val="20"/>
              </w:rPr>
            </w:pPr>
          </w:p>
        </w:tc>
        <w:tc>
          <w:tcPr>
            <w:tcW w:w="0" w:type="auto"/>
            <w:vAlign w:val="center"/>
            <w:hideMark/>
          </w:tcPr>
          <w:p w14:paraId="3A9BDBE6" w14:textId="77777777" w:rsidR="00000000" w:rsidRDefault="00666CC1">
            <w:pPr>
              <w:rPr>
                <w:rFonts w:eastAsia="Times New Roman"/>
                <w:sz w:val="20"/>
                <w:szCs w:val="20"/>
              </w:rPr>
            </w:pPr>
          </w:p>
        </w:tc>
        <w:tc>
          <w:tcPr>
            <w:tcW w:w="0" w:type="auto"/>
            <w:vAlign w:val="center"/>
            <w:hideMark/>
          </w:tcPr>
          <w:p w14:paraId="084FE185" w14:textId="77777777" w:rsidR="00000000" w:rsidRDefault="00666CC1">
            <w:pPr>
              <w:rPr>
                <w:rFonts w:eastAsia="Times New Roman"/>
                <w:sz w:val="20"/>
                <w:szCs w:val="20"/>
              </w:rPr>
            </w:pPr>
          </w:p>
        </w:tc>
        <w:tc>
          <w:tcPr>
            <w:tcW w:w="0" w:type="auto"/>
            <w:gridSpan w:val="3"/>
            <w:vAlign w:val="center"/>
            <w:hideMark/>
          </w:tcPr>
          <w:p w14:paraId="7B8B726C" w14:textId="77777777" w:rsidR="00000000" w:rsidRDefault="00666CC1">
            <w:pPr>
              <w:rPr>
                <w:rFonts w:eastAsia="Times New Roman"/>
                <w:sz w:val="20"/>
                <w:szCs w:val="20"/>
              </w:rPr>
            </w:pPr>
          </w:p>
        </w:tc>
        <w:tc>
          <w:tcPr>
            <w:tcW w:w="0" w:type="auto"/>
            <w:gridSpan w:val="3"/>
            <w:vAlign w:val="center"/>
            <w:hideMark/>
          </w:tcPr>
          <w:p w14:paraId="2FB18189" w14:textId="77777777" w:rsidR="00000000" w:rsidRDefault="00666CC1">
            <w:pPr>
              <w:rPr>
                <w:rFonts w:eastAsia="Times New Roman"/>
                <w:sz w:val="20"/>
                <w:szCs w:val="20"/>
              </w:rPr>
            </w:pPr>
          </w:p>
        </w:tc>
      </w:tr>
      <w:tr w:rsidR="00000000" w14:paraId="721DCBAE" w14:textId="77777777">
        <w:trPr>
          <w:divId w:val="1018461891"/>
        </w:trPr>
        <w:tc>
          <w:tcPr>
            <w:tcW w:w="0" w:type="auto"/>
            <w:gridSpan w:val="3"/>
            <w:tcMar>
              <w:top w:w="30" w:type="dxa"/>
              <w:left w:w="20" w:type="dxa"/>
              <w:bottom w:w="30" w:type="dxa"/>
              <w:right w:w="20" w:type="dxa"/>
            </w:tcMar>
            <w:vAlign w:val="bottom"/>
            <w:hideMark/>
          </w:tcPr>
          <w:p w14:paraId="275FC2B1" w14:textId="77777777" w:rsidR="00000000" w:rsidRDefault="00666CC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FBCCA1C"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28A2446D"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27E289"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392A92E9" w14:textId="77777777" w:rsidR="00000000" w:rsidRDefault="00666CC1">
            <w:pPr>
              <w:jc w:val="center"/>
              <w:rPr>
                <w:rFonts w:eastAsia="Times New Roman"/>
              </w:rPr>
            </w:pPr>
          </w:p>
        </w:tc>
        <w:tc>
          <w:tcPr>
            <w:tcW w:w="0" w:type="auto"/>
            <w:vAlign w:val="center"/>
            <w:hideMark/>
          </w:tcPr>
          <w:p w14:paraId="3152D946" w14:textId="77777777" w:rsidR="00000000" w:rsidRDefault="00666CC1">
            <w:pPr>
              <w:rPr>
                <w:rFonts w:eastAsia="Times New Roman"/>
                <w:sz w:val="20"/>
                <w:szCs w:val="20"/>
              </w:rPr>
            </w:pPr>
          </w:p>
        </w:tc>
        <w:tc>
          <w:tcPr>
            <w:tcW w:w="0" w:type="auto"/>
            <w:vAlign w:val="center"/>
            <w:hideMark/>
          </w:tcPr>
          <w:p w14:paraId="52662A18" w14:textId="77777777" w:rsidR="00000000" w:rsidRDefault="00666CC1">
            <w:pPr>
              <w:rPr>
                <w:rFonts w:eastAsia="Times New Roman"/>
                <w:sz w:val="20"/>
                <w:szCs w:val="20"/>
              </w:rPr>
            </w:pPr>
          </w:p>
        </w:tc>
        <w:tc>
          <w:tcPr>
            <w:tcW w:w="0" w:type="auto"/>
            <w:vAlign w:val="center"/>
            <w:hideMark/>
          </w:tcPr>
          <w:p w14:paraId="3469C87D" w14:textId="77777777" w:rsidR="00000000" w:rsidRDefault="00666CC1">
            <w:pPr>
              <w:rPr>
                <w:rFonts w:eastAsia="Times New Roman"/>
                <w:sz w:val="20"/>
                <w:szCs w:val="20"/>
              </w:rPr>
            </w:pPr>
          </w:p>
        </w:tc>
        <w:tc>
          <w:tcPr>
            <w:tcW w:w="0" w:type="auto"/>
            <w:vAlign w:val="center"/>
            <w:hideMark/>
          </w:tcPr>
          <w:p w14:paraId="593D4138" w14:textId="77777777" w:rsidR="00000000" w:rsidRDefault="00666CC1">
            <w:pPr>
              <w:rPr>
                <w:rFonts w:eastAsia="Times New Roman"/>
                <w:sz w:val="20"/>
                <w:szCs w:val="20"/>
              </w:rPr>
            </w:pPr>
          </w:p>
        </w:tc>
        <w:tc>
          <w:tcPr>
            <w:tcW w:w="0" w:type="auto"/>
            <w:vAlign w:val="center"/>
            <w:hideMark/>
          </w:tcPr>
          <w:p w14:paraId="1DFBEB12" w14:textId="77777777" w:rsidR="00000000" w:rsidRDefault="00666CC1">
            <w:pPr>
              <w:rPr>
                <w:rFonts w:eastAsia="Times New Roman"/>
                <w:sz w:val="20"/>
                <w:szCs w:val="20"/>
              </w:rPr>
            </w:pPr>
          </w:p>
        </w:tc>
        <w:tc>
          <w:tcPr>
            <w:tcW w:w="0" w:type="auto"/>
            <w:vAlign w:val="center"/>
            <w:hideMark/>
          </w:tcPr>
          <w:p w14:paraId="6475D054" w14:textId="77777777" w:rsidR="00000000" w:rsidRDefault="00666CC1">
            <w:pPr>
              <w:rPr>
                <w:rFonts w:eastAsia="Times New Roman"/>
                <w:sz w:val="20"/>
                <w:szCs w:val="20"/>
              </w:rPr>
            </w:pPr>
          </w:p>
        </w:tc>
        <w:tc>
          <w:tcPr>
            <w:tcW w:w="0" w:type="auto"/>
            <w:vAlign w:val="center"/>
            <w:hideMark/>
          </w:tcPr>
          <w:p w14:paraId="16C60899" w14:textId="77777777" w:rsidR="00000000" w:rsidRDefault="00666CC1">
            <w:pPr>
              <w:rPr>
                <w:rFonts w:eastAsia="Times New Roman"/>
                <w:sz w:val="20"/>
                <w:szCs w:val="20"/>
              </w:rPr>
            </w:pPr>
          </w:p>
        </w:tc>
        <w:tc>
          <w:tcPr>
            <w:tcW w:w="0" w:type="auto"/>
            <w:vAlign w:val="center"/>
            <w:hideMark/>
          </w:tcPr>
          <w:p w14:paraId="4644A681" w14:textId="77777777" w:rsidR="00000000" w:rsidRDefault="00666CC1">
            <w:pPr>
              <w:rPr>
                <w:rFonts w:eastAsia="Times New Roman"/>
                <w:sz w:val="20"/>
                <w:szCs w:val="20"/>
              </w:rPr>
            </w:pPr>
          </w:p>
        </w:tc>
        <w:tc>
          <w:tcPr>
            <w:tcW w:w="0" w:type="auto"/>
            <w:vAlign w:val="center"/>
            <w:hideMark/>
          </w:tcPr>
          <w:p w14:paraId="52B4834C" w14:textId="77777777" w:rsidR="00000000" w:rsidRDefault="00666CC1">
            <w:pPr>
              <w:rPr>
                <w:rFonts w:eastAsia="Times New Roman"/>
                <w:sz w:val="20"/>
                <w:szCs w:val="20"/>
              </w:rPr>
            </w:pPr>
          </w:p>
        </w:tc>
      </w:tr>
      <w:tr w:rsidR="00000000" w14:paraId="129AAEF7" w14:textId="77777777">
        <w:trPr>
          <w:divId w:val="1018461891"/>
        </w:trPr>
        <w:tc>
          <w:tcPr>
            <w:tcW w:w="0" w:type="auto"/>
            <w:gridSpan w:val="3"/>
            <w:shd w:val="clear" w:color="auto" w:fill="CCEEFF"/>
            <w:tcMar>
              <w:top w:w="30" w:type="dxa"/>
              <w:left w:w="20" w:type="dxa"/>
              <w:bottom w:w="30" w:type="dxa"/>
              <w:right w:w="20" w:type="dxa"/>
            </w:tcMar>
            <w:vAlign w:val="bottom"/>
            <w:hideMark/>
          </w:tcPr>
          <w:p w14:paraId="7C1BC094" w14:textId="77777777" w:rsidR="00000000" w:rsidRDefault="00666CC1">
            <w:pPr>
              <w:rPr>
                <w:rFonts w:eastAsia="Times New Roman"/>
              </w:rPr>
            </w:pPr>
            <w:r>
              <w:rPr>
                <w:rFonts w:eastAsia="Times New Roman"/>
                <w:b/>
                <w:bCs/>
                <w:color w:val="000000"/>
                <w:sz w:val="20"/>
                <w:szCs w:val="20"/>
              </w:rPr>
              <w:t>Net sale</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FB7DD09"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BA77211" w14:textId="77777777" w:rsidR="00000000" w:rsidRDefault="00666CC1">
            <w:pPr>
              <w:jc w:val="right"/>
              <w:rPr>
                <w:rFonts w:eastAsia="Times New Roman"/>
              </w:rPr>
            </w:pPr>
            <w:r>
              <w:rPr>
                <w:rFonts w:eastAsia="Times New Roman"/>
                <w:color w:val="000000"/>
                <w:sz w:val="20"/>
                <w:szCs w:val="20"/>
              </w:rPr>
              <w:t>1,959,188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1CFE12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EFE3D82"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A8A8CFA"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04F2A1D" w14:textId="77777777" w:rsidR="00000000" w:rsidRDefault="00666CC1">
            <w:pPr>
              <w:jc w:val="right"/>
              <w:rPr>
                <w:rFonts w:eastAsia="Times New Roman"/>
              </w:rPr>
            </w:pPr>
            <w:r>
              <w:rPr>
                <w:rFonts w:eastAsia="Times New Roman"/>
                <w:color w:val="000000"/>
                <w:sz w:val="20"/>
                <w:szCs w:val="20"/>
              </w:rPr>
              <w:t>1,822,220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80F6577"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1B45249" w14:textId="77777777" w:rsidR="00000000" w:rsidRDefault="00666CC1">
            <w:pPr>
              <w:jc w:val="right"/>
              <w:rPr>
                <w:rFonts w:eastAsia="Times New Roman"/>
              </w:rPr>
            </w:pPr>
          </w:p>
        </w:tc>
        <w:tc>
          <w:tcPr>
            <w:tcW w:w="0" w:type="auto"/>
            <w:vAlign w:val="center"/>
            <w:hideMark/>
          </w:tcPr>
          <w:p w14:paraId="4DC57C02" w14:textId="77777777" w:rsidR="00000000" w:rsidRDefault="00666CC1">
            <w:pPr>
              <w:rPr>
                <w:rFonts w:eastAsia="Times New Roman"/>
                <w:sz w:val="20"/>
                <w:szCs w:val="20"/>
              </w:rPr>
            </w:pPr>
          </w:p>
        </w:tc>
        <w:tc>
          <w:tcPr>
            <w:tcW w:w="0" w:type="auto"/>
            <w:vAlign w:val="center"/>
            <w:hideMark/>
          </w:tcPr>
          <w:p w14:paraId="2C332920" w14:textId="77777777" w:rsidR="00000000" w:rsidRDefault="00666CC1">
            <w:pPr>
              <w:rPr>
                <w:rFonts w:eastAsia="Times New Roman"/>
                <w:sz w:val="20"/>
                <w:szCs w:val="20"/>
              </w:rPr>
            </w:pPr>
          </w:p>
        </w:tc>
        <w:tc>
          <w:tcPr>
            <w:tcW w:w="0" w:type="auto"/>
            <w:vAlign w:val="center"/>
            <w:hideMark/>
          </w:tcPr>
          <w:p w14:paraId="41BD86A5" w14:textId="77777777" w:rsidR="00000000" w:rsidRDefault="00666CC1">
            <w:pPr>
              <w:rPr>
                <w:rFonts w:eastAsia="Times New Roman"/>
                <w:sz w:val="20"/>
                <w:szCs w:val="20"/>
              </w:rPr>
            </w:pPr>
          </w:p>
        </w:tc>
        <w:tc>
          <w:tcPr>
            <w:tcW w:w="0" w:type="auto"/>
            <w:vAlign w:val="center"/>
            <w:hideMark/>
          </w:tcPr>
          <w:p w14:paraId="1EE32F80" w14:textId="77777777" w:rsidR="00000000" w:rsidRDefault="00666CC1">
            <w:pPr>
              <w:rPr>
                <w:rFonts w:eastAsia="Times New Roman"/>
                <w:sz w:val="20"/>
                <w:szCs w:val="20"/>
              </w:rPr>
            </w:pPr>
          </w:p>
        </w:tc>
        <w:tc>
          <w:tcPr>
            <w:tcW w:w="0" w:type="auto"/>
            <w:vAlign w:val="center"/>
            <w:hideMark/>
          </w:tcPr>
          <w:p w14:paraId="0CA206E3" w14:textId="77777777" w:rsidR="00000000" w:rsidRDefault="00666CC1">
            <w:pPr>
              <w:rPr>
                <w:rFonts w:eastAsia="Times New Roman"/>
                <w:sz w:val="20"/>
                <w:szCs w:val="20"/>
              </w:rPr>
            </w:pPr>
          </w:p>
        </w:tc>
        <w:tc>
          <w:tcPr>
            <w:tcW w:w="0" w:type="auto"/>
            <w:vAlign w:val="center"/>
            <w:hideMark/>
          </w:tcPr>
          <w:p w14:paraId="3EEEED95" w14:textId="77777777" w:rsidR="00000000" w:rsidRDefault="00666CC1">
            <w:pPr>
              <w:rPr>
                <w:rFonts w:eastAsia="Times New Roman"/>
                <w:sz w:val="20"/>
                <w:szCs w:val="20"/>
              </w:rPr>
            </w:pPr>
          </w:p>
        </w:tc>
        <w:tc>
          <w:tcPr>
            <w:tcW w:w="0" w:type="auto"/>
            <w:vAlign w:val="center"/>
            <w:hideMark/>
          </w:tcPr>
          <w:p w14:paraId="6F1D5307" w14:textId="77777777" w:rsidR="00000000" w:rsidRDefault="00666CC1">
            <w:pPr>
              <w:rPr>
                <w:rFonts w:eastAsia="Times New Roman"/>
                <w:sz w:val="20"/>
                <w:szCs w:val="20"/>
              </w:rPr>
            </w:pPr>
          </w:p>
        </w:tc>
        <w:tc>
          <w:tcPr>
            <w:tcW w:w="0" w:type="auto"/>
            <w:vAlign w:val="center"/>
            <w:hideMark/>
          </w:tcPr>
          <w:p w14:paraId="530734F1" w14:textId="77777777" w:rsidR="00000000" w:rsidRDefault="00666CC1">
            <w:pPr>
              <w:rPr>
                <w:rFonts w:eastAsia="Times New Roman"/>
                <w:sz w:val="20"/>
                <w:szCs w:val="20"/>
              </w:rPr>
            </w:pPr>
          </w:p>
        </w:tc>
        <w:tc>
          <w:tcPr>
            <w:tcW w:w="0" w:type="auto"/>
            <w:vAlign w:val="center"/>
            <w:hideMark/>
          </w:tcPr>
          <w:p w14:paraId="5686F610" w14:textId="77777777" w:rsidR="00000000" w:rsidRDefault="00666CC1">
            <w:pPr>
              <w:rPr>
                <w:rFonts w:eastAsia="Times New Roman"/>
                <w:sz w:val="20"/>
                <w:szCs w:val="20"/>
              </w:rPr>
            </w:pPr>
          </w:p>
        </w:tc>
      </w:tr>
      <w:tr w:rsidR="00000000" w14:paraId="7340A89F" w14:textId="77777777">
        <w:trPr>
          <w:divId w:val="1018461891"/>
        </w:trPr>
        <w:tc>
          <w:tcPr>
            <w:tcW w:w="0" w:type="auto"/>
            <w:gridSpan w:val="3"/>
            <w:shd w:val="clear" w:color="auto" w:fill="FFFFFF"/>
            <w:tcMar>
              <w:top w:w="30" w:type="dxa"/>
              <w:left w:w="225" w:type="dxa"/>
              <w:bottom w:w="30" w:type="dxa"/>
              <w:right w:w="20" w:type="dxa"/>
            </w:tcMar>
            <w:vAlign w:val="bottom"/>
            <w:hideMark/>
          </w:tcPr>
          <w:p w14:paraId="5336E377" w14:textId="77777777" w:rsidR="00000000" w:rsidRDefault="00666CC1">
            <w:pPr>
              <w:rPr>
                <w:rFonts w:eastAsia="Times New Roman"/>
              </w:rPr>
            </w:pPr>
            <w:r>
              <w:rPr>
                <w:rFonts w:eastAsia="Times New Roman"/>
                <w:color w:val="000000"/>
                <w:sz w:val="20"/>
                <w:szCs w:val="20"/>
              </w:rPr>
              <w:t>Cost of merchandise sol</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7BC12CBC" w14:textId="77777777" w:rsidR="00000000" w:rsidRDefault="00666CC1">
            <w:pPr>
              <w:jc w:val="right"/>
              <w:rPr>
                <w:rFonts w:eastAsia="Times New Roman"/>
              </w:rPr>
            </w:pPr>
            <w:r>
              <w:rPr>
                <w:rFonts w:eastAsia="Times New Roman"/>
                <w:color w:val="000000"/>
                <w:sz w:val="20"/>
                <w:szCs w:val="20"/>
              </w:rPr>
              <w:t>1,297,939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CDE26B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17F8B5A"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11CBDF" w14:textId="77777777" w:rsidR="00000000" w:rsidRDefault="00666CC1">
            <w:pPr>
              <w:jc w:val="right"/>
              <w:rPr>
                <w:rFonts w:eastAsia="Times New Roman"/>
              </w:rPr>
            </w:pPr>
            <w:r>
              <w:rPr>
                <w:rFonts w:eastAsia="Times New Roman"/>
                <w:color w:val="000000"/>
                <w:sz w:val="20"/>
                <w:szCs w:val="20"/>
              </w:rPr>
              <w:t>1,207,236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6C6EB21"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836FE8B" w14:textId="77777777" w:rsidR="00000000" w:rsidRDefault="00666CC1">
            <w:pPr>
              <w:jc w:val="right"/>
              <w:rPr>
                <w:rFonts w:eastAsia="Times New Roman"/>
              </w:rPr>
            </w:pPr>
          </w:p>
        </w:tc>
        <w:tc>
          <w:tcPr>
            <w:tcW w:w="0" w:type="auto"/>
            <w:vAlign w:val="center"/>
            <w:hideMark/>
          </w:tcPr>
          <w:p w14:paraId="20D0051F" w14:textId="77777777" w:rsidR="00000000" w:rsidRDefault="00666CC1">
            <w:pPr>
              <w:rPr>
                <w:rFonts w:eastAsia="Times New Roman"/>
                <w:sz w:val="20"/>
                <w:szCs w:val="20"/>
              </w:rPr>
            </w:pPr>
          </w:p>
        </w:tc>
        <w:tc>
          <w:tcPr>
            <w:tcW w:w="0" w:type="auto"/>
            <w:vAlign w:val="center"/>
            <w:hideMark/>
          </w:tcPr>
          <w:p w14:paraId="67613BF1" w14:textId="77777777" w:rsidR="00000000" w:rsidRDefault="00666CC1">
            <w:pPr>
              <w:rPr>
                <w:rFonts w:eastAsia="Times New Roman"/>
                <w:sz w:val="20"/>
                <w:szCs w:val="20"/>
              </w:rPr>
            </w:pPr>
          </w:p>
        </w:tc>
        <w:tc>
          <w:tcPr>
            <w:tcW w:w="0" w:type="auto"/>
            <w:vAlign w:val="center"/>
            <w:hideMark/>
          </w:tcPr>
          <w:p w14:paraId="184589E9" w14:textId="77777777" w:rsidR="00000000" w:rsidRDefault="00666CC1">
            <w:pPr>
              <w:rPr>
                <w:rFonts w:eastAsia="Times New Roman"/>
                <w:sz w:val="20"/>
                <w:szCs w:val="20"/>
              </w:rPr>
            </w:pPr>
          </w:p>
        </w:tc>
        <w:tc>
          <w:tcPr>
            <w:tcW w:w="0" w:type="auto"/>
            <w:vAlign w:val="center"/>
            <w:hideMark/>
          </w:tcPr>
          <w:p w14:paraId="3EC85EB3" w14:textId="77777777" w:rsidR="00000000" w:rsidRDefault="00666CC1">
            <w:pPr>
              <w:rPr>
                <w:rFonts w:eastAsia="Times New Roman"/>
                <w:sz w:val="20"/>
                <w:szCs w:val="20"/>
              </w:rPr>
            </w:pPr>
          </w:p>
        </w:tc>
        <w:tc>
          <w:tcPr>
            <w:tcW w:w="0" w:type="auto"/>
            <w:vAlign w:val="center"/>
            <w:hideMark/>
          </w:tcPr>
          <w:p w14:paraId="27E5D591" w14:textId="77777777" w:rsidR="00000000" w:rsidRDefault="00666CC1">
            <w:pPr>
              <w:rPr>
                <w:rFonts w:eastAsia="Times New Roman"/>
                <w:sz w:val="20"/>
                <w:szCs w:val="20"/>
              </w:rPr>
            </w:pPr>
          </w:p>
        </w:tc>
        <w:tc>
          <w:tcPr>
            <w:tcW w:w="0" w:type="auto"/>
            <w:vAlign w:val="center"/>
            <w:hideMark/>
          </w:tcPr>
          <w:p w14:paraId="373EDBAA" w14:textId="77777777" w:rsidR="00000000" w:rsidRDefault="00666CC1">
            <w:pPr>
              <w:rPr>
                <w:rFonts w:eastAsia="Times New Roman"/>
                <w:sz w:val="20"/>
                <w:szCs w:val="20"/>
              </w:rPr>
            </w:pPr>
          </w:p>
        </w:tc>
        <w:tc>
          <w:tcPr>
            <w:tcW w:w="0" w:type="auto"/>
            <w:vAlign w:val="center"/>
            <w:hideMark/>
          </w:tcPr>
          <w:p w14:paraId="017DE73F" w14:textId="77777777" w:rsidR="00000000" w:rsidRDefault="00666CC1">
            <w:pPr>
              <w:rPr>
                <w:rFonts w:eastAsia="Times New Roman"/>
                <w:sz w:val="20"/>
                <w:szCs w:val="20"/>
              </w:rPr>
            </w:pPr>
          </w:p>
        </w:tc>
        <w:tc>
          <w:tcPr>
            <w:tcW w:w="0" w:type="auto"/>
            <w:vAlign w:val="center"/>
            <w:hideMark/>
          </w:tcPr>
          <w:p w14:paraId="561D113C" w14:textId="77777777" w:rsidR="00000000" w:rsidRDefault="00666CC1">
            <w:pPr>
              <w:rPr>
                <w:rFonts w:eastAsia="Times New Roman"/>
                <w:sz w:val="20"/>
                <w:szCs w:val="20"/>
              </w:rPr>
            </w:pPr>
          </w:p>
        </w:tc>
        <w:tc>
          <w:tcPr>
            <w:tcW w:w="0" w:type="auto"/>
            <w:vAlign w:val="center"/>
            <w:hideMark/>
          </w:tcPr>
          <w:p w14:paraId="342B113A" w14:textId="77777777" w:rsidR="00000000" w:rsidRDefault="00666CC1">
            <w:pPr>
              <w:rPr>
                <w:rFonts w:eastAsia="Times New Roman"/>
                <w:sz w:val="20"/>
                <w:szCs w:val="20"/>
              </w:rPr>
            </w:pPr>
          </w:p>
        </w:tc>
      </w:tr>
      <w:tr w:rsidR="00000000" w14:paraId="049E6610" w14:textId="77777777">
        <w:trPr>
          <w:divId w:val="1018461891"/>
        </w:trPr>
        <w:tc>
          <w:tcPr>
            <w:tcW w:w="0" w:type="auto"/>
            <w:gridSpan w:val="3"/>
            <w:shd w:val="clear" w:color="auto" w:fill="CCEEFF"/>
            <w:tcMar>
              <w:top w:w="30" w:type="dxa"/>
              <w:left w:w="20" w:type="dxa"/>
              <w:bottom w:w="30" w:type="dxa"/>
              <w:right w:w="20" w:type="dxa"/>
            </w:tcMar>
            <w:vAlign w:val="bottom"/>
            <w:hideMark/>
          </w:tcPr>
          <w:p w14:paraId="1291D1B4" w14:textId="77777777" w:rsidR="00000000" w:rsidRDefault="00666CC1">
            <w:pPr>
              <w:rPr>
                <w:rFonts w:eastAsia="Times New Roman"/>
              </w:rPr>
            </w:pPr>
            <w:r>
              <w:rPr>
                <w:rFonts w:eastAsia="Times New Roman"/>
                <w:b/>
                <w:bCs/>
                <w:color w:val="000000"/>
                <w:sz w:val="20"/>
                <w:szCs w:val="20"/>
              </w:rPr>
              <w:t>Gross profi</w:t>
            </w:r>
            <w:r>
              <w:rPr>
                <w:rFonts w:eastAsia="Times New Roman"/>
                <w:b/>
                <w:bCs/>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269644" w14:textId="77777777" w:rsidR="00000000" w:rsidRDefault="00666CC1">
            <w:pPr>
              <w:jc w:val="right"/>
              <w:rPr>
                <w:rFonts w:eastAsia="Times New Roman"/>
              </w:rPr>
            </w:pPr>
            <w:r>
              <w:rPr>
                <w:rFonts w:eastAsia="Times New Roman"/>
                <w:color w:val="000000"/>
                <w:sz w:val="20"/>
                <w:szCs w:val="20"/>
              </w:rPr>
              <w:t>661,249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65FB18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2A6794"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D462F3" w14:textId="77777777" w:rsidR="00000000" w:rsidRDefault="00666CC1">
            <w:pPr>
              <w:jc w:val="right"/>
              <w:rPr>
                <w:rFonts w:eastAsia="Times New Roman"/>
              </w:rPr>
            </w:pPr>
            <w:r>
              <w:rPr>
                <w:rFonts w:eastAsia="Times New Roman"/>
                <w:color w:val="000000"/>
                <w:sz w:val="20"/>
                <w:szCs w:val="20"/>
              </w:rPr>
              <w:t>614,984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FE4B103"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5367846C" w14:textId="77777777" w:rsidR="00000000" w:rsidRDefault="00666CC1">
            <w:pPr>
              <w:jc w:val="right"/>
              <w:rPr>
                <w:rFonts w:eastAsia="Times New Roman"/>
              </w:rPr>
            </w:pPr>
          </w:p>
        </w:tc>
        <w:tc>
          <w:tcPr>
            <w:tcW w:w="0" w:type="auto"/>
            <w:vAlign w:val="center"/>
            <w:hideMark/>
          </w:tcPr>
          <w:p w14:paraId="45501640" w14:textId="77777777" w:rsidR="00000000" w:rsidRDefault="00666CC1">
            <w:pPr>
              <w:rPr>
                <w:rFonts w:eastAsia="Times New Roman"/>
                <w:sz w:val="20"/>
                <w:szCs w:val="20"/>
              </w:rPr>
            </w:pPr>
          </w:p>
        </w:tc>
        <w:tc>
          <w:tcPr>
            <w:tcW w:w="0" w:type="auto"/>
            <w:vAlign w:val="center"/>
            <w:hideMark/>
          </w:tcPr>
          <w:p w14:paraId="2C72681F" w14:textId="77777777" w:rsidR="00000000" w:rsidRDefault="00666CC1">
            <w:pPr>
              <w:rPr>
                <w:rFonts w:eastAsia="Times New Roman"/>
                <w:sz w:val="20"/>
                <w:szCs w:val="20"/>
              </w:rPr>
            </w:pPr>
          </w:p>
        </w:tc>
        <w:tc>
          <w:tcPr>
            <w:tcW w:w="0" w:type="auto"/>
            <w:vAlign w:val="center"/>
            <w:hideMark/>
          </w:tcPr>
          <w:p w14:paraId="3C11430E" w14:textId="77777777" w:rsidR="00000000" w:rsidRDefault="00666CC1">
            <w:pPr>
              <w:rPr>
                <w:rFonts w:eastAsia="Times New Roman"/>
                <w:sz w:val="20"/>
                <w:szCs w:val="20"/>
              </w:rPr>
            </w:pPr>
          </w:p>
        </w:tc>
        <w:tc>
          <w:tcPr>
            <w:tcW w:w="0" w:type="auto"/>
            <w:vAlign w:val="center"/>
            <w:hideMark/>
          </w:tcPr>
          <w:p w14:paraId="7D464919" w14:textId="77777777" w:rsidR="00000000" w:rsidRDefault="00666CC1">
            <w:pPr>
              <w:rPr>
                <w:rFonts w:eastAsia="Times New Roman"/>
                <w:sz w:val="20"/>
                <w:szCs w:val="20"/>
              </w:rPr>
            </w:pPr>
          </w:p>
        </w:tc>
        <w:tc>
          <w:tcPr>
            <w:tcW w:w="0" w:type="auto"/>
            <w:vAlign w:val="center"/>
            <w:hideMark/>
          </w:tcPr>
          <w:p w14:paraId="0C6F3C32" w14:textId="77777777" w:rsidR="00000000" w:rsidRDefault="00666CC1">
            <w:pPr>
              <w:rPr>
                <w:rFonts w:eastAsia="Times New Roman"/>
                <w:sz w:val="20"/>
                <w:szCs w:val="20"/>
              </w:rPr>
            </w:pPr>
          </w:p>
        </w:tc>
        <w:tc>
          <w:tcPr>
            <w:tcW w:w="0" w:type="auto"/>
            <w:vAlign w:val="center"/>
            <w:hideMark/>
          </w:tcPr>
          <w:p w14:paraId="2265043C" w14:textId="77777777" w:rsidR="00000000" w:rsidRDefault="00666CC1">
            <w:pPr>
              <w:rPr>
                <w:rFonts w:eastAsia="Times New Roman"/>
                <w:sz w:val="20"/>
                <w:szCs w:val="20"/>
              </w:rPr>
            </w:pPr>
          </w:p>
        </w:tc>
        <w:tc>
          <w:tcPr>
            <w:tcW w:w="0" w:type="auto"/>
            <w:vAlign w:val="center"/>
            <w:hideMark/>
          </w:tcPr>
          <w:p w14:paraId="186042DF" w14:textId="77777777" w:rsidR="00000000" w:rsidRDefault="00666CC1">
            <w:pPr>
              <w:rPr>
                <w:rFonts w:eastAsia="Times New Roman"/>
                <w:sz w:val="20"/>
                <w:szCs w:val="20"/>
              </w:rPr>
            </w:pPr>
          </w:p>
        </w:tc>
        <w:tc>
          <w:tcPr>
            <w:tcW w:w="0" w:type="auto"/>
            <w:vAlign w:val="center"/>
            <w:hideMark/>
          </w:tcPr>
          <w:p w14:paraId="3FF22D05" w14:textId="77777777" w:rsidR="00000000" w:rsidRDefault="00666CC1">
            <w:pPr>
              <w:rPr>
                <w:rFonts w:eastAsia="Times New Roman"/>
                <w:sz w:val="20"/>
                <w:szCs w:val="20"/>
              </w:rPr>
            </w:pPr>
          </w:p>
        </w:tc>
        <w:tc>
          <w:tcPr>
            <w:tcW w:w="0" w:type="auto"/>
            <w:vAlign w:val="center"/>
            <w:hideMark/>
          </w:tcPr>
          <w:p w14:paraId="48B5E1A6" w14:textId="77777777" w:rsidR="00000000" w:rsidRDefault="00666CC1">
            <w:pPr>
              <w:rPr>
                <w:rFonts w:eastAsia="Times New Roman"/>
                <w:sz w:val="20"/>
                <w:szCs w:val="20"/>
              </w:rPr>
            </w:pPr>
          </w:p>
        </w:tc>
      </w:tr>
      <w:tr w:rsidR="00000000" w14:paraId="27CE4E54" w14:textId="77777777">
        <w:trPr>
          <w:divId w:val="1018461891"/>
        </w:trPr>
        <w:tc>
          <w:tcPr>
            <w:tcW w:w="0" w:type="auto"/>
            <w:gridSpan w:val="3"/>
            <w:shd w:val="clear" w:color="auto" w:fill="FFFFFF"/>
            <w:tcMar>
              <w:top w:w="30" w:type="dxa"/>
              <w:left w:w="225" w:type="dxa"/>
              <w:bottom w:w="30" w:type="dxa"/>
              <w:right w:w="20" w:type="dxa"/>
            </w:tcMar>
            <w:vAlign w:val="bottom"/>
            <w:hideMark/>
          </w:tcPr>
          <w:p w14:paraId="4BBE3599" w14:textId="77777777" w:rsidR="00000000" w:rsidRDefault="00666CC1">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B1B1ADA" w14:textId="77777777" w:rsidR="00000000" w:rsidRDefault="00666CC1">
            <w:pPr>
              <w:jc w:val="right"/>
              <w:rPr>
                <w:rFonts w:eastAsia="Times New Roman"/>
              </w:rPr>
            </w:pPr>
            <w:r>
              <w:rPr>
                <w:rFonts w:eastAsia="Times New Roman"/>
                <w:color w:val="000000"/>
                <w:sz w:val="20"/>
                <w:szCs w:val="20"/>
              </w:rPr>
              <w:t>497,275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9E2091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83A6C6"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A1D797" w14:textId="77777777" w:rsidR="00000000" w:rsidRDefault="00666CC1">
            <w:pPr>
              <w:jc w:val="right"/>
              <w:rPr>
                <w:rFonts w:eastAsia="Times New Roman"/>
              </w:rPr>
            </w:pPr>
            <w:r>
              <w:rPr>
                <w:rFonts w:eastAsia="Times New Roman"/>
                <w:color w:val="000000"/>
                <w:sz w:val="20"/>
                <w:szCs w:val="20"/>
              </w:rPr>
              <w:t>465,809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3D897A5"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73E5BF9" w14:textId="77777777" w:rsidR="00000000" w:rsidRDefault="00666CC1">
            <w:pPr>
              <w:jc w:val="right"/>
              <w:rPr>
                <w:rFonts w:eastAsia="Times New Roman"/>
              </w:rPr>
            </w:pPr>
          </w:p>
        </w:tc>
        <w:tc>
          <w:tcPr>
            <w:tcW w:w="0" w:type="auto"/>
            <w:vAlign w:val="center"/>
            <w:hideMark/>
          </w:tcPr>
          <w:p w14:paraId="3E5B40CA" w14:textId="77777777" w:rsidR="00000000" w:rsidRDefault="00666CC1">
            <w:pPr>
              <w:rPr>
                <w:rFonts w:eastAsia="Times New Roman"/>
                <w:sz w:val="20"/>
                <w:szCs w:val="20"/>
              </w:rPr>
            </w:pPr>
          </w:p>
        </w:tc>
        <w:tc>
          <w:tcPr>
            <w:tcW w:w="0" w:type="auto"/>
            <w:vAlign w:val="center"/>
            <w:hideMark/>
          </w:tcPr>
          <w:p w14:paraId="4DD15D59" w14:textId="77777777" w:rsidR="00000000" w:rsidRDefault="00666CC1">
            <w:pPr>
              <w:rPr>
                <w:rFonts w:eastAsia="Times New Roman"/>
                <w:sz w:val="20"/>
                <w:szCs w:val="20"/>
              </w:rPr>
            </w:pPr>
          </w:p>
        </w:tc>
        <w:tc>
          <w:tcPr>
            <w:tcW w:w="0" w:type="auto"/>
            <w:vAlign w:val="center"/>
            <w:hideMark/>
          </w:tcPr>
          <w:p w14:paraId="73F7029C" w14:textId="77777777" w:rsidR="00000000" w:rsidRDefault="00666CC1">
            <w:pPr>
              <w:rPr>
                <w:rFonts w:eastAsia="Times New Roman"/>
                <w:sz w:val="20"/>
                <w:szCs w:val="20"/>
              </w:rPr>
            </w:pPr>
          </w:p>
        </w:tc>
        <w:tc>
          <w:tcPr>
            <w:tcW w:w="0" w:type="auto"/>
            <w:vAlign w:val="center"/>
            <w:hideMark/>
          </w:tcPr>
          <w:p w14:paraId="662C0E5C" w14:textId="77777777" w:rsidR="00000000" w:rsidRDefault="00666CC1">
            <w:pPr>
              <w:rPr>
                <w:rFonts w:eastAsia="Times New Roman"/>
                <w:sz w:val="20"/>
                <w:szCs w:val="20"/>
              </w:rPr>
            </w:pPr>
          </w:p>
        </w:tc>
        <w:tc>
          <w:tcPr>
            <w:tcW w:w="0" w:type="auto"/>
            <w:vAlign w:val="center"/>
            <w:hideMark/>
          </w:tcPr>
          <w:p w14:paraId="432FCAA5" w14:textId="77777777" w:rsidR="00000000" w:rsidRDefault="00666CC1">
            <w:pPr>
              <w:rPr>
                <w:rFonts w:eastAsia="Times New Roman"/>
                <w:sz w:val="20"/>
                <w:szCs w:val="20"/>
              </w:rPr>
            </w:pPr>
          </w:p>
        </w:tc>
        <w:tc>
          <w:tcPr>
            <w:tcW w:w="0" w:type="auto"/>
            <w:vAlign w:val="center"/>
            <w:hideMark/>
          </w:tcPr>
          <w:p w14:paraId="1B7DF303" w14:textId="77777777" w:rsidR="00000000" w:rsidRDefault="00666CC1">
            <w:pPr>
              <w:rPr>
                <w:rFonts w:eastAsia="Times New Roman"/>
                <w:sz w:val="20"/>
                <w:szCs w:val="20"/>
              </w:rPr>
            </w:pPr>
          </w:p>
        </w:tc>
        <w:tc>
          <w:tcPr>
            <w:tcW w:w="0" w:type="auto"/>
            <w:vAlign w:val="center"/>
            <w:hideMark/>
          </w:tcPr>
          <w:p w14:paraId="49E0701D" w14:textId="77777777" w:rsidR="00000000" w:rsidRDefault="00666CC1">
            <w:pPr>
              <w:rPr>
                <w:rFonts w:eastAsia="Times New Roman"/>
                <w:sz w:val="20"/>
                <w:szCs w:val="20"/>
              </w:rPr>
            </w:pPr>
          </w:p>
        </w:tc>
        <w:tc>
          <w:tcPr>
            <w:tcW w:w="0" w:type="auto"/>
            <w:vAlign w:val="center"/>
            <w:hideMark/>
          </w:tcPr>
          <w:p w14:paraId="4239E0F3" w14:textId="77777777" w:rsidR="00000000" w:rsidRDefault="00666CC1">
            <w:pPr>
              <w:rPr>
                <w:rFonts w:eastAsia="Times New Roman"/>
                <w:sz w:val="20"/>
                <w:szCs w:val="20"/>
              </w:rPr>
            </w:pPr>
          </w:p>
        </w:tc>
        <w:tc>
          <w:tcPr>
            <w:tcW w:w="0" w:type="auto"/>
            <w:vAlign w:val="center"/>
            <w:hideMark/>
          </w:tcPr>
          <w:p w14:paraId="4177B101" w14:textId="77777777" w:rsidR="00000000" w:rsidRDefault="00666CC1">
            <w:pPr>
              <w:rPr>
                <w:rFonts w:eastAsia="Times New Roman"/>
                <w:sz w:val="20"/>
                <w:szCs w:val="20"/>
              </w:rPr>
            </w:pPr>
          </w:p>
        </w:tc>
      </w:tr>
      <w:tr w:rsidR="00000000" w14:paraId="0A2ACC0B" w14:textId="77777777">
        <w:trPr>
          <w:divId w:val="1018461891"/>
        </w:trPr>
        <w:tc>
          <w:tcPr>
            <w:tcW w:w="0" w:type="auto"/>
            <w:gridSpan w:val="3"/>
            <w:shd w:val="clear" w:color="auto" w:fill="CCEEFF"/>
            <w:tcMar>
              <w:top w:w="30" w:type="dxa"/>
              <w:left w:w="225" w:type="dxa"/>
              <w:bottom w:w="30" w:type="dxa"/>
              <w:right w:w="20" w:type="dxa"/>
            </w:tcMar>
            <w:vAlign w:val="bottom"/>
            <w:hideMark/>
          </w:tcPr>
          <w:p w14:paraId="309FB3A0" w14:textId="77777777" w:rsidR="00000000" w:rsidRDefault="00666CC1">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79BAC30F" w14:textId="77777777" w:rsidR="00000000" w:rsidRDefault="00666CC1">
            <w:pPr>
              <w:jc w:val="right"/>
              <w:rPr>
                <w:rFonts w:eastAsia="Times New Roman"/>
              </w:rPr>
            </w:pPr>
            <w:r>
              <w:rPr>
                <w:rFonts w:eastAsia="Times New Roman"/>
                <w:color w:val="000000"/>
                <w:sz w:val="20"/>
                <w:szCs w:val="20"/>
              </w:rPr>
              <w:t>51,436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CDA10A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4BDE0C3"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64699D" w14:textId="77777777" w:rsidR="00000000" w:rsidRDefault="00666CC1">
            <w:pPr>
              <w:jc w:val="right"/>
              <w:rPr>
                <w:rFonts w:eastAsia="Times New Roman"/>
              </w:rPr>
            </w:pPr>
            <w:r>
              <w:rPr>
                <w:rFonts w:eastAsia="Times New Roman"/>
                <w:color w:val="000000"/>
                <w:sz w:val="20"/>
                <w:szCs w:val="20"/>
              </w:rPr>
              <w:t>45,767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347E8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EE700B9" w14:textId="77777777" w:rsidR="00000000" w:rsidRDefault="00666CC1">
            <w:pPr>
              <w:jc w:val="right"/>
              <w:rPr>
                <w:rFonts w:eastAsia="Times New Roman"/>
              </w:rPr>
            </w:pPr>
          </w:p>
        </w:tc>
        <w:tc>
          <w:tcPr>
            <w:tcW w:w="0" w:type="auto"/>
            <w:vAlign w:val="center"/>
            <w:hideMark/>
          </w:tcPr>
          <w:p w14:paraId="1F138077" w14:textId="77777777" w:rsidR="00000000" w:rsidRDefault="00666CC1">
            <w:pPr>
              <w:rPr>
                <w:rFonts w:eastAsia="Times New Roman"/>
                <w:sz w:val="20"/>
                <w:szCs w:val="20"/>
              </w:rPr>
            </w:pPr>
          </w:p>
        </w:tc>
        <w:tc>
          <w:tcPr>
            <w:tcW w:w="0" w:type="auto"/>
            <w:vAlign w:val="center"/>
            <w:hideMark/>
          </w:tcPr>
          <w:p w14:paraId="4A34251B" w14:textId="77777777" w:rsidR="00000000" w:rsidRDefault="00666CC1">
            <w:pPr>
              <w:rPr>
                <w:rFonts w:eastAsia="Times New Roman"/>
                <w:sz w:val="20"/>
                <w:szCs w:val="20"/>
              </w:rPr>
            </w:pPr>
          </w:p>
        </w:tc>
        <w:tc>
          <w:tcPr>
            <w:tcW w:w="0" w:type="auto"/>
            <w:vAlign w:val="center"/>
            <w:hideMark/>
          </w:tcPr>
          <w:p w14:paraId="4D804869" w14:textId="77777777" w:rsidR="00000000" w:rsidRDefault="00666CC1">
            <w:pPr>
              <w:rPr>
                <w:rFonts w:eastAsia="Times New Roman"/>
                <w:sz w:val="20"/>
                <w:szCs w:val="20"/>
              </w:rPr>
            </w:pPr>
          </w:p>
        </w:tc>
        <w:tc>
          <w:tcPr>
            <w:tcW w:w="0" w:type="auto"/>
            <w:vAlign w:val="center"/>
            <w:hideMark/>
          </w:tcPr>
          <w:p w14:paraId="4D66C88C" w14:textId="77777777" w:rsidR="00000000" w:rsidRDefault="00666CC1">
            <w:pPr>
              <w:rPr>
                <w:rFonts w:eastAsia="Times New Roman"/>
                <w:sz w:val="20"/>
                <w:szCs w:val="20"/>
              </w:rPr>
            </w:pPr>
          </w:p>
        </w:tc>
        <w:tc>
          <w:tcPr>
            <w:tcW w:w="0" w:type="auto"/>
            <w:vAlign w:val="center"/>
            <w:hideMark/>
          </w:tcPr>
          <w:p w14:paraId="7B288BFB" w14:textId="77777777" w:rsidR="00000000" w:rsidRDefault="00666CC1">
            <w:pPr>
              <w:rPr>
                <w:rFonts w:eastAsia="Times New Roman"/>
                <w:sz w:val="20"/>
                <w:szCs w:val="20"/>
              </w:rPr>
            </w:pPr>
          </w:p>
        </w:tc>
        <w:tc>
          <w:tcPr>
            <w:tcW w:w="0" w:type="auto"/>
            <w:vAlign w:val="center"/>
            <w:hideMark/>
          </w:tcPr>
          <w:p w14:paraId="5D8F1651" w14:textId="77777777" w:rsidR="00000000" w:rsidRDefault="00666CC1">
            <w:pPr>
              <w:rPr>
                <w:rFonts w:eastAsia="Times New Roman"/>
                <w:sz w:val="20"/>
                <w:szCs w:val="20"/>
              </w:rPr>
            </w:pPr>
          </w:p>
        </w:tc>
        <w:tc>
          <w:tcPr>
            <w:tcW w:w="0" w:type="auto"/>
            <w:vAlign w:val="center"/>
            <w:hideMark/>
          </w:tcPr>
          <w:p w14:paraId="5557FE43" w14:textId="77777777" w:rsidR="00000000" w:rsidRDefault="00666CC1">
            <w:pPr>
              <w:rPr>
                <w:rFonts w:eastAsia="Times New Roman"/>
                <w:sz w:val="20"/>
                <w:szCs w:val="20"/>
              </w:rPr>
            </w:pPr>
          </w:p>
        </w:tc>
        <w:tc>
          <w:tcPr>
            <w:tcW w:w="0" w:type="auto"/>
            <w:vAlign w:val="center"/>
            <w:hideMark/>
          </w:tcPr>
          <w:p w14:paraId="2BC22C34" w14:textId="77777777" w:rsidR="00000000" w:rsidRDefault="00666CC1">
            <w:pPr>
              <w:rPr>
                <w:rFonts w:eastAsia="Times New Roman"/>
                <w:sz w:val="20"/>
                <w:szCs w:val="20"/>
              </w:rPr>
            </w:pPr>
          </w:p>
        </w:tc>
        <w:tc>
          <w:tcPr>
            <w:tcW w:w="0" w:type="auto"/>
            <w:vAlign w:val="center"/>
            <w:hideMark/>
          </w:tcPr>
          <w:p w14:paraId="532694E4" w14:textId="77777777" w:rsidR="00000000" w:rsidRDefault="00666CC1">
            <w:pPr>
              <w:rPr>
                <w:rFonts w:eastAsia="Times New Roman"/>
                <w:sz w:val="20"/>
                <w:szCs w:val="20"/>
              </w:rPr>
            </w:pPr>
          </w:p>
        </w:tc>
      </w:tr>
      <w:tr w:rsidR="00000000" w14:paraId="2698110C" w14:textId="77777777">
        <w:trPr>
          <w:divId w:val="1018461891"/>
        </w:trPr>
        <w:tc>
          <w:tcPr>
            <w:tcW w:w="0" w:type="auto"/>
            <w:gridSpan w:val="3"/>
            <w:shd w:val="clear" w:color="auto" w:fill="FFFFFF"/>
            <w:tcMar>
              <w:top w:w="30" w:type="dxa"/>
              <w:left w:w="20" w:type="dxa"/>
              <w:bottom w:w="30" w:type="dxa"/>
              <w:right w:w="20" w:type="dxa"/>
            </w:tcMar>
            <w:vAlign w:val="bottom"/>
            <w:hideMark/>
          </w:tcPr>
          <w:p w14:paraId="26E273FA" w14:textId="77777777" w:rsidR="00000000" w:rsidRDefault="00666CC1">
            <w:pPr>
              <w:rPr>
                <w:rFonts w:eastAsia="Times New Roman"/>
              </w:rPr>
            </w:pPr>
            <w:r>
              <w:rPr>
                <w:rFonts w:eastAsia="Times New Roman"/>
                <w:b/>
                <w:bCs/>
                <w:color w:val="000000"/>
                <w:sz w:val="20"/>
                <w:szCs w:val="20"/>
              </w:rPr>
              <w:t>Operating incom</w:t>
            </w:r>
            <w:r>
              <w:rPr>
                <w:rFonts w:eastAsia="Times New Roman"/>
                <w:b/>
                <w:bCs/>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87F737" w14:textId="77777777" w:rsidR="00000000" w:rsidRDefault="00666CC1">
            <w:pPr>
              <w:jc w:val="right"/>
              <w:rPr>
                <w:rFonts w:eastAsia="Times New Roman"/>
              </w:rPr>
            </w:pPr>
            <w:r>
              <w:rPr>
                <w:rFonts w:eastAsia="Times New Roman"/>
                <w:color w:val="000000"/>
                <w:sz w:val="20"/>
                <w:szCs w:val="20"/>
              </w:rPr>
              <w:t>112,538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323D81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24CAE9"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89121B" w14:textId="77777777" w:rsidR="00000000" w:rsidRDefault="00666CC1">
            <w:pPr>
              <w:jc w:val="right"/>
              <w:rPr>
                <w:rFonts w:eastAsia="Times New Roman"/>
              </w:rPr>
            </w:pPr>
            <w:r>
              <w:rPr>
                <w:rFonts w:eastAsia="Times New Roman"/>
                <w:color w:val="000000"/>
                <w:sz w:val="20"/>
                <w:szCs w:val="20"/>
              </w:rPr>
              <w:t>103,408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48857E6"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DA0CDF9" w14:textId="77777777" w:rsidR="00000000" w:rsidRDefault="00666CC1">
            <w:pPr>
              <w:jc w:val="right"/>
              <w:rPr>
                <w:rFonts w:eastAsia="Times New Roman"/>
              </w:rPr>
            </w:pPr>
          </w:p>
        </w:tc>
        <w:tc>
          <w:tcPr>
            <w:tcW w:w="0" w:type="auto"/>
            <w:vAlign w:val="center"/>
            <w:hideMark/>
          </w:tcPr>
          <w:p w14:paraId="2D0AA4DF" w14:textId="77777777" w:rsidR="00000000" w:rsidRDefault="00666CC1">
            <w:pPr>
              <w:rPr>
                <w:rFonts w:eastAsia="Times New Roman"/>
                <w:sz w:val="20"/>
                <w:szCs w:val="20"/>
              </w:rPr>
            </w:pPr>
          </w:p>
        </w:tc>
        <w:tc>
          <w:tcPr>
            <w:tcW w:w="0" w:type="auto"/>
            <w:vAlign w:val="center"/>
            <w:hideMark/>
          </w:tcPr>
          <w:p w14:paraId="0C63C992" w14:textId="77777777" w:rsidR="00000000" w:rsidRDefault="00666CC1">
            <w:pPr>
              <w:rPr>
                <w:rFonts w:eastAsia="Times New Roman"/>
                <w:sz w:val="20"/>
                <w:szCs w:val="20"/>
              </w:rPr>
            </w:pPr>
          </w:p>
        </w:tc>
        <w:tc>
          <w:tcPr>
            <w:tcW w:w="0" w:type="auto"/>
            <w:vAlign w:val="center"/>
            <w:hideMark/>
          </w:tcPr>
          <w:p w14:paraId="6B388F3F" w14:textId="77777777" w:rsidR="00000000" w:rsidRDefault="00666CC1">
            <w:pPr>
              <w:rPr>
                <w:rFonts w:eastAsia="Times New Roman"/>
                <w:sz w:val="20"/>
                <w:szCs w:val="20"/>
              </w:rPr>
            </w:pPr>
          </w:p>
        </w:tc>
        <w:tc>
          <w:tcPr>
            <w:tcW w:w="0" w:type="auto"/>
            <w:vAlign w:val="center"/>
            <w:hideMark/>
          </w:tcPr>
          <w:p w14:paraId="73DC6057" w14:textId="77777777" w:rsidR="00000000" w:rsidRDefault="00666CC1">
            <w:pPr>
              <w:rPr>
                <w:rFonts w:eastAsia="Times New Roman"/>
                <w:sz w:val="20"/>
                <w:szCs w:val="20"/>
              </w:rPr>
            </w:pPr>
          </w:p>
        </w:tc>
        <w:tc>
          <w:tcPr>
            <w:tcW w:w="0" w:type="auto"/>
            <w:vAlign w:val="center"/>
            <w:hideMark/>
          </w:tcPr>
          <w:p w14:paraId="6868DE91" w14:textId="77777777" w:rsidR="00000000" w:rsidRDefault="00666CC1">
            <w:pPr>
              <w:rPr>
                <w:rFonts w:eastAsia="Times New Roman"/>
                <w:sz w:val="20"/>
                <w:szCs w:val="20"/>
              </w:rPr>
            </w:pPr>
          </w:p>
        </w:tc>
        <w:tc>
          <w:tcPr>
            <w:tcW w:w="0" w:type="auto"/>
            <w:vAlign w:val="center"/>
            <w:hideMark/>
          </w:tcPr>
          <w:p w14:paraId="1A2F4F59" w14:textId="77777777" w:rsidR="00000000" w:rsidRDefault="00666CC1">
            <w:pPr>
              <w:rPr>
                <w:rFonts w:eastAsia="Times New Roman"/>
                <w:sz w:val="20"/>
                <w:szCs w:val="20"/>
              </w:rPr>
            </w:pPr>
          </w:p>
        </w:tc>
        <w:tc>
          <w:tcPr>
            <w:tcW w:w="0" w:type="auto"/>
            <w:vAlign w:val="center"/>
            <w:hideMark/>
          </w:tcPr>
          <w:p w14:paraId="2403C7AD" w14:textId="77777777" w:rsidR="00000000" w:rsidRDefault="00666CC1">
            <w:pPr>
              <w:rPr>
                <w:rFonts w:eastAsia="Times New Roman"/>
                <w:sz w:val="20"/>
                <w:szCs w:val="20"/>
              </w:rPr>
            </w:pPr>
          </w:p>
        </w:tc>
        <w:tc>
          <w:tcPr>
            <w:tcW w:w="0" w:type="auto"/>
            <w:vAlign w:val="center"/>
            <w:hideMark/>
          </w:tcPr>
          <w:p w14:paraId="400FF01E" w14:textId="77777777" w:rsidR="00000000" w:rsidRDefault="00666CC1">
            <w:pPr>
              <w:rPr>
                <w:rFonts w:eastAsia="Times New Roman"/>
                <w:sz w:val="20"/>
                <w:szCs w:val="20"/>
              </w:rPr>
            </w:pPr>
          </w:p>
        </w:tc>
        <w:tc>
          <w:tcPr>
            <w:tcW w:w="0" w:type="auto"/>
            <w:vAlign w:val="center"/>
            <w:hideMark/>
          </w:tcPr>
          <w:p w14:paraId="3E7B988C" w14:textId="77777777" w:rsidR="00000000" w:rsidRDefault="00666CC1">
            <w:pPr>
              <w:rPr>
                <w:rFonts w:eastAsia="Times New Roman"/>
                <w:sz w:val="20"/>
                <w:szCs w:val="20"/>
              </w:rPr>
            </w:pPr>
          </w:p>
        </w:tc>
      </w:tr>
      <w:tr w:rsidR="00000000" w14:paraId="61F671F6" w14:textId="77777777">
        <w:trPr>
          <w:divId w:val="1018461891"/>
        </w:trPr>
        <w:tc>
          <w:tcPr>
            <w:tcW w:w="0" w:type="auto"/>
            <w:gridSpan w:val="3"/>
            <w:shd w:val="clear" w:color="auto" w:fill="CCEEFF"/>
            <w:tcMar>
              <w:top w:w="30" w:type="dxa"/>
              <w:left w:w="225" w:type="dxa"/>
              <w:bottom w:w="30" w:type="dxa"/>
              <w:right w:w="20" w:type="dxa"/>
            </w:tcMar>
            <w:vAlign w:val="bottom"/>
            <w:hideMark/>
          </w:tcPr>
          <w:p w14:paraId="32D2B933" w14:textId="77777777" w:rsidR="00000000" w:rsidRDefault="00666CC1">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5917AA13" w14:textId="77777777" w:rsidR="00000000" w:rsidRDefault="00666CC1">
            <w:pPr>
              <w:jc w:val="right"/>
              <w:rPr>
                <w:rFonts w:eastAsia="Times New Roman"/>
              </w:rPr>
            </w:pPr>
            <w:r>
              <w:rPr>
                <w:rFonts w:eastAsia="Times New Roman"/>
                <w:color w:val="000000"/>
                <w:sz w:val="20"/>
                <w:szCs w:val="20"/>
              </w:rPr>
              <w:t>5,049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BE47ED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E37D3D"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48535E" w14:textId="77777777" w:rsidR="00000000" w:rsidRDefault="00666CC1">
            <w:pPr>
              <w:jc w:val="right"/>
              <w:rPr>
                <w:rFonts w:eastAsia="Times New Roman"/>
              </w:rPr>
            </w:pPr>
            <w:r>
              <w:rPr>
                <w:rFonts w:eastAsia="Times New Roman"/>
                <w:color w:val="000000"/>
                <w:sz w:val="20"/>
                <w:szCs w:val="20"/>
              </w:rPr>
              <w:t>4,930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AB31E8F"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4A80C85" w14:textId="77777777" w:rsidR="00000000" w:rsidRDefault="00666CC1">
            <w:pPr>
              <w:jc w:val="right"/>
              <w:rPr>
                <w:rFonts w:eastAsia="Times New Roman"/>
              </w:rPr>
            </w:pPr>
          </w:p>
        </w:tc>
        <w:tc>
          <w:tcPr>
            <w:tcW w:w="0" w:type="auto"/>
            <w:vAlign w:val="center"/>
            <w:hideMark/>
          </w:tcPr>
          <w:p w14:paraId="1DF5297A" w14:textId="77777777" w:rsidR="00000000" w:rsidRDefault="00666CC1">
            <w:pPr>
              <w:rPr>
                <w:rFonts w:eastAsia="Times New Roman"/>
                <w:sz w:val="20"/>
                <w:szCs w:val="20"/>
              </w:rPr>
            </w:pPr>
          </w:p>
        </w:tc>
        <w:tc>
          <w:tcPr>
            <w:tcW w:w="0" w:type="auto"/>
            <w:vAlign w:val="center"/>
            <w:hideMark/>
          </w:tcPr>
          <w:p w14:paraId="6144FB05" w14:textId="77777777" w:rsidR="00000000" w:rsidRDefault="00666CC1">
            <w:pPr>
              <w:rPr>
                <w:rFonts w:eastAsia="Times New Roman"/>
                <w:sz w:val="20"/>
                <w:szCs w:val="20"/>
              </w:rPr>
            </w:pPr>
          </w:p>
        </w:tc>
        <w:tc>
          <w:tcPr>
            <w:tcW w:w="0" w:type="auto"/>
            <w:vAlign w:val="center"/>
            <w:hideMark/>
          </w:tcPr>
          <w:p w14:paraId="2E5ED685" w14:textId="77777777" w:rsidR="00000000" w:rsidRDefault="00666CC1">
            <w:pPr>
              <w:rPr>
                <w:rFonts w:eastAsia="Times New Roman"/>
                <w:sz w:val="20"/>
                <w:szCs w:val="20"/>
              </w:rPr>
            </w:pPr>
          </w:p>
        </w:tc>
        <w:tc>
          <w:tcPr>
            <w:tcW w:w="0" w:type="auto"/>
            <w:vAlign w:val="center"/>
            <w:hideMark/>
          </w:tcPr>
          <w:p w14:paraId="07586EC8" w14:textId="77777777" w:rsidR="00000000" w:rsidRDefault="00666CC1">
            <w:pPr>
              <w:rPr>
                <w:rFonts w:eastAsia="Times New Roman"/>
                <w:sz w:val="20"/>
                <w:szCs w:val="20"/>
              </w:rPr>
            </w:pPr>
          </w:p>
        </w:tc>
        <w:tc>
          <w:tcPr>
            <w:tcW w:w="0" w:type="auto"/>
            <w:vAlign w:val="center"/>
            <w:hideMark/>
          </w:tcPr>
          <w:p w14:paraId="669EA68D" w14:textId="77777777" w:rsidR="00000000" w:rsidRDefault="00666CC1">
            <w:pPr>
              <w:rPr>
                <w:rFonts w:eastAsia="Times New Roman"/>
                <w:sz w:val="20"/>
                <w:szCs w:val="20"/>
              </w:rPr>
            </w:pPr>
          </w:p>
        </w:tc>
        <w:tc>
          <w:tcPr>
            <w:tcW w:w="0" w:type="auto"/>
            <w:vAlign w:val="center"/>
            <w:hideMark/>
          </w:tcPr>
          <w:p w14:paraId="6F685C64" w14:textId="77777777" w:rsidR="00000000" w:rsidRDefault="00666CC1">
            <w:pPr>
              <w:rPr>
                <w:rFonts w:eastAsia="Times New Roman"/>
                <w:sz w:val="20"/>
                <w:szCs w:val="20"/>
              </w:rPr>
            </w:pPr>
          </w:p>
        </w:tc>
        <w:tc>
          <w:tcPr>
            <w:tcW w:w="0" w:type="auto"/>
            <w:vAlign w:val="center"/>
            <w:hideMark/>
          </w:tcPr>
          <w:p w14:paraId="11AD5B1F" w14:textId="77777777" w:rsidR="00000000" w:rsidRDefault="00666CC1">
            <w:pPr>
              <w:rPr>
                <w:rFonts w:eastAsia="Times New Roman"/>
                <w:sz w:val="20"/>
                <w:szCs w:val="20"/>
              </w:rPr>
            </w:pPr>
          </w:p>
        </w:tc>
        <w:tc>
          <w:tcPr>
            <w:tcW w:w="0" w:type="auto"/>
            <w:vAlign w:val="center"/>
            <w:hideMark/>
          </w:tcPr>
          <w:p w14:paraId="428D723A" w14:textId="77777777" w:rsidR="00000000" w:rsidRDefault="00666CC1">
            <w:pPr>
              <w:rPr>
                <w:rFonts w:eastAsia="Times New Roman"/>
                <w:sz w:val="20"/>
                <w:szCs w:val="20"/>
              </w:rPr>
            </w:pPr>
          </w:p>
        </w:tc>
        <w:tc>
          <w:tcPr>
            <w:tcW w:w="0" w:type="auto"/>
            <w:vAlign w:val="center"/>
            <w:hideMark/>
          </w:tcPr>
          <w:p w14:paraId="4763FD3A" w14:textId="77777777" w:rsidR="00000000" w:rsidRDefault="00666CC1">
            <w:pPr>
              <w:rPr>
                <w:rFonts w:eastAsia="Times New Roman"/>
                <w:sz w:val="20"/>
                <w:szCs w:val="20"/>
              </w:rPr>
            </w:pPr>
          </w:p>
        </w:tc>
      </w:tr>
      <w:tr w:rsidR="00000000" w14:paraId="2D7B68F4" w14:textId="77777777">
        <w:trPr>
          <w:divId w:val="1018461891"/>
        </w:trPr>
        <w:tc>
          <w:tcPr>
            <w:tcW w:w="0" w:type="auto"/>
            <w:gridSpan w:val="3"/>
            <w:shd w:val="clear" w:color="auto" w:fill="FFFFFF"/>
            <w:tcMar>
              <w:top w:w="30" w:type="dxa"/>
              <w:left w:w="20" w:type="dxa"/>
              <w:bottom w:w="30" w:type="dxa"/>
              <w:right w:w="20" w:type="dxa"/>
            </w:tcMar>
            <w:vAlign w:val="bottom"/>
            <w:hideMark/>
          </w:tcPr>
          <w:p w14:paraId="467EC6AE" w14:textId="77777777" w:rsidR="00000000" w:rsidRDefault="00666CC1">
            <w:pPr>
              <w:rPr>
                <w:rFonts w:eastAsia="Times New Roman"/>
              </w:rPr>
            </w:pPr>
            <w:r>
              <w:rPr>
                <w:rFonts w:eastAsia="Times New Roman"/>
                <w:b/>
                <w:bCs/>
                <w:color w:val="000000"/>
                <w:sz w:val="20"/>
                <w:szCs w:val="20"/>
              </w:rPr>
              <w:t>Income before income taxe</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98D2A9" w14:textId="77777777" w:rsidR="00000000" w:rsidRDefault="00666CC1">
            <w:pPr>
              <w:jc w:val="right"/>
              <w:rPr>
                <w:rFonts w:eastAsia="Times New Roman"/>
              </w:rPr>
            </w:pPr>
            <w:r>
              <w:rPr>
                <w:rFonts w:eastAsia="Times New Roman"/>
                <w:color w:val="000000"/>
                <w:sz w:val="20"/>
                <w:szCs w:val="20"/>
              </w:rPr>
              <w:t>107,489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9D661E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075CF53"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9F9425" w14:textId="77777777" w:rsidR="00000000" w:rsidRDefault="00666CC1">
            <w:pPr>
              <w:jc w:val="right"/>
              <w:rPr>
                <w:rFonts w:eastAsia="Times New Roman"/>
              </w:rPr>
            </w:pPr>
            <w:r>
              <w:rPr>
                <w:rFonts w:eastAsia="Times New Roman"/>
                <w:color w:val="000000"/>
                <w:sz w:val="20"/>
                <w:szCs w:val="20"/>
              </w:rPr>
              <w:t>98,478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F0325FB"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6D50685" w14:textId="77777777" w:rsidR="00000000" w:rsidRDefault="00666CC1">
            <w:pPr>
              <w:jc w:val="right"/>
              <w:rPr>
                <w:rFonts w:eastAsia="Times New Roman"/>
              </w:rPr>
            </w:pPr>
          </w:p>
        </w:tc>
        <w:tc>
          <w:tcPr>
            <w:tcW w:w="0" w:type="auto"/>
            <w:vAlign w:val="center"/>
            <w:hideMark/>
          </w:tcPr>
          <w:p w14:paraId="0567EB38" w14:textId="77777777" w:rsidR="00000000" w:rsidRDefault="00666CC1">
            <w:pPr>
              <w:rPr>
                <w:rFonts w:eastAsia="Times New Roman"/>
                <w:sz w:val="20"/>
                <w:szCs w:val="20"/>
              </w:rPr>
            </w:pPr>
          </w:p>
        </w:tc>
        <w:tc>
          <w:tcPr>
            <w:tcW w:w="0" w:type="auto"/>
            <w:vAlign w:val="center"/>
            <w:hideMark/>
          </w:tcPr>
          <w:p w14:paraId="7EB78115" w14:textId="77777777" w:rsidR="00000000" w:rsidRDefault="00666CC1">
            <w:pPr>
              <w:rPr>
                <w:rFonts w:eastAsia="Times New Roman"/>
                <w:sz w:val="20"/>
                <w:szCs w:val="20"/>
              </w:rPr>
            </w:pPr>
          </w:p>
        </w:tc>
        <w:tc>
          <w:tcPr>
            <w:tcW w:w="0" w:type="auto"/>
            <w:vAlign w:val="center"/>
            <w:hideMark/>
          </w:tcPr>
          <w:p w14:paraId="60DFF63E" w14:textId="77777777" w:rsidR="00000000" w:rsidRDefault="00666CC1">
            <w:pPr>
              <w:rPr>
                <w:rFonts w:eastAsia="Times New Roman"/>
                <w:sz w:val="20"/>
                <w:szCs w:val="20"/>
              </w:rPr>
            </w:pPr>
          </w:p>
        </w:tc>
        <w:tc>
          <w:tcPr>
            <w:tcW w:w="0" w:type="auto"/>
            <w:vAlign w:val="center"/>
            <w:hideMark/>
          </w:tcPr>
          <w:p w14:paraId="0AF68CDB" w14:textId="77777777" w:rsidR="00000000" w:rsidRDefault="00666CC1">
            <w:pPr>
              <w:rPr>
                <w:rFonts w:eastAsia="Times New Roman"/>
                <w:sz w:val="20"/>
                <w:szCs w:val="20"/>
              </w:rPr>
            </w:pPr>
          </w:p>
        </w:tc>
        <w:tc>
          <w:tcPr>
            <w:tcW w:w="0" w:type="auto"/>
            <w:vAlign w:val="center"/>
            <w:hideMark/>
          </w:tcPr>
          <w:p w14:paraId="2F86695A" w14:textId="77777777" w:rsidR="00000000" w:rsidRDefault="00666CC1">
            <w:pPr>
              <w:rPr>
                <w:rFonts w:eastAsia="Times New Roman"/>
                <w:sz w:val="20"/>
                <w:szCs w:val="20"/>
              </w:rPr>
            </w:pPr>
          </w:p>
        </w:tc>
        <w:tc>
          <w:tcPr>
            <w:tcW w:w="0" w:type="auto"/>
            <w:vAlign w:val="center"/>
            <w:hideMark/>
          </w:tcPr>
          <w:p w14:paraId="52847996" w14:textId="77777777" w:rsidR="00000000" w:rsidRDefault="00666CC1">
            <w:pPr>
              <w:rPr>
                <w:rFonts w:eastAsia="Times New Roman"/>
                <w:sz w:val="20"/>
                <w:szCs w:val="20"/>
              </w:rPr>
            </w:pPr>
          </w:p>
        </w:tc>
        <w:tc>
          <w:tcPr>
            <w:tcW w:w="0" w:type="auto"/>
            <w:vAlign w:val="center"/>
            <w:hideMark/>
          </w:tcPr>
          <w:p w14:paraId="3F394BCE" w14:textId="77777777" w:rsidR="00000000" w:rsidRDefault="00666CC1">
            <w:pPr>
              <w:rPr>
                <w:rFonts w:eastAsia="Times New Roman"/>
                <w:sz w:val="20"/>
                <w:szCs w:val="20"/>
              </w:rPr>
            </w:pPr>
          </w:p>
        </w:tc>
        <w:tc>
          <w:tcPr>
            <w:tcW w:w="0" w:type="auto"/>
            <w:vAlign w:val="center"/>
            <w:hideMark/>
          </w:tcPr>
          <w:p w14:paraId="141DEF49" w14:textId="77777777" w:rsidR="00000000" w:rsidRDefault="00666CC1">
            <w:pPr>
              <w:rPr>
                <w:rFonts w:eastAsia="Times New Roman"/>
                <w:sz w:val="20"/>
                <w:szCs w:val="20"/>
              </w:rPr>
            </w:pPr>
          </w:p>
        </w:tc>
        <w:tc>
          <w:tcPr>
            <w:tcW w:w="0" w:type="auto"/>
            <w:vAlign w:val="center"/>
            <w:hideMark/>
          </w:tcPr>
          <w:p w14:paraId="5B718801" w14:textId="77777777" w:rsidR="00000000" w:rsidRDefault="00666CC1">
            <w:pPr>
              <w:rPr>
                <w:rFonts w:eastAsia="Times New Roman"/>
                <w:sz w:val="20"/>
                <w:szCs w:val="20"/>
              </w:rPr>
            </w:pPr>
          </w:p>
        </w:tc>
      </w:tr>
      <w:tr w:rsidR="00000000" w14:paraId="12C13131" w14:textId="77777777">
        <w:trPr>
          <w:divId w:val="1018461891"/>
        </w:trPr>
        <w:tc>
          <w:tcPr>
            <w:tcW w:w="0" w:type="auto"/>
            <w:gridSpan w:val="3"/>
            <w:shd w:val="clear" w:color="auto" w:fill="CCEEFF"/>
            <w:tcMar>
              <w:top w:w="30" w:type="dxa"/>
              <w:left w:w="225" w:type="dxa"/>
              <w:bottom w:w="30" w:type="dxa"/>
              <w:right w:w="20" w:type="dxa"/>
            </w:tcMar>
            <w:vAlign w:val="bottom"/>
            <w:hideMark/>
          </w:tcPr>
          <w:p w14:paraId="72762344" w14:textId="77777777" w:rsidR="00000000" w:rsidRDefault="00666CC1">
            <w:pPr>
              <w:rPr>
                <w:rFonts w:eastAsia="Times New Roman"/>
              </w:rPr>
            </w:pPr>
            <w:r>
              <w:rPr>
                <w:rFonts w:eastAsia="Times New Roman"/>
                <w:color w:val="000000"/>
                <w:sz w:val="20"/>
                <w:szCs w:val="20"/>
              </w:rPr>
              <w:t>Income tax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3933E49C" w14:textId="77777777" w:rsidR="00000000" w:rsidRDefault="00666CC1">
            <w:pPr>
              <w:jc w:val="right"/>
              <w:rPr>
                <w:rFonts w:eastAsia="Times New Roman"/>
              </w:rPr>
            </w:pPr>
            <w:r>
              <w:rPr>
                <w:rFonts w:eastAsia="Times New Roman"/>
                <w:color w:val="000000"/>
                <w:sz w:val="20"/>
                <w:szCs w:val="20"/>
              </w:rPr>
              <w:t>23,712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6D606B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CC96B7"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BEA419" w14:textId="77777777" w:rsidR="00000000" w:rsidRDefault="00666CC1">
            <w:pPr>
              <w:jc w:val="right"/>
              <w:rPr>
                <w:rFonts w:eastAsia="Times New Roman"/>
              </w:rPr>
            </w:pPr>
            <w:r>
              <w:rPr>
                <w:rFonts w:eastAsia="Times New Roman"/>
                <w:color w:val="000000"/>
                <w:sz w:val="20"/>
                <w:szCs w:val="20"/>
              </w:rPr>
              <w:t>21,646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AA4712"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D755E46" w14:textId="77777777" w:rsidR="00000000" w:rsidRDefault="00666CC1">
            <w:pPr>
              <w:jc w:val="right"/>
              <w:rPr>
                <w:rFonts w:eastAsia="Times New Roman"/>
              </w:rPr>
            </w:pPr>
          </w:p>
        </w:tc>
        <w:tc>
          <w:tcPr>
            <w:tcW w:w="0" w:type="auto"/>
            <w:vAlign w:val="center"/>
            <w:hideMark/>
          </w:tcPr>
          <w:p w14:paraId="6AAE6A03" w14:textId="77777777" w:rsidR="00000000" w:rsidRDefault="00666CC1">
            <w:pPr>
              <w:rPr>
                <w:rFonts w:eastAsia="Times New Roman"/>
                <w:sz w:val="20"/>
                <w:szCs w:val="20"/>
              </w:rPr>
            </w:pPr>
          </w:p>
        </w:tc>
        <w:tc>
          <w:tcPr>
            <w:tcW w:w="0" w:type="auto"/>
            <w:vAlign w:val="center"/>
            <w:hideMark/>
          </w:tcPr>
          <w:p w14:paraId="4025D2FA" w14:textId="77777777" w:rsidR="00000000" w:rsidRDefault="00666CC1">
            <w:pPr>
              <w:rPr>
                <w:rFonts w:eastAsia="Times New Roman"/>
                <w:sz w:val="20"/>
                <w:szCs w:val="20"/>
              </w:rPr>
            </w:pPr>
          </w:p>
        </w:tc>
        <w:tc>
          <w:tcPr>
            <w:tcW w:w="0" w:type="auto"/>
            <w:vAlign w:val="center"/>
            <w:hideMark/>
          </w:tcPr>
          <w:p w14:paraId="061B8B27" w14:textId="77777777" w:rsidR="00000000" w:rsidRDefault="00666CC1">
            <w:pPr>
              <w:rPr>
                <w:rFonts w:eastAsia="Times New Roman"/>
                <w:sz w:val="20"/>
                <w:szCs w:val="20"/>
              </w:rPr>
            </w:pPr>
          </w:p>
        </w:tc>
        <w:tc>
          <w:tcPr>
            <w:tcW w:w="0" w:type="auto"/>
            <w:vAlign w:val="center"/>
            <w:hideMark/>
          </w:tcPr>
          <w:p w14:paraId="69B611D6" w14:textId="77777777" w:rsidR="00000000" w:rsidRDefault="00666CC1">
            <w:pPr>
              <w:rPr>
                <w:rFonts w:eastAsia="Times New Roman"/>
                <w:sz w:val="20"/>
                <w:szCs w:val="20"/>
              </w:rPr>
            </w:pPr>
          </w:p>
        </w:tc>
        <w:tc>
          <w:tcPr>
            <w:tcW w:w="0" w:type="auto"/>
            <w:vAlign w:val="center"/>
            <w:hideMark/>
          </w:tcPr>
          <w:p w14:paraId="08D72134" w14:textId="77777777" w:rsidR="00000000" w:rsidRDefault="00666CC1">
            <w:pPr>
              <w:rPr>
                <w:rFonts w:eastAsia="Times New Roman"/>
                <w:sz w:val="20"/>
                <w:szCs w:val="20"/>
              </w:rPr>
            </w:pPr>
          </w:p>
        </w:tc>
        <w:tc>
          <w:tcPr>
            <w:tcW w:w="0" w:type="auto"/>
            <w:vAlign w:val="center"/>
            <w:hideMark/>
          </w:tcPr>
          <w:p w14:paraId="40216EEE" w14:textId="77777777" w:rsidR="00000000" w:rsidRDefault="00666CC1">
            <w:pPr>
              <w:rPr>
                <w:rFonts w:eastAsia="Times New Roman"/>
                <w:sz w:val="20"/>
                <w:szCs w:val="20"/>
              </w:rPr>
            </w:pPr>
          </w:p>
        </w:tc>
        <w:tc>
          <w:tcPr>
            <w:tcW w:w="0" w:type="auto"/>
            <w:vAlign w:val="center"/>
            <w:hideMark/>
          </w:tcPr>
          <w:p w14:paraId="5DA96C49" w14:textId="77777777" w:rsidR="00000000" w:rsidRDefault="00666CC1">
            <w:pPr>
              <w:rPr>
                <w:rFonts w:eastAsia="Times New Roman"/>
                <w:sz w:val="20"/>
                <w:szCs w:val="20"/>
              </w:rPr>
            </w:pPr>
          </w:p>
        </w:tc>
        <w:tc>
          <w:tcPr>
            <w:tcW w:w="0" w:type="auto"/>
            <w:vAlign w:val="center"/>
            <w:hideMark/>
          </w:tcPr>
          <w:p w14:paraId="47AC25D4" w14:textId="77777777" w:rsidR="00000000" w:rsidRDefault="00666CC1">
            <w:pPr>
              <w:rPr>
                <w:rFonts w:eastAsia="Times New Roman"/>
                <w:sz w:val="20"/>
                <w:szCs w:val="20"/>
              </w:rPr>
            </w:pPr>
          </w:p>
        </w:tc>
        <w:tc>
          <w:tcPr>
            <w:tcW w:w="0" w:type="auto"/>
            <w:vAlign w:val="center"/>
            <w:hideMark/>
          </w:tcPr>
          <w:p w14:paraId="323412C7" w14:textId="77777777" w:rsidR="00000000" w:rsidRDefault="00666CC1">
            <w:pPr>
              <w:rPr>
                <w:rFonts w:eastAsia="Times New Roman"/>
                <w:sz w:val="20"/>
                <w:szCs w:val="20"/>
              </w:rPr>
            </w:pPr>
          </w:p>
        </w:tc>
      </w:tr>
      <w:tr w:rsidR="00000000" w14:paraId="46F68395" w14:textId="77777777">
        <w:trPr>
          <w:divId w:val="1018461891"/>
        </w:trPr>
        <w:tc>
          <w:tcPr>
            <w:tcW w:w="0" w:type="auto"/>
            <w:gridSpan w:val="3"/>
            <w:shd w:val="clear" w:color="auto" w:fill="FFFFFF"/>
            <w:tcMar>
              <w:top w:w="30" w:type="dxa"/>
              <w:left w:w="20" w:type="dxa"/>
              <w:bottom w:w="30" w:type="dxa"/>
              <w:right w:w="20" w:type="dxa"/>
            </w:tcMar>
            <w:vAlign w:val="bottom"/>
            <w:hideMark/>
          </w:tcPr>
          <w:p w14:paraId="1888D090" w14:textId="77777777" w:rsidR="00000000" w:rsidRDefault="00666CC1">
            <w:pPr>
              <w:rPr>
                <w:rFonts w:eastAsia="Times New Roman"/>
              </w:rPr>
            </w:pPr>
            <w:r>
              <w:rPr>
                <w:rFonts w:eastAsia="Times New Roman"/>
                <w:b/>
                <w:bCs/>
                <w:color w:val="000000"/>
                <w:sz w:val="20"/>
                <w:szCs w:val="20"/>
              </w:rPr>
              <w:t>Net incom</w:t>
            </w:r>
            <w:r>
              <w:rPr>
                <w:rFonts w:eastAsia="Times New Roman"/>
                <w:b/>
                <w:bCs/>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3B5DAC9"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2972CE3" w14:textId="77777777" w:rsidR="00000000" w:rsidRDefault="00666CC1">
            <w:pPr>
              <w:jc w:val="right"/>
              <w:rPr>
                <w:rFonts w:eastAsia="Times New Roman"/>
              </w:rPr>
            </w:pPr>
            <w:r>
              <w:rPr>
                <w:rFonts w:eastAsia="Times New Roman"/>
                <w:color w:val="000000"/>
                <w:sz w:val="20"/>
                <w:szCs w:val="20"/>
              </w:rPr>
              <w:t>83,777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CA1A81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0BACAA8" w14:textId="77777777" w:rsidR="00000000" w:rsidRDefault="00666CC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8FD7E72"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FE8DF70" w14:textId="77777777" w:rsidR="00000000" w:rsidRDefault="00666CC1">
            <w:pPr>
              <w:jc w:val="right"/>
              <w:rPr>
                <w:rFonts w:eastAsia="Times New Roman"/>
              </w:rPr>
            </w:pPr>
            <w:r>
              <w:rPr>
                <w:rFonts w:eastAsia="Times New Roman"/>
                <w:color w:val="000000"/>
                <w:sz w:val="20"/>
                <w:szCs w:val="20"/>
              </w:rPr>
              <w:t>76,832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3D0A7A1"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6BB7A18" w14:textId="77777777" w:rsidR="00000000" w:rsidRDefault="00666CC1">
            <w:pPr>
              <w:jc w:val="right"/>
              <w:rPr>
                <w:rFonts w:eastAsia="Times New Roman"/>
              </w:rPr>
            </w:pPr>
          </w:p>
        </w:tc>
        <w:tc>
          <w:tcPr>
            <w:tcW w:w="0" w:type="auto"/>
            <w:vAlign w:val="center"/>
            <w:hideMark/>
          </w:tcPr>
          <w:p w14:paraId="2147C3D0" w14:textId="77777777" w:rsidR="00000000" w:rsidRDefault="00666CC1">
            <w:pPr>
              <w:rPr>
                <w:rFonts w:eastAsia="Times New Roman"/>
                <w:sz w:val="20"/>
                <w:szCs w:val="20"/>
              </w:rPr>
            </w:pPr>
          </w:p>
        </w:tc>
        <w:tc>
          <w:tcPr>
            <w:tcW w:w="0" w:type="auto"/>
            <w:vAlign w:val="center"/>
            <w:hideMark/>
          </w:tcPr>
          <w:p w14:paraId="592FB4EA" w14:textId="77777777" w:rsidR="00000000" w:rsidRDefault="00666CC1">
            <w:pPr>
              <w:rPr>
                <w:rFonts w:eastAsia="Times New Roman"/>
                <w:sz w:val="20"/>
                <w:szCs w:val="20"/>
              </w:rPr>
            </w:pPr>
          </w:p>
        </w:tc>
        <w:tc>
          <w:tcPr>
            <w:tcW w:w="0" w:type="auto"/>
            <w:vAlign w:val="center"/>
            <w:hideMark/>
          </w:tcPr>
          <w:p w14:paraId="163C513F" w14:textId="77777777" w:rsidR="00000000" w:rsidRDefault="00666CC1">
            <w:pPr>
              <w:rPr>
                <w:rFonts w:eastAsia="Times New Roman"/>
                <w:sz w:val="20"/>
                <w:szCs w:val="20"/>
              </w:rPr>
            </w:pPr>
          </w:p>
        </w:tc>
        <w:tc>
          <w:tcPr>
            <w:tcW w:w="0" w:type="auto"/>
            <w:vAlign w:val="center"/>
            <w:hideMark/>
          </w:tcPr>
          <w:p w14:paraId="2305A85E" w14:textId="77777777" w:rsidR="00000000" w:rsidRDefault="00666CC1">
            <w:pPr>
              <w:rPr>
                <w:rFonts w:eastAsia="Times New Roman"/>
                <w:sz w:val="20"/>
                <w:szCs w:val="20"/>
              </w:rPr>
            </w:pPr>
          </w:p>
        </w:tc>
        <w:tc>
          <w:tcPr>
            <w:tcW w:w="0" w:type="auto"/>
            <w:vAlign w:val="center"/>
            <w:hideMark/>
          </w:tcPr>
          <w:p w14:paraId="2B18E6C1" w14:textId="77777777" w:rsidR="00000000" w:rsidRDefault="00666CC1">
            <w:pPr>
              <w:rPr>
                <w:rFonts w:eastAsia="Times New Roman"/>
                <w:sz w:val="20"/>
                <w:szCs w:val="20"/>
              </w:rPr>
            </w:pPr>
          </w:p>
        </w:tc>
        <w:tc>
          <w:tcPr>
            <w:tcW w:w="0" w:type="auto"/>
            <w:vAlign w:val="center"/>
            <w:hideMark/>
          </w:tcPr>
          <w:p w14:paraId="75595453" w14:textId="77777777" w:rsidR="00000000" w:rsidRDefault="00666CC1">
            <w:pPr>
              <w:rPr>
                <w:rFonts w:eastAsia="Times New Roman"/>
                <w:sz w:val="20"/>
                <w:szCs w:val="20"/>
              </w:rPr>
            </w:pPr>
          </w:p>
        </w:tc>
        <w:tc>
          <w:tcPr>
            <w:tcW w:w="0" w:type="auto"/>
            <w:vAlign w:val="center"/>
            <w:hideMark/>
          </w:tcPr>
          <w:p w14:paraId="7F04E8AA" w14:textId="77777777" w:rsidR="00000000" w:rsidRDefault="00666CC1">
            <w:pPr>
              <w:rPr>
                <w:rFonts w:eastAsia="Times New Roman"/>
                <w:sz w:val="20"/>
                <w:szCs w:val="20"/>
              </w:rPr>
            </w:pPr>
          </w:p>
        </w:tc>
        <w:tc>
          <w:tcPr>
            <w:tcW w:w="0" w:type="auto"/>
            <w:vAlign w:val="center"/>
            <w:hideMark/>
          </w:tcPr>
          <w:p w14:paraId="7A5EACFA" w14:textId="77777777" w:rsidR="00000000" w:rsidRDefault="00666CC1">
            <w:pPr>
              <w:rPr>
                <w:rFonts w:eastAsia="Times New Roman"/>
                <w:sz w:val="20"/>
                <w:szCs w:val="20"/>
              </w:rPr>
            </w:pPr>
          </w:p>
        </w:tc>
        <w:tc>
          <w:tcPr>
            <w:tcW w:w="0" w:type="auto"/>
            <w:vAlign w:val="center"/>
            <w:hideMark/>
          </w:tcPr>
          <w:p w14:paraId="1D1EF054" w14:textId="77777777" w:rsidR="00000000" w:rsidRDefault="00666CC1">
            <w:pPr>
              <w:rPr>
                <w:rFonts w:eastAsia="Times New Roman"/>
                <w:sz w:val="20"/>
                <w:szCs w:val="20"/>
              </w:rPr>
            </w:pPr>
          </w:p>
        </w:tc>
      </w:tr>
      <w:tr w:rsidR="00000000" w14:paraId="4A0C978C" w14:textId="77777777">
        <w:trPr>
          <w:divId w:val="1018461891"/>
          <w:trHeight w:val="180"/>
        </w:trPr>
        <w:tc>
          <w:tcPr>
            <w:tcW w:w="0" w:type="auto"/>
            <w:gridSpan w:val="3"/>
            <w:shd w:val="clear" w:color="auto" w:fill="CCEEFF"/>
            <w:tcMar>
              <w:top w:w="15" w:type="dxa"/>
              <w:left w:w="20" w:type="dxa"/>
              <w:bottom w:w="15" w:type="dxa"/>
              <w:right w:w="20" w:type="dxa"/>
            </w:tcMar>
            <w:vAlign w:val="bottom"/>
            <w:hideMark/>
          </w:tcPr>
          <w:p w14:paraId="7A22C663"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321CD4F"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2CE2797"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9D1A82B" w14:textId="77777777" w:rsidR="00000000" w:rsidRDefault="00666CC1">
            <w:pPr>
              <w:rPr>
                <w:rFonts w:eastAsia="Times New Roman"/>
                <w:sz w:val="20"/>
                <w:szCs w:val="20"/>
              </w:rPr>
            </w:pPr>
          </w:p>
        </w:tc>
        <w:tc>
          <w:tcPr>
            <w:tcW w:w="0" w:type="auto"/>
            <w:vAlign w:val="center"/>
            <w:hideMark/>
          </w:tcPr>
          <w:p w14:paraId="1B2D4B12" w14:textId="77777777" w:rsidR="00000000" w:rsidRDefault="00666CC1">
            <w:pPr>
              <w:rPr>
                <w:rFonts w:eastAsia="Times New Roman"/>
                <w:sz w:val="20"/>
                <w:szCs w:val="20"/>
              </w:rPr>
            </w:pPr>
          </w:p>
        </w:tc>
        <w:tc>
          <w:tcPr>
            <w:tcW w:w="0" w:type="auto"/>
            <w:vAlign w:val="center"/>
            <w:hideMark/>
          </w:tcPr>
          <w:p w14:paraId="33A5B606" w14:textId="77777777" w:rsidR="00000000" w:rsidRDefault="00666CC1">
            <w:pPr>
              <w:rPr>
                <w:rFonts w:eastAsia="Times New Roman"/>
                <w:sz w:val="20"/>
                <w:szCs w:val="20"/>
              </w:rPr>
            </w:pPr>
          </w:p>
        </w:tc>
        <w:tc>
          <w:tcPr>
            <w:tcW w:w="0" w:type="auto"/>
            <w:vAlign w:val="center"/>
            <w:hideMark/>
          </w:tcPr>
          <w:p w14:paraId="7744DEC4" w14:textId="77777777" w:rsidR="00000000" w:rsidRDefault="00666CC1">
            <w:pPr>
              <w:rPr>
                <w:rFonts w:eastAsia="Times New Roman"/>
                <w:sz w:val="20"/>
                <w:szCs w:val="20"/>
              </w:rPr>
            </w:pPr>
          </w:p>
        </w:tc>
        <w:tc>
          <w:tcPr>
            <w:tcW w:w="0" w:type="auto"/>
            <w:vAlign w:val="center"/>
            <w:hideMark/>
          </w:tcPr>
          <w:p w14:paraId="2822F632" w14:textId="77777777" w:rsidR="00000000" w:rsidRDefault="00666CC1">
            <w:pPr>
              <w:rPr>
                <w:rFonts w:eastAsia="Times New Roman"/>
                <w:sz w:val="20"/>
                <w:szCs w:val="20"/>
              </w:rPr>
            </w:pPr>
          </w:p>
        </w:tc>
        <w:tc>
          <w:tcPr>
            <w:tcW w:w="0" w:type="auto"/>
            <w:vAlign w:val="center"/>
            <w:hideMark/>
          </w:tcPr>
          <w:p w14:paraId="604BB2B4" w14:textId="77777777" w:rsidR="00000000" w:rsidRDefault="00666CC1">
            <w:pPr>
              <w:rPr>
                <w:rFonts w:eastAsia="Times New Roman"/>
                <w:sz w:val="20"/>
                <w:szCs w:val="20"/>
              </w:rPr>
            </w:pPr>
          </w:p>
        </w:tc>
        <w:tc>
          <w:tcPr>
            <w:tcW w:w="0" w:type="auto"/>
            <w:vAlign w:val="center"/>
            <w:hideMark/>
          </w:tcPr>
          <w:p w14:paraId="53139BBA" w14:textId="77777777" w:rsidR="00000000" w:rsidRDefault="00666CC1">
            <w:pPr>
              <w:rPr>
                <w:rFonts w:eastAsia="Times New Roman"/>
                <w:sz w:val="20"/>
                <w:szCs w:val="20"/>
              </w:rPr>
            </w:pPr>
          </w:p>
        </w:tc>
        <w:tc>
          <w:tcPr>
            <w:tcW w:w="0" w:type="auto"/>
            <w:vAlign w:val="center"/>
            <w:hideMark/>
          </w:tcPr>
          <w:p w14:paraId="3249FD79" w14:textId="77777777" w:rsidR="00000000" w:rsidRDefault="00666CC1">
            <w:pPr>
              <w:rPr>
                <w:rFonts w:eastAsia="Times New Roman"/>
                <w:sz w:val="20"/>
                <w:szCs w:val="20"/>
              </w:rPr>
            </w:pPr>
          </w:p>
        </w:tc>
        <w:tc>
          <w:tcPr>
            <w:tcW w:w="0" w:type="auto"/>
            <w:vAlign w:val="center"/>
            <w:hideMark/>
          </w:tcPr>
          <w:p w14:paraId="5B8DC8B2" w14:textId="77777777" w:rsidR="00000000" w:rsidRDefault="00666CC1">
            <w:pPr>
              <w:rPr>
                <w:rFonts w:eastAsia="Times New Roman"/>
                <w:sz w:val="20"/>
                <w:szCs w:val="20"/>
              </w:rPr>
            </w:pPr>
          </w:p>
        </w:tc>
        <w:tc>
          <w:tcPr>
            <w:tcW w:w="0" w:type="auto"/>
            <w:vAlign w:val="center"/>
            <w:hideMark/>
          </w:tcPr>
          <w:p w14:paraId="69594847" w14:textId="77777777" w:rsidR="00000000" w:rsidRDefault="00666CC1">
            <w:pPr>
              <w:rPr>
                <w:rFonts w:eastAsia="Times New Roman"/>
                <w:sz w:val="20"/>
                <w:szCs w:val="20"/>
              </w:rPr>
            </w:pPr>
          </w:p>
        </w:tc>
        <w:tc>
          <w:tcPr>
            <w:tcW w:w="0" w:type="auto"/>
            <w:vAlign w:val="center"/>
            <w:hideMark/>
          </w:tcPr>
          <w:p w14:paraId="2136B00D" w14:textId="77777777" w:rsidR="00000000" w:rsidRDefault="00666CC1">
            <w:pPr>
              <w:rPr>
                <w:rFonts w:eastAsia="Times New Roman"/>
                <w:sz w:val="20"/>
                <w:szCs w:val="20"/>
              </w:rPr>
            </w:pPr>
          </w:p>
        </w:tc>
      </w:tr>
      <w:tr w:rsidR="00000000" w14:paraId="5D7A9E7B" w14:textId="77777777">
        <w:trPr>
          <w:divId w:val="1018461891"/>
        </w:trPr>
        <w:tc>
          <w:tcPr>
            <w:tcW w:w="0" w:type="auto"/>
            <w:gridSpan w:val="3"/>
            <w:shd w:val="clear" w:color="auto" w:fill="FFFFFF"/>
            <w:tcMar>
              <w:top w:w="30" w:type="dxa"/>
              <w:left w:w="20" w:type="dxa"/>
              <w:bottom w:w="30" w:type="dxa"/>
              <w:right w:w="20" w:type="dxa"/>
            </w:tcMar>
            <w:vAlign w:val="bottom"/>
            <w:hideMark/>
          </w:tcPr>
          <w:p w14:paraId="601EB1DF" w14:textId="77777777" w:rsidR="00000000" w:rsidRDefault="00666CC1">
            <w:pPr>
              <w:rPr>
                <w:rFonts w:eastAsia="Times New Roman"/>
              </w:rPr>
            </w:pPr>
            <w:r>
              <w:rPr>
                <w:rFonts w:eastAsia="Times New Roman"/>
                <w:b/>
                <w:bCs/>
                <w:color w:val="000000"/>
                <w:sz w:val="20"/>
                <w:szCs w:val="20"/>
              </w:rPr>
              <w:t>Net income per share – basi</w:t>
            </w:r>
            <w:r>
              <w:rPr>
                <w:rFonts w:eastAsia="Times New Roman"/>
                <w:b/>
                <w:bCs/>
                <w:color w:val="000000"/>
                <w:sz w:val="20"/>
                <w:szCs w:val="20"/>
              </w:rPr>
              <w:t>c</w:t>
            </w:r>
          </w:p>
        </w:tc>
        <w:tc>
          <w:tcPr>
            <w:tcW w:w="0" w:type="auto"/>
            <w:shd w:val="clear" w:color="auto" w:fill="FFFFFF"/>
            <w:tcMar>
              <w:top w:w="30" w:type="dxa"/>
              <w:left w:w="20" w:type="dxa"/>
              <w:bottom w:w="30" w:type="dxa"/>
              <w:right w:w="15" w:type="dxa"/>
            </w:tcMar>
            <w:vAlign w:val="bottom"/>
            <w:hideMark/>
          </w:tcPr>
          <w:p w14:paraId="149A93F4"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92AA640" w14:textId="77777777" w:rsidR="00000000" w:rsidRDefault="00666CC1">
            <w:pPr>
              <w:jc w:val="right"/>
              <w:rPr>
                <w:rFonts w:eastAsia="Times New Roman"/>
              </w:rPr>
            </w:pPr>
            <w:r>
              <w:rPr>
                <w:rFonts w:eastAsia="Times New Roman"/>
                <w:color w:val="000000"/>
                <w:sz w:val="20"/>
                <w:szCs w:val="20"/>
              </w:rPr>
              <w:t>0.72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3897F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2B2A89" w14:textId="77777777" w:rsidR="00000000" w:rsidRDefault="00666CC1">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50BA601"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AEC6534" w14:textId="77777777" w:rsidR="00000000" w:rsidRDefault="00666CC1">
            <w:pPr>
              <w:jc w:val="right"/>
              <w:rPr>
                <w:rFonts w:eastAsia="Times New Roman"/>
              </w:rPr>
            </w:pPr>
            <w:r>
              <w:rPr>
                <w:rFonts w:eastAsia="Times New Roman"/>
                <w:color w:val="000000"/>
                <w:sz w:val="20"/>
                <w:szCs w:val="20"/>
              </w:rPr>
              <w:t>0.63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9F36B03"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A5D13E0" w14:textId="77777777" w:rsidR="00000000" w:rsidRDefault="00666CC1">
            <w:pPr>
              <w:jc w:val="right"/>
              <w:rPr>
                <w:rFonts w:eastAsia="Times New Roman"/>
              </w:rPr>
            </w:pPr>
          </w:p>
        </w:tc>
        <w:tc>
          <w:tcPr>
            <w:tcW w:w="0" w:type="auto"/>
            <w:vAlign w:val="center"/>
            <w:hideMark/>
          </w:tcPr>
          <w:p w14:paraId="6FD064A5" w14:textId="77777777" w:rsidR="00000000" w:rsidRDefault="00666CC1">
            <w:pPr>
              <w:rPr>
                <w:rFonts w:eastAsia="Times New Roman"/>
                <w:sz w:val="20"/>
                <w:szCs w:val="20"/>
              </w:rPr>
            </w:pPr>
          </w:p>
        </w:tc>
        <w:tc>
          <w:tcPr>
            <w:tcW w:w="0" w:type="auto"/>
            <w:vAlign w:val="center"/>
            <w:hideMark/>
          </w:tcPr>
          <w:p w14:paraId="28B1F9D7" w14:textId="77777777" w:rsidR="00000000" w:rsidRDefault="00666CC1">
            <w:pPr>
              <w:rPr>
                <w:rFonts w:eastAsia="Times New Roman"/>
                <w:sz w:val="20"/>
                <w:szCs w:val="20"/>
              </w:rPr>
            </w:pPr>
          </w:p>
        </w:tc>
        <w:tc>
          <w:tcPr>
            <w:tcW w:w="0" w:type="auto"/>
            <w:vAlign w:val="center"/>
            <w:hideMark/>
          </w:tcPr>
          <w:p w14:paraId="4ECA7629" w14:textId="77777777" w:rsidR="00000000" w:rsidRDefault="00666CC1">
            <w:pPr>
              <w:rPr>
                <w:rFonts w:eastAsia="Times New Roman"/>
                <w:sz w:val="20"/>
                <w:szCs w:val="20"/>
              </w:rPr>
            </w:pPr>
          </w:p>
        </w:tc>
        <w:tc>
          <w:tcPr>
            <w:tcW w:w="0" w:type="auto"/>
            <w:vAlign w:val="center"/>
            <w:hideMark/>
          </w:tcPr>
          <w:p w14:paraId="4823E08E" w14:textId="77777777" w:rsidR="00000000" w:rsidRDefault="00666CC1">
            <w:pPr>
              <w:rPr>
                <w:rFonts w:eastAsia="Times New Roman"/>
                <w:sz w:val="20"/>
                <w:szCs w:val="20"/>
              </w:rPr>
            </w:pPr>
          </w:p>
        </w:tc>
        <w:tc>
          <w:tcPr>
            <w:tcW w:w="0" w:type="auto"/>
            <w:vAlign w:val="center"/>
            <w:hideMark/>
          </w:tcPr>
          <w:p w14:paraId="236A8360" w14:textId="77777777" w:rsidR="00000000" w:rsidRDefault="00666CC1">
            <w:pPr>
              <w:rPr>
                <w:rFonts w:eastAsia="Times New Roman"/>
                <w:sz w:val="20"/>
                <w:szCs w:val="20"/>
              </w:rPr>
            </w:pPr>
          </w:p>
        </w:tc>
        <w:tc>
          <w:tcPr>
            <w:tcW w:w="0" w:type="auto"/>
            <w:vAlign w:val="center"/>
            <w:hideMark/>
          </w:tcPr>
          <w:p w14:paraId="483EC0E8" w14:textId="77777777" w:rsidR="00000000" w:rsidRDefault="00666CC1">
            <w:pPr>
              <w:rPr>
                <w:rFonts w:eastAsia="Times New Roman"/>
                <w:sz w:val="20"/>
                <w:szCs w:val="20"/>
              </w:rPr>
            </w:pPr>
          </w:p>
        </w:tc>
        <w:tc>
          <w:tcPr>
            <w:tcW w:w="0" w:type="auto"/>
            <w:vAlign w:val="center"/>
            <w:hideMark/>
          </w:tcPr>
          <w:p w14:paraId="2A7B659D" w14:textId="77777777" w:rsidR="00000000" w:rsidRDefault="00666CC1">
            <w:pPr>
              <w:rPr>
                <w:rFonts w:eastAsia="Times New Roman"/>
                <w:sz w:val="20"/>
                <w:szCs w:val="20"/>
              </w:rPr>
            </w:pPr>
          </w:p>
        </w:tc>
        <w:tc>
          <w:tcPr>
            <w:tcW w:w="0" w:type="auto"/>
            <w:vAlign w:val="center"/>
            <w:hideMark/>
          </w:tcPr>
          <w:p w14:paraId="5AF61000" w14:textId="77777777" w:rsidR="00000000" w:rsidRDefault="00666CC1">
            <w:pPr>
              <w:rPr>
                <w:rFonts w:eastAsia="Times New Roman"/>
                <w:sz w:val="20"/>
                <w:szCs w:val="20"/>
              </w:rPr>
            </w:pPr>
          </w:p>
        </w:tc>
        <w:tc>
          <w:tcPr>
            <w:tcW w:w="0" w:type="auto"/>
            <w:vAlign w:val="center"/>
            <w:hideMark/>
          </w:tcPr>
          <w:p w14:paraId="2CD0B348" w14:textId="77777777" w:rsidR="00000000" w:rsidRDefault="00666CC1">
            <w:pPr>
              <w:rPr>
                <w:rFonts w:eastAsia="Times New Roman"/>
                <w:sz w:val="20"/>
                <w:szCs w:val="20"/>
              </w:rPr>
            </w:pPr>
          </w:p>
        </w:tc>
      </w:tr>
      <w:tr w:rsidR="00000000" w14:paraId="50DA9767" w14:textId="77777777">
        <w:trPr>
          <w:divId w:val="1018461891"/>
        </w:trPr>
        <w:tc>
          <w:tcPr>
            <w:tcW w:w="0" w:type="auto"/>
            <w:gridSpan w:val="3"/>
            <w:shd w:val="clear" w:color="auto" w:fill="CCEEFF"/>
            <w:tcMar>
              <w:top w:w="30" w:type="dxa"/>
              <w:left w:w="20" w:type="dxa"/>
              <w:bottom w:w="30" w:type="dxa"/>
              <w:right w:w="20" w:type="dxa"/>
            </w:tcMar>
            <w:vAlign w:val="bottom"/>
            <w:hideMark/>
          </w:tcPr>
          <w:p w14:paraId="441EBFE8" w14:textId="77777777" w:rsidR="00000000" w:rsidRDefault="00666CC1">
            <w:pPr>
              <w:rPr>
                <w:rFonts w:eastAsia="Times New Roman"/>
              </w:rPr>
            </w:pPr>
            <w:r>
              <w:rPr>
                <w:rFonts w:eastAsia="Times New Roman"/>
                <w:b/>
                <w:bCs/>
                <w:color w:val="000000"/>
                <w:sz w:val="20"/>
                <w:szCs w:val="20"/>
              </w:rPr>
              <w:t>Net income per share – dilute</w:t>
            </w:r>
            <w:r>
              <w:rPr>
                <w:rFonts w:eastAsia="Times New Roman"/>
                <w:b/>
                <w:bCs/>
                <w:color w:val="000000"/>
                <w:sz w:val="20"/>
                <w:szCs w:val="20"/>
              </w:rPr>
              <w:t>d</w:t>
            </w: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6AB4FE58" w14:textId="77777777" w:rsidR="00000000" w:rsidRDefault="00666CC1">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3C8E78B8" w14:textId="77777777" w:rsidR="00000000" w:rsidRDefault="00666CC1">
            <w:pPr>
              <w:jc w:val="right"/>
              <w:rPr>
                <w:rFonts w:eastAsia="Times New Roman"/>
              </w:rPr>
            </w:pPr>
            <w:r>
              <w:rPr>
                <w:rFonts w:eastAsia="Times New Roman"/>
                <w:color w:val="000000"/>
                <w:sz w:val="20"/>
                <w:szCs w:val="20"/>
              </w:rPr>
              <w:t>0.71</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40BA034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B1BE1B4" w14:textId="77777777" w:rsidR="00000000" w:rsidRDefault="00666CC1">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37AE915B" w14:textId="77777777" w:rsidR="00000000" w:rsidRDefault="00666CC1">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3F0B172A" w14:textId="77777777" w:rsidR="00000000" w:rsidRDefault="00666CC1">
            <w:pPr>
              <w:jc w:val="right"/>
              <w:rPr>
                <w:rFonts w:eastAsia="Times New Roman"/>
              </w:rPr>
            </w:pPr>
            <w:r>
              <w:rPr>
                <w:rFonts w:eastAsia="Times New Roman"/>
                <w:color w:val="000000"/>
                <w:sz w:val="20"/>
                <w:szCs w:val="20"/>
              </w:rPr>
              <w:t>0.63</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27848E8F"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35DD7CC" w14:textId="77777777" w:rsidR="00000000" w:rsidRDefault="00666CC1">
            <w:pPr>
              <w:jc w:val="right"/>
              <w:rPr>
                <w:rFonts w:eastAsia="Times New Roman"/>
              </w:rPr>
            </w:pPr>
          </w:p>
        </w:tc>
        <w:tc>
          <w:tcPr>
            <w:tcW w:w="0" w:type="auto"/>
            <w:vAlign w:val="center"/>
            <w:hideMark/>
          </w:tcPr>
          <w:p w14:paraId="622C6A66" w14:textId="77777777" w:rsidR="00000000" w:rsidRDefault="00666CC1">
            <w:pPr>
              <w:rPr>
                <w:rFonts w:eastAsia="Times New Roman"/>
                <w:sz w:val="20"/>
                <w:szCs w:val="20"/>
              </w:rPr>
            </w:pPr>
          </w:p>
        </w:tc>
        <w:tc>
          <w:tcPr>
            <w:tcW w:w="0" w:type="auto"/>
            <w:vAlign w:val="center"/>
            <w:hideMark/>
          </w:tcPr>
          <w:p w14:paraId="5CFABB39" w14:textId="77777777" w:rsidR="00000000" w:rsidRDefault="00666CC1">
            <w:pPr>
              <w:rPr>
                <w:rFonts w:eastAsia="Times New Roman"/>
                <w:sz w:val="20"/>
                <w:szCs w:val="20"/>
              </w:rPr>
            </w:pPr>
          </w:p>
        </w:tc>
        <w:tc>
          <w:tcPr>
            <w:tcW w:w="0" w:type="auto"/>
            <w:vAlign w:val="center"/>
            <w:hideMark/>
          </w:tcPr>
          <w:p w14:paraId="19ED5054" w14:textId="77777777" w:rsidR="00000000" w:rsidRDefault="00666CC1">
            <w:pPr>
              <w:rPr>
                <w:rFonts w:eastAsia="Times New Roman"/>
                <w:sz w:val="20"/>
                <w:szCs w:val="20"/>
              </w:rPr>
            </w:pPr>
          </w:p>
        </w:tc>
        <w:tc>
          <w:tcPr>
            <w:tcW w:w="0" w:type="auto"/>
            <w:vAlign w:val="center"/>
            <w:hideMark/>
          </w:tcPr>
          <w:p w14:paraId="402F5918" w14:textId="77777777" w:rsidR="00000000" w:rsidRDefault="00666CC1">
            <w:pPr>
              <w:rPr>
                <w:rFonts w:eastAsia="Times New Roman"/>
                <w:sz w:val="20"/>
                <w:szCs w:val="20"/>
              </w:rPr>
            </w:pPr>
          </w:p>
        </w:tc>
        <w:tc>
          <w:tcPr>
            <w:tcW w:w="0" w:type="auto"/>
            <w:vAlign w:val="center"/>
            <w:hideMark/>
          </w:tcPr>
          <w:p w14:paraId="7379B87F" w14:textId="77777777" w:rsidR="00000000" w:rsidRDefault="00666CC1">
            <w:pPr>
              <w:rPr>
                <w:rFonts w:eastAsia="Times New Roman"/>
                <w:sz w:val="20"/>
                <w:szCs w:val="20"/>
              </w:rPr>
            </w:pPr>
          </w:p>
        </w:tc>
        <w:tc>
          <w:tcPr>
            <w:tcW w:w="0" w:type="auto"/>
            <w:vAlign w:val="center"/>
            <w:hideMark/>
          </w:tcPr>
          <w:p w14:paraId="1FA7C49E" w14:textId="77777777" w:rsidR="00000000" w:rsidRDefault="00666CC1">
            <w:pPr>
              <w:rPr>
                <w:rFonts w:eastAsia="Times New Roman"/>
                <w:sz w:val="20"/>
                <w:szCs w:val="20"/>
              </w:rPr>
            </w:pPr>
          </w:p>
        </w:tc>
        <w:tc>
          <w:tcPr>
            <w:tcW w:w="0" w:type="auto"/>
            <w:vAlign w:val="center"/>
            <w:hideMark/>
          </w:tcPr>
          <w:p w14:paraId="022EAB35" w14:textId="77777777" w:rsidR="00000000" w:rsidRDefault="00666CC1">
            <w:pPr>
              <w:rPr>
                <w:rFonts w:eastAsia="Times New Roman"/>
                <w:sz w:val="20"/>
                <w:szCs w:val="20"/>
              </w:rPr>
            </w:pPr>
          </w:p>
        </w:tc>
        <w:tc>
          <w:tcPr>
            <w:tcW w:w="0" w:type="auto"/>
            <w:vAlign w:val="center"/>
            <w:hideMark/>
          </w:tcPr>
          <w:p w14:paraId="536AC082" w14:textId="77777777" w:rsidR="00000000" w:rsidRDefault="00666CC1">
            <w:pPr>
              <w:rPr>
                <w:rFonts w:eastAsia="Times New Roman"/>
                <w:sz w:val="20"/>
                <w:szCs w:val="20"/>
              </w:rPr>
            </w:pPr>
          </w:p>
        </w:tc>
        <w:tc>
          <w:tcPr>
            <w:tcW w:w="0" w:type="auto"/>
            <w:vAlign w:val="center"/>
            <w:hideMark/>
          </w:tcPr>
          <w:p w14:paraId="4168142B" w14:textId="77777777" w:rsidR="00000000" w:rsidRDefault="00666CC1">
            <w:pPr>
              <w:rPr>
                <w:rFonts w:eastAsia="Times New Roman"/>
                <w:sz w:val="20"/>
                <w:szCs w:val="20"/>
              </w:rPr>
            </w:pPr>
          </w:p>
        </w:tc>
      </w:tr>
      <w:tr w:rsidR="00000000" w14:paraId="1995927B" w14:textId="77777777">
        <w:trPr>
          <w:divId w:val="1018461891"/>
          <w:trHeight w:val="180"/>
        </w:trPr>
        <w:tc>
          <w:tcPr>
            <w:tcW w:w="0" w:type="auto"/>
            <w:gridSpan w:val="3"/>
            <w:shd w:val="clear" w:color="auto" w:fill="FFFFFF"/>
            <w:tcMar>
              <w:top w:w="15" w:type="dxa"/>
              <w:left w:w="20" w:type="dxa"/>
              <w:bottom w:w="15" w:type="dxa"/>
              <w:right w:w="20" w:type="dxa"/>
            </w:tcMar>
            <w:vAlign w:val="bottom"/>
            <w:hideMark/>
          </w:tcPr>
          <w:p w14:paraId="6CEF25D4"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D8B26EF"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E616E79"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AD7F506" w14:textId="77777777" w:rsidR="00000000" w:rsidRDefault="00666CC1">
            <w:pPr>
              <w:rPr>
                <w:rFonts w:eastAsia="Times New Roman"/>
                <w:sz w:val="20"/>
                <w:szCs w:val="20"/>
              </w:rPr>
            </w:pPr>
          </w:p>
        </w:tc>
        <w:tc>
          <w:tcPr>
            <w:tcW w:w="0" w:type="auto"/>
            <w:vAlign w:val="center"/>
            <w:hideMark/>
          </w:tcPr>
          <w:p w14:paraId="19DF8B39" w14:textId="77777777" w:rsidR="00000000" w:rsidRDefault="00666CC1">
            <w:pPr>
              <w:rPr>
                <w:rFonts w:eastAsia="Times New Roman"/>
                <w:sz w:val="20"/>
                <w:szCs w:val="20"/>
              </w:rPr>
            </w:pPr>
          </w:p>
        </w:tc>
        <w:tc>
          <w:tcPr>
            <w:tcW w:w="0" w:type="auto"/>
            <w:vAlign w:val="center"/>
            <w:hideMark/>
          </w:tcPr>
          <w:p w14:paraId="2FECCB58" w14:textId="77777777" w:rsidR="00000000" w:rsidRDefault="00666CC1">
            <w:pPr>
              <w:rPr>
                <w:rFonts w:eastAsia="Times New Roman"/>
                <w:sz w:val="20"/>
                <w:szCs w:val="20"/>
              </w:rPr>
            </w:pPr>
          </w:p>
        </w:tc>
        <w:tc>
          <w:tcPr>
            <w:tcW w:w="0" w:type="auto"/>
            <w:vAlign w:val="center"/>
            <w:hideMark/>
          </w:tcPr>
          <w:p w14:paraId="2A41CD4E" w14:textId="77777777" w:rsidR="00000000" w:rsidRDefault="00666CC1">
            <w:pPr>
              <w:rPr>
                <w:rFonts w:eastAsia="Times New Roman"/>
                <w:sz w:val="20"/>
                <w:szCs w:val="20"/>
              </w:rPr>
            </w:pPr>
          </w:p>
        </w:tc>
        <w:tc>
          <w:tcPr>
            <w:tcW w:w="0" w:type="auto"/>
            <w:vAlign w:val="center"/>
            <w:hideMark/>
          </w:tcPr>
          <w:p w14:paraId="396DF71D" w14:textId="77777777" w:rsidR="00000000" w:rsidRDefault="00666CC1">
            <w:pPr>
              <w:rPr>
                <w:rFonts w:eastAsia="Times New Roman"/>
                <w:sz w:val="20"/>
                <w:szCs w:val="20"/>
              </w:rPr>
            </w:pPr>
          </w:p>
        </w:tc>
        <w:tc>
          <w:tcPr>
            <w:tcW w:w="0" w:type="auto"/>
            <w:vAlign w:val="center"/>
            <w:hideMark/>
          </w:tcPr>
          <w:p w14:paraId="4AADDBD7" w14:textId="77777777" w:rsidR="00000000" w:rsidRDefault="00666CC1">
            <w:pPr>
              <w:rPr>
                <w:rFonts w:eastAsia="Times New Roman"/>
                <w:sz w:val="20"/>
                <w:szCs w:val="20"/>
              </w:rPr>
            </w:pPr>
          </w:p>
        </w:tc>
        <w:tc>
          <w:tcPr>
            <w:tcW w:w="0" w:type="auto"/>
            <w:vAlign w:val="center"/>
            <w:hideMark/>
          </w:tcPr>
          <w:p w14:paraId="0AD7ABD0" w14:textId="77777777" w:rsidR="00000000" w:rsidRDefault="00666CC1">
            <w:pPr>
              <w:rPr>
                <w:rFonts w:eastAsia="Times New Roman"/>
                <w:sz w:val="20"/>
                <w:szCs w:val="20"/>
              </w:rPr>
            </w:pPr>
          </w:p>
        </w:tc>
        <w:tc>
          <w:tcPr>
            <w:tcW w:w="0" w:type="auto"/>
            <w:vAlign w:val="center"/>
            <w:hideMark/>
          </w:tcPr>
          <w:p w14:paraId="0EE702D6" w14:textId="77777777" w:rsidR="00000000" w:rsidRDefault="00666CC1">
            <w:pPr>
              <w:rPr>
                <w:rFonts w:eastAsia="Times New Roman"/>
                <w:sz w:val="20"/>
                <w:szCs w:val="20"/>
              </w:rPr>
            </w:pPr>
          </w:p>
        </w:tc>
        <w:tc>
          <w:tcPr>
            <w:tcW w:w="0" w:type="auto"/>
            <w:vAlign w:val="center"/>
            <w:hideMark/>
          </w:tcPr>
          <w:p w14:paraId="4F648F07" w14:textId="77777777" w:rsidR="00000000" w:rsidRDefault="00666CC1">
            <w:pPr>
              <w:rPr>
                <w:rFonts w:eastAsia="Times New Roman"/>
                <w:sz w:val="20"/>
                <w:szCs w:val="20"/>
              </w:rPr>
            </w:pPr>
          </w:p>
        </w:tc>
        <w:tc>
          <w:tcPr>
            <w:tcW w:w="0" w:type="auto"/>
            <w:vAlign w:val="center"/>
            <w:hideMark/>
          </w:tcPr>
          <w:p w14:paraId="5FCFDDBA" w14:textId="77777777" w:rsidR="00000000" w:rsidRDefault="00666CC1">
            <w:pPr>
              <w:rPr>
                <w:rFonts w:eastAsia="Times New Roman"/>
                <w:sz w:val="20"/>
                <w:szCs w:val="20"/>
              </w:rPr>
            </w:pPr>
          </w:p>
        </w:tc>
        <w:tc>
          <w:tcPr>
            <w:tcW w:w="0" w:type="auto"/>
            <w:vAlign w:val="center"/>
            <w:hideMark/>
          </w:tcPr>
          <w:p w14:paraId="447A0EC6" w14:textId="77777777" w:rsidR="00000000" w:rsidRDefault="00666CC1">
            <w:pPr>
              <w:rPr>
                <w:rFonts w:eastAsia="Times New Roman"/>
                <w:sz w:val="20"/>
                <w:szCs w:val="20"/>
              </w:rPr>
            </w:pPr>
          </w:p>
        </w:tc>
      </w:tr>
      <w:tr w:rsidR="00000000" w14:paraId="671AE847" w14:textId="77777777">
        <w:trPr>
          <w:divId w:val="1018461891"/>
        </w:trPr>
        <w:tc>
          <w:tcPr>
            <w:tcW w:w="0" w:type="auto"/>
            <w:gridSpan w:val="3"/>
            <w:shd w:val="clear" w:color="auto" w:fill="CCEEFF"/>
            <w:tcMar>
              <w:top w:w="30" w:type="dxa"/>
              <w:left w:w="20" w:type="dxa"/>
              <w:bottom w:w="30" w:type="dxa"/>
              <w:right w:w="20" w:type="dxa"/>
            </w:tcMar>
            <w:vAlign w:val="bottom"/>
            <w:hideMark/>
          </w:tcPr>
          <w:p w14:paraId="1A213647" w14:textId="77777777" w:rsidR="00000000" w:rsidRDefault="00666CC1">
            <w:pPr>
              <w:rPr>
                <w:rFonts w:eastAsia="Times New Roman"/>
              </w:rPr>
            </w:pPr>
            <w:r>
              <w:rPr>
                <w:rFonts w:eastAsia="Times New Roman"/>
                <w:b/>
                <w:bCs/>
                <w:color w:val="000000"/>
                <w:sz w:val="20"/>
                <w:szCs w:val="20"/>
              </w:rPr>
              <w:t>Weighted average shares outstanding</w:t>
            </w: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14:paraId="072C011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33554E"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25C6BC6"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E9F6DFC" w14:textId="77777777" w:rsidR="00000000" w:rsidRDefault="00666CC1">
            <w:pPr>
              <w:jc w:val="right"/>
              <w:rPr>
                <w:rFonts w:eastAsia="Times New Roman"/>
              </w:rPr>
            </w:pPr>
          </w:p>
        </w:tc>
        <w:tc>
          <w:tcPr>
            <w:tcW w:w="0" w:type="auto"/>
            <w:vAlign w:val="center"/>
            <w:hideMark/>
          </w:tcPr>
          <w:p w14:paraId="054B3B56" w14:textId="77777777" w:rsidR="00000000" w:rsidRDefault="00666CC1">
            <w:pPr>
              <w:rPr>
                <w:rFonts w:eastAsia="Times New Roman"/>
                <w:sz w:val="20"/>
                <w:szCs w:val="20"/>
              </w:rPr>
            </w:pPr>
          </w:p>
        </w:tc>
        <w:tc>
          <w:tcPr>
            <w:tcW w:w="0" w:type="auto"/>
            <w:vAlign w:val="center"/>
            <w:hideMark/>
          </w:tcPr>
          <w:p w14:paraId="322FFD1A" w14:textId="77777777" w:rsidR="00000000" w:rsidRDefault="00666CC1">
            <w:pPr>
              <w:rPr>
                <w:rFonts w:eastAsia="Times New Roman"/>
                <w:sz w:val="20"/>
                <w:szCs w:val="20"/>
              </w:rPr>
            </w:pPr>
          </w:p>
        </w:tc>
        <w:tc>
          <w:tcPr>
            <w:tcW w:w="0" w:type="auto"/>
            <w:vAlign w:val="center"/>
            <w:hideMark/>
          </w:tcPr>
          <w:p w14:paraId="760DA463" w14:textId="77777777" w:rsidR="00000000" w:rsidRDefault="00666CC1">
            <w:pPr>
              <w:rPr>
                <w:rFonts w:eastAsia="Times New Roman"/>
                <w:sz w:val="20"/>
                <w:szCs w:val="20"/>
              </w:rPr>
            </w:pPr>
          </w:p>
        </w:tc>
        <w:tc>
          <w:tcPr>
            <w:tcW w:w="0" w:type="auto"/>
            <w:vAlign w:val="center"/>
            <w:hideMark/>
          </w:tcPr>
          <w:p w14:paraId="046850EC" w14:textId="77777777" w:rsidR="00000000" w:rsidRDefault="00666CC1">
            <w:pPr>
              <w:rPr>
                <w:rFonts w:eastAsia="Times New Roman"/>
                <w:sz w:val="20"/>
                <w:szCs w:val="20"/>
              </w:rPr>
            </w:pPr>
          </w:p>
        </w:tc>
        <w:tc>
          <w:tcPr>
            <w:tcW w:w="0" w:type="auto"/>
            <w:vAlign w:val="center"/>
            <w:hideMark/>
          </w:tcPr>
          <w:p w14:paraId="30F51107" w14:textId="77777777" w:rsidR="00000000" w:rsidRDefault="00666CC1">
            <w:pPr>
              <w:rPr>
                <w:rFonts w:eastAsia="Times New Roman"/>
                <w:sz w:val="20"/>
                <w:szCs w:val="20"/>
              </w:rPr>
            </w:pPr>
          </w:p>
        </w:tc>
        <w:tc>
          <w:tcPr>
            <w:tcW w:w="0" w:type="auto"/>
            <w:vAlign w:val="center"/>
            <w:hideMark/>
          </w:tcPr>
          <w:p w14:paraId="449B0239" w14:textId="77777777" w:rsidR="00000000" w:rsidRDefault="00666CC1">
            <w:pPr>
              <w:rPr>
                <w:rFonts w:eastAsia="Times New Roman"/>
                <w:sz w:val="20"/>
                <w:szCs w:val="20"/>
              </w:rPr>
            </w:pPr>
          </w:p>
        </w:tc>
        <w:tc>
          <w:tcPr>
            <w:tcW w:w="0" w:type="auto"/>
            <w:vAlign w:val="center"/>
            <w:hideMark/>
          </w:tcPr>
          <w:p w14:paraId="09B125E5" w14:textId="77777777" w:rsidR="00000000" w:rsidRDefault="00666CC1">
            <w:pPr>
              <w:rPr>
                <w:rFonts w:eastAsia="Times New Roman"/>
                <w:sz w:val="20"/>
                <w:szCs w:val="20"/>
              </w:rPr>
            </w:pPr>
          </w:p>
        </w:tc>
        <w:tc>
          <w:tcPr>
            <w:tcW w:w="0" w:type="auto"/>
            <w:vAlign w:val="center"/>
            <w:hideMark/>
          </w:tcPr>
          <w:p w14:paraId="6C0765DB" w14:textId="77777777" w:rsidR="00000000" w:rsidRDefault="00666CC1">
            <w:pPr>
              <w:rPr>
                <w:rFonts w:eastAsia="Times New Roman"/>
                <w:sz w:val="20"/>
                <w:szCs w:val="20"/>
              </w:rPr>
            </w:pPr>
          </w:p>
        </w:tc>
        <w:tc>
          <w:tcPr>
            <w:tcW w:w="0" w:type="auto"/>
            <w:vAlign w:val="center"/>
            <w:hideMark/>
          </w:tcPr>
          <w:p w14:paraId="72DB6E14" w14:textId="77777777" w:rsidR="00000000" w:rsidRDefault="00666CC1">
            <w:pPr>
              <w:rPr>
                <w:rFonts w:eastAsia="Times New Roman"/>
                <w:sz w:val="20"/>
                <w:szCs w:val="20"/>
              </w:rPr>
            </w:pPr>
          </w:p>
        </w:tc>
      </w:tr>
      <w:tr w:rsidR="00000000" w14:paraId="34E2720E" w14:textId="77777777">
        <w:trPr>
          <w:divId w:val="1018461891"/>
        </w:trPr>
        <w:tc>
          <w:tcPr>
            <w:tcW w:w="0" w:type="auto"/>
            <w:gridSpan w:val="3"/>
            <w:shd w:val="clear" w:color="auto" w:fill="FFFFFF"/>
            <w:tcMar>
              <w:top w:w="30" w:type="dxa"/>
              <w:left w:w="225" w:type="dxa"/>
              <w:bottom w:w="30" w:type="dxa"/>
              <w:right w:w="20" w:type="dxa"/>
            </w:tcMar>
            <w:vAlign w:val="bottom"/>
            <w:hideMark/>
          </w:tcPr>
          <w:p w14:paraId="0E4DE51B" w14:textId="77777777" w:rsidR="00000000" w:rsidRDefault="00666CC1">
            <w:pPr>
              <w:rPr>
                <w:rFonts w:eastAsia="Times New Roman"/>
              </w:rPr>
            </w:pPr>
            <w:r>
              <w:rPr>
                <w:rFonts w:eastAsia="Times New Roman"/>
                <w:color w:val="000000"/>
                <w:sz w:val="20"/>
                <w:szCs w:val="20"/>
              </w:rPr>
              <w:lastRenderedPageBreak/>
              <w:t>Basi</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14:paraId="5D5AF334" w14:textId="77777777" w:rsidR="00000000" w:rsidRDefault="00666CC1">
            <w:pPr>
              <w:jc w:val="right"/>
              <w:rPr>
                <w:rFonts w:eastAsia="Times New Roman"/>
              </w:rPr>
            </w:pPr>
            <w:r>
              <w:rPr>
                <w:rFonts w:eastAsia="Times New Roman"/>
                <w:color w:val="000000"/>
                <w:sz w:val="20"/>
                <w:szCs w:val="20"/>
              </w:rPr>
              <w:t>116,738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5310D2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5D23CED"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782CEF" w14:textId="77777777" w:rsidR="00000000" w:rsidRDefault="00666CC1">
            <w:pPr>
              <w:jc w:val="right"/>
              <w:rPr>
                <w:rFonts w:eastAsia="Times New Roman"/>
              </w:rPr>
            </w:pPr>
            <w:r>
              <w:rPr>
                <w:rFonts w:eastAsia="Times New Roman"/>
                <w:color w:val="000000"/>
                <w:sz w:val="20"/>
                <w:szCs w:val="20"/>
              </w:rPr>
              <w:t>121,211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60A8AF"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53435EF" w14:textId="77777777" w:rsidR="00000000" w:rsidRDefault="00666CC1">
            <w:pPr>
              <w:jc w:val="right"/>
              <w:rPr>
                <w:rFonts w:eastAsia="Times New Roman"/>
              </w:rPr>
            </w:pPr>
          </w:p>
        </w:tc>
        <w:tc>
          <w:tcPr>
            <w:tcW w:w="0" w:type="auto"/>
            <w:vAlign w:val="center"/>
            <w:hideMark/>
          </w:tcPr>
          <w:p w14:paraId="6F061578" w14:textId="77777777" w:rsidR="00000000" w:rsidRDefault="00666CC1">
            <w:pPr>
              <w:rPr>
                <w:rFonts w:eastAsia="Times New Roman"/>
                <w:sz w:val="20"/>
                <w:szCs w:val="20"/>
              </w:rPr>
            </w:pPr>
          </w:p>
        </w:tc>
        <w:tc>
          <w:tcPr>
            <w:tcW w:w="0" w:type="auto"/>
            <w:vAlign w:val="center"/>
            <w:hideMark/>
          </w:tcPr>
          <w:p w14:paraId="5772A257" w14:textId="77777777" w:rsidR="00000000" w:rsidRDefault="00666CC1">
            <w:pPr>
              <w:rPr>
                <w:rFonts w:eastAsia="Times New Roman"/>
                <w:sz w:val="20"/>
                <w:szCs w:val="20"/>
              </w:rPr>
            </w:pPr>
          </w:p>
        </w:tc>
        <w:tc>
          <w:tcPr>
            <w:tcW w:w="0" w:type="auto"/>
            <w:vAlign w:val="center"/>
            <w:hideMark/>
          </w:tcPr>
          <w:p w14:paraId="63CAC649" w14:textId="77777777" w:rsidR="00000000" w:rsidRDefault="00666CC1">
            <w:pPr>
              <w:rPr>
                <w:rFonts w:eastAsia="Times New Roman"/>
                <w:sz w:val="20"/>
                <w:szCs w:val="20"/>
              </w:rPr>
            </w:pPr>
          </w:p>
        </w:tc>
        <w:tc>
          <w:tcPr>
            <w:tcW w:w="0" w:type="auto"/>
            <w:vAlign w:val="center"/>
            <w:hideMark/>
          </w:tcPr>
          <w:p w14:paraId="7525C0D3" w14:textId="77777777" w:rsidR="00000000" w:rsidRDefault="00666CC1">
            <w:pPr>
              <w:rPr>
                <w:rFonts w:eastAsia="Times New Roman"/>
                <w:sz w:val="20"/>
                <w:szCs w:val="20"/>
              </w:rPr>
            </w:pPr>
          </w:p>
        </w:tc>
        <w:tc>
          <w:tcPr>
            <w:tcW w:w="0" w:type="auto"/>
            <w:vAlign w:val="center"/>
            <w:hideMark/>
          </w:tcPr>
          <w:p w14:paraId="4463447B" w14:textId="77777777" w:rsidR="00000000" w:rsidRDefault="00666CC1">
            <w:pPr>
              <w:rPr>
                <w:rFonts w:eastAsia="Times New Roman"/>
                <w:sz w:val="20"/>
                <w:szCs w:val="20"/>
              </w:rPr>
            </w:pPr>
          </w:p>
        </w:tc>
        <w:tc>
          <w:tcPr>
            <w:tcW w:w="0" w:type="auto"/>
            <w:vAlign w:val="center"/>
            <w:hideMark/>
          </w:tcPr>
          <w:p w14:paraId="2F46F6D4" w14:textId="77777777" w:rsidR="00000000" w:rsidRDefault="00666CC1">
            <w:pPr>
              <w:rPr>
                <w:rFonts w:eastAsia="Times New Roman"/>
                <w:sz w:val="20"/>
                <w:szCs w:val="20"/>
              </w:rPr>
            </w:pPr>
          </w:p>
        </w:tc>
        <w:tc>
          <w:tcPr>
            <w:tcW w:w="0" w:type="auto"/>
            <w:vAlign w:val="center"/>
            <w:hideMark/>
          </w:tcPr>
          <w:p w14:paraId="5077FC2E" w14:textId="77777777" w:rsidR="00000000" w:rsidRDefault="00666CC1">
            <w:pPr>
              <w:rPr>
                <w:rFonts w:eastAsia="Times New Roman"/>
                <w:sz w:val="20"/>
                <w:szCs w:val="20"/>
              </w:rPr>
            </w:pPr>
          </w:p>
        </w:tc>
        <w:tc>
          <w:tcPr>
            <w:tcW w:w="0" w:type="auto"/>
            <w:vAlign w:val="center"/>
            <w:hideMark/>
          </w:tcPr>
          <w:p w14:paraId="26125065" w14:textId="77777777" w:rsidR="00000000" w:rsidRDefault="00666CC1">
            <w:pPr>
              <w:rPr>
                <w:rFonts w:eastAsia="Times New Roman"/>
                <w:sz w:val="20"/>
                <w:szCs w:val="20"/>
              </w:rPr>
            </w:pPr>
          </w:p>
        </w:tc>
        <w:tc>
          <w:tcPr>
            <w:tcW w:w="0" w:type="auto"/>
            <w:vAlign w:val="center"/>
            <w:hideMark/>
          </w:tcPr>
          <w:p w14:paraId="27A30ACF" w14:textId="77777777" w:rsidR="00000000" w:rsidRDefault="00666CC1">
            <w:pPr>
              <w:rPr>
                <w:rFonts w:eastAsia="Times New Roman"/>
                <w:sz w:val="20"/>
                <w:szCs w:val="20"/>
              </w:rPr>
            </w:pPr>
          </w:p>
        </w:tc>
      </w:tr>
      <w:tr w:rsidR="00000000" w14:paraId="576FD9F4" w14:textId="77777777">
        <w:trPr>
          <w:divId w:val="1018461891"/>
        </w:trPr>
        <w:tc>
          <w:tcPr>
            <w:tcW w:w="0" w:type="auto"/>
            <w:gridSpan w:val="3"/>
            <w:shd w:val="clear" w:color="auto" w:fill="CCEEFF"/>
            <w:tcMar>
              <w:top w:w="30" w:type="dxa"/>
              <w:left w:w="225" w:type="dxa"/>
              <w:bottom w:w="30" w:type="dxa"/>
              <w:right w:w="20" w:type="dxa"/>
            </w:tcMar>
            <w:vAlign w:val="bottom"/>
            <w:hideMark/>
          </w:tcPr>
          <w:p w14:paraId="6E3E482B" w14:textId="77777777" w:rsidR="00000000" w:rsidRDefault="00666CC1">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66638597" w14:textId="77777777" w:rsidR="00000000" w:rsidRDefault="00666CC1">
            <w:pPr>
              <w:jc w:val="right"/>
              <w:rPr>
                <w:rFonts w:eastAsia="Times New Roman"/>
              </w:rPr>
            </w:pPr>
            <w:r>
              <w:rPr>
                <w:rFonts w:eastAsia="Times New Roman"/>
                <w:color w:val="000000"/>
                <w:sz w:val="20"/>
                <w:szCs w:val="20"/>
              </w:rPr>
              <w:t>117,432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08E85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C54BEF"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FEE7DD" w14:textId="77777777" w:rsidR="00000000" w:rsidRDefault="00666CC1">
            <w:pPr>
              <w:jc w:val="right"/>
              <w:rPr>
                <w:rFonts w:eastAsia="Times New Roman"/>
              </w:rPr>
            </w:pPr>
            <w:r>
              <w:rPr>
                <w:rFonts w:eastAsia="Times New Roman"/>
                <w:color w:val="000000"/>
                <w:sz w:val="20"/>
                <w:szCs w:val="20"/>
              </w:rPr>
              <w:t>122,152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C11F389"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7B897FA" w14:textId="77777777" w:rsidR="00000000" w:rsidRDefault="00666CC1">
            <w:pPr>
              <w:jc w:val="right"/>
              <w:rPr>
                <w:rFonts w:eastAsia="Times New Roman"/>
              </w:rPr>
            </w:pPr>
          </w:p>
        </w:tc>
        <w:tc>
          <w:tcPr>
            <w:tcW w:w="0" w:type="auto"/>
            <w:vAlign w:val="center"/>
            <w:hideMark/>
          </w:tcPr>
          <w:p w14:paraId="1FAB170E" w14:textId="77777777" w:rsidR="00000000" w:rsidRDefault="00666CC1">
            <w:pPr>
              <w:rPr>
                <w:rFonts w:eastAsia="Times New Roman"/>
                <w:sz w:val="20"/>
                <w:szCs w:val="20"/>
              </w:rPr>
            </w:pPr>
          </w:p>
        </w:tc>
        <w:tc>
          <w:tcPr>
            <w:tcW w:w="0" w:type="auto"/>
            <w:vAlign w:val="center"/>
            <w:hideMark/>
          </w:tcPr>
          <w:p w14:paraId="01A047A3" w14:textId="77777777" w:rsidR="00000000" w:rsidRDefault="00666CC1">
            <w:pPr>
              <w:rPr>
                <w:rFonts w:eastAsia="Times New Roman"/>
                <w:sz w:val="20"/>
                <w:szCs w:val="20"/>
              </w:rPr>
            </w:pPr>
          </w:p>
        </w:tc>
        <w:tc>
          <w:tcPr>
            <w:tcW w:w="0" w:type="auto"/>
            <w:vAlign w:val="center"/>
            <w:hideMark/>
          </w:tcPr>
          <w:p w14:paraId="7CE8D9A1" w14:textId="77777777" w:rsidR="00000000" w:rsidRDefault="00666CC1">
            <w:pPr>
              <w:rPr>
                <w:rFonts w:eastAsia="Times New Roman"/>
                <w:sz w:val="20"/>
                <w:szCs w:val="20"/>
              </w:rPr>
            </w:pPr>
          </w:p>
        </w:tc>
        <w:tc>
          <w:tcPr>
            <w:tcW w:w="0" w:type="auto"/>
            <w:vAlign w:val="center"/>
            <w:hideMark/>
          </w:tcPr>
          <w:p w14:paraId="0BF1F625" w14:textId="77777777" w:rsidR="00000000" w:rsidRDefault="00666CC1">
            <w:pPr>
              <w:rPr>
                <w:rFonts w:eastAsia="Times New Roman"/>
                <w:sz w:val="20"/>
                <w:szCs w:val="20"/>
              </w:rPr>
            </w:pPr>
          </w:p>
        </w:tc>
        <w:tc>
          <w:tcPr>
            <w:tcW w:w="0" w:type="auto"/>
            <w:vAlign w:val="center"/>
            <w:hideMark/>
          </w:tcPr>
          <w:p w14:paraId="5C7CA3CF" w14:textId="77777777" w:rsidR="00000000" w:rsidRDefault="00666CC1">
            <w:pPr>
              <w:rPr>
                <w:rFonts w:eastAsia="Times New Roman"/>
                <w:sz w:val="20"/>
                <w:szCs w:val="20"/>
              </w:rPr>
            </w:pPr>
          </w:p>
        </w:tc>
        <w:tc>
          <w:tcPr>
            <w:tcW w:w="0" w:type="auto"/>
            <w:vAlign w:val="center"/>
            <w:hideMark/>
          </w:tcPr>
          <w:p w14:paraId="34A52925" w14:textId="77777777" w:rsidR="00000000" w:rsidRDefault="00666CC1">
            <w:pPr>
              <w:rPr>
                <w:rFonts w:eastAsia="Times New Roman"/>
                <w:sz w:val="20"/>
                <w:szCs w:val="20"/>
              </w:rPr>
            </w:pPr>
          </w:p>
        </w:tc>
        <w:tc>
          <w:tcPr>
            <w:tcW w:w="0" w:type="auto"/>
            <w:vAlign w:val="center"/>
            <w:hideMark/>
          </w:tcPr>
          <w:p w14:paraId="3F284E54" w14:textId="77777777" w:rsidR="00000000" w:rsidRDefault="00666CC1">
            <w:pPr>
              <w:rPr>
                <w:rFonts w:eastAsia="Times New Roman"/>
                <w:sz w:val="20"/>
                <w:szCs w:val="20"/>
              </w:rPr>
            </w:pPr>
          </w:p>
        </w:tc>
        <w:tc>
          <w:tcPr>
            <w:tcW w:w="0" w:type="auto"/>
            <w:vAlign w:val="center"/>
            <w:hideMark/>
          </w:tcPr>
          <w:p w14:paraId="0851B6D9" w14:textId="77777777" w:rsidR="00000000" w:rsidRDefault="00666CC1">
            <w:pPr>
              <w:rPr>
                <w:rFonts w:eastAsia="Times New Roman"/>
                <w:sz w:val="20"/>
                <w:szCs w:val="20"/>
              </w:rPr>
            </w:pPr>
          </w:p>
        </w:tc>
        <w:tc>
          <w:tcPr>
            <w:tcW w:w="0" w:type="auto"/>
            <w:vAlign w:val="center"/>
            <w:hideMark/>
          </w:tcPr>
          <w:p w14:paraId="41E05D80" w14:textId="77777777" w:rsidR="00000000" w:rsidRDefault="00666CC1">
            <w:pPr>
              <w:rPr>
                <w:rFonts w:eastAsia="Times New Roman"/>
                <w:sz w:val="20"/>
                <w:szCs w:val="20"/>
              </w:rPr>
            </w:pPr>
          </w:p>
        </w:tc>
      </w:tr>
      <w:tr w:rsidR="00000000" w14:paraId="00E50B87" w14:textId="77777777">
        <w:trPr>
          <w:divId w:val="1018461891"/>
          <w:trHeight w:val="180"/>
        </w:trPr>
        <w:tc>
          <w:tcPr>
            <w:tcW w:w="0" w:type="auto"/>
            <w:gridSpan w:val="3"/>
            <w:shd w:val="clear" w:color="auto" w:fill="FFFFFF"/>
            <w:tcMar>
              <w:top w:w="15" w:type="dxa"/>
              <w:left w:w="20" w:type="dxa"/>
              <w:bottom w:w="15" w:type="dxa"/>
              <w:right w:w="20" w:type="dxa"/>
            </w:tcMar>
            <w:vAlign w:val="bottom"/>
            <w:hideMark/>
          </w:tcPr>
          <w:p w14:paraId="79095967"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6B7B69B"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0E5519F"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878F73B" w14:textId="77777777" w:rsidR="00000000" w:rsidRDefault="00666CC1">
            <w:pPr>
              <w:rPr>
                <w:rFonts w:eastAsia="Times New Roman"/>
                <w:sz w:val="20"/>
                <w:szCs w:val="20"/>
              </w:rPr>
            </w:pPr>
          </w:p>
        </w:tc>
        <w:tc>
          <w:tcPr>
            <w:tcW w:w="0" w:type="auto"/>
            <w:vAlign w:val="center"/>
            <w:hideMark/>
          </w:tcPr>
          <w:p w14:paraId="53B194A9" w14:textId="77777777" w:rsidR="00000000" w:rsidRDefault="00666CC1">
            <w:pPr>
              <w:rPr>
                <w:rFonts w:eastAsia="Times New Roman"/>
                <w:sz w:val="20"/>
                <w:szCs w:val="20"/>
              </w:rPr>
            </w:pPr>
          </w:p>
        </w:tc>
        <w:tc>
          <w:tcPr>
            <w:tcW w:w="0" w:type="auto"/>
            <w:vAlign w:val="center"/>
            <w:hideMark/>
          </w:tcPr>
          <w:p w14:paraId="5EA0F0EF" w14:textId="77777777" w:rsidR="00000000" w:rsidRDefault="00666CC1">
            <w:pPr>
              <w:rPr>
                <w:rFonts w:eastAsia="Times New Roman"/>
                <w:sz w:val="20"/>
                <w:szCs w:val="20"/>
              </w:rPr>
            </w:pPr>
          </w:p>
        </w:tc>
        <w:tc>
          <w:tcPr>
            <w:tcW w:w="0" w:type="auto"/>
            <w:vAlign w:val="center"/>
            <w:hideMark/>
          </w:tcPr>
          <w:p w14:paraId="5F47DCFC" w14:textId="77777777" w:rsidR="00000000" w:rsidRDefault="00666CC1">
            <w:pPr>
              <w:rPr>
                <w:rFonts w:eastAsia="Times New Roman"/>
                <w:sz w:val="20"/>
                <w:szCs w:val="20"/>
              </w:rPr>
            </w:pPr>
          </w:p>
        </w:tc>
        <w:tc>
          <w:tcPr>
            <w:tcW w:w="0" w:type="auto"/>
            <w:vAlign w:val="center"/>
            <w:hideMark/>
          </w:tcPr>
          <w:p w14:paraId="62F5996B" w14:textId="77777777" w:rsidR="00000000" w:rsidRDefault="00666CC1">
            <w:pPr>
              <w:rPr>
                <w:rFonts w:eastAsia="Times New Roman"/>
                <w:sz w:val="20"/>
                <w:szCs w:val="20"/>
              </w:rPr>
            </w:pPr>
          </w:p>
        </w:tc>
        <w:tc>
          <w:tcPr>
            <w:tcW w:w="0" w:type="auto"/>
            <w:vAlign w:val="center"/>
            <w:hideMark/>
          </w:tcPr>
          <w:p w14:paraId="030B90F7" w14:textId="77777777" w:rsidR="00000000" w:rsidRDefault="00666CC1">
            <w:pPr>
              <w:rPr>
                <w:rFonts w:eastAsia="Times New Roman"/>
                <w:sz w:val="20"/>
                <w:szCs w:val="20"/>
              </w:rPr>
            </w:pPr>
          </w:p>
        </w:tc>
        <w:tc>
          <w:tcPr>
            <w:tcW w:w="0" w:type="auto"/>
            <w:vAlign w:val="center"/>
            <w:hideMark/>
          </w:tcPr>
          <w:p w14:paraId="6DC50734" w14:textId="77777777" w:rsidR="00000000" w:rsidRDefault="00666CC1">
            <w:pPr>
              <w:rPr>
                <w:rFonts w:eastAsia="Times New Roman"/>
                <w:sz w:val="20"/>
                <w:szCs w:val="20"/>
              </w:rPr>
            </w:pPr>
          </w:p>
        </w:tc>
        <w:tc>
          <w:tcPr>
            <w:tcW w:w="0" w:type="auto"/>
            <w:vAlign w:val="center"/>
            <w:hideMark/>
          </w:tcPr>
          <w:p w14:paraId="3AB24DEE" w14:textId="77777777" w:rsidR="00000000" w:rsidRDefault="00666CC1">
            <w:pPr>
              <w:rPr>
                <w:rFonts w:eastAsia="Times New Roman"/>
                <w:sz w:val="20"/>
                <w:szCs w:val="20"/>
              </w:rPr>
            </w:pPr>
          </w:p>
        </w:tc>
        <w:tc>
          <w:tcPr>
            <w:tcW w:w="0" w:type="auto"/>
            <w:vAlign w:val="center"/>
            <w:hideMark/>
          </w:tcPr>
          <w:p w14:paraId="65646D90" w14:textId="77777777" w:rsidR="00000000" w:rsidRDefault="00666CC1">
            <w:pPr>
              <w:rPr>
                <w:rFonts w:eastAsia="Times New Roman"/>
                <w:sz w:val="20"/>
                <w:szCs w:val="20"/>
              </w:rPr>
            </w:pPr>
          </w:p>
        </w:tc>
        <w:tc>
          <w:tcPr>
            <w:tcW w:w="0" w:type="auto"/>
            <w:vAlign w:val="center"/>
            <w:hideMark/>
          </w:tcPr>
          <w:p w14:paraId="58CC1FCD" w14:textId="77777777" w:rsidR="00000000" w:rsidRDefault="00666CC1">
            <w:pPr>
              <w:rPr>
                <w:rFonts w:eastAsia="Times New Roman"/>
                <w:sz w:val="20"/>
                <w:szCs w:val="20"/>
              </w:rPr>
            </w:pPr>
          </w:p>
        </w:tc>
        <w:tc>
          <w:tcPr>
            <w:tcW w:w="0" w:type="auto"/>
            <w:vAlign w:val="center"/>
            <w:hideMark/>
          </w:tcPr>
          <w:p w14:paraId="29ECEA4B" w14:textId="77777777" w:rsidR="00000000" w:rsidRDefault="00666CC1">
            <w:pPr>
              <w:rPr>
                <w:rFonts w:eastAsia="Times New Roman"/>
                <w:sz w:val="20"/>
                <w:szCs w:val="20"/>
              </w:rPr>
            </w:pPr>
          </w:p>
        </w:tc>
      </w:tr>
      <w:tr w:rsidR="00000000" w14:paraId="3ECD5DC7" w14:textId="77777777">
        <w:trPr>
          <w:divId w:val="1018461891"/>
        </w:trPr>
        <w:tc>
          <w:tcPr>
            <w:tcW w:w="0" w:type="auto"/>
            <w:gridSpan w:val="3"/>
            <w:shd w:val="clear" w:color="auto" w:fill="CCEEFF"/>
            <w:tcMar>
              <w:top w:w="30" w:type="dxa"/>
              <w:left w:w="20" w:type="dxa"/>
              <w:bottom w:w="30" w:type="dxa"/>
              <w:right w:w="20" w:type="dxa"/>
            </w:tcMar>
            <w:vAlign w:val="bottom"/>
            <w:hideMark/>
          </w:tcPr>
          <w:p w14:paraId="6DF7EA12" w14:textId="77777777" w:rsidR="00000000" w:rsidRDefault="00666CC1">
            <w:pPr>
              <w:rPr>
                <w:rFonts w:eastAsia="Times New Roman"/>
              </w:rPr>
            </w:pPr>
            <w:r>
              <w:rPr>
                <w:rFonts w:eastAsia="Times New Roman"/>
                <w:b/>
                <w:bCs/>
                <w:color w:val="000000"/>
                <w:sz w:val="20"/>
                <w:szCs w:val="20"/>
              </w:rPr>
              <w:t>Dividends declared per common share outstandin</w:t>
            </w:r>
            <w:r>
              <w:rPr>
                <w:rFonts w:eastAsia="Times New Roman"/>
                <w:b/>
                <w:bCs/>
                <w:color w:val="000000"/>
                <w:sz w:val="20"/>
                <w:szCs w:val="20"/>
              </w:rPr>
              <w:t>g</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14:paraId="5ADB9EF0" w14:textId="77777777" w:rsidR="00000000" w:rsidRDefault="00666CC1">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14:paraId="366D3FDE" w14:textId="77777777" w:rsidR="00000000" w:rsidRDefault="00666CC1">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14:paraId="183809F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E2BB78" w14:textId="77777777" w:rsidR="00000000" w:rsidRDefault="00666CC1">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14:paraId="6D3EBEA9" w14:textId="77777777" w:rsidR="00000000" w:rsidRDefault="00666CC1">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14:paraId="1B2551F5" w14:textId="77777777" w:rsidR="00000000" w:rsidRDefault="00666CC1">
            <w:pPr>
              <w:jc w:val="right"/>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14:paraId="01C5E186"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F698A07" w14:textId="77777777" w:rsidR="00000000" w:rsidRDefault="00666CC1">
            <w:pPr>
              <w:jc w:val="right"/>
              <w:rPr>
                <w:rFonts w:eastAsia="Times New Roman"/>
              </w:rPr>
            </w:pPr>
          </w:p>
        </w:tc>
        <w:tc>
          <w:tcPr>
            <w:tcW w:w="0" w:type="auto"/>
            <w:vAlign w:val="center"/>
            <w:hideMark/>
          </w:tcPr>
          <w:p w14:paraId="2EE0F8CD" w14:textId="77777777" w:rsidR="00000000" w:rsidRDefault="00666CC1">
            <w:pPr>
              <w:rPr>
                <w:rFonts w:eastAsia="Times New Roman"/>
                <w:sz w:val="20"/>
                <w:szCs w:val="20"/>
              </w:rPr>
            </w:pPr>
          </w:p>
        </w:tc>
        <w:tc>
          <w:tcPr>
            <w:tcW w:w="0" w:type="auto"/>
            <w:vAlign w:val="center"/>
            <w:hideMark/>
          </w:tcPr>
          <w:p w14:paraId="07B59B2E" w14:textId="77777777" w:rsidR="00000000" w:rsidRDefault="00666CC1">
            <w:pPr>
              <w:rPr>
                <w:rFonts w:eastAsia="Times New Roman"/>
                <w:sz w:val="20"/>
                <w:szCs w:val="20"/>
              </w:rPr>
            </w:pPr>
          </w:p>
        </w:tc>
        <w:tc>
          <w:tcPr>
            <w:tcW w:w="0" w:type="auto"/>
            <w:vAlign w:val="center"/>
            <w:hideMark/>
          </w:tcPr>
          <w:p w14:paraId="5D0EEADB" w14:textId="77777777" w:rsidR="00000000" w:rsidRDefault="00666CC1">
            <w:pPr>
              <w:rPr>
                <w:rFonts w:eastAsia="Times New Roman"/>
                <w:sz w:val="20"/>
                <w:szCs w:val="20"/>
              </w:rPr>
            </w:pPr>
          </w:p>
        </w:tc>
        <w:tc>
          <w:tcPr>
            <w:tcW w:w="0" w:type="auto"/>
            <w:vAlign w:val="center"/>
            <w:hideMark/>
          </w:tcPr>
          <w:p w14:paraId="2054C7C6" w14:textId="77777777" w:rsidR="00000000" w:rsidRDefault="00666CC1">
            <w:pPr>
              <w:rPr>
                <w:rFonts w:eastAsia="Times New Roman"/>
                <w:sz w:val="20"/>
                <w:szCs w:val="20"/>
              </w:rPr>
            </w:pPr>
          </w:p>
        </w:tc>
        <w:tc>
          <w:tcPr>
            <w:tcW w:w="0" w:type="auto"/>
            <w:vAlign w:val="center"/>
            <w:hideMark/>
          </w:tcPr>
          <w:p w14:paraId="6F80C634" w14:textId="77777777" w:rsidR="00000000" w:rsidRDefault="00666CC1">
            <w:pPr>
              <w:rPr>
                <w:rFonts w:eastAsia="Times New Roman"/>
                <w:sz w:val="20"/>
                <w:szCs w:val="20"/>
              </w:rPr>
            </w:pPr>
          </w:p>
        </w:tc>
        <w:tc>
          <w:tcPr>
            <w:tcW w:w="0" w:type="auto"/>
            <w:vAlign w:val="center"/>
            <w:hideMark/>
          </w:tcPr>
          <w:p w14:paraId="3A409979" w14:textId="77777777" w:rsidR="00000000" w:rsidRDefault="00666CC1">
            <w:pPr>
              <w:rPr>
                <w:rFonts w:eastAsia="Times New Roman"/>
                <w:sz w:val="20"/>
                <w:szCs w:val="20"/>
              </w:rPr>
            </w:pPr>
          </w:p>
        </w:tc>
        <w:tc>
          <w:tcPr>
            <w:tcW w:w="0" w:type="auto"/>
            <w:vAlign w:val="center"/>
            <w:hideMark/>
          </w:tcPr>
          <w:p w14:paraId="5B4C960A" w14:textId="77777777" w:rsidR="00000000" w:rsidRDefault="00666CC1">
            <w:pPr>
              <w:rPr>
                <w:rFonts w:eastAsia="Times New Roman"/>
                <w:sz w:val="20"/>
                <w:szCs w:val="20"/>
              </w:rPr>
            </w:pPr>
          </w:p>
        </w:tc>
        <w:tc>
          <w:tcPr>
            <w:tcW w:w="0" w:type="auto"/>
            <w:vAlign w:val="center"/>
            <w:hideMark/>
          </w:tcPr>
          <w:p w14:paraId="2424EABB" w14:textId="77777777" w:rsidR="00000000" w:rsidRDefault="00666CC1">
            <w:pPr>
              <w:rPr>
                <w:rFonts w:eastAsia="Times New Roman"/>
                <w:sz w:val="20"/>
                <w:szCs w:val="20"/>
              </w:rPr>
            </w:pPr>
          </w:p>
        </w:tc>
        <w:tc>
          <w:tcPr>
            <w:tcW w:w="0" w:type="auto"/>
            <w:vAlign w:val="center"/>
            <w:hideMark/>
          </w:tcPr>
          <w:p w14:paraId="374DCD65" w14:textId="77777777" w:rsidR="00000000" w:rsidRDefault="00666CC1">
            <w:pPr>
              <w:rPr>
                <w:rFonts w:eastAsia="Times New Roman"/>
                <w:sz w:val="20"/>
                <w:szCs w:val="20"/>
              </w:rPr>
            </w:pPr>
          </w:p>
        </w:tc>
      </w:tr>
    </w:tbl>
    <w:p w14:paraId="67937D13" w14:textId="77777777" w:rsidR="00000000" w:rsidRDefault="00666CC1">
      <w:pPr>
        <w:jc w:val="center"/>
        <w:rPr>
          <w:rFonts w:eastAsia="Times New Roman"/>
        </w:rPr>
      </w:pPr>
    </w:p>
    <w:p w14:paraId="20321D51" w14:textId="77777777" w:rsidR="00000000" w:rsidRDefault="00666CC1">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14:paraId="3D9B76FB" w14:textId="77777777" w:rsidR="00000000" w:rsidRDefault="00666CC1">
      <w:pPr>
        <w:jc w:val="center"/>
        <w:divId w:val="1069116269"/>
        <w:rPr>
          <w:rFonts w:eastAsia="Times New Roman"/>
        </w:rPr>
      </w:pPr>
      <w:r>
        <w:rPr>
          <w:rFonts w:eastAsia="Times New Roman"/>
          <w:color w:val="000000"/>
          <w:sz w:val="20"/>
          <w:szCs w:val="20"/>
        </w:rPr>
        <w:t xml:space="preserve">Page </w:t>
      </w:r>
      <w:r>
        <w:rPr>
          <w:rFonts w:eastAsia="Times New Roman"/>
          <w:color w:val="000000"/>
          <w:sz w:val="20"/>
          <w:szCs w:val="20"/>
        </w:rPr>
        <w:t>4</w:t>
      </w:r>
    </w:p>
    <w:p w14:paraId="10304AC3" w14:textId="77777777" w:rsidR="00000000" w:rsidRDefault="00666CC1">
      <w:pPr>
        <w:rPr>
          <w:rFonts w:eastAsia="Times New Roman"/>
        </w:rPr>
      </w:pPr>
      <w:r>
        <w:rPr>
          <w:rFonts w:eastAsia="Times New Roman"/>
        </w:rPr>
        <w:pict w14:anchorId="179AE962">
          <v:rect id="_x0000_i1029" style="width:0;height:1.5pt" o:hralign="center" o:hrstd="t" o:hr="t" fillcolor="#a0a0a0" stroked="f"/>
        </w:pict>
      </w:r>
    </w:p>
    <w:p w14:paraId="27B0CA92" w14:textId="77777777" w:rsidR="00000000" w:rsidRDefault="00666CC1">
      <w:pPr>
        <w:divId w:val="801847093"/>
        <w:rPr>
          <w:rFonts w:eastAsia="Times New Roman"/>
        </w:rPr>
      </w:pPr>
      <w:hyperlink w:anchor="i45a0e0fd9b3b445f85fee09419db9907_7" w:history="1">
        <w:r>
          <w:rPr>
            <w:rStyle w:val="a3"/>
            <w:rFonts w:eastAsia="Times New Roman"/>
            <w:sz w:val="16"/>
            <w:szCs w:val="16"/>
          </w:rPr>
          <w:t>Index</w:t>
        </w:r>
      </w:hyperlink>
    </w:p>
    <w:p w14:paraId="44581190" w14:textId="77777777" w:rsidR="00000000" w:rsidRDefault="00666CC1">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14:paraId="01A6A8F1" w14:textId="77777777" w:rsidR="00000000" w:rsidRDefault="00666CC1">
      <w:pPr>
        <w:jc w:val="center"/>
        <w:rPr>
          <w:rFonts w:eastAsia="Times New Roman"/>
        </w:rPr>
      </w:pPr>
      <w:r>
        <w:rPr>
          <w:rFonts w:eastAsia="Times New Roman"/>
          <w:b/>
          <w:bCs/>
          <w:color w:val="000000"/>
          <w:sz w:val="20"/>
          <w:szCs w:val="20"/>
        </w:rPr>
        <w:t>CONDENSED CONSOLIDATED STAT</w:t>
      </w:r>
      <w:r>
        <w:rPr>
          <w:rFonts w:eastAsia="Times New Roman"/>
          <w:b/>
          <w:bCs/>
          <w:color w:val="000000"/>
          <w:sz w:val="20"/>
          <w:szCs w:val="20"/>
        </w:rPr>
        <w:t>EMENTS OF COMPREHENSIVE INCOM</w:t>
      </w:r>
      <w:r>
        <w:rPr>
          <w:rFonts w:eastAsia="Times New Roman"/>
          <w:b/>
          <w:bCs/>
          <w:color w:val="000000"/>
          <w:sz w:val="20"/>
          <w:szCs w:val="20"/>
        </w:rPr>
        <w:t>E</w:t>
      </w:r>
    </w:p>
    <w:p w14:paraId="71ABE10B" w14:textId="77777777" w:rsidR="00000000" w:rsidRDefault="00666CC1">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p w14:paraId="69E54560" w14:textId="77777777" w:rsidR="00000000" w:rsidRDefault="00666CC1">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p w14:paraId="1BA36C4A" w14:textId="77777777" w:rsidR="00000000" w:rsidRDefault="00666CC1">
      <w:pPr>
        <w:divId w:val="21410236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0"/>
        <w:gridCol w:w="5028"/>
        <w:gridCol w:w="50"/>
        <w:gridCol w:w="135"/>
        <w:gridCol w:w="1146"/>
        <w:gridCol w:w="85"/>
        <w:gridCol w:w="36"/>
        <w:gridCol w:w="36"/>
        <w:gridCol w:w="36"/>
        <w:gridCol w:w="135"/>
        <w:gridCol w:w="1124"/>
        <w:gridCol w:w="85"/>
        <w:gridCol w:w="36"/>
        <w:gridCol w:w="36"/>
        <w:gridCol w:w="36"/>
        <w:gridCol w:w="36"/>
        <w:gridCol w:w="36"/>
        <w:gridCol w:w="36"/>
        <w:gridCol w:w="36"/>
        <w:gridCol w:w="36"/>
        <w:gridCol w:w="36"/>
        <w:gridCol w:w="36"/>
      </w:tblGrid>
      <w:tr w:rsidR="00000000" w14:paraId="5A591EB2" w14:textId="77777777">
        <w:trPr>
          <w:gridAfter w:val="6"/>
          <w:divId w:val="280648854"/>
        </w:trPr>
        <w:tc>
          <w:tcPr>
            <w:tcW w:w="50" w:type="pct"/>
            <w:vAlign w:val="center"/>
            <w:hideMark/>
          </w:tcPr>
          <w:p w14:paraId="677E0263" w14:textId="77777777" w:rsidR="00000000" w:rsidRDefault="00666CC1">
            <w:pPr>
              <w:rPr>
                <w:rFonts w:eastAsia="Times New Roman"/>
              </w:rPr>
            </w:pPr>
          </w:p>
        </w:tc>
        <w:tc>
          <w:tcPr>
            <w:tcW w:w="3182" w:type="pct"/>
            <w:vAlign w:val="center"/>
            <w:hideMark/>
          </w:tcPr>
          <w:p w14:paraId="682E6FF2" w14:textId="77777777" w:rsidR="00000000" w:rsidRDefault="00666CC1">
            <w:pPr>
              <w:rPr>
                <w:rFonts w:eastAsia="Times New Roman"/>
                <w:sz w:val="20"/>
                <w:szCs w:val="20"/>
              </w:rPr>
            </w:pPr>
          </w:p>
        </w:tc>
        <w:tc>
          <w:tcPr>
            <w:tcW w:w="50" w:type="pct"/>
            <w:vAlign w:val="center"/>
            <w:hideMark/>
          </w:tcPr>
          <w:p w14:paraId="58898AE7" w14:textId="77777777" w:rsidR="00000000" w:rsidRDefault="00666CC1">
            <w:pPr>
              <w:rPr>
                <w:rFonts w:eastAsia="Times New Roman"/>
                <w:sz w:val="20"/>
                <w:szCs w:val="20"/>
              </w:rPr>
            </w:pPr>
          </w:p>
        </w:tc>
        <w:tc>
          <w:tcPr>
            <w:tcW w:w="50" w:type="pct"/>
            <w:vAlign w:val="center"/>
            <w:hideMark/>
          </w:tcPr>
          <w:p w14:paraId="2FA2A0A7" w14:textId="77777777" w:rsidR="00000000" w:rsidRDefault="00666CC1">
            <w:pPr>
              <w:rPr>
                <w:rFonts w:eastAsia="Times New Roman"/>
                <w:sz w:val="20"/>
                <w:szCs w:val="20"/>
              </w:rPr>
            </w:pPr>
          </w:p>
        </w:tc>
        <w:tc>
          <w:tcPr>
            <w:tcW w:w="740" w:type="pct"/>
            <w:vAlign w:val="center"/>
            <w:hideMark/>
          </w:tcPr>
          <w:p w14:paraId="0CF9ED41" w14:textId="77777777" w:rsidR="00000000" w:rsidRDefault="00666CC1">
            <w:pPr>
              <w:rPr>
                <w:rFonts w:eastAsia="Times New Roman"/>
                <w:sz w:val="20"/>
                <w:szCs w:val="20"/>
              </w:rPr>
            </w:pPr>
          </w:p>
        </w:tc>
        <w:tc>
          <w:tcPr>
            <w:tcW w:w="50" w:type="pct"/>
            <w:vAlign w:val="center"/>
            <w:hideMark/>
          </w:tcPr>
          <w:p w14:paraId="6B0F8E22" w14:textId="77777777" w:rsidR="00000000" w:rsidRDefault="00666CC1">
            <w:pPr>
              <w:rPr>
                <w:rFonts w:eastAsia="Times New Roman"/>
                <w:sz w:val="20"/>
                <w:szCs w:val="20"/>
              </w:rPr>
            </w:pPr>
          </w:p>
        </w:tc>
        <w:tc>
          <w:tcPr>
            <w:tcW w:w="5" w:type="pct"/>
            <w:vAlign w:val="center"/>
            <w:hideMark/>
          </w:tcPr>
          <w:p w14:paraId="4ECC9F0B" w14:textId="77777777" w:rsidR="00000000" w:rsidRDefault="00666CC1">
            <w:pPr>
              <w:rPr>
                <w:rFonts w:eastAsia="Times New Roman"/>
                <w:sz w:val="20"/>
                <w:szCs w:val="20"/>
              </w:rPr>
            </w:pPr>
          </w:p>
        </w:tc>
        <w:tc>
          <w:tcPr>
            <w:tcW w:w="26" w:type="pct"/>
            <w:vAlign w:val="center"/>
            <w:hideMark/>
          </w:tcPr>
          <w:p w14:paraId="1AFE4A08" w14:textId="77777777" w:rsidR="00000000" w:rsidRDefault="00666CC1">
            <w:pPr>
              <w:rPr>
                <w:rFonts w:eastAsia="Times New Roman"/>
                <w:sz w:val="20"/>
                <w:szCs w:val="20"/>
              </w:rPr>
            </w:pPr>
          </w:p>
        </w:tc>
        <w:tc>
          <w:tcPr>
            <w:tcW w:w="5" w:type="pct"/>
            <w:vAlign w:val="center"/>
            <w:hideMark/>
          </w:tcPr>
          <w:p w14:paraId="286AD100" w14:textId="77777777" w:rsidR="00000000" w:rsidRDefault="00666CC1">
            <w:pPr>
              <w:rPr>
                <w:rFonts w:eastAsia="Times New Roman"/>
                <w:sz w:val="20"/>
                <w:szCs w:val="20"/>
              </w:rPr>
            </w:pPr>
          </w:p>
        </w:tc>
        <w:tc>
          <w:tcPr>
            <w:tcW w:w="50" w:type="pct"/>
            <w:vAlign w:val="center"/>
            <w:hideMark/>
          </w:tcPr>
          <w:p w14:paraId="24E0BA67" w14:textId="77777777" w:rsidR="00000000" w:rsidRDefault="00666CC1">
            <w:pPr>
              <w:rPr>
                <w:rFonts w:eastAsia="Times New Roman"/>
                <w:sz w:val="20"/>
                <w:szCs w:val="20"/>
              </w:rPr>
            </w:pPr>
          </w:p>
        </w:tc>
        <w:tc>
          <w:tcPr>
            <w:tcW w:w="740" w:type="pct"/>
            <w:vAlign w:val="center"/>
            <w:hideMark/>
          </w:tcPr>
          <w:p w14:paraId="5C5BCD3E" w14:textId="77777777" w:rsidR="00000000" w:rsidRDefault="00666CC1">
            <w:pPr>
              <w:rPr>
                <w:rFonts w:eastAsia="Times New Roman"/>
                <w:sz w:val="20"/>
                <w:szCs w:val="20"/>
              </w:rPr>
            </w:pPr>
          </w:p>
        </w:tc>
        <w:tc>
          <w:tcPr>
            <w:tcW w:w="50" w:type="pct"/>
            <w:vAlign w:val="center"/>
            <w:hideMark/>
          </w:tcPr>
          <w:p w14:paraId="48DDBCD5" w14:textId="77777777" w:rsidR="00000000" w:rsidRDefault="00666CC1">
            <w:pPr>
              <w:rPr>
                <w:rFonts w:eastAsia="Times New Roman"/>
                <w:sz w:val="20"/>
                <w:szCs w:val="20"/>
              </w:rPr>
            </w:pPr>
          </w:p>
        </w:tc>
        <w:tc>
          <w:tcPr>
            <w:tcW w:w="0" w:type="auto"/>
            <w:vAlign w:val="center"/>
            <w:hideMark/>
          </w:tcPr>
          <w:p w14:paraId="7DA21423" w14:textId="77777777" w:rsidR="00000000" w:rsidRDefault="00666CC1">
            <w:pPr>
              <w:rPr>
                <w:rFonts w:eastAsia="Times New Roman"/>
                <w:sz w:val="20"/>
                <w:szCs w:val="20"/>
              </w:rPr>
            </w:pPr>
          </w:p>
        </w:tc>
        <w:tc>
          <w:tcPr>
            <w:tcW w:w="0" w:type="auto"/>
            <w:vAlign w:val="center"/>
            <w:hideMark/>
          </w:tcPr>
          <w:p w14:paraId="4DEB7DF9" w14:textId="77777777" w:rsidR="00000000" w:rsidRDefault="00666CC1">
            <w:pPr>
              <w:rPr>
                <w:rFonts w:eastAsia="Times New Roman"/>
                <w:sz w:val="20"/>
                <w:szCs w:val="20"/>
              </w:rPr>
            </w:pPr>
          </w:p>
        </w:tc>
        <w:tc>
          <w:tcPr>
            <w:tcW w:w="0" w:type="auto"/>
            <w:vAlign w:val="center"/>
            <w:hideMark/>
          </w:tcPr>
          <w:p w14:paraId="5E4C8BA7" w14:textId="77777777" w:rsidR="00000000" w:rsidRDefault="00666CC1">
            <w:pPr>
              <w:rPr>
                <w:rFonts w:eastAsia="Times New Roman"/>
                <w:sz w:val="20"/>
                <w:szCs w:val="20"/>
              </w:rPr>
            </w:pPr>
          </w:p>
        </w:tc>
        <w:tc>
          <w:tcPr>
            <w:tcW w:w="0" w:type="auto"/>
            <w:vAlign w:val="center"/>
            <w:hideMark/>
          </w:tcPr>
          <w:p w14:paraId="39966979" w14:textId="77777777" w:rsidR="00000000" w:rsidRDefault="00666CC1">
            <w:pPr>
              <w:rPr>
                <w:rFonts w:eastAsia="Times New Roman"/>
                <w:sz w:val="20"/>
                <w:szCs w:val="20"/>
              </w:rPr>
            </w:pPr>
          </w:p>
        </w:tc>
      </w:tr>
      <w:tr w:rsidR="00000000" w14:paraId="3F76F258" w14:textId="77777777">
        <w:trPr>
          <w:divId w:val="280648854"/>
        </w:trPr>
        <w:tc>
          <w:tcPr>
            <w:tcW w:w="0" w:type="auto"/>
            <w:gridSpan w:val="3"/>
            <w:tcMar>
              <w:top w:w="30" w:type="dxa"/>
              <w:left w:w="20" w:type="dxa"/>
              <w:bottom w:w="30" w:type="dxa"/>
              <w:right w:w="20" w:type="dxa"/>
            </w:tcMar>
            <w:vAlign w:val="bottom"/>
            <w:hideMark/>
          </w:tcPr>
          <w:p w14:paraId="27FB8767" w14:textId="77777777" w:rsidR="00000000" w:rsidRDefault="00666CC1">
            <w:pPr>
              <w:rPr>
                <w:rFonts w:eastAsia="Times New Roman"/>
              </w:rPr>
            </w:pPr>
            <w:r>
              <w:rPr>
                <w:rFonts w:eastAsia="Times New Roman"/>
                <w:color w:val="000000"/>
                <w:sz w:val="20"/>
                <w:szCs w:val="20"/>
              </w:rPr>
              <w:t> </w:t>
            </w:r>
          </w:p>
        </w:tc>
        <w:tc>
          <w:tcPr>
            <w:tcW w:w="0" w:type="auto"/>
            <w:gridSpan w:val="9"/>
            <w:tcMar>
              <w:top w:w="30" w:type="dxa"/>
              <w:left w:w="225" w:type="dxa"/>
              <w:bottom w:w="30" w:type="dxa"/>
              <w:right w:w="20" w:type="dxa"/>
            </w:tcMar>
            <w:vAlign w:val="bottom"/>
            <w:hideMark/>
          </w:tcPr>
          <w:p w14:paraId="7786541B" w14:textId="77777777" w:rsidR="00000000" w:rsidRDefault="00666CC1">
            <w:pPr>
              <w:jc w:val="center"/>
              <w:rPr>
                <w:rFonts w:eastAsia="Times New Roman"/>
              </w:rPr>
            </w:pPr>
            <w:r>
              <w:rPr>
                <w:rFonts w:eastAsia="Times New Roman"/>
                <w:b/>
                <w:bCs/>
                <w:color w:val="000000"/>
                <w:sz w:val="20"/>
                <w:szCs w:val="20"/>
              </w:rPr>
              <w:t>For the Fiscal Three Months Ende</w:t>
            </w:r>
            <w:r>
              <w:rPr>
                <w:rFonts w:eastAsia="Times New Roman"/>
                <w:b/>
                <w:bCs/>
                <w:color w:val="000000"/>
                <w:sz w:val="20"/>
                <w:szCs w:val="20"/>
              </w:rPr>
              <w:t>d</w:t>
            </w:r>
          </w:p>
        </w:tc>
        <w:tc>
          <w:tcPr>
            <w:tcW w:w="0" w:type="auto"/>
            <w:vAlign w:val="center"/>
            <w:hideMark/>
          </w:tcPr>
          <w:p w14:paraId="775579E7" w14:textId="77777777" w:rsidR="00000000" w:rsidRDefault="00666CC1">
            <w:pPr>
              <w:jc w:val="center"/>
              <w:rPr>
                <w:rFonts w:eastAsia="Times New Roman"/>
              </w:rPr>
            </w:pPr>
          </w:p>
        </w:tc>
        <w:tc>
          <w:tcPr>
            <w:tcW w:w="0" w:type="auto"/>
            <w:vAlign w:val="center"/>
            <w:hideMark/>
          </w:tcPr>
          <w:p w14:paraId="25329AEA" w14:textId="77777777" w:rsidR="00000000" w:rsidRDefault="00666CC1">
            <w:pPr>
              <w:rPr>
                <w:rFonts w:eastAsia="Times New Roman"/>
                <w:sz w:val="20"/>
                <w:szCs w:val="20"/>
              </w:rPr>
            </w:pPr>
          </w:p>
        </w:tc>
        <w:tc>
          <w:tcPr>
            <w:tcW w:w="0" w:type="auto"/>
            <w:vAlign w:val="center"/>
            <w:hideMark/>
          </w:tcPr>
          <w:p w14:paraId="216DD090" w14:textId="77777777" w:rsidR="00000000" w:rsidRDefault="00666CC1">
            <w:pPr>
              <w:rPr>
                <w:rFonts w:eastAsia="Times New Roman"/>
                <w:sz w:val="20"/>
                <w:szCs w:val="20"/>
              </w:rPr>
            </w:pPr>
          </w:p>
        </w:tc>
        <w:tc>
          <w:tcPr>
            <w:tcW w:w="0" w:type="auto"/>
            <w:vAlign w:val="center"/>
            <w:hideMark/>
          </w:tcPr>
          <w:p w14:paraId="0CE6D7B7" w14:textId="77777777" w:rsidR="00000000" w:rsidRDefault="00666CC1">
            <w:pPr>
              <w:rPr>
                <w:rFonts w:eastAsia="Times New Roman"/>
                <w:sz w:val="20"/>
                <w:szCs w:val="20"/>
              </w:rPr>
            </w:pPr>
          </w:p>
        </w:tc>
        <w:tc>
          <w:tcPr>
            <w:tcW w:w="0" w:type="auto"/>
            <w:gridSpan w:val="3"/>
            <w:vAlign w:val="center"/>
            <w:hideMark/>
          </w:tcPr>
          <w:p w14:paraId="0EEE5230" w14:textId="77777777" w:rsidR="00000000" w:rsidRDefault="00666CC1">
            <w:pPr>
              <w:rPr>
                <w:rFonts w:eastAsia="Times New Roman"/>
                <w:sz w:val="20"/>
                <w:szCs w:val="20"/>
              </w:rPr>
            </w:pPr>
          </w:p>
        </w:tc>
        <w:tc>
          <w:tcPr>
            <w:tcW w:w="0" w:type="auto"/>
            <w:gridSpan w:val="3"/>
            <w:vAlign w:val="center"/>
            <w:hideMark/>
          </w:tcPr>
          <w:p w14:paraId="67D3B295" w14:textId="77777777" w:rsidR="00000000" w:rsidRDefault="00666CC1">
            <w:pPr>
              <w:rPr>
                <w:rFonts w:eastAsia="Times New Roman"/>
                <w:sz w:val="20"/>
                <w:szCs w:val="20"/>
              </w:rPr>
            </w:pPr>
          </w:p>
        </w:tc>
      </w:tr>
      <w:tr w:rsidR="00000000" w14:paraId="1085B8AA" w14:textId="77777777">
        <w:trPr>
          <w:divId w:val="280648854"/>
        </w:trPr>
        <w:tc>
          <w:tcPr>
            <w:tcW w:w="0" w:type="auto"/>
            <w:gridSpan w:val="3"/>
            <w:tcMar>
              <w:top w:w="30" w:type="dxa"/>
              <w:left w:w="20" w:type="dxa"/>
              <w:bottom w:w="30" w:type="dxa"/>
              <w:right w:w="20" w:type="dxa"/>
            </w:tcMar>
            <w:vAlign w:val="bottom"/>
            <w:hideMark/>
          </w:tcPr>
          <w:p w14:paraId="513BE93E" w14:textId="77777777" w:rsidR="00000000" w:rsidRDefault="00666CC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26FD01C"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168F7AD2"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678A0F"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34281BAB" w14:textId="77777777" w:rsidR="00000000" w:rsidRDefault="00666CC1">
            <w:pPr>
              <w:jc w:val="center"/>
              <w:rPr>
                <w:rFonts w:eastAsia="Times New Roman"/>
              </w:rPr>
            </w:pPr>
          </w:p>
        </w:tc>
        <w:tc>
          <w:tcPr>
            <w:tcW w:w="0" w:type="auto"/>
            <w:vAlign w:val="center"/>
            <w:hideMark/>
          </w:tcPr>
          <w:p w14:paraId="01BA4E22" w14:textId="77777777" w:rsidR="00000000" w:rsidRDefault="00666CC1">
            <w:pPr>
              <w:rPr>
                <w:rFonts w:eastAsia="Times New Roman"/>
                <w:sz w:val="20"/>
                <w:szCs w:val="20"/>
              </w:rPr>
            </w:pPr>
          </w:p>
        </w:tc>
        <w:tc>
          <w:tcPr>
            <w:tcW w:w="0" w:type="auto"/>
            <w:vAlign w:val="center"/>
            <w:hideMark/>
          </w:tcPr>
          <w:p w14:paraId="63542E1D" w14:textId="77777777" w:rsidR="00000000" w:rsidRDefault="00666CC1">
            <w:pPr>
              <w:rPr>
                <w:rFonts w:eastAsia="Times New Roman"/>
                <w:sz w:val="20"/>
                <w:szCs w:val="20"/>
              </w:rPr>
            </w:pPr>
          </w:p>
        </w:tc>
        <w:tc>
          <w:tcPr>
            <w:tcW w:w="0" w:type="auto"/>
            <w:vAlign w:val="center"/>
            <w:hideMark/>
          </w:tcPr>
          <w:p w14:paraId="2F79FE7B" w14:textId="77777777" w:rsidR="00000000" w:rsidRDefault="00666CC1">
            <w:pPr>
              <w:rPr>
                <w:rFonts w:eastAsia="Times New Roman"/>
                <w:sz w:val="20"/>
                <w:szCs w:val="20"/>
              </w:rPr>
            </w:pPr>
          </w:p>
        </w:tc>
        <w:tc>
          <w:tcPr>
            <w:tcW w:w="0" w:type="auto"/>
            <w:vAlign w:val="center"/>
            <w:hideMark/>
          </w:tcPr>
          <w:p w14:paraId="76248D65" w14:textId="77777777" w:rsidR="00000000" w:rsidRDefault="00666CC1">
            <w:pPr>
              <w:rPr>
                <w:rFonts w:eastAsia="Times New Roman"/>
                <w:sz w:val="20"/>
                <w:szCs w:val="20"/>
              </w:rPr>
            </w:pPr>
          </w:p>
        </w:tc>
        <w:tc>
          <w:tcPr>
            <w:tcW w:w="0" w:type="auto"/>
            <w:vAlign w:val="center"/>
            <w:hideMark/>
          </w:tcPr>
          <w:p w14:paraId="73515E4A" w14:textId="77777777" w:rsidR="00000000" w:rsidRDefault="00666CC1">
            <w:pPr>
              <w:rPr>
                <w:rFonts w:eastAsia="Times New Roman"/>
                <w:sz w:val="20"/>
                <w:szCs w:val="20"/>
              </w:rPr>
            </w:pPr>
          </w:p>
        </w:tc>
        <w:tc>
          <w:tcPr>
            <w:tcW w:w="0" w:type="auto"/>
            <w:vAlign w:val="center"/>
            <w:hideMark/>
          </w:tcPr>
          <w:p w14:paraId="139B2DCE" w14:textId="77777777" w:rsidR="00000000" w:rsidRDefault="00666CC1">
            <w:pPr>
              <w:rPr>
                <w:rFonts w:eastAsia="Times New Roman"/>
                <w:sz w:val="20"/>
                <w:szCs w:val="20"/>
              </w:rPr>
            </w:pPr>
          </w:p>
        </w:tc>
        <w:tc>
          <w:tcPr>
            <w:tcW w:w="0" w:type="auto"/>
            <w:vAlign w:val="center"/>
            <w:hideMark/>
          </w:tcPr>
          <w:p w14:paraId="4338E11F" w14:textId="77777777" w:rsidR="00000000" w:rsidRDefault="00666CC1">
            <w:pPr>
              <w:rPr>
                <w:rFonts w:eastAsia="Times New Roman"/>
                <w:sz w:val="20"/>
                <w:szCs w:val="20"/>
              </w:rPr>
            </w:pPr>
          </w:p>
        </w:tc>
        <w:tc>
          <w:tcPr>
            <w:tcW w:w="0" w:type="auto"/>
            <w:vAlign w:val="center"/>
            <w:hideMark/>
          </w:tcPr>
          <w:p w14:paraId="78213F52" w14:textId="77777777" w:rsidR="00000000" w:rsidRDefault="00666CC1">
            <w:pPr>
              <w:rPr>
                <w:rFonts w:eastAsia="Times New Roman"/>
                <w:sz w:val="20"/>
                <w:szCs w:val="20"/>
              </w:rPr>
            </w:pPr>
          </w:p>
        </w:tc>
        <w:tc>
          <w:tcPr>
            <w:tcW w:w="0" w:type="auto"/>
            <w:vAlign w:val="center"/>
            <w:hideMark/>
          </w:tcPr>
          <w:p w14:paraId="2E871D8F" w14:textId="77777777" w:rsidR="00000000" w:rsidRDefault="00666CC1">
            <w:pPr>
              <w:rPr>
                <w:rFonts w:eastAsia="Times New Roman"/>
                <w:sz w:val="20"/>
                <w:szCs w:val="20"/>
              </w:rPr>
            </w:pPr>
          </w:p>
        </w:tc>
      </w:tr>
      <w:tr w:rsidR="00000000" w14:paraId="17933E0A" w14:textId="77777777">
        <w:trPr>
          <w:divId w:val="280648854"/>
        </w:trPr>
        <w:tc>
          <w:tcPr>
            <w:tcW w:w="0" w:type="auto"/>
            <w:gridSpan w:val="3"/>
            <w:shd w:val="clear" w:color="auto" w:fill="CCEEFF"/>
            <w:tcMar>
              <w:top w:w="30" w:type="dxa"/>
              <w:left w:w="20" w:type="dxa"/>
              <w:bottom w:w="30" w:type="dxa"/>
              <w:right w:w="20" w:type="dxa"/>
            </w:tcMar>
            <w:vAlign w:val="bottom"/>
            <w:hideMark/>
          </w:tcPr>
          <w:p w14:paraId="750A10B2" w14:textId="77777777" w:rsidR="00000000" w:rsidRDefault="00666CC1">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E2F6CAF"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C693E55" w14:textId="77777777" w:rsidR="00000000" w:rsidRDefault="00666CC1">
            <w:pPr>
              <w:jc w:val="right"/>
              <w:rPr>
                <w:rFonts w:eastAsia="Times New Roman"/>
              </w:rPr>
            </w:pPr>
            <w:r>
              <w:rPr>
                <w:rFonts w:eastAsia="Times New Roman"/>
                <w:color w:val="000000"/>
                <w:sz w:val="20"/>
                <w:szCs w:val="20"/>
              </w:rPr>
              <w:t>83,777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C8904A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84DA07"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6AD2A71"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C41FA1B" w14:textId="77777777" w:rsidR="00000000" w:rsidRDefault="00666CC1">
            <w:pPr>
              <w:jc w:val="right"/>
              <w:rPr>
                <w:rFonts w:eastAsia="Times New Roman"/>
              </w:rPr>
            </w:pPr>
            <w:r>
              <w:rPr>
                <w:rFonts w:eastAsia="Times New Roman"/>
                <w:color w:val="000000"/>
                <w:sz w:val="20"/>
                <w:szCs w:val="20"/>
              </w:rPr>
              <w:t>76,832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A24BB77"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E38C662" w14:textId="77777777" w:rsidR="00000000" w:rsidRDefault="00666CC1">
            <w:pPr>
              <w:jc w:val="right"/>
              <w:rPr>
                <w:rFonts w:eastAsia="Times New Roman"/>
              </w:rPr>
            </w:pPr>
          </w:p>
        </w:tc>
        <w:tc>
          <w:tcPr>
            <w:tcW w:w="0" w:type="auto"/>
            <w:vAlign w:val="center"/>
            <w:hideMark/>
          </w:tcPr>
          <w:p w14:paraId="031F64A3" w14:textId="77777777" w:rsidR="00000000" w:rsidRDefault="00666CC1">
            <w:pPr>
              <w:rPr>
                <w:rFonts w:eastAsia="Times New Roman"/>
                <w:sz w:val="20"/>
                <w:szCs w:val="20"/>
              </w:rPr>
            </w:pPr>
          </w:p>
        </w:tc>
        <w:tc>
          <w:tcPr>
            <w:tcW w:w="0" w:type="auto"/>
            <w:vAlign w:val="center"/>
            <w:hideMark/>
          </w:tcPr>
          <w:p w14:paraId="66647C2E" w14:textId="77777777" w:rsidR="00000000" w:rsidRDefault="00666CC1">
            <w:pPr>
              <w:rPr>
                <w:rFonts w:eastAsia="Times New Roman"/>
                <w:sz w:val="20"/>
                <w:szCs w:val="20"/>
              </w:rPr>
            </w:pPr>
          </w:p>
        </w:tc>
        <w:tc>
          <w:tcPr>
            <w:tcW w:w="0" w:type="auto"/>
            <w:vAlign w:val="center"/>
            <w:hideMark/>
          </w:tcPr>
          <w:p w14:paraId="37FCEF0B" w14:textId="77777777" w:rsidR="00000000" w:rsidRDefault="00666CC1">
            <w:pPr>
              <w:rPr>
                <w:rFonts w:eastAsia="Times New Roman"/>
                <w:sz w:val="20"/>
                <w:szCs w:val="20"/>
              </w:rPr>
            </w:pPr>
          </w:p>
        </w:tc>
        <w:tc>
          <w:tcPr>
            <w:tcW w:w="0" w:type="auto"/>
            <w:vAlign w:val="center"/>
            <w:hideMark/>
          </w:tcPr>
          <w:p w14:paraId="7D6B4CEA" w14:textId="77777777" w:rsidR="00000000" w:rsidRDefault="00666CC1">
            <w:pPr>
              <w:rPr>
                <w:rFonts w:eastAsia="Times New Roman"/>
                <w:sz w:val="20"/>
                <w:szCs w:val="20"/>
              </w:rPr>
            </w:pPr>
          </w:p>
        </w:tc>
        <w:tc>
          <w:tcPr>
            <w:tcW w:w="0" w:type="auto"/>
            <w:vAlign w:val="center"/>
            <w:hideMark/>
          </w:tcPr>
          <w:p w14:paraId="187297A2" w14:textId="77777777" w:rsidR="00000000" w:rsidRDefault="00666CC1">
            <w:pPr>
              <w:rPr>
                <w:rFonts w:eastAsia="Times New Roman"/>
                <w:sz w:val="20"/>
                <w:szCs w:val="20"/>
              </w:rPr>
            </w:pPr>
          </w:p>
        </w:tc>
        <w:tc>
          <w:tcPr>
            <w:tcW w:w="0" w:type="auto"/>
            <w:vAlign w:val="center"/>
            <w:hideMark/>
          </w:tcPr>
          <w:p w14:paraId="7F2FE79B" w14:textId="77777777" w:rsidR="00000000" w:rsidRDefault="00666CC1">
            <w:pPr>
              <w:rPr>
                <w:rFonts w:eastAsia="Times New Roman"/>
                <w:sz w:val="20"/>
                <w:szCs w:val="20"/>
              </w:rPr>
            </w:pPr>
          </w:p>
        </w:tc>
        <w:tc>
          <w:tcPr>
            <w:tcW w:w="0" w:type="auto"/>
            <w:vAlign w:val="center"/>
            <w:hideMark/>
          </w:tcPr>
          <w:p w14:paraId="6BD529A1" w14:textId="77777777" w:rsidR="00000000" w:rsidRDefault="00666CC1">
            <w:pPr>
              <w:rPr>
                <w:rFonts w:eastAsia="Times New Roman"/>
                <w:sz w:val="20"/>
                <w:szCs w:val="20"/>
              </w:rPr>
            </w:pPr>
          </w:p>
        </w:tc>
        <w:tc>
          <w:tcPr>
            <w:tcW w:w="0" w:type="auto"/>
            <w:vAlign w:val="center"/>
            <w:hideMark/>
          </w:tcPr>
          <w:p w14:paraId="6BAAFD4C" w14:textId="77777777" w:rsidR="00000000" w:rsidRDefault="00666CC1">
            <w:pPr>
              <w:rPr>
                <w:rFonts w:eastAsia="Times New Roman"/>
                <w:sz w:val="20"/>
                <w:szCs w:val="20"/>
              </w:rPr>
            </w:pPr>
          </w:p>
        </w:tc>
        <w:tc>
          <w:tcPr>
            <w:tcW w:w="0" w:type="auto"/>
            <w:vAlign w:val="center"/>
            <w:hideMark/>
          </w:tcPr>
          <w:p w14:paraId="19C43789" w14:textId="77777777" w:rsidR="00000000" w:rsidRDefault="00666CC1">
            <w:pPr>
              <w:rPr>
                <w:rFonts w:eastAsia="Times New Roman"/>
                <w:sz w:val="20"/>
                <w:szCs w:val="20"/>
              </w:rPr>
            </w:pPr>
          </w:p>
        </w:tc>
      </w:tr>
      <w:tr w:rsidR="00000000" w14:paraId="49D7238C" w14:textId="77777777">
        <w:trPr>
          <w:divId w:val="280648854"/>
          <w:trHeight w:val="180"/>
        </w:trPr>
        <w:tc>
          <w:tcPr>
            <w:tcW w:w="0" w:type="auto"/>
            <w:gridSpan w:val="3"/>
            <w:shd w:val="clear" w:color="auto" w:fill="FFFFFF"/>
            <w:tcMar>
              <w:top w:w="15" w:type="dxa"/>
              <w:left w:w="20" w:type="dxa"/>
              <w:bottom w:w="15" w:type="dxa"/>
              <w:right w:w="20" w:type="dxa"/>
            </w:tcMar>
            <w:vAlign w:val="bottom"/>
            <w:hideMark/>
          </w:tcPr>
          <w:p w14:paraId="06BFD31D"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812ABF9"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F5C17EB"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B0E6F82" w14:textId="77777777" w:rsidR="00000000" w:rsidRDefault="00666CC1">
            <w:pPr>
              <w:rPr>
                <w:rFonts w:eastAsia="Times New Roman"/>
                <w:sz w:val="20"/>
                <w:szCs w:val="20"/>
              </w:rPr>
            </w:pPr>
          </w:p>
        </w:tc>
        <w:tc>
          <w:tcPr>
            <w:tcW w:w="0" w:type="auto"/>
            <w:vAlign w:val="center"/>
            <w:hideMark/>
          </w:tcPr>
          <w:p w14:paraId="13D89F9A" w14:textId="77777777" w:rsidR="00000000" w:rsidRDefault="00666CC1">
            <w:pPr>
              <w:rPr>
                <w:rFonts w:eastAsia="Times New Roman"/>
                <w:sz w:val="20"/>
                <w:szCs w:val="20"/>
              </w:rPr>
            </w:pPr>
          </w:p>
        </w:tc>
        <w:tc>
          <w:tcPr>
            <w:tcW w:w="0" w:type="auto"/>
            <w:vAlign w:val="center"/>
            <w:hideMark/>
          </w:tcPr>
          <w:p w14:paraId="786F9475" w14:textId="77777777" w:rsidR="00000000" w:rsidRDefault="00666CC1">
            <w:pPr>
              <w:rPr>
                <w:rFonts w:eastAsia="Times New Roman"/>
                <w:sz w:val="20"/>
                <w:szCs w:val="20"/>
              </w:rPr>
            </w:pPr>
          </w:p>
        </w:tc>
        <w:tc>
          <w:tcPr>
            <w:tcW w:w="0" w:type="auto"/>
            <w:vAlign w:val="center"/>
            <w:hideMark/>
          </w:tcPr>
          <w:p w14:paraId="6B9F5193" w14:textId="77777777" w:rsidR="00000000" w:rsidRDefault="00666CC1">
            <w:pPr>
              <w:rPr>
                <w:rFonts w:eastAsia="Times New Roman"/>
                <w:sz w:val="20"/>
                <w:szCs w:val="20"/>
              </w:rPr>
            </w:pPr>
          </w:p>
        </w:tc>
        <w:tc>
          <w:tcPr>
            <w:tcW w:w="0" w:type="auto"/>
            <w:vAlign w:val="center"/>
            <w:hideMark/>
          </w:tcPr>
          <w:p w14:paraId="5A096505" w14:textId="77777777" w:rsidR="00000000" w:rsidRDefault="00666CC1">
            <w:pPr>
              <w:rPr>
                <w:rFonts w:eastAsia="Times New Roman"/>
                <w:sz w:val="20"/>
                <w:szCs w:val="20"/>
              </w:rPr>
            </w:pPr>
          </w:p>
        </w:tc>
        <w:tc>
          <w:tcPr>
            <w:tcW w:w="0" w:type="auto"/>
            <w:vAlign w:val="center"/>
            <w:hideMark/>
          </w:tcPr>
          <w:p w14:paraId="35754AF5" w14:textId="77777777" w:rsidR="00000000" w:rsidRDefault="00666CC1">
            <w:pPr>
              <w:rPr>
                <w:rFonts w:eastAsia="Times New Roman"/>
                <w:sz w:val="20"/>
                <w:szCs w:val="20"/>
              </w:rPr>
            </w:pPr>
          </w:p>
        </w:tc>
        <w:tc>
          <w:tcPr>
            <w:tcW w:w="0" w:type="auto"/>
            <w:vAlign w:val="center"/>
            <w:hideMark/>
          </w:tcPr>
          <w:p w14:paraId="6FC9602F" w14:textId="77777777" w:rsidR="00000000" w:rsidRDefault="00666CC1">
            <w:pPr>
              <w:rPr>
                <w:rFonts w:eastAsia="Times New Roman"/>
                <w:sz w:val="20"/>
                <w:szCs w:val="20"/>
              </w:rPr>
            </w:pPr>
          </w:p>
        </w:tc>
        <w:tc>
          <w:tcPr>
            <w:tcW w:w="0" w:type="auto"/>
            <w:vAlign w:val="center"/>
            <w:hideMark/>
          </w:tcPr>
          <w:p w14:paraId="1B7BDA58" w14:textId="77777777" w:rsidR="00000000" w:rsidRDefault="00666CC1">
            <w:pPr>
              <w:rPr>
                <w:rFonts w:eastAsia="Times New Roman"/>
                <w:sz w:val="20"/>
                <w:szCs w:val="20"/>
              </w:rPr>
            </w:pPr>
          </w:p>
        </w:tc>
        <w:tc>
          <w:tcPr>
            <w:tcW w:w="0" w:type="auto"/>
            <w:vAlign w:val="center"/>
            <w:hideMark/>
          </w:tcPr>
          <w:p w14:paraId="797431C4" w14:textId="77777777" w:rsidR="00000000" w:rsidRDefault="00666CC1">
            <w:pPr>
              <w:rPr>
                <w:rFonts w:eastAsia="Times New Roman"/>
                <w:sz w:val="20"/>
                <w:szCs w:val="20"/>
              </w:rPr>
            </w:pPr>
          </w:p>
        </w:tc>
        <w:tc>
          <w:tcPr>
            <w:tcW w:w="0" w:type="auto"/>
            <w:vAlign w:val="center"/>
            <w:hideMark/>
          </w:tcPr>
          <w:p w14:paraId="79A61733" w14:textId="77777777" w:rsidR="00000000" w:rsidRDefault="00666CC1">
            <w:pPr>
              <w:rPr>
                <w:rFonts w:eastAsia="Times New Roman"/>
                <w:sz w:val="20"/>
                <w:szCs w:val="20"/>
              </w:rPr>
            </w:pPr>
          </w:p>
        </w:tc>
        <w:tc>
          <w:tcPr>
            <w:tcW w:w="0" w:type="auto"/>
            <w:vAlign w:val="center"/>
            <w:hideMark/>
          </w:tcPr>
          <w:p w14:paraId="73D4E80D" w14:textId="77777777" w:rsidR="00000000" w:rsidRDefault="00666CC1">
            <w:pPr>
              <w:rPr>
                <w:rFonts w:eastAsia="Times New Roman"/>
                <w:sz w:val="20"/>
                <w:szCs w:val="20"/>
              </w:rPr>
            </w:pPr>
          </w:p>
        </w:tc>
      </w:tr>
      <w:tr w:rsidR="00000000" w14:paraId="4726F8BA" w14:textId="77777777">
        <w:trPr>
          <w:divId w:val="280648854"/>
        </w:trPr>
        <w:tc>
          <w:tcPr>
            <w:tcW w:w="0" w:type="auto"/>
            <w:gridSpan w:val="3"/>
            <w:shd w:val="clear" w:color="auto" w:fill="CCEEFF"/>
            <w:tcMar>
              <w:top w:w="30" w:type="dxa"/>
              <w:left w:w="20" w:type="dxa"/>
              <w:bottom w:w="30" w:type="dxa"/>
              <w:right w:w="20" w:type="dxa"/>
            </w:tcMar>
            <w:vAlign w:val="bottom"/>
            <w:hideMark/>
          </w:tcPr>
          <w:p w14:paraId="5D7B9031" w14:textId="77777777" w:rsidR="00000000" w:rsidRDefault="00666CC1">
            <w:pPr>
              <w:rPr>
                <w:rFonts w:eastAsia="Times New Roman"/>
              </w:rPr>
            </w:pPr>
            <w:r>
              <w:rPr>
                <w:rFonts w:eastAsia="Times New Roman"/>
                <w:color w:val="000000"/>
                <w:sz w:val="20"/>
                <w:szCs w:val="20"/>
              </w:rPr>
              <w:t>Other comprehensive loss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8579BF0" w14:textId="77777777" w:rsidR="00000000" w:rsidRDefault="00666CC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40634DC"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D269A42" w14:textId="77777777" w:rsidR="00000000" w:rsidRDefault="00666CC1">
            <w:pPr>
              <w:rPr>
                <w:rFonts w:eastAsia="Times New Roman"/>
                <w:sz w:val="20"/>
                <w:szCs w:val="20"/>
              </w:rPr>
            </w:pPr>
          </w:p>
        </w:tc>
        <w:tc>
          <w:tcPr>
            <w:tcW w:w="0" w:type="auto"/>
            <w:vAlign w:val="center"/>
            <w:hideMark/>
          </w:tcPr>
          <w:p w14:paraId="4CF8DAF9" w14:textId="77777777" w:rsidR="00000000" w:rsidRDefault="00666CC1">
            <w:pPr>
              <w:rPr>
                <w:rFonts w:eastAsia="Times New Roman"/>
                <w:sz w:val="20"/>
                <w:szCs w:val="20"/>
              </w:rPr>
            </w:pPr>
          </w:p>
        </w:tc>
        <w:tc>
          <w:tcPr>
            <w:tcW w:w="0" w:type="auto"/>
            <w:vAlign w:val="center"/>
            <w:hideMark/>
          </w:tcPr>
          <w:p w14:paraId="01F56C2F" w14:textId="77777777" w:rsidR="00000000" w:rsidRDefault="00666CC1">
            <w:pPr>
              <w:rPr>
                <w:rFonts w:eastAsia="Times New Roman"/>
                <w:sz w:val="20"/>
                <w:szCs w:val="20"/>
              </w:rPr>
            </w:pPr>
          </w:p>
        </w:tc>
        <w:tc>
          <w:tcPr>
            <w:tcW w:w="0" w:type="auto"/>
            <w:vAlign w:val="center"/>
            <w:hideMark/>
          </w:tcPr>
          <w:p w14:paraId="3F4405DD" w14:textId="77777777" w:rsidR="00000000" w:rsidRDefault="00666CC1">
            <w:pPr>
              <w:rPr>
                <w:rFonts w:eastAsia="Times New Roman"/>
                <w:sz w:val="20"/>
                <w:szCs w:val="20"/>
              </w:rPr>
            </w:pPr>
          </w:p>
        </w:tc>
        <w:tc>
          <w:tcPr>
            <w:tcW w:w="0" w:type="auto"/>
            <w:vAlign w:val="center"/>
            <w:hideMark/>
          </w:tcPr>
          <w:p w14:paraId="2FA1D15F" w14:textId="77777777" w:rsidR="00000000" w:rsidRDefault="00666CC1">
            <w:pPr>
              <w:rPr>
                <w:rFonts w:eastAsia="Times New Roman"/>
                <w:sz w:val="20"/>
                <w:szCs w:val="20"/>
              </w:rPr>
            </w:pPr>
          </w:p>
        </w:tc>
        <w:tc>
          <w:tcPr>
            <w:tcW w:w="0" w:type="auto"/>
            <w:vAlign w:val="center"/>
            <w:hideMark/>
          </w:tcPr>
          <w:p w14:paraId="6DE9EB12" w14:textId="77777777" w:rsidR="00000000" w:rsidRDefault="00666CC1">
            <w:pPr>
              <w:rPr>
                <w:rFonts w:eastAsia="Times New Roman"/>
                <w:sz w:val="20"/>
                <w:szCs w:val="20"/>
              </w:rPr>
            </w:pPr>
          </w:p>
        </w:tc>
        <w:tc>
          <w:tcPr>
            <w:tcW w:w="0" w:type="auto"/>
            <w:vAlign w:val="center"/>
            <w:hideMark/>
          </w:tcPr>
          <w:p w14:paraId="41EC0F45" w14:textId="77777777" w:rsidR="00000000" w:rsidRDefault="00666CC1">
            <w:pPr>
              <w:rPr>
                <w:rFonts w:eastAsia="Times New Roman"/>
                <w:sz w:val="20"/>
                <w:szCs w:val="20"/>
              </w:rPr>
            </w:pPr>
          </w:p>
        </w:tc>
        <w:tc>
          <w:tcPr>
            <w:tcW w:w="0" w:type="auto"/>
            <w:vAlign w:val="center"/>
            <w:hideMark/>
          </w:tcPr>
          <w:p w14:paraId="18129C1E" w14:textId="77777777" w:rsidR="00000000" w:rsidRDefault="00666CC1">
            <w:pPr>
              <w:rPr>
                <w:rFonts w:eastAsia="Times New Roman"/>
                <w:sz w:val="20"/>
                <w:szCs w:val="20"/>
              </w:rPr>
            </w:pPr>
          </w:p>
        </w:tc>
        <w:tc>
          <w:tcPr>
            <w:tcW w:w="0" w:type="auto"/>
            <w:vAlign w:val="center"/>
            <w:hideMark/>
          </w:tcPr>
          <w:p w14:paraId="1CFBDA68" w14:textId="77777777" w:rsidR="00000000" w:rsidRDefault="00666CC1">
            <w:pPr>
              <w:rPr>
                <w:rFonts w:eastAsia="Times New Roman"/>
                <w:sz w:val="20"/>
                <w:szCs w:val="20"/>
              </w:rPr>
            </w:pPr>
          </w:p>
        </w:tc>
        <w:tc>
          <w:tcPr>
            <w:tcW w:w="0" w:type="auto"/>
            <w:vAlign w:val="center"/>
            <w:hideMark/>
          </w:tcPr>
          <w:p w14:paraId="04F68168" w14:textId="77777777" w:rsidR="00000000" w:rsidRDefault="00666CC1">
            <w:pPr>
              <w:rPr>
                <w:rFonts w:eastAsia="Times New Roman"/>
                <w:sz w:val="20"/>
                <w:szCs w:val="20"/>
              </w:rPr>
            </w:pPr>
          </w:p>
        </w:tc>
        <w:tc>
          <w:tcPr>
            <w:tcW w:w="0" w:type="auto"/>
            <w:vAlign w:val="center"/>
            <w:hideMark/>
          </w:tcPr>
          <w:p w14:paraId="7FCF1A0A" w14:textId="77777777" w:rsidR="00000000" w:rsidRDefault="00666CC1">
            <w:pPr>
              <w:rPr>
                <w:rFonts w:eastAsia="Times New Roman"/>
                <w:sz w:val="20"/>
                <w:szCs w:val="20"/>
              </w:rPr>
            </w:pPr>
          </w:p>
        </w:tc>
      </w:tr>
      <w:tr w:rsidR="00000000" w14:paraId="01EFB9B7" w14:textId="77777777">
        <w:trPr>
          <w:divId w:val="280648854"/>
        </w:trPr>
        <w:tc>
          <w:tcPr>
            <w:tcW w:w="0" w:type="auto"/>
            <w:gridSpan w:val="3"/>
            <w:shd w:val="clear" w:color="auto" w:fill="FFFFFF"/>
            <w:tcMar>
              <w:top w:w="30" w:type="dxa"/>
              <w:left w:w="20" w:type="dxa"/>
              <w:bottom w:w="30" w:type="dxa"/>
              <w:right w:w="20" w:type="dxa"/>
            </w:tcMar>
            <w:vAlign w:val="bottom"/>
            <w:hideMark/>
          </w:tcPr>
          <w:p w14:paraId="3D20E497" w14:textId="77777777" w:rsidR="00000000" w:rsidRDefault="00666CC1">
            <w:pPr>
              <w:divId w:val="1912229468"/>
              <w:rPr>
                <w:rFonts w:eastAsia="Times New Roman"/>
              </w:rPr>
            </w:pPr>
            <w:r>
              <w:rPr>
                <w:rFonts w:eastAsia="Times New Roman"/>
                <w:color w:val="000000"/>
                <w:sz w:val="20"/>
                <w:szCs w:val="20"/>
              </w:rPr>
              <w:t>Change in fair value of interest rate swaps,</w:t>
            </w:r>
            <w:r>
              <w:rPr>
                <w:rFonts w:eastAsia="Times New Roman"/>
                <w:color w:val="000000"/>
                <w:sz w:val="20"/>
                <w:szCs w:val="20"/>
              </w:rPr>
              <w:t xml:space="preserve"> </w:t>
            </w:r>
          </w:p>
          <w:p w14:paraId="31EE59B6" w14:textId="77777777" w:rsidR="00000000" w:rsidRDefault="00666CC1">
            <w:pPr>
              <w:divId w:val="1019431299"/>
              <w:rPr>
                <w:rFonts w:eastAsia="Times New Roman"/>
              </w:rPr>
            </w:pPr>
            <w:r>
              <w:rPr>
                <w:rFonts w:eastAsia="Times New Roman"/>
                <w:color w:val="000000"/>
                <w:sz w:val="20"/>
                <w:szCs w:val="20"/>
              </w:rPr>
              <w:t>net of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FF46154" w14:textId="77777777" w:rsidR="00000000" w:rsidRDefault="00666CC1">
            <w:pPr>
              <w:jc w:val="right"/>
              <w:rPr>
                <w:rFonts w:eastAsia="Times New Roman"/>
              </w:rPr>
            </w:pPr>
            <w:r>
              <w:rPr>
                <w:rFonts w:eastAsia="Times New Roman"/>
                <w:color w:val="000000"/>
                <w:sz w:val="20"/>
                <w:szCs w:val="20"/>
              </w:rPr>
              <w:t>(5,250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D468E8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6D7E2E3"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27D755" w14:textId="77777777" w:rsidR="00000000" w:rsidRDefault="00666CC1">
            <w:pPr>
              <w:jc w:val="right"/>
              <w:rPr>
                <w:rFonts w:eastAsia="Times New Roman"/>
              </w:rPr>
            </w:pPr>
            <w:r>
              <w:rPr>
                <w:rFonts w:eastAsia="Times New Roman"/>
                <w:color w:val="000000"/>
                <w:sz w:val="20"/>
                <w:szCs w:val="20"/>
              </w:rPr>
              <w:t>(1,464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A7CD2E9"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1B41861" w14:textId="77777777" w:rsidR="00000000" w:rsidRDefault="00666CC1">
            <w:pPr>
              <w:jc w:val="right"/>
              <w:rPr>
                <w:rFonts w:eastAsia="Times New Roman"/>
              </w:rPr>
            </w:pPr>
          </w:p>
        </w:tc>
        <w:tc>
          <w:tcPr>
            <w:tcW w:w="0" w:type="auto"/>
            <w:vAlign w:val="center"/>
            <w:hideMark/>
          </w:tcPr>
          <w:p w14:paraId="7517EBA5" w14:textId="77777777" w:rsidR="00000000" w:rsidRDefault="00666CC1">
            <w:pPr>
              <w:rPr>
                <w:rFonts w:eastAsia="Times New Roman"/>
                <w:sz w:val="20"/>
                <w:szCs w:val="20"/>
              </w:rPr>
            </w:pPr>
          </w:p>
        </w:tc>
        <w:tc>
          <w:tcPr>
            <w:tcW w:w="0" w:type="auto"/>
            <w:vAlign w:val="center"/>
            <w:hideMark/>
          </w:tcPr>
          <w:p w14:paraId="31B811CE" w14:textId="77777777" w:rsidR="00000000" w:rsidRDefault="00666CC1">
            <w:pPr>
              <w:rPr>
                <w:rFonts w:eastAsia="Times New Roman"/>
                <w:sz w:val="20"/>
                <w:szCs w:val="20"/>
              </w:rPr>
            </w:pPr>
          </w:p>
        </w:tc>
        <w:tc>
          <w:tcPr>
            <w:tcW w:w="0" w:type="auto"/>
            <w:vAlign w:val="center"/>
            <w:hideMark/>
          </w:tcPr>
          <w:p w14:paraId="7D8FD5C9" w14:textId="77777777" w:rsidR="00000000" w:rsidRDefault="00666CC1">
            <w:pPr>
              <w:rPr>
                <w:rFonts w:eastAsia="Times New Roman"/>
                <w:sz w:val="20"/>
                <w:szCs w:val="20"/>
              </w:rPr>
            </w:pPr>
          </w:p>
        </w:tc>
        <w:tc>
          <w:tcPr>
            <w:tcW w:w="0" w:type="auto"/>
            <w:vAlign w:val="center"/>
            <w:hideMark/>
          </w:tcPr>
          <w:p w14:paraId="12098AF1" w14:textId="77777777" w:rsidR="00000000" w:rsidRDefault="00666CC1">
            <w:pPr>
              <w:rPr>
                <w:rFonts w:eastAsia="Times New Roman"/>
                <w:sz w:val="20"/>
                <w:szCs w:val="20"/>
              </w:rPr>
            </w:pPr>
          </w:p>
        </w:tc>
        <w:tc>
          <w:tcPr>
            <w:tcW w:w="0" w:type="auto"/>
            <w:vAlign w:val="center"/>
            <w:hideMark/>
          </w:tcPr>
          <w:p w14:paraId="1323EA0A" w14:textId="77777777" w:rsidR="00000000" w:rsidRDefault="00666CC1">
            <w:pPr>
              <w:rPr>
                <w:rFonts w:eastAsia="Times New Roman"/>
                <w:sz w:val="20"/>
                <w:szCs w:val="20"/>
              </w:rPr>
            </w:pPr>
          </w:p>
        </w:tc>
        <w:tc>
          <w:tcPr>
            <w:tcW w:w="0" w:type="auto"/>
            <w:vAlign w:val="center"/>
            <w:hideMark/>
          </w:tcPr>
          <w:p w14:paraId="63D634BB" w14:textId="77777777" w:rsidR="00000000" w:rsidRDefault="00666CC1">
            <w:pPr>
              <w:rPr>
                <w:rFonts w:eastAsia="Times New Roman"/>
                <w:sz w:val="20"/>
                <w:szCs w:val="20"/>
              </w:rPr>
            </w:pPr>
          </w:p>
        </w:tc>
        <w:tc>
          <w:tcPr>
            <w:tcW w:w="0" w:type="auto"/>
            <w:vAlign w:val="center"/>
            <w:hideMark/>
          </w:tcPr>
          <w:p w14:paraId="2BB1E57E" w14:textId="77777777" w:rsidR="00000000" w:rsidRDefault="00666CC1">
            <w:pPr>
              <w:rPr>
                <w:rFonts w:eastAsia="Times New Roman"/>
                <w:sz w:val="20"/>
                <w:szCs w:val="20"/>
              </w:rPr>
            </w:pPr>
          </w:p>
        </w:tc>
        <w:tc>
          <w:tcPr>
            <w:tcW w:w="0" w:type="auto"/>
            <w:vAlign w:val="center"/>
            <w:hideMark/>
          </w:tcPr>
          <w:p w14:paraId="62BDDA67" w14:textId="77777777" w:rsidR="00000000" w:rsidRDefault="00666CC1">
            <w:pPr>
              <w:rPr>
                <w:rFonts w:eastAsia="Times New Roman"/>
                <w:sz w:val="20"/>
                <w:szCs w:val="20"/>
              </w:rPr>
            </w:pPr>
          </w:p>
        </w:tc>
        <w:tc>
          <w:tcPr>
            <w:tcW w:w="0" w:type="auto"/>
            <w:vAlign w:val="center"/>
            <w:hideMark/>
          </w:tcPr>
          <w:p w14:paraId="28709423" w14:textId="77777777" w:rsidR="00000000" w:rsidRDefault="00666CC1">
            <w:pPr>
              <w:rPr>
                <w:rFonts w:eastAsia="Times New Roman"/>
                <w:sz w:val="20"/>
                <w:szCs w:val="20"/>
              </w:rPr>
            </w:pPr>
          </w:p>
        </w:tc>
      </w:tr>
      <w:tr w:rsidR="00000000" w14:paraId="0A07E7EB" w14:textId="77777777">
        <w:trPr>
          <w:divId w:val="280648854"/>
        </w:trPr>
        <w:tc>
          <w:tcPr>
            <w:tcW w:w="0" w:type="auto"/>
            <w:gridSpan w:val="3"/>
            <w:shd w:val="clear" w:color="auto" w:fill="CCEEFF"/>
            <w:tcMar>
              <w:top w:w="30" w:type="dxa"/>
              <w:left w:w="20" w:type="dxa"/>
              <w:bottom w:w="30" w:type="dxa"/>
              <w:right w:w="20" w:type="dxa"/>
            </w:tcMar>
            <w:vAlign w:val="bottom"/>
            <w:hideMark/>
          </w:tcPr>
          <w:p w14:paraId="64B46164" w14:textId="77777777" w:rsidR="00000000" w:rsidRDefault="00666CC1">
            <w:pPr>
              <w:rPr>
                <w:rFonts w:eastAsia="Times New Roman"/>
              </w:rPr>
            </w:pPr>
            <w:r>
              <w:rPr>
                <w:rFonts w:eastAsia="Times New Roman"/>
                <w:color w:val="000000"/>
                <w:sz w:val="20"/>
                <w:szCs w:val="20"/>
              </w:rPr>
              <w:t>Total other comprehensive los</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093735" w14:textId="77777777" w:rsidR="00000000" w:rsidRDefault="00666CC1">
            <w:pPr>
              <w:jc w:val="right"/>
              <w:rPr>
                <w:rFonts w:eastAsia="Times New Roman"/>
              </w:rPr>
            </w:pPr>
            <w:r>
              <w:rPr>
                <w:rFonts w:eastAsia="Times New Roman"/>
                <w:color w:val="000000"/>
                <w:sz w:val="20"/>
                <w:szCs w:val="20"/>
              </w:rPr>
              <w:t>(5,250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797E31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8EFC67D"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9EA126" w14:textId="77777777" w:rsidR="00000000" w:rsidRDefault="00666CC1">
            <w:pPr>
              <w:jc w:val="right"/>
              <w:rPr>
                <w:rFonts w:eastAsia="Times New Roman"/>
              </w:rPr>
            </w:pPr>
            <w:r>
              <w:rPr>
                <w:rFonts w:eastAsia="Times New Roman"/>
                <w:color w:val="000000"/>
                <w:sz w:val="20"/>
                <w:szCs w:val="20"/>
              </w:rPr>
              <w:t>(1,464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D98EC52"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EAEE480" w14:textId="77777777" w:rsidR="00000000" w:rsidRDefault="00666CC1">
            <w:pPr>
              <w:jc w:val="right"/>
              <w:rPr>
                <w:rFonts w:eastAsia="Times New Roman"/>
              </w:rPr>
            </w:pPr>
          </w:p>
        </w:tc>
        <w:tc>
          <w:tcPr>
            <w:tcW w:w="0" w:type="auto"/>
            <w:vAlign w:val="center"/>
            <w:hideMark/>
          </w:tcPr>
          <w:p w14:paraId="0680D839" w14:textId="77777777" w:rsidR="00000000" w:rsidRDefault="00666CC1">
            <w:pPr>
              <w:rPr>
                <w:rFonts w:eastAsia="Times New Roman"/>
                <w:sz w:val="20"/>
                <w:szCs w:val="20"/>
              </w:rPr>
            </w:pPr>
          </w:p>
        </w:tc>
        <w:tc>
          <w:tcPr>
            <w:tcW w:w="0" w:type="auto"/>
            <w:vAlign w:val="center"/>
            <w:hideMark/>
          </w:tcPr>
          <w:p w14:paraId="17F3AE65" w14:textId="77777777" w:rsidR="00000000" w:rsidRDefault="00666CC1">
            <w:pPr>
              <w:rPr>
                <w:rFonts w:eastAsia="Times New Roman"/>
                <w:sz w:val="20"/>
                <w:szCs w:val="20"/>
              </w:rPr>
            </w:pPr>
          </w:p>
        </w:tc>
        <w:tc>
          <w:tcPr>
            <w:tcW w:w="0" w:type="auto"/>
            <w:vAlign w:val="center"/>
            <w:hideMark/>
          </w:tcPr>
          <w:p w14:paraId="7A760831" w14:textId="77777777" w:rsidR="00000000" w:rsidRDefault="00666CC1">
            <w:pPr>
              <w:rPr>
                <w:rFonts w:eastAsia="Times New Roman"/>
                <w:sz w:val="20"/>
                <w:szCs w:val="20"/>
              </w:rPr>
            </w:pPr>
          </w:p>
        </w:tc>
        <w:tc>
          <w:tcPr>
            <w:tcW w:w="0" w:type="auto"/>
            <w:vAlign w:val="center"/>
            <w:hideMark/>
          </w:tcPr>
          <w:p w14:paraId="1D254626" w14:textId="77777777" w:rsidR="00000000" w:rsidRDefault="00666CC1">
            <w:pPr>
              <w:rPr>
                <w:rFonts w:eastAsia="Times New Roman"/>
                <w:sz w:val="20"/>
                <w:szCs w:val="20"/>
              </w:rPr>
            </w:pPr>
          </w:p>
        </w:tc>
        <w:tc>
          <w:tcPr>
            <w:tcW w:w="0" w:type="auto"/>
            <w:vAlign w:val="center"/>
            <w:hideMark/>
          </w:tcPr>
          <w:p w14:paraId="3A00ED82" w14:textId="77777777" w:rsidR="00000000" w:rsidRDefault="00666CC1">
            <w:pPr>
              <w:rPr>
                <w:rFonts w:eastAsia="Times New Roman"/>
                <w:sz w:val="20"/>
                <w:szCs w:val="20"/>
              </w:rPr>
            </w:pPr>
          </w:p>
        </w:tc>
        <w:tc>
          <w:tcPr>
            <w:tcW w:w="0" w:type="auto"/>
            <w:vAlign w:val="center"/>
            <w:hideMark/>
          </w:tcPr>
          <w:p w14:paraId="50A45590" w14:textId="77777777" w:rsidR="00000000" w:rsidRDefault="00666CC1">
            <w:pPr>
              <w:rPr>
                <w:rFonts w:eastAsia="Times New Roman"/>
                <w:sz w:val="20"/>
                <w:szCs w:val="20"/>
              </w:rPr>
            </w:pPr>
          </w:p>
        </w:tc>
        <w:tc>
          <w:tcPr>
            <w:tcW w:w="0" w:type="auto"/>
            <w:vAlign w:val="center"/>
            <w:hideMark/>
          </w:tcPr>
          <w:p w14:paraId="4B735E23" w14:textId="77777777" w:rsidR="00000000" w:rsidRDefault="00666CC1">
            <w:pPr>
              <w:rPr>
                <w:rFonts w:eastAsia="Times New Roman"/>
                <w:sz w:val="20"/>
                <w:szCs w:val="20"/>
              </w:rPr>
            </w:pPr>
          </w:p>
        </w:tc>
        <w:tc>
          <w:tcPr>
            <w:tcW w:w="0" w:type="auto"/>
            <w:vAlign w:val="center"/>
            <w:hideMark/>
          </w:tcPr>
          <w:p w14:paraId="23EF42FA" w14:textId="77777777" w:rsidR="00000000" w:rsidRDefault="00666CC1">
            <w:pPr>
              <w:rPr>
                <w:rFonts w:eastAsia="Times New Roman"/>
                <w:sz w:val="20"/>
                <w:szCs w:val="20"/>
              </w:rPr>
            </w:pPr>
          </w:p>
        </w:tc>
        <w:tc>
          <w:tcPr>
            <w:tcW w:w="0" w:type="auto"/>
            <w:vAlign w:val="center"/>
            <w:hideMark/>
          </w:tcPr>
          <w:p w14:paraId="2CE937A1" w14:textId="77777777" w:rsidR="00000000" w:rsidRDefault="00666CC1">
            <w:pPr>
              <w:rPr>
                <w:rFonts w:eastAsia="Times New Roman"/>
                <w:sz w:val="20"/>
                <w:szCs w:val="20"/>
              </w:rPr>
            </w:pPr>
          </w:p>
        </w:tc>
      </w:tr>
      <w:tr w:rsidR="00000000" w14:paraId="35DA1D4D" w14:textId="77777777">
        <w:trPr>
          <w:divId w:val="280648854"/>
        </w:trPr>
        <w:tc>
          <w:tcPr>
            <w:tcW w:w="0" w:type="auto"/>
            <w:gridSpan w:val="3"/>
            <w:shd w:val="clear" w:color="auto" w:fill="FFFFFF"/>
            <w:tcMar>
              <w:top w:w="30" w:type="dxa"/>
              <w:left w:w="20" w:type="dxa"/>
              <w:bottom w:w="30" w:type="dxa"/>
              <w:right w:w="20" w:type="dxa"/>
            </w:tcMar>
            <w:vAlign w:val="bottom"/>
            <w:hideMark/>
          </w:tcPr>
          <w:p w14:paraId="6C58E056" w14:textId="77777777" w:rsidR="00000000" w:rsidRDefault="00666CC1">
            <w:pPr>
              <w:rPr>
                <w:rFonts w:eastAsia="Times New Roman"/>
              </w:rPr>
            </w:pPr>
            <w:r>
              <w:rPr>
                <w:rFonts w:eastAsia="Times New Roman"/>
                <w:b/>
                <w:bCs/>
                <w:color w:val="000000"/>
                <w:sz w:val="20"/>
                <w:szCs w:val="20"/>
              </w:rPr>
              <w:t>Total comprehensive incom</w:t>
            </w:r>
            <w:r>
              <w:rPr>
                <w:rFonts w:eastAsia="Times New Roman"/>
                <w:b/>
                <w:bCs/>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8A32566"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5DE9219" w14:textId="77777777" w:rsidR="00000000" w:rsidRDefault="00666CC1">
            <w:pPr>
              <w:jc w:val="right"/>
              <w:rPr>
                <w:rFonts w:eastAsia="Times New Roman"/>
              </w:rPr>
            </w:pPr>
            <w:r>
              <w:rPr>
                <w:rFonts w:eastAsia="Times New Roman"/>
                <w:color w:val="000000"/>
                <w:sz w:val="20"/>
                <w:szCs w:val="20"/>
              </w:rPr>
              <w:t>78,527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6978CF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F07CF4C"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9A88234"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097FECC" w14:textId="77777777" w:rsidR="00000000" w:rsidRDefault="00666CC1">
            <w:pPr>
              <w:jc w:val="right"/>
              <w:rPr>
                <w:rFonts w:eastAsia="Times New Roman"/>
              </w:rPr>
            </w:pPr>
            <w:r>
              <w:rPr>
                <w:rFonts w:eastAsia="Times New Roman"/>
                <w:color w:val="000000"/>
                <w:sz w:val="20"/>
                <w:szCs w:val="20"/>
              </w:rPr>
              <w:t>75,368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216C653"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EC365C5" w14:textId="77777777" w:rsidR="00000000" w:rsidRDefault="00666CC1">
            <w:pPr>
              <w:jc w:val="right"/>
              <w:rPr>
                <w:rFonts w:eastAsia="Times New Roman"/>
              </w:rPr>
            </w:pPr>
          </w:p>
        </w:tc>
        <w:tc>
          <w:tcPr>
            <w:tcW w:w="0" w:type="auto"/>
            <w:vAlign w:val="center"/>
            <w:hideMark/>
          </w:tcPr>
          <w:p w14:paraId="59242E13" w14:textId="77777777" w:rsidR="00000000" w:rsidRDefault="00666CC1">
            <w:pPr>
              <w:rPr>
                <w:rFonts w:eastAsia="Times New Roman"/>
                <w:sz w:val="20"/>
                <w:szCs w:val="20"/>
              </w:rPr>
            </w:pPr>
          </w:p>
        </w:tc>
        <w:tc>
          <w:tcPr>
            <w:tcW w:w="0" w:type="auto"/>
            <w:vAlign w:val="center"/>
            <w:hideMark/>
          </w:tcPr>
          <w:p w14:paraId="5C088450" w14:textId="77777777" w:rsidR="00000000" w:rsidRDefault="00666CC1">
            <w:pPr>
              <w:rPr>
                <w:rFonts w:eastAsia="Times New Roman"/>
                <w:sz w:val="20"/>
                <w:szCs w:val="20"/>
              </w:rPr>
            </w:pPr>
          </w:p>
        </w:tc>
        <w:tc>
          <w:tcPr>
            <w:tcW w:w="0" w:type="auto"/>
            <w:vAlign w:val="center"/>
            <w:hideMark/>
          </w:tcPr>
          <w:p w14:paraId="4DC8E31A" w14:textId="77777777" w:rsidR="00000000" w:rsidRDefault="00666CC1">
            <w:pPr>
              <w:rPr>
                <w:rFonts w:eastAsia="Times New Roman"/>
                <w:sz w:val="20"/>
                <w:szCs w:val="20"/>
              </w:rPr>
            </w:pPr>
          </w:p>
        </w:tc>
        <w:tc>
          <w:tcPr>
            <w:tcW w:w="0" w:type="auto"/>
            <w:vAlign w:val="center"/>
            <w:hideMark/>
          </w:tcPr>
          <w:p w14:paraId="2EBD47D2" w14:textId="77777777" w:rsidR="00000000" w:rsidRDefault="00666CC1">
            <w:pPr>
              <w:rPr>
                <w:rFonts w:eastAsia="Times New Roman"/>
                <w:sz w:val="20"/>
                <w:szCs w:val="20"/>
              </w:rPr>
            </w:pPr>
          </w:p>
        </w:tc>
        <w:tc>
          <w:tcPr>
            <w:tcW w:w="0" w:type="auto"/>
            <w:vAlign w:val="center"/>
            <w:hideMark/>
          </w:tcPr>
          <w:p w14:paraId="2E7901EE" w14:textId="77777777" w:rsidR="00000000" w:rsidRDefault="00666CC1">
            <w:pPr>
              <w:rPr>
                <w:rFonts w:eastAsia="Times New Roman"/>
                <w:sz w:val="20"/>
                <w:szCs w:val="20"/>
              </w:rPr>
            </w:pPr>
          </w:p>
        </w:tc>
        <w:tc>
          <w:tcPr>
            <w:tcW w:w="0" w:type="auto"/>
            <w:vAlign w:val="center"/>
            <w:hideMark/>
          </w:tcPr>
          <w:p w14:paraId="734BDB9A" w14:textId="77777777" w:rsidR="00000000" w:rsidRDefault="00666CC1">
            <w:pPr>
              <w:rPr>
                <w:rFonts w:eastAsia="Times New Roman"/>
                <w:sz w:val="20"/>
                <w:szCs w:val="20"/>
              </w:rPr>
            </w:pPr>
          </w:p>
        </w:tc>
        <w:tc>
          <w:tcPr>
            <w:tcW w:w="0" w:type="auto"/>
            <w:vAlign w:val="center"/>
            <w:hideMark/>
          </w:tcPr>
          <w:p w14:paraId="4034A279" w14:textId="77777777" w:rsidR="00000000" w:rsidRDefault="00666CC1">
            <w:pPr>
              <w:rPr>
                <w:rFonts w:eastAsia="Times New Roman"/>
                <w:sz w:val="20"/>
                <w:szCs w:val="20"/>
              </w:rPr>
            </w:pPr>
          </w:p>
        </w:tc>
        <w:tc>
          <w:tcPr>
            <w:tcW w:w="0" w:type="auto"/>
            <w:vAlign w:val="center"/>
            <w:hideMark/>
          </w:tcPr>
          <w:p w14:paraId="3E49DBCA" w14:textId="77777777" w:rsidR="00000000" w:rsidRDefault="00666CC1">
            <w:pPr>
              <w:rPr>
                <w:rFonts w:eastAsia="Times New Roman"/>
                <w:sz w:val="20"/>
                <w:szCs w:val="20"/>
              </w:rPr>
            </w:pPr>
          </w:p>
        </w:tc>
        <w:tc>
          <w:tcPr>
            <w:tcW w:w="0" w:type="auto"/>
            <w:vAlign w:val="center"/>
            <w:hideMark/>
          </w:tcPr>
          <w:p w14:paraId="3281BA70" w14:textId="77777777" w:rsidR="00000000" w:rsidRDefault="00666CC1">
            <w:pPr>
              <w:rPr>
                <w:rFonts w:eastAsia="Times New Roman"/>
                <w:sz w:val="20"/>
                <w:szCs w:val="20"/>
              </w:rPr>
            </w:pPr>
          </w:p>
        </w:tc>
      </w:tr>
    </w:tbl>
    <w:p w14:paraId="0BA2D8CF" w14:textId="77777777" w:rsidR="00000000" w:rsidRDefault="00666CC1">
      <w:pPr>
        <w:divId w:val="2027437491"/>
        <w:rPr>
          <w:rFonts w:eastAsia="Times New Roman"/>
        </w:rPr>
      </w:pPr>
    </w:p>
    <w:p w14:paraId="01643BC5" w14:textId="77777777" w:rsidR="00000000" w:rsidRDefault="00666CC1">
      <w:pPr>
        <w:jc w:val="center"/>
        <w:rPr>
          <w:rFonts w:eastAsia="Times New Roman"/>
        </w:rPr>
      </w:pPr>
      <w:r>
        <w:rPr>
          <w:rFonts w:eastAsia="Times New Roman"/>
          <w:color w:val="000000"/>
          <w:sz w:val="20"/>
          <w:szCs w:val="20"/>
        </w:rPr>
        <w:t>The ac</w:t>
      </w:r>
      <w:r>
        <w:rPr>
          <w:rFonts w:eastAsia="Times New Roman"/>
          <w:color w:val="000000"/>
          <w:sz w:val="20"/>
          <w:szCs w:val="20"/>
        </w:rPr>
        <w:t>companying notes are an integral part of these Condensed Consolidated Financial Statements</w:t>
      </w:r>
      <w:r>
        <w:rPr>
          <w:rFonts w:eastAsia="Times New Roman"/>
          <w:color w:val="000000"/>
          <w:sz w:val="20"/>
          <w:szCs w:val="20"/>
        </w:rPr>
        <w:t>.</w:t>
      </w:r>
    </w:p>
    <w:p w14:paraId="7D559B60" w14:textId="77777777" w:rsidR="00000000" w:rsidRDefault="00666CC1">
      <w:pPr>
        <w:jc w:val="center"/>
        <w:divId w:val="414085416"/>
        <w:rPr>
          <w:rFonts w:eastAsia="Times New Roman"/>
        </w:rPr>
      </w:pPr>
      <w:r>
        <w:rPr>
          <w:rFonts w:eastAsia="Times New Roman"/>
          <w:color w:val="000000"/>
          <w:sz w:val="20"/>
          <w:szCs w:val="20"/>
        </w:rPr>
        <w:t xml:space="preserve">Page </w:t>
      </w:r>
      <w:r>
        <w:rPr>
          <w:rFonts w:eastAsia="Times New Roman"/>
          <w:color w:val="000000"/>
          <w:sz w:val="20"/>
          <w:szCs w:val="20"/>
        </w:rPr>
        <w:t>5</w:t>
      </w:r>
    </w:p>
    <w:p w14:paraId="5836B586" w14:textId="77777777" w:rsidR="00000000" w:rsidRDefault="00666CC1">
      <w:pPr>
        <w:rPr>
          <w:rFonts w:eastAsia="Times New Roman"/>
        </w:rPr>
      </w:pPr>
      <w:r>
        <w:rPr>
          <w:rFonts w:eastAsia="Times New Roman"/>
        </w:rPr>
        <w:pict w14:anchorId="2CF8169D">
          <v:rect id="_x0000_i1030" style="width:0;height:1.5pt" o:hralign="center" o:hrstd="t" o:hr="t" fillcolor="#a0a0a0" stroked="f"/>
        </w:pict>
      </w:r>
    </w:p>
    <w:p w14:paraId="45DEC09A" w14:textId="77777777" w:rsidR="00000000" w:rsidRDefault="00666CC1">
      <w:pPr>
        <w:divId w:val="1671130895"/>
        <w:rPr>
          <w:rFonts w:eastAsia="Times New Roman"/>
        </w:rPr>
      </w:pPr>
      <w:hyperlink w:anchor="i45a0e0fd9b3b445f85fee09419db9907_7" w:history="1">
        <w:r>
          <w:rPr>
            <w:rStyle w:val="a3"/>
            <w:rFonts w:eastAsia="Times New Roman"/>
            <w:sz w:val="16"/>
            <w:szCs w:val="16"/>
          </w:rPr>
          <w:t>Index</w:t>
        </w:r>
      </w:hyperlink>
    </w:p>
    <w:p w14:paraId="0D8FB581" w14:textId="77777777" w:rsidR="00000000" w:rsidRDefault="00666CC1">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14:paraId="5D32DC5F" w14:textId="77777777" w:rsidR="00000000" w:rsidRDefault="00666CC1">
      <w:pPr>
        <w:jc w:val="center"/>
        <w:rPr>
          <w:rFonts w:eastAsia="Times New Roman"/>
        </w:rPr>
      </w:pPr>
      <w:r>
        <w:rPr>
          <w:rFonts w:eastAsia="Times New Roman"/>
          <w:b/>
          <w:bCs/>
          <w:color w:val="000000"/>
          <w:sz w:val="20"/>
          <w:szCs w:val="20"/>
        </w:rPr>
        <w:t>CONDENSED CONSOLIDATED STATEMENTS OF STOCKHOLDERS’ EQUIT</w:t>
      </w:r>
      <w:r>
        <w:rPr>
          <w:rFonts w:eastAsia="Times New Roman"/>
          <w:b/>
          <w:bCs/>
          <w:color w:val="000000"/>
          <w:sz w:val="20"/>
          <w:szCs w:val="20"/>
        </w:rPr>
        <w:t>Y</w:t>
      </w:r>
    </w:p>
    <w:p w14:paraId="033CFF6F" w14:textId="77777777" w:rsidR="00000000" w:rsidRDefault="00666CC1">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p w14:paraId="561FED69" w14:textId="77777777" w:rsidR="00000000" w:rsidRDefault="00666CC1">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24"/>
        <w:gridCol w:w="38"/>
        <w:gridCol w:w="96"/>
        <w:gridCol w:w="554"/>
        <w:gridCol w:w="80"/>
        <w:gridCol w:w="78"/>
        <w:gridCol w:w="406"/>
        <w:gridCol w:w="77"/>
        <w:gridCol w:w="125"/>
        <w:gridCol w:w="465"/>
        <w:gridCol w:w="80"/>
        <w:gridCol w:w="84"/>
        <w:gridCol w:w="433"/>
        <w:gridCol w:w="83"/>
        <w:gridCol w:w="125"/>
        <w:gridCol w:w="645"/>
        <w:gridCol w:w="80"/>
        <w:gridCol w:w="36"/>
        <w:gridCol w:w="36"/>
        <w:gridCol w:w="36"/>
        <w:gridCol w:w="125"/>
        <w:gridCol w:w="855"/>
        <w:gridCol w:w="80"/>
        <w:gridCol w:w="36"/>
        <w:gridCol w:w="36"/>
        <w:gridCol w:w="36"/>
        <w:gridCol w:w="126"/>
        <w:gridCol w:w="597"/>
        <w:gridCol w:w="80"/>
        <w:gridCol w:w="36"/>
        <w:gridCol w:w="36"/>
        <w:gridCol w:w="36"/>
        <w:gridCol w:w="126"/>
        <w:gridCol w:w="899"/>
        <w:gridCol w:w="115"/>
        <w:gridCol w:w="36"/>
        <w:gridCol w:w="36"/>
        <w:gridCol w:w="36"/>
        <w:gridCol w:w="125"/>
        <w:gridCol w:w="780"/>
        <w:gridCol w:w="80"/>
        <w:gridCol w:w="36"/>
        <w:gridCol w:w="36"/>
        <w:gridCol w:w="36"/>
        <w:gridCol w:w="367"/>
        <w:gridCol w:w="367"/>
        <w:gridCol w:w="367"/>
        <w:gridCol w:w="36"/>
        <w:gridCol w:w="36"/>
        <w:gridCol w:w="36"/>
        <w:gridCol w:w="36"/>
        <w:gridCol w:w="36"/>
        <w:gridCol w:w="36"/>
        <w:gridCol w:w="36"/>
        <w:gridCol w:w="36"/>
        <w:gridCol w:w="36"/>
        <w:gridCol w:w="36"/>
        <w:gridCol w:w="36"/>
        <w:gridCol w:w="36"/>
        <w:gridCol w:w="36"/>
        <w:gridCol w:w="36"/>
        <w:gridCol w:w="36"/>
      </w:tblGrid>
      <w:tr w:rsidR="00000000" w14:paraId="7E1D246C" w14:textId="77777777">
        <w:trPr>
          <w:gridAfter w:val="21"/>
          <w:divId w:val="1965767097"/>
          <w:jc w:val="center"/>
        </w:trPr>
        <w:tc>
          <w:tcPr>
            <w:tcW w:w="50" w:type="pct"/>
            <w:vAlign w:val="center"/>
            <w:hideMark/>
          </w:tcPr>
          <w:p w14:paraId="21E3B5CE" w14:textId="77777777" w:rsidR="00000000" w:rsidRDefault="00666CC1">
            <w:pPr>
              <w:jc w:val="center"/>
              <w:rPr>
                <w:rFonts w:eastAsia="Times New Roman"/>
              </w:rPr>
            </w:pPr>
          </w:p>
        </w:tc>
        <w:tc>
          <w:tcPr>
            <w:tcW w:w="1317" w:type="pct"/>
            <w:vAlign w:val="center"/>
            <w:hideMark/>
          </w:tcPr>
          <w:p w14:paraId="37C27674" w14:textId="77777777" w:rsidR="00000000" w:rsidRDefault="00666CC1">
            <w:pPr>
              <w:rPr>
                <w:rFonts w:eastAsia="Times New Roman"/>
                <w:sz w:val="20"/>
                <w:szCs w:val="20"/>
              </w:rPr>
            </w:pPr>
          </w:p>
        </w:tc>
        <w:tc>
          <w:tcPr>
            <w:tcW w:w="50" w:type="pct"/>
            <w:vAlign w:val="center"/>
            <w:hideMark/>
          </w:tcPr>
          <w:p w14:paraId="3A471915" w14:textId="77777777" w:rsidR="00000000" w:rsidRDefault="00666CC1">
            <w:pPr>
              <w:rPr>
                <w:rFonts w:eastAsia="Times New Roman"/>
                <w:sz w:val="20"/>
                <w:szCs w:val="20"/>
              </w:rPr>
            </w:pPr>
          </w:p>
        </w:tc>
        <w:tc>
          <w:tcPr>
            <w:tcW w:w="50" w:type="pct"/>
            <w:vAlign w:val="center"/>
            <w:hideMark/>
          </w:tcPr>
          <w:p w14:paraId="549A0568" w14:textId="77777777" w:rsidR="00000000" w:rsidRDefault="00666CC1">
            <w:pPr>
              <w:rPr>
                <w:rFonts w:eastAsia="Times New Roman"/>
                <w:sz w:val="20"/>
                <w:szCs w:val="20"/>
              </w:rPr>
            </w:pPr>
          </w:p>
        </w:tc>
        <w:tc>
          <w:tcPr>
            <w:tcW w:w="289" w:type="pct"/>
            <w:vAlign w:val="center"/>
            <w:hideMark/>
          </w:tcPr>
          <w:p w14:paraId="33CE4B43" w14:textId="77777777" w:rsidR="00000000" w:rsidRDefault="00666CC1">
            <w:pPr>
              <w:rPr>
                <w:rFonts w:eastAsia="Times New Roman"/>
                <w:sz w:val="20"/>
                <w:szCs w:val="20"/>
              </w:rPr>
            </w:pPr>
          </w:p>
        </w:tc>
        <w:tc>
          <w:tcPr>
            <w:tcW w:w="50" w:type="pct"/>
            <w:vAlign w:val="center"/>
            <w:hideMark/>
          </w:tcPr>
          <w:p w14:paraId="0C2A1313" w14:textId="77777777" w:rsidR="00000000" w:rsidRDefault="00666CC1">
            <w:pPr>
              <w:rPr>
                <w:rFonts w:eastAsia="Times New Roman"/>
                <w:sz w:val="20"/>
                <w:szCs w:val="20"/>
              </w:rPr>
            </w:pPr>
          </w:p>
        </w:tc>
        <w:tc>
          <w:tcPr>
            <w:tcW w:w="5" w:type="pct"/>
            <w:vAlign w:val="center"/>
            <w:hideMark/>
          </w:tcPr>
          <w:p w14:paraId="452A6930" w14:textId="77777777" w:rsidR="00000000" w:rsidRDefault="00666CC1">
            <w:pPr>
              <w:rPr>
                <w:rFonts w:eastAsia="Times New Roman"/>
                <w:sz w:val="20"/>
                <w:szCs w:val="20"/>
              </w:rPr>
            </w:pPr>
          </w:p>
        </w:tc>
        <w:tc>
          <w:tcPr>
            <w:tcW w:w="26" w:type="pct"/>
            <w:vAlign w:val="center"/>
            <w:hideMark/>
          </w:tcPr>
          <w:p w14:paraId="07123381" w14:textId="77777777" w:rsidR="00000000" w:rsidRDefault="00666CC1">
            <w:pPr>
              <w:rPr>
                <w:rFonts w:eastAsia="Times New Roman"/>
                <w:sz w:val="20"/>
                <w:szCs w:val="20"/>
              </w:rPr>
            </w:pPr>
          </w:p>
        </w:tc>
        <w:tc>
          <w:tcPr>
            <w:tcW w:w="5" w:type="pct"/>
            <w:vAlign w:val="center"/>
            <w:hideMark/>
          </w:tcPr>
          <w:p w14:paraId="604E7FE7" w14:textId="77777777" w:rsidR="00000000" w:rsidRDefault="00666CC1">
            <w:pPr>
              <w:rPr>
                <w:rFonts w:eastAsia="Times New Roman"/>
                <w:sz w:val="20"/>
                <w:szCs w:val="20"/>
              </w:rPr>
            </w:pPr>
          </w:p>
        </w:tc>
        <w:tc>
          <w:tcPr>
            <w:tcW w:w="50" w:type="pct"/>
            <w:vAlign w:val="center"/>
            <w:hideMark/>
          </w:tcPr>
          <w:p w14:paraId="3E8DA8EB" w14:textId="77777777" w:rsidR="00000000" w:rsidRDefault="00666CC1">
            <w:pPr>
              <w:rPr>
                <w:rFonts w:eastAsia="Times New Roman"/>
                <w:sz w:val="20"/>
                <w:szCs w:val="20"/>
              </w:rPr>
            </w:pPr>
          </w:p>
        </w:tc>
        <w:tc>
          <w:tcPr>
            <w:tcW w:w="289" w:type="pct"/>
            <w:vAlign w:val="center"/>
            <w:hideMark/>
          </w:tcPr>
          <w:p w14:paraId="5B961DB4" w14:textId="77777777" w:rsidR="00000000" w:rsidRDefault="00666CC1">
            <w:pPr>
              <w:rPr>
                <w:rFonts w:eastAsia="Times New Roman"/>
                <w:sz w:val="20"/>
                <w:szCs w:val="20"/>
              </w:rPr>
            </w:pPr>
          </w:p>
        </w:tc>
        <w:tc>
          <w:tcPr>
            <w:tcW w:w="50" w:type="pct"/>
            <w:vAlign w:val="center"/>
            <w:hideMark/>
          </w:tcPr>
          <w:p w14:paraId="28FE7688" w14:textId="77777777" w:rsidR="00000000" w:rsidRDefault="00666CC1">
            <w:pPr>
              <w:rPr>
                <w:rFonts w:eastAsia="Times New Roman"/>
                <w:sz w:val="20"/>
                <w:szCs w:val="20"/>
              </w:rPr>
            </w:pPr>
          </w:p>
        </w:tc>
        <w:tc>
          <w:tcPr>
            <w:tcW w:w="5" w:type="pct"/>
            <w:vAlign w:val="center"/>
            <w:hideMark/>
          </w:tcPr>
          <w:p w14:paraId="451607B6" w14:textId="77777777" w:rsidR="00000000" w:rsidRDefault="00666CC1">
            <w:pPr>
              <w:rPr>
                <w:rFonts w:eastAsia="Times New Roman"/>
                <w:sz w:val="20"/>
                <w:szCs w:val="20"/>
              </w:rPr>
            </w:pPr>
          </w:p>
        </w:tc>
        <w:tc>
          <w:tcPr>
            <w:tcW w:w="26" w:type="pct"/>
            <w:vAlign w:val="center"/>
            <w:hideMark/>
          </w:tcPr>
          <w:p w14:paraId="7932B5D1" w14:textId="77777777" w:rsidR="00000000" w:rsidRDefault="00666CC1">
            <w:pPr>
              <w:rPr>
                <w:rFonts w:eastAsia="Times New Roman"/>
                <w:sz w:val="20"/>
                <w:szCs w:val="20"/>
              </w:rPr>
            </w:pPr>
          </w:p>
        </w:tc>
        <w:tc>
          <w:tcPr>
            <w:tcW w:w="5" w:type="pct"/>
            <w:vAlign w:val="center"/>
            <w:hideMark/>
          </w:tcPr>
          <w:p w14:paraId="297617ED" w14:textId="77777777" w:rsidR="00000000" w:rsidRDefault="00666CC1">
            <w:pPr>
              <w:rPr>
                <w:rFonts w:eastAsia="Times New Roman"/>
                <w:sz w:val="20"/>
                <w:szCs w:val="20"/>
              </w:rPr>
            </w:pPr>
          </w:p>
        </w:tc>
        <w:tc>
          <w:tcPr>
            <w:tcW w:w="50" w:type="pct"/>
            <w:vAlign w:val="center"/>
            <w:hideMark/>
          </w:tcPr>
          <w:p w14:paraId="3280A276" w14:textId="77777777" w:rsidR="00000000" w:rsidRDefault="00666CC1">
            <w:pPr>
              <w:rPr>
                <w:rFonts w:eastAsia="Times New Roman"/>
                <w:sz w:val="20"/>
                <w:szCs w:val="20"/>
              </w:rPr>
            </w:pPr>
          </w:p>
        </w:tc>
        <w:tc>
          <w:tcPr>
            <w:tcW w:w="391" w:type="pct"/>
            <w:vAlign w:val="center"/>
            <w:hideMark/>
          </w:tcPr>
          <w:p w14:paraId="0BE547A9" w14:textId="77777777" w:rsidR="00000000" w:rsidRDefault="00666CC1">
            <w:pPr>
              <w:rPr>
                <w:rFonts w:eastAsia="Times New Roman"/>
                <w:sz w:val="20"/>
                <w:szCs w:val="20"/>
              </w:rPr>
            </w:pPr>
          </w:p>
        </w:tc>
        <w:tc>
          <w:tcPr>
            <w:tcW w:w="50" w:type="pct"/>
            <w:vAlign w:val="center"/>
            <w:hideMark/>
          </w:tcPr>
          <w:p w14:paraId="75FADA1C" w14:textId="77777777" w:rsidR="00000000" w:rsidRDefault="00666CC1">
            <w:pPr>
              <w:rPr>
                <w:rFonts w:eastAsia="Times New Roman"/>
                <w:sz w:val="20"/>
                <w:szCs w:val="20"/>
              </w:rPr>
            </w:pPr>
          </w:p>
        </w:tc>
        <w:tc>
          <w:tcPr>
            <w:tcW w:w="5" w:type="pct"/>
            <w:vAlign w:val="center"/>
            <w:hideMark/>
          </w:tcPr>
          <w:p w14:paraId="338E5B75" w14:textId="77777777" w:rsidR="00000000" w:rsidRDefault="00666CC1">
            <w:pPr>
              <w:rPr>
                <w:rFonts w:eastAsia="Times New Roman"/>
                <w:sz w:val="20"/>
                <w:szCs w:val="20"/>
              </w:rPr>
            </w:pPr>
          </w:p>
        </w:tc>
        <w:tc>
          <w:tcPr>
            <w:tcW w:w="26" w:type="pct"/>
            <w:vAlign w:val="center"/>
            <w:hideMark/>
          </w:tcPr>
          <w:p w14:paraId="775777EF" w14:textId="77777777" w:rsidR="00000000" w:rsidRDefault="00666CC1">
            <w:pPr>
              <w:rPr>
                <w:rFonts w:eastAsia="Times New Roman"/>
                <w:sz w:val="20"/>
                <w:szCs w:val="20"/>
              </w:rPr>
            </w:pPr>
          </w:p>
        </w:tc>
        <w:tc>
          <w:tcPr>
            <w:tcW w:w="5" w:type="pct"/>
            <w:vAlign w:val="center"/>
            <w:hideMark/>
          </w:tcPr>
          <w:p w14:paraId="71A10342" w14:textId="77777777" w:rsidR="00000000" w:rsidRDefault="00666CC1">
            <w:pPr>
              <w:rPr>
                <w:rFonts w:eastAsia="Times New Roman"/>
                <w:sz w:val="20"/>
                <w:szCs w:val="20"/>
              </w:rPr>
            </w:pPr>
          </w:p>
        </w:tc>
        <w:tc>
          <w:tcPr>
            <w:tcW w:w="50" w:type="pct"/>
            <w:vAlign w:val="center"/>
            <w:hideMark/>
          </w:tcPr>
          <w:p w14:paraId="4906E97F" w14:textId="77777777" w:rsidR="00000000" w:rsidRDefault="00666CC1">
            <w:pPr>
              <w:rPr>
                <w:rFonts w:eastAsia="Times New Roman"/>
                <w:sz w:val="20"/>
                <w:szCs w:val="20"/>
              </w:rPr>
            </w:pPr>
          </w:p>
        </w:tc>
        <w:tc>
          <w:tcPr>
            <w:tcW w:w="391" w:type="pct"/>
            <w:vAlign w:val="center"/>
            <w:hideMark/>
          </w:tcPr>
          <w:p w14:paraId="293883FB" w14:textId="77777777" w:rsidR="00000000" w:rsidRDefault="00666CC1">
            <w:pPr>
              <w:rPr>
                <w:rFonts w:eastAsia="Times New Roman"/>
                <w:sz w:val="20"/>
                <w:szCs w:val="20"/>
              </w:rPr>
            </w:pPr>
          </w:p>
        </w:tc>
        <w:tc>
          <w:tcPr>
            <w:tcW w:w="50" w:type="pct"/>
            <w:vAlign w:val="center"/>
            <w:hideMark/>
          </w:tcPr>
          <w:p w14:paraId="782BFBA9" w14:textId="77777777" w:rsidR="00000000" w:rsidRDefault="00666CC1">
            <w:pPr>
              <w:rPr>
                <w:rFonts w:eastAsia="Times New Roman"/>
                <w:sz w:val="20"/>
                <w:szCs w:val="20"/>
              </w:rPr>
            </w:pPr>
          </w:p>
        </w:tc>
        <w:tc>
          <w:tcPr>
            <w:tcW w:w="5" w:type="pct"/>
            <w:vAlign w:val="center"/>
            <w:hideMark/>
          </w:tcPr>
          <w:p w14:paraId="4A628D89" w14:textId="77777777" w:rsidR="00000000" w:rsidRDefault="00666CC1">
            <w:pPr>
              <w:rPr>
                <w:rFonts w:eastAsia="Times New Roman"/>
                <w:sz w:val="20"/>
                <w:szCs w:val="20"/>
              </w:rPr>
            </w:pPr>
          </w:p>
        </w:tc>
        <w:tc>
          <w:tcPr>
            <w:tcW w:w="26" w:type="pct"/>
            <w:vAlign w:val="center"/>
            <w:hideMark/>
          </w:tcPr>
          <w:p w14:paraId="41DCA673" w14:textId="77777777" w:rsidR="00000000" w:rsidRDefault="00666CC1">
            <w:pPr>
              <w:rPr>
                <w:rFonts w:eastAsia="Times New Roman"/>
                <w:sz w:val="20"/>
                <w:szCs w:val="20"/>
              </w:rPr>
            </w:pPr>
          </w:p>
        </w:tc>
        <w:tc>
          <w:tcPr>
            <w:tcW w:w="5" w:type="pct"/>
            <w:vAlign w:val="center"/>
            <w:hideMark/>
          </w:tcPr>
          <w:p w14:paraId="48EA4FE9" w14:textId="77777777" w:rsidR="00000000" w:rsidRDefault="00666CC1">
            <w:pPr>
              <w:rPr>
                <w:rFonts w:eastAsia="Times New Roman"/>
                <w:sz w:val="20"/>
                <w:szCs w:val="20"/>
              </w:rPr>
            </w:pPr>
          </w:p>
        </w:tc>
        <w:tc>
          <w:tcPr>
            <w:tcW w:w="50" w:type="pct"/>
            <w:vAlign w:val="center"/>
            <w:hideMark/>
          </w:tcPr>
          <w:p w14:paraId="60087815" w14:textId="77777777" w:rsidR="00000000" w:rsidRDefault="00666CC1">
            <w:pPr>
              <w:rPr>
                <w:rFonts w:eastAsia="Times New Roman"/>
                <w:sz w:val="20"/>
                <w:szCs w:val="20"/>
              </w:rPr>
            </w:pPr>
          </w:p>
        </w:tc>
        <w:tc>
          <w:tcPr>
            <w:tcW w:w="391" w:type="pct"/>
            <w:vAlign w:val="center"/>
            <w:hideMark/>
          </w:tcPr>
          <w:p w14:paraId="3FF3A0AF" w14:textId="77777777" w:rsidR="00000000" w:rsidRDefault="00666CC1">
            <w:pPr>
              <w:rPr>
                <w:rFonts w:eastAsia="Times New Roman"/>
                <w:sz w:val="20"/>
                <w:szCs w:val="20"/>
              </w:rPr>
            </w:pPr>
          </w:p>
        </w:tc>
        <w:tc>
          <w:tcPr>
            <w:tcW w:w="50" w:type="pct"/>
            <w:vAlign w:val="center"/>
            <w:hideMark/>
          </w:tcPr>
          <w:p w14:paraId="0068385D" w14:textId="77777777" w:rsidR="00000000" w:rsidRDefault="00666CC1">
            <w:pPr>
              <w:rPr>
                <w:rFonts w:eastAsia="Times New Roman"/>
                <w:sz w:val="20"/>
                <w:szCs w:val="20"/>
              </w:rPr>
            </w:pPr>
          </w:p>
        </w:tc>
        <w:tc>
          <w:tcPr>
            <w:tcW w:w="5" w:type="pct"/>
            <w:vAlign w:val="center"/>
            <w:hideMark/>
          </w:tcPr>
          <w:p w14:paraId="3946F2A5" w14:textId="77777777" w:rsidR="00000000" w:rsidRDefault="00666CC1">
            <w:pPr>
              <w:rPr>
                <w:rFonts w:eastAsia="Times New Roman"/>
                <w:sz w:val="20"/>
                <w:szCs w:val="20"/>
              </w:rPr>
            </w:pPr>
          </w:p>
        </w:tc>
        <w:tc>
          <w:tcPr>
            <w:tcW w:w="26" w:type="pct"/>
            <w:vAlign w:val="center"/>
            <w:hideMark/>
          </w:tcPr>
          <w:p w14:paraId="71D779E2" w14:textId="77777777" w:rsidR="00000000" w:rsidRDefault="00666CC1">
            <w:pPr>
              <w:rPr>
                <w:rFonts w:eastAsia="Times New Roman"/>
                <w:sz w:val="20"/>
                <w:szCs w:val="20"/>
              </w:rPr>
            </w:pPr>
          </w:p>
        </w:tc>
        <w:tc>
          <w:tcPr>
            <w:tcW w:w="5" w:type="pct"/>
            <w:vAlign w:val="center"/>
            <w:hideMark/>
          </w:tcPr>
          <w:p w14:paraId="726BC870" w14:textId="77777777" w:rsidR="00000000" w:rsidRDefault="00666CC1">
            <w:pPr>
              <w:rPr>
                <w:rFonts w:eastAsia="Times New Roman"/>
                <w:sz w:val="20"/>
                <w:szCs w:val="20"/>
              </w:rPr>
            </w:pPr>
          </w:p>
        </w:tc>
        <w:tc>
          <w:tcPr>
            <w:tcW w:w="50" w:type="pct"/>
            <w:vAlign w:val="center"/>
            <w:hideMark/>
          </w:tcPr>
          <w:p w14:paraId="2BF55BE9" w14:textId="77777777" w:rsidR="00000000" w:rsidRDefault="00666CC1">
            <w:pPr>
              <w:rPr>
                <w:rFonts w:eastAsia="Times New Roman"/>
                <w:sz w:val="20"/>
                <w:szCs w:val="20"/>
              </w:rPr>
            </w:pPr>
          </w:p>
        </w:tc>
        <w:tc>
          <w:tcPr>
            <w:tcW w:w="391" w:type="pct"/>
            <w:vAlign w:val="center"/>
            <w:hideMark/>
          </w:tcPr>
          <w:p w14:paraId="7ED3D0C8" w14:textId="77777777" w:rsidR="00000000" w:rsidRDefault="00666CC1">
            <w:pPr>
              <w:rPr>
                <w:rFonts w:eastAsia="Times New Roman"/>
                <w:sz w:val="20"/>
                <w:szCs w:val="20"/>
              </w:rPr>
            </w:pPr>
          </w:p>
        </w:tc>
        <w:tc>
          <w:tcPr>
            <w:tcW w:w="50" w:type="pct"/>
            <w:vAlign w:val="center"/>
            <w:hideMark/>
          </w:tcPr>
          <w:p w14:paraId="1EFD9260" w14:textId="77777777" w:rsidR="00000000" w:rsidRDefault="00666CC1">
            <w:pPr>
              <w:rPr>
                <w:rFonts w:eastAsia="Times New Roman"/>
                <w:sz w:val="20"/>
                <w:szCs w:val="20"/>
              </w:rPr>
            </w:pPr>
          </w:p>
        </w:tc>
        <w:tc>
          <w:tcPr>
            <w:tcW w:w="5" w:type="pct"/>
            <w:vAlign w:val="center"/>
            <w:hideMark/>
          </w:tcPr>
          <w:p w14:paraId="00E54153" w14:textId="77777777" w:rsidR="00000000" w:rsidRDefault="00666CC1">
            <w:pPr>
              <w:rPr>
                <w:rFonts w:eastAsia="Times New Roman"/>
                <w:sz w:val="20"/>
                <w:szCs w:val="20"/>
              </w:rPr>
            </w:pPr>
          </w:p>
        </w:tc>
        <w:tc>
          <w:tcPr>
            <w:tcW w:w="26" w:type="pct"/>
            <w:vAlign w:val="center"/>
            <w:hideMark/>
          </w:tcPr>
          <w:p w14:paraId="7607B576" w14:textId="77777777" w:rsidR="00000000" w:rsidRDefault="00666CC1">
            <w:pPr>
              <w:rPr>
                <w:rFonts w:eastAsia="Times New Roman"/>
                <w:sz w:val="20"/>
                <w:szCs w:val="20"/>
              </w:rPr>
            </w:pPr>
          </w:p>
        </w:tc>
        <w:tc>
          <w:tcPr>
            <w:tcW w:w="5" w:type="pct"/>
            <w:vAlign w:val="center"/>
            <w:hideMark/>
          </w:tcPr>
          <w:p w14:paraId="20C9656F" w14:textId="77777777" w:rsidR="00000000" w:rsidRDefault="00666CC1">
            <w:pPr>
              <w:rPr>
                <w:rFonts w:eastAsia="Times New Roman"/>
                <w:sz w:val="20"/>
                <w:szCs w:val="20"/>
              </w:rPr>
            </w:pPr>
          </w:p>
        </w:tc>
        <w:tc>
          <w:tcPr>
            <w:tcW w:w="50" w:type="pct"/>
            <w:vAlign w:val="center"/>
            <w:hideMark/>
          </w:tcPr>
          <w:p w14:paraId="69451230" w14:textId="77777777" w:rsidR="00000000" w:rsidRDefault="00666CC1">
            <w:pPr>
              <w:rPr>
                <w:rFonts w:eastAsia="Times New Roman"/>
                <w:sz w:val="20"/>
                <w:szCs w:val="20"/>
              </w:rPr>
            </w:pPr>
          </w:p>
        </w:tc>
        <w:tc>
          <w:tcPr>
            <w:tcW w:w="517" w:type="pct"/>
            <w:vAlign w:val="center"/>
            <w:hideMark/>
          </w:tcPr>
          <w:p w14:paraId="19D7A47D" w14:textId="77777777" w:rsidR="00000000" w:rsidRDefault="00666CC1">
            <w:pPr>
              <w:rPr>
                <w:rFonts w:eastAsia="Times New Roman"/>
                <w:sz w:val="20"/>
                <w:szCs w:val="20"/>
              </w:rPr>
            </w:pPr>
          </w:p>
        </w:tc>
        <w:tc>
          <w:tcPr>
            <w:tcW w:w="50" w:type="pct"/>
            <w:vAlign w:val="center"/>
            <w:hideMark/>
          </w:tcPr>
          <w:p w14:paraId="00CE1C37" w14:textId="77777777" w:rsidR="00000000" w:rsidRDefault="00666CC1">
            <w:pPr>
              <w:rPr>
                <w:rFonts w:eastAsia="Times New Roman"/>
                <w:sz w:val="20"/>
                <w:szCs w:val="20"/>
              </w:rPr>
            </w:pPr>
          </w:p>
        </w:tc>
      </w:tr>
      <w:tr w:rsidR="00000000" w14:paraId="6058F6F1" w14:textId="77777777">
        <w:trPr>
          <w:gridAfter w:val="15"/>
          <w:divId w:val="1965767097"/>
          <w:jc w:val="center"/>
        </w:trPr>
        <w:tc>
          <w:tcPr>
            <w:tcW w:w="0" w:type="auto"/>
            <w:gridSpan w:val="3"/>
            <w:vMerge w:val="restart"/>
            <w:tcMar>
              <w:top w:w="30" w:type="dxa"/>
              <w:left w:w="20" w:type="dxa"/>
              <w:bottom w:w="30" w:type="dxa"/>
              <w:right w:w="20" w:type="dxa"/>
            </w:tcMar>
            <w:vAlign w:val="bottom"/>
            <w:hideMark/>
          </w:tcPr>
          <w:p w14:paraId="3F0B3726" w14:textId="77777777" w:rsidR="00000000" w:rsidRDefault="00666CC1">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14:paraId="2C4F922F" w14:textId="77777777" w:rsidR="00000000" w:rsidRDefault="00666CC1">
            <w:pPr>
              <w:jc w:val="center"/>
              <w:rPr>
                <w:rFonts w:eastAsia="Times New Roman"/>
              </w:rPr>
            </w:pPr>
            <w:r>
              <w:rPr>
                <w:rFonts w:eastAsia="Times New Roman"/>
                <w:b/>
                <w:bCs/>
                <w:color w:val="000000"/>
                <w:sz w:val="18"/>
                <w:szCs w:val="18"/>
              </w:rPr>
              <w:t>Common Stoc</w:t>
            </w:r>
            <w:r>
              <w:rPr>
                <w:rFonts w:eastAsia="Times New Roman"/>
                <w:b/>
                <w:bCs/>
                <w:color w:val="000000"/>
                <w:sz w:val="18"/>
                <w:szCs w:val="18"/>
              </w:rPr>
              <w:t>k</w:t>
            </w:r>
          </w:p>
        </w:tc>
        <w:tc>
          <w:tcPr>
            <w:tcW w:w="0" w:type="auto"/>
            <w:gridSpan w:val="3"/>
            <w:vAlign w:val="center"/>
            <w:hideMark/>
          </w:tcPr>
          <w:p w14:paraId="03A7E5B3" w14:textId="77777777" w:rsidR="00000000" w:rsidRDefault="00666CC1">
            <w:pPr>
              <w:jc w:val="center"/>
              <w:rPr>
                <w:rFonts w:eastAsia="Times New Roman"/>
              </w:rPr>
            </w:pPr>
          </w:p>
        </w:tc>
        <w:tc>
          <w:tcPr>
            <w:tcW w:w="0" w:type="auto"/>
            <w:gridSpan w:val="3"/>
            <w:vAlign w:val="center"/>
            <w:hideMark/>
          </w:tcPr>
          <w:p w14:paraId="5B23C896" w14:textId="77777777" w:rsidR="00000000" w:rsidRDefault="00666CC1">
            <w:pPr>
              <w:rPr>
                <w:rFonts w:eastAsia="Times New Roman"/>
                <w:sz w:val="20"/>
                <w:szCs w:val="20"/>
              </w:rPr>
            </w:pPr>
          </w:p>
        </w:tc>
        <w:tc>
          <w:tcPr>
            <w:tcW w:w="0" w:type="auto"/>
            <w:gridSpan w:val="3"/>
            <w:vMerge w:val="restart"/>
            <w:tcMar>
              <w:top w:w="15" w:type="dxa"/>
              <w:left w:w="20" w:type="dxa"/>
              <w:bottom w:w="15" w:type="dxa"/>
              <w:right w:w="20" w:type="dxa"/>
            </w:tcMar>
            <w:vAlign w:val="bottom"/>
            <w:hideMark/>
          </w:tcPr>
          <w:p w14:paraId="06D3040D" w14:textId="77777777" w:rsidR="00000000" w:rsidRDefault="00666CC1">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684F2D3A" w14:textId="77777777" w:rsidR="00000000" w:rsidRDefault="00666CC1">
            <w:pPr>
              <w:jc w:val="center"/>
              <w:rPr>
                <w:rFonts w:eastAsia="Times New Roman"/>
              </w:rPr>
            </w:pPr>
            <w:r>
              <w:rPr>
                <w:rFonts w:eastAsia="Times New Roman"/>
                <w:b/>
                <w:bCs/>
                <w:color w:val="000000"/>
                <w:sz w:val="18"/>
                <w:szCs w:val="18"/>
              </w:rPr>
              <w:t>Additiona</w:t>
            </w:r>
            <w:r>
              <w:rPr>
                <w:rFonts w:eastAsia="Times New Roman"/>
                <w:b/>
                <w:bCs/>
                <w:color w:val="000000"/>
                <w:sz w:val="18"/>
                <w:szCs w:val="18"/>
              </w:rPr>
              <w:t>l</w:t>
            </w:r>
          </w:p>
          <w:p w14:paraId="4087075A" w14:textId="77777777" w:rsidR="00000000" w:rsidRDefault="00666CC1">
            <w:pPr>
              <w:jc w:val="center"/>
              <w:rPr>
                <w:rFonts w:eastAsia="Times New Roman"/>
              </w:rPr>
            </w:pPr>
            <w:r>
              <w:rPr>
                <w:rFonts w:eastAsia="Times New Roman"/>
                <w:b/>
                <w:bCs/>
                <w:color w:val="000000"/>
                <w:sz w:val="18"/>
                <w:szCs w:val="18"/>
              </w:rPr>
              <w:t>Paid-i</w:t>
            </w:r>
            <w:r>
              <w:rPr>
                <w:rFonts w:eastAsia="Times New Roman"/>
                <w:b/>
                <w:bCs/>
                <w:color w:val="000000"/>
                <w:sz w:val="18"/>
                <w:szCs w:val="18"/>
              </w:rPr>
              <w:t>n</w:t>
            </w:r>
          </w:p>
          <w:p w14:paraId="1731D626" w14:textId="77777777" w:rsidR="00000000" w:rsidRDefault="00666CC1">
            <w:pPr>
              <w:jc w:val="center"/>
              <w:rPr>
                <w:rFonts w:eastAsia="Times New Roman"/>
              </w:rPr>
            </w:pPr>
            <w:r>
              <w:rPr>
                <w:rFonts w:eastAsia="Times New Roman"/>
                <w:b/>
                <w:bCs/>
                <w:color w:val="000000"/>
                <w:sz w:val="18"/>
                <w:szCs w:val="18"/>
              </w:rPr>
              <w:t>Capita</w:t>
            </w:r>
            <w:r>
              <w:rPr>
                <w:rFonts w:eastAsia="Times New Roman"/>
                <w:b/>
                <w:bCs/>
                <w:color w:val="000000"/>
                <w:sz w:val="18"/>
                <w:szCs w:val="18"/>
              </w:rPr>
              <w:t>l</w:t>
            </w:r>
          </w:p>
        </w:tc>
        <w:tc>
          <w:tcPr>
            <w:tcW w:w="0" w:type="auto"/>
            <w:gridSpan w:val="3"/>
            <w:vMerge w:val="restart"/>
            <w:tcMar>
              <w:top w:w="15" w:type="dxa"/>
              <w:left w:w="20" w:type="dxa"/>
              <w:bottom w:w="15" w:type="dxa"/>
              <w:right w:w="20" w:type="dxa"/>
            </w:tcMar>
            <w:vAlign w:val="bottom"/>
            <w:hideMark/>
          </w:tcPr>
          <w:p w14:paraId="6DF12A19" w14:textId="77777777" w:rsidR="00000000" w:rsidRDefault="00666CC1">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7E8E70F" w14:textId="77777777" w:rsidR="00000000" w:rsidRDefault="00666CC1">
            <w:pPr>
              <w:jc w:val="center"/>
              <w:rPr>
                <w:rFonts w:eastAsia="Times New Roman"/>
              </w:rPr>
            </w:pPr>
            <w:r>
              <w:rPr>
                <w:rFonts w:eastAsia="Times New Roman"/>
                <w:b/>
                <w:bCs/>
                <w:color w:val="000000"/>
                <w:sz w:val="18"/>
                <w:szCs w:val="18"/>
              </w:rPr>
              <w:t>Treasur</w:t>
            </w:r>
            <w:r>
              <w:rPr>
                <w:rFonts w:eastAsia="Times New Roman"/>
                <w:b/>
                <w:bCs/>
                <w:color w:val="000000"/>
                <w:sz w:val="18"/>
                <w:szCs w:val="18"/>
              </w:rPr>
              <w:t>y</w:t>
            </w:r>
          </w:p>
          <w:p w14:paraId="1CF50C88" w14:textId="77777777" w:rsidR="00000000" w:rsidRDefault="00666CC1">
            <w:pPr>
              <w:jc w:val="center"/>
              <w:rPr>
                <w:rFonts w:eastAsia="Times New Roman"/>
              </w:rPr>
            </w:pPr>
            <w:r>
              <w:rPr>
                <w:rFonts w:eastAsia="Times New Roman"/>
                <w:b/>
                <w:bCs/>
                <w:color w:val="000000"/>
                <w:sz w:val="18"/>
                <w:szCs w:val="18"/>
              </w:rPr>
              <w:t>Stoc</w:t>
            </w:r>
            <w:r>
              <w:rPr>
                <w:rFonts w:eastAsia="Times New Roman"/>
                <w:b/>
                <w:bCs/>
                <w:color w:val="000000"/>
                <w:sz w:val="18"/>
                <w:szCs w:val="18"/>
              </w:rPr>
              <w:t>k</w:t>
            </w:r>
          </w:p>
        </w:tc>
        <w:tc>
          <w:tcPr>
            <w:tcW w:w="0" w:type="auto"/>
            <w:gridSpan w:val="3"/>
            <w:vMerge w:val="restart"/>
            <w:tcMar>
              <w:top w:w="15" w:type="dxa"/>
              <w:left w:w="20" w:type="dxa"/>
              <w:bottom w:w="15" w:type="dxa"/>
              <w:right w:w="20" w:type="dxa"/>
            </w:tcMar>
            <w:vAlign w:val="bottom"/>
            <w:hideMark/>
          </w:tcPr>
          <w:p w14:paraId="7FEE8E53" w14:textId="77777777" w:rsidR="00000000" w:rsidRDefault="00666CC1">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DD70CF2" w14:textId="77777777" w:rsidR="00000000" w:rsidRDefault="00666CC1">
            <w:pPr>
              <w:jc w:val="center"/>
              <w:rPr>
                <w:rFonts w:eastAsia="Times New Roman"/>
              </w:rPr>
            </w:pPr>
            <w:r>
              <w:rPr>
                <w:rFonts w:eastAsia="Times New Roman"/>
                <w:b/>
                <w:bCs/>
                <w:color w:val="000000"/>
                <w:sz w:val="18"/>
                <w:szCs w:val="18"/>
              </w:rPr>
              <w:t>Accum. Other Comp. Income/(Loss</w:t>
            </w:r>
            <w:r>
              <w:rPr>
                <w:rFonts w:eastAsia="Times New Roman"/>
                <w:b/>
                <w:bCs/>
                <w:color w:val="000000"/>
                <w:sz w:val="18"/>
                <w:szCs w:val="18"/>
              </w:rPr>
              <w:t>)</w:t>
            </w:r>
          </w:p>
        </w:tc>
        <w:tc>
          <w:tcPr>
            <w:tcW w:w="0" w:type="auto"/>
            <w:gridSpan w:val="3"/>
            <w:vMerge w:val="restart"/>
            <w:tcMar>
              <w:top w:w="15" w:type="dxa"/>
              <w:left w:w="20" w:type="dxa"/>
              <w:bottom w:w="15" w:type="dxa"/>
              <w:right w:w="20" w:type="dxa"/>
            </w:tcMar>
            <w:vAlign w:val="bottom"/>
            <w:hideMark/>
          </w:tcPr>
          <w:p w14:paraId="3E18976D" w14:textId="77777777" w:rsidR="00000000" w:rsidRDefault="00666CC1">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075FFA5" w14:textId="77777777" w:rsidR="00000000" w:rsidRDefault="00666CC1">
            <w:pPr>
              <w:jc w:val="center"/>
              <w:rPr>
                <w:rFonts w:eastAsia="Times New Roman"/>
              </w:rPr>
            </w:pPr>
            <w:r>
              <w:rPr>
                <w:rFonts w:eastAsia="Times New Roman"/>
                <w:b/>
                <w:bCs/>
                <w:color w:val="000000"/>
                <w:sz w:val="18"/>
                <w:szCs w:val="18"/>
              </w:rPr>
              <w:t>Retaine</w:t>
            </w:r>
            <w:r>
              <w:rPr>
                <w:rFonts w:eastAsia="Times New Roman"/>
                <w:b/>
                <w:bCs/>
                <w:color w:val="000000"/>
                <w:sz w:val="18"/>
                <w:szCs w:val="18"/>
              </w:rPr>
              <w:t>d</w:t>
            </w:r>
          </w:p>
          <w:p w14:paraId="59DD4EFB" w14:textId="77777777" w:rsidR="00000000" w:rsidRDefault="00666CC1">
            <w:pPr>
              <w:jc w:val="center"/>
              <w:rPr>
                <w:rFonts w:eastAsia="Times New Roman"/>
              </w:rPr>
            </w:pPr>
            <w:r>
              <w:rPr>
                <w:rFonts w:eastAsia="Times New Roman"/>
                <w:b/>
                <w:bCs/>
                <w:color w:val="000000"/>
                <w:sz w:val="18"/>
                <w:szCs w:val="18"/>
              </w:rPr>
              <w:t>Earning</w:t>
            </w:r>
            <w:r>
              <w:rPr>
                <w:rFonts w:eastAsia="Times New Roman"/>
                <w:b/>
                <w:bCs/>
                <w:color w:val="000000"/>
                <w:sz w:val="18"/>
                <w:szCs w:val="18"/>
              </w:rPr>
              <w:t>s</w:t>
            </w:r>
          </w:p>
        </w:tc>
        <w:tc>
          <w:tcPr>
            <w:tcW w:w="0" w:type="auto"/>
            <w:gridSpan w:val="3"/>
            <w:vMerge w:val="restart"/>
            <w:tcMar>
              <w:top w:w="15" w:type="dxa"/>
              <w:left w:w="20" w:type="dxa"/>
              <w:bottom w:w="15" w:type="dxa"/>
              <w:right w:w="20" w:type="dxa"/>
            </w:tcMar>
            <w:vAlign w:val="bottom"/>
            <w:hideMark/>
          </w:tcPr>
          <w:p w14:paraId="1A2BDE8F" w14:textId="77777777" w:rsidR="00000000" w:rsidRDefault="00666CC1">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005D297" w14:textId="77777777" w:rsidR="00000000" w:rsidRDefault="00666CC1">
            <w:pPr>
              <w:jc w:val="center"/>
              <w:rPr>
                <w:rFonts w:eastAsia="Times New Roman"/>
              </w:rPr>
            </w:pPr>
            <w:r>
              <w:rPr>
                <w:rFonts w:eastAsia="Times New Roman"/>
                <w:b/>
                <w:bCs/>
                <w:color w:val="000000"/>
                <w:sz w:val="18"/>
                <w:szCs w:val="18"/>
              </w:rPr>
              <w:t>Tota</w:t>
            </w:r>
            <w:r>
              <w:rPr>
                <w:rFonts w:eastAsia="Times New Roman"/>
                <w:b/>
                <w:bCs/>
                <w:color w:val="000000"/>
                <w:sz w:val="18"/>
                <w:szCs w:val="18"/>
              </w:rPr>
              <w:t>l</w:t>
            </w:r>
          </w:p>
          <w:p w14:paraId="1A6CBF01" w14:textId="77777777" w:rsidR="00000000" w:rsidRDefault="00666CC1">
            <w:pPr>
              <w:jc w:val="center"/>
              <w:rPr>
                <w:rFonts w:eastAsia="Times New Roman"/>
              </w:rPr>
            </w:pPr>
            <w:r>
              <w:rPr>
                <w:rFonts w:eastAsia="Times New Roman"/>
                <w:b/>
                <w:bCs/>
                <w:color w:val="000000"/>
                <w:sz w:val="18"/>
                <w:szCs w:val="18"/>
              </w:rPr>
              <w:t>Stockholders</w:t>
            </w:r>
            <w:r>
              <w:rPr>
                <w:rFonts w:eastAsia="Times New Roman"/>
                <w:b/>
                <w:bCs/>
                <w:color w:val="000000"/>
                <w:sz w:val="18"/>
                <w:szCs w:val="18"/>
              </w:rPr>
              <w:t>’</w:t>
            </w:r>
          </w:p>
          <w:p w14:paraId="58E83C2A" w14:textId="77777777" w:rsidR="00000000" w:rsidRDefault="00666CC1">
            <w:pPr>
              <w:jc w:val="center"/>
              <w:rPr>
                <w:rFonts w:eastAsia="Times New Roman"/>
              </w:rPr>
            </w:pPr>
            <w:r>
              <w:rPr>
                <w:rFonts w:eastAsia="Times New Roman"/>
                <w:b/>
                <w:bCs/>
                <w:color w:val="000000"/>
                <w:sz w:val="18"/>
                <w:szCs w:val="18"/>
              </w:rPr>
              <w:t>Equit</w:t>
            </w:r>
            <w:r>
              <w:rPr>
                <w:rFonts w:eastAsia="Times New Roman"/>
                <w:b/>
                <w:bCs/>
                <w:color w:val="000000"/>
                <w:sz w:val="18"/>
                <w:szCs w:val="18"/>
              </w:rPr>
              <w:t>y</w:t>
            </w:r>
          </w:p>
        </w:tc>
      </w:tr>
      <w:tr w:rsidR="00000000" w14:paraId="64F5BA11" w14:textId="77777777">
        <w:trPr>
          <w:divId w:val="1965767097"/>
          <w:jc w:val="center"/>
        </w:trPr>
        <w:tc>
          <w:tcPr>
            <w:tcW w:w="0" w:type="auto"/>
            <w:gridSpan w:val="3"/>
            <w:vMerge/>
            <w:vAlign w:val="center"/>
            <w:hideMark/>
          </w:tcPr>
          <w:p w14:paraId="500653AA" w14:textId="77777777" w:rsidR="00000000" w:rsidRDefault="00666CC1">
            <w:pPr>
              <w:rPr>
                <w:rFonts w:eastAsia="Times New Roman"/>
              </w:rPr>
            </w:pPr>
          </w:p>
        </w:tc>
        <w:tc>
          <w:tcPr>
            <w:tcW w:w="0" w:type="auto"/>
            <w:gridSpan w:val="3"/>
            <w:vAlign w:val="center"/>
            <w:hideMark/>
          </w:tcPr>
          <w:p w14:paraId="1DC491FA"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20E8E8" w14:textId="77777777" w:rsidR="00000000" w:rsidRDefault="00666CC1">
            <w:pPr>
              <w:jc w:val="center"/>
              <w:rPr>
                <w:rFonts w:eastAsia="Times New Roman"/>
              </w:rPr>
            </w:pPr>
            <w:r>
              <w:rPr>
                <w:rFonts w:eastAsia="Times New Roman"/>
                <w:b/>
                <w:bCs/>
                <w:color w:val="000000"/>
                <w:sz w:val="18"/>
                <w:szCs w:val="18"/>
              </w:rPr>
              <w:t>Share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14:paraId="1E93D1E4"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E7E7DA" w14:textId="77777777" w:rsidR="00000000" w:rsidRDefault="00666CC1">
            <w:pPr>
              <w:jc w:val="center"/>
              <w:rPr>
                <w:rFonts w:eastAsia="Times New Roman"/>
              </w:rPr>
            </w:pPr>
            <w:r>
              <w:rPr>
                <w:rFonts w:eastAsia="Times New Roman"/>
                <w:b/>
                <w:bCs/>
                <w:color w:val="000000"/>
                <w:sz w:val="18"/>
                <w:szCs w:val="18"/>
              </w:rPr>
              <w:t>Dollar</w:t>
            </w:r>
            <w:r>
              <w:rPr>
                <w:rFonts w:eastAsia="Times New Roman"/>
                <w:b/>
                <w:bCs/>
                <w:color w:val="000000"/>
                <w:sz w:val="18"/>
                <w:szCs w:val="18"/>
              </w:rPr>
              <w:t>s</w:t>
            </w:r>
          </w:p>
        </w:tc>
        <w:tc>
          <w:tcPr>
            <w:tcW w:w="0" w:type="auto"/>
            <w:gridSpan w:val="3"/>
            <w:vAlign w:val="center"/>
            <w:hideMark/>
          </w:tcPr>
          <w:p w14:paraId="06B66FBD" w14:textId="77777777" w:rsidR="00000000" w:rsidRDefault="00666CC1">
            <w:pPr>
              <w:jc w:val="center"/>
              <w:rPr>
                <w:rFonts w:eastAsia="Times New Roman"/>
              </w:rPr>
            </w:pPr>
          </w:p>
        </w:tc>
        <w:tc>
          <w:tcPr>
            <w:tcW w:w="0" w:type="auto"/>
            <w:gridSpan w:val="3"/>
            <w:vMerge/>
            <w:vAlign w:val="center"/>
            <w:hideMark/>
          </w:tcPr>
          <w:p w14:paraId="1FE95B76" w14:textId="77777777" w:rsidR="00000000" w:rsidRDefault="00666CC1">
            <w:pPr>
              <w:rPr>
                <w:rFonts w:eastAsia="Times New Roman"/>
                <w:sz w:val="20"/>
                <w:szCs w:val="20"/>
              </w:rPr>
            </w:pPr>
          </w:p>
        </w:tc>
        <w:tc>
          <w:tcPr>
            <w:tcW w:w="0" w:type="auto"/>
            <w:gridSpan w:val="3"/>
            <w:vMerge/>
            <w:vAlign w:val="center"/>
            <w:hideMark/>
          </w:tcPr>
          <w:p w14:paraId="56668160" w14:textId="77777777" w:rsidR="00000000" w:rsidRDefault="00666CC1">
            <w:pPr>
              <w:rPr>
                <w:rFonts w:eastAsia="Times New Roman"/>
              </w:rPr>
            </w:pPr>
          </w:p>
        </w:tc>
        <w:tc>
          <w:tcPr>
            <w:tcW w:w="0" w:type="auto"/>
            <w:gridSpan w:val="3"/>
            <w:vMerge/>
            <w:vAlign w:val="center"/>
            <w:hideMark/>
          </w:tcPr>
          <w:p w14:paraId="357E32F7" w14:textId="77777777" w:rsidR="00000000" w:rsidRDefault="00666CC1">
            <w:pPr>
              <w:rPr>
                <w:rFonts w:eastAsia="Times New Roman"/>
              </w:rPr>
            </w:pPr>
          </w:p>
        </w:tc>
        <w:tc>
          <w:tcPr>
            <w:tcW w:w="0" w:type="auto"/>
            <w:gridSpan w:val="3"/>
            <w:vMerge/>
            <w:vAlign w:val="center"/>
            <w:hideMark/>
          </w:tcPr>
          <w:p w14:paraId="45760792" w14:textId="77777777" w:rsidR="00000000" w:rsidRDefault="00666CC1">
            <w:pPr>
              <w:rPr>
                <w:rFonts w:eastAsia="Times New Roman"/>
              </w:rPr>
            </w:pPr>
          </w:p>
        </w:tc>
        <w:tc>
          <w:tcPr>
            <w:tcW w:w="0" w:type="auto"/>
            <w:gridSpan w:val="3"/>
            <w:vMerge/>
            <w:vAlign w:val="center"/>
            <w:hideMark/>
          </w:tcPr>
          <w:p w14:paraId="5C0D3DB6" w14:textId="77777777" w:rsidR="00000000" w:rsidRDefault="00666CC1">
            <w:pPr>
              <w:rPr>
                <w:rFonts w:eastAsia="Times New Roman"/>
              </w:rPr>
            </w:pPr>
          </w:p>
        </w:tc>
        <w:tc>
          <w:tcPr>
            <w:tcW w:w="0" w:type="auto"/>
            <w:gridSpan w:val="3"/>
            <w:vMerge/>
            <w:vAlign w:val="center"/>
            <w:hideMark/>
          </w:tcPr>
          <w:p w14:paraId="03054883" w14:textId="77777777" w:rsidR="00000000" w:rsidRDefault="00666CC1">
            <w:pPr>
              <w:rPr>
                <w:rFonts w:eastAsia="Times New Roman"/>
              </w:rPr>
            </w:pPr>
          </w:p>
        </w:tc>
        <w:tc>
          <w:tcPr>
            <w:tcW w:w="0" w:type="auto"/>
            <w:gridSpan w:val="3"/>
            <w:vMerge/>
            <w:vAlign w:val="center"/>
            <w:hideMark/>
          </w:tcPr>
          <w:p w14:paraId="7CBB7173" w14:textId="77777777" w:rsidR="00000000" w:rsidRDefault="00666CC1">
            <w:pPr>
              <w:rPr>
                <w:rFonts w:eastAsia="Times New Roman"/>
              </w:rPr>
            </w:pPr>
          </w:p>
        </w:tc>
        <w:tc>
          <w:tcPr>
            <w:tcW w:w="0" w:type="auto"/>
            <w:gridSpan w:val="3"/>
            <w:vMerge/>
            <w:vAlign w:val="center"/>
            <w:hideMark/>
          </w:tcPr>
          <w:p w14:paraId="3DFC3AE5" w14:textId="77777777" w:rsidR="00000000" w:rsidRDefault="00666CC1">
            <w:pPr>
              <w:rPr>
                <w:rFonts w:eastAsia="Times New Roman"/>
              </w:rPr>
            </w:pPr>
          </w:p>
        </w:tc>
        <w:tc>
          <w:tcPr>
            <w:tcW w:w="0" w:type="auto"/>
            <w:gridSpan w:val="3"/>
            <w:vMerge/>
            <w:vAlign w:val="center"/>
            <w:hideMark/>
          </w:tcPr>
          <w:p w14:paraId="106C462D" w14:textId="77777777" w:rsidR="00000000" w:rsidRDefault="00666CC1">
            <w:pPr>
              <w:rPr>
                <w:rFonts w:eastAsia="Times New Roman"/>
              </w:rPr>
            </w:pPr>
          </w:p>
        </w:tc>
        <w:tc>
          <w:tcPr>
            <w:tcW w:w="0" w:type="auto"/>
            <w:gridSpan w:val="3"/>
            <w:vMerge/>
            <w:vAlign w:val="center"/>
            <w:hideMark/>
          </w:tcPr>
          <w:p w14:paraId="24CCDDCD" w14:textId="77777777" w:rsidR="00000000" w:rsidRDefault="00666CC1">
            <w:pPr>
              <w:rPr>
                <w:rFonts w:eastAsia="Times New Roman"/>
              </w:rPr>
            </w:pPr>
          </w:p>
        </w:tc>
        <w:tc>
          <w:tcPr>
            <w:tcW w:w="0" w:type="auto"/>
            <w:gridSpan w:val="3"/>
            <w:vAlign w:val="center"/>
            <w:hideMark/>
          </w:tcPr>
          <w:p w14:paraId="6265D6D0" w14:textId="77777777" w:rsidR="00000000" w:rsidRDefault="00666CC1">
            <w:pPr>
              <w:rPr>
                <w:rFonts w:eastAsia="Times New Roman"/>
                <w:sz w:val="20"/>
                <w:szCs w:val="20"/>
              </w:rPr>
            </w:pPr>
          </w:p>
        </w:tc>
        <w:tc>
          <w:tcPr>
            <w:tcW w:w="0" w:type="auto"/>
            <w:gridSpan w:val="3"/>
            <w:vAlign w:val="center"/>
            <w:hideMark/>
          </w:tcPr>
          <w:p w14:paraId="77EEE57E" w14:textId="77777777" w:rsidR="00000000" w:rsidRDefault="00666CC1">
            <w:pPr>
              <w:rPr>
                <w:rFonts w:eastAsia="Times New Roman"/>
                <w:sz w:val="20"/>
                <w:szCs w:val="20"/>
              </w:rPr>
            </w:pPr>
          </w:p>
        </w:tc>
        <w:tc>
          <w:tcPr>
            <w:tcW w:w="0" w:type="auto"/>
            <w:gridSpan w:val="3"/>
            <w:vAlign w:val="center"/>
            <w:hideMark/>
          </w:tcPr>
          <w:p w14:paraId="22E6FD40" w14:textId="77777777" w:rsidR="00000000" w:rsidRDefault="00666CC1">
            <w:pPr>
              <w:rPr>
                <w:rFonts w:eastAsia="Times New Roman"/>
                <w:sz w:val="20"/>
                <w:szCs w:val="20"/>
              </w:rPr>
            </w:pPr>
          </w:p>
        </w:tc>
        <w:tc>
          <w:tcPr>
            <w:tcW w:w="0" w:type="auto"/>
            <w:gridSpan w:val="3"/>
            <w:vAlign w:val="center"/>
            <w:hideMark/>
          </w:tcPr>
          <w:p w14:paraId="128E3813" w14:textId="77777777" w:rsidR="00000000" w:rsidRDefault="00666CC1">
            <w:pPr>
              <w:rPr>
                <w:rFonts w:eastAsia="Times New Roman"/>
                <w:sz w:val="20"/>
                <w:szCs w:val="20"/>
              </w:rPr>
            </w:pPr>
          </w:p>
        </w:tc>
        <w:tc>
          <w:tcPr>
            <w:tcW w:w="0" w:type="auto"/>
            <w:gridSpan w:val="2"/>
            <w:vAlign w:val="center"/>
            <w:hideMark/>
          </w:tcPr>
          <w:p w14:paraId="7509F0BD" w14:textId="77777777" w:rsidR="00000000" w:rsidRDefault="00666CC1">
            <w:pPr>
              <w:rPr>
                <w:rFonts w:eastAsia="Times New Roman"/>
                <w:sz w:val="20"/>
                <w:szCs w:val="20"/>
              </w:rPr>
            </w:pPr>
          </w:p>
        </w:tc>
        <w:tc>
          <w:tcPr>
            <w:tcW w:w="0" w:type="auto"/>
            <w:vAlign w:val="center"/>
            <w:hideMark/>
          </w:tcPr>
          <w:p w14:paraId="19657993" w14:textId="77777777" w:rsidR="00000000" w:rsidRDefault="00666CC1">
            <w:pPr>
              <w:rPr>
                <w:rFonts w:eastAsia="Times New Roman"/>
                <w:sz w:val="20"/>
                <w:szCs w:val="20"/>
              </w:rPr>
            </w:pPr>
          </w:p>
        </w:tc>
      </w:tr>
      <w:tr w:rsidR="00666CC1" w14:paraId="5D3C5E40" w14:textId="77777777">
        <w:trPr>
          <w:divId w:val="1965767097"/>
          <w:jc w:val="center"/>
        </w:trPr>
        <w:tc>
          <w:tcPr>
            <w:tcW w:w="0" w:type="auto"/>
            <w:gridSpan w:val="3"/>
            <w:shd w:val="clear" w:color="auto" w:fill="CCEEFF"/>
            <w:tcMar>
              <w:top w:w="30" w:type="dxa"/>
              <w:left w:w="20" w:type="dxa"/>
              <w:bottom w:w="30" w:type="dxa"/>
              <w:right w:w="20" w:type="dxa"/>
            </w:tcMar>
            <w:vAlign w:val="bottom"/>
            <w:hideMark/>
          </w:tcPr>
          <w:p w14:paraId="41F00AD2" w14:textId="77777777" w:rsidR="00000000" w:rsidRDefault="00666CC1">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28, 201</w:t>
            </w:r>
            <w:r>
              <w:rPr>
                <w:rFonts w:eastAsia="Times New Roman"/>
                <w:b/>
                <w:bCs/>
                <w:color w:val="000000"/>
                <w:sz w:val="18"/>
                <w:szCs w:val="18"/>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DC02AA" w14:textId="77777777" w:rsidR="00000000" w:rsidRDefault="00666CC1">
            <w:pPr>
              <w:jc w:val="right"/>
              <w:rPr>
                <w:rFonts w:eastAsia="Times New Roman"/>
              </w:rPr>
            </w:pPr>
            <w:r>
              <w:rPr>
                <w:rFonts w:eastAsia="Times New Roman"/>
                <w:color w:val="000000"/>
                <w:sz w:val="18"/>
                <w:szCs w:val="18"/>
              </w:rPr>
              <w:t>118,165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35F0E93"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0BED692"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43A8F94"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5A31A60" w14:textId="77777777" w:rsidR="00000000" w:rsidRDefault="00666CC1">
            <w:pPr>
              <w:jc w:val="right"/>
              <w:rPr>
                <w:rFonts w:eastAsia="Times New Roman"/>
              </w:rPr>
            </w:pPr>
            <w:r>
              <w:rPr>
                <w:rFonts w:eastAsia="Times New Roman"/>
                <w:color w:val="000000"/>
                <w:sz w:val="18"/>
                <w:szCs w:val="18"/>
              </w:rPr>
              <w:t>1,389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D37A725"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B142136"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E4B0E99"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07BF8B2" w14:textId="77777777" w:rsidR="00000000" w:rsidRDefault="00666CC1">
            <w:pPr>
              <w:jc w:val="right"/>
              <w:rPr>
                <w:rFonts w:eastAsia="Times New Roman"/>
              </w:rPr>
            </w:pPr>
            <w:r>
              <w:rPr>
                <w:rFonts w:eastAsia="Times New Roman"/>
                <w:color w:val="000000"/>
                <w:sz w:val="18"/>
                <w:szCs w:val="18"/>
              </w:rPr>
              <w:t>966,698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F009AE8"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54392BE"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C616268"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F091262" w14:textId="77777777" w:rsidR="00000000" w:rsidRDefault="00666CC1">
            <w:pPr>
              <w:jc w:val="right"/>
              <w:rPr>
                <w:rFonts w:eastAsia="Times New Roman"/>
              </w:rPr>
            </w:pPr>
            <w:r>
              <w:rPr>
                <w:rFonts w:eastAsia="Times New Roman"/>
                <w:color w:val="000000"/>
                <w:sz w:val="18"/>
                <w:szCs w:val="18"/>
              </w:rPr>
              <w:t>(3,013,996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A133B4D"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ED6E2FF"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4CF2B4C"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ABCFA92" w14:textId="77777777" w:rsidR="00000000" w:rsidRDefault="00666CC1">
            <w:pPr>
              <w:jc w:val="right"/>
              <w:rPr>
                <w:rFonts w:eastAsia="Times New Roman"/>
              </w:rPr>
            </w:pPr>
            <w:r>
              <w:rPr>
                <w:rFonts w:eastAsia="Times New Roman"/>
                <w:color w:val="000000"/>
                <w:sz w:val="18"/>
                <w:szCs w:val="18"/>
              </w:rPr>
              <w:t>199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EE58589"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640B215"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AFCBD41"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CF51020" w14:textId="77777777" w:rsidR="00000000" w:rsidRDefault="00666CC1">
            <w:pPr>
              <w:jc w:val="right"/>
              <w:rPr>
                <w:rFonts w:eastAsia="Times New Roman"/>
              </w:rPr>
            </w:pPr>
            <w:r>
              <w:rPr>
                <w:rFonts w:eastAsia="Times New Roman"/>
                <w:color w:val="000000"/>
                <w:sz w:val="18"/>
                <w:szCs w:val="18"/>
              </w:rPr>
              <w:t>3,612,833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078673B"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61D007A"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1A80B15"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6BE03E6" w14:textId="77777777" w:rsidR="00000000" w:rsidRDefault="00666CC1">
            <w:pPr>
              <w:jc w:val="right"/>
              <w:rPr>
                <w:rFonts w:eastAsia="Times New Roman"/>
              </w:rPr>
            </w:pPr>
            <w:r>
              <w:rPr>
                <w:rFonts w:eastAsia="Times New Roman"/>
                <w:color w:val="000000"/>
                <w:sz w:val="18"/>
                <w:szCs w:val="18"/>
              </w:rPr>
              <w:t>1,567,123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2A879DB"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34577E3B" w14:textId="77777777" w:rsidR="00000000" w:rsidRDefault="00666CC1">
            <w:pPr>
              <w:rPr>
                <w:rFonts w:eastAsia="Times New Roman"/>
                <w:sz w:val="20"/>
                <w:szCs w:val="20"/>
              </w:rPr>
            </w:pPr>
          </w:p>
        </w:tc>
        <w:tc>
          <w:tcPr>
            <w:tcW w:w="0" w:type="auto"/>
            <w:vAlign w:val="center"/>
            <w:hideMark/>
          </w:tcPr>
          <w:p w14:paraId="1B9275B4" w14:textId="77777777" w:rsidR="00000000" w:rsidRDefault="00666CC1">
            <w:pPr>
              <w:rPr>
                <w:rFonts w:eastAsia="Times New Roman"/>
                <w:sz w:val="20"/>
                <w:szCs w:val="20"/>
              </w:rPr>
            </w:pPr>
          </w:p>
        </w:tc>
        <w:tc>
          <w:tcPr>
            <w:tcW w:w="0" w:type="auto"/>
            <w:vAlign w:val="center"/>
            <w:hideMark/>
          </w:tcPr>
          <w:p w14:paraId="5CBA2CD1" w14:textId="77777777" w:rsidR="00000000" w:rsidRDefault="00666CC1">
            <w:pPr>
              <w:rPr>
                <w:rFonts w:eastAsia="Times New Roman"/>
                <w:sz w:val="20"/>
                <w:szCs w:val="20"/>
              </w:rPr>
            </w:pPr>
          </w:p>
        </w:tc>
        <w:tc>
          <w:tcPr>
            <w:tcW w:w="0" w:type="auto"/>
            <w:vAlign w:val="center"/>
            <w:hideMark/>
          </w:tcPr>
          <w:p w14:paraId="6D563121" w14:textId="77777777" w:rsidR="00000000" w:rsidRDefault="00666CC1">
            <w:pPr>
              <w:rPr>
                <w:rFonts w:eastAsia="Times New Roman"/>
                <w:sz w:val="20"/>
                <w:szCs w:val="20"/>
              </w:rPr>
            </w:pPr>
          </w:p>
        </w:tc>
        <w:tc>
          <w:tcPr>
            <w:tcW w:w="0" w:type="auto"/>
            <w:vAlign w:val="center"/>
            <w:hideMark/>
          </w:tcPr>
          <w:p w14:paraId="1EA7ABB6" w14:textId="77777777" w:rsidR="00000000" w:rsidRDefault="00666CC1">
            <w:pPr>
              <w:rPr>
                <w:rFonts w:eastAsia="Times New Roman"/>
                <w:sz w:val="20"/>
                <w:szCs w:val="20"/>
              </w:rPr>
            </w:pPr>
          </w:p>
        </w:tc>
        <w:tc>
          <w:tcPr>
            <w:tcW w:w="0" w:type="auto"/>
            <w:vAlign w:val="center"/>
            <w:hideMark/>
          </w:tcPr>
          <w:p w14:paraId="21732E2D" w14:textId="77777777" w:rsidR="00000000" w:rsidRDefault="00666CC1">
            <w:pPr>
              <w:rPr>
                <w:rFonts w:eastAsia="Times New Roman"/>
                <w:sz w:val="20"/>
                <w:szCs w:val="20"/>
              </w:rPr>
            </w:pPr>
          </w:p>
        </w:tc>
        <w:tc>
          <w:tcPr>
            <w:tcW w:w="0" w:type="auto"/>
            <w:vAlign w:val="center"/>
            <w:hideMark/>
          </w:tcPr>
          <w:p w14:paraId="5ABF2BA5" w14:textId="77777777" w:rsidR="00000000" w:rsidRDefault="00666CC1">
            <w:pPr>
              <w:rPr>
                <w:rFonts w:eastAsia="Times New Roman"/>
                <w:sz w:val="20"/>
                <w:szCs w:val="20"/>
              </w:rPr>
            </w:pPr>
          </w:p>
        </w:tc>
        <w:tc>
          <w:tcPr>
            <w:tcW w:w="0" w:type="auto"/>
            <w:vAlign w:val="center"/>
            <w:hideMark/>
          </w:tcPr>
          <w:p w14:paraId="72FA34BA" w14:textId="77777777" w:rsidR="00000000" w:rsidRDefault="00666CC1">
            <w:pPr>
              <w:rPr>
                <w:rFonts w:eastAsia="Times New Roman"/>
                <w:sz w:val="20"/>
                <w:szCs w:val="20"/>
              </w:rPr>
            </w:pPr>
          </w:p>
        </w:tc>
        <w:tc>
          <w:tcPr>
            <w:tcW w:w="0" w:type="auto"/>
            <w:vAlign w:val="center"/>
            <w:hideMark/>
          </w:tcPr>
          <w:p w14:paraId="03C5B0F8" w14:textId="77777777" w:rsidR="00000000" w:rsidRDefault="00666CC1">
            <w:pPr>
              <w:rPr>
                <w:rFonts w:eastAsia="Times New Roman"/>
                <w:sz w:val="20"/>
                <w:szCs w:val="20"/>
              </w:rPr>
            </w:pPr>
          </w:p>
        </w:tc>
        <w:tc>
          <w:tcPr>
            <w:tcW w:w="0" w:type="auto"/>
            <w:vAlign w:val="center"/>
            <w:hideMark/>
          </w:tcPr>
          <w:p w14:paraId="5222D510" w14:textId="77777777" w:rsidR="00000000" w:rsidRDefault="00666CC1">
            <w:pPr>
              <w:rPr>
                <w:rFonts w:eastAsia="Times New Roman"/>
                <w:sz w:val="20"/>
                <w:szCs w:val="20"/>
              </w:rPr>
            </w:pPr>
          </w:p>
        </w:tc>
        <w:tc>
          <w:tcPr>
            <w:tcW w:w="0" w:type="auto"/>
            <w:vAlign w:val="center"/>
            <w:hideMark/>
          </w:tcPr>
          <w:p w14:paraId="1D549EC8" w14:textId="77777777" w:rsidR="00000000" w:rsidRDefault="00666CC1">
            <w:pPr>
              <w:rPr>
                <w:rFonts w:eastAsia="Times New Roman"/>
                <w:sz w:val="20"/>
                <w:szCs w:val="20"/>
              </w:rPr>
            </w:pPr>
          </w:p>
        </w:tc>
        <w:tc>
          <w:tcPr>
            <w:tcW w:w="0" w:type="auto"/>
            <w:vAlign w:val="center"/>
            <w:hideMark/>
          </w:tcPr>
          <w:p w14:paraId="525C1B92" w14:textId="77777777" w:rsidR="00000000" w:rsidRDefault="00666CC1">
            <w:pPr>
              <w:rPr>
                <w:rFonts w:eastAsia="Times New Roman"/>
                <w:sz w:val="20"/>
                <w:szCs w:val="20"/>
              </w:rPr>
            </w:pPr>
          </w:p>
        </w:tc>
        <w:tc>
          <w:tcPr>
            <w:tcW w:w="0" w:type="auto"/>
            <w:vAlign w:val="center"/>
            <w:hideMark/>
          </w:tcPr>
          <w:p w14:paraId="329AA3BB" w14:textId="77777777" w:rsidR="00000000" w:rsidRDefault="00666CC1">
            <w:pPr>
              <w:rPr>
                <w:rFonts w:eastAsia="Times New Roman"/>
                <w:sz w:val="20"/>
                <w:szCs w:val="20"/>
              </w:rPr>
            </w:pPr>
          </w:p>
        </w:tc>
        <w:tc>
          <w:tcPr>
            <w:tcW w:w="0" w:type="auto"/>
            <w:vAlign w:val="center"/>
            <w:hideMark/>
          </w:tcPr>
          <w:p w14:paraId="718801CA" w14:textId="77777777" w:rsidR="00000000" w:rsidRDefault="00666CC1">
            <w:pPr>
              <w:rPr>
                <w:rFonts w:eastAsia="Times New Roman"/>
                <w:sz w:val="20"/>
                <w:szCs w:val="20"/>
              </w:rPr>
            </w:pPr>
          </w:p>
        </w:tc>
        <w:tc>
          <w:tcPr>
            <w:tcW w:w="0" w:type="auto"/>
            <w:vAlign w:val="center"/>
            <w:hideMark/>
          </w:tcPr>
          <w:p w14:paraId="09B99FD1" w14:textId="77777777" w:rsidR="00000000" w:rsidRDefault="00666CC1">
            <w:pPr>
              <w:rPr>
                <w:rFonts w:eastAsia="Times New Roman"/>
                <w:sz w:val="20"/>
                <w:szCs w:val="20"/>
              </w:rPr>
            </w:pPr>
          </w:p>
        </w:tc>
        <w:tc>
          <w:tcPr>
            <w:tcW w:w="0" w:type="auto"/>
            <w:vAlign w:val="center"/>
            <w:hideMark/>
          </w:tcPr>
          <w:p w14:paraId="3134CB1A" w14:textId="77777777" w:rsidR="00000000" w:rsidRDefault="00666CC1">
            <w:pPr>
              <w:rPr>
                <w:rFonts w:eastAsia="Times New Roman"/>
                <w:sz w:val="20"/>
                <w:szCs w:val="20"/>
              </w:rPr>
            </w:pPr>
          </w:p>
        </w:tc>
        <w:tc>
          <w:tcPr>
            <w:tcW w:w="0" w:type="auto"/>
            <w:vAlign w:val="center"/>
            <w:hideMark/>
          </w:tcPr>
          <w:p w14:paraId="5160646F" w14:textId="77777777" w:rsidR="00000000" w:rsidRDefault="00666CC1">
            <w:pPr>
              <w:rPr>
                <w:rFonts w:eastAsia="Times New Roman"/>
                <w:sz w:val="20"/>
                <w:szCs w:val="20"/>
              </w:rPr>
            </w:pPr>
          </w:p>
        </w:tc>
        <w:tc>
          <w:tcPr>
            <w:tcW w:w="0" w:type="auto"/>
            <w:vAlign w:val="center"/>
            <w:hideMark/>
          </w:tcPr>
          <w:p w14:paraId="79F9D4CE" w14:textId="77777777" w:rsidR="00000000" w:rsidRDefault="00666CC1">
            <w:pPr>
              <w:rPr>
                <w:rFonts w:eastAsia="Times New Roman"/>
                <w:sz w:val="20"/>
                <w:szCs w:val="20"/>
              </w:rPr>
            </w:pPr>
          </w:p>
        </w:tc>
        <w:tc>
          <w:tcPr>
            <w:tcW w:w="0" w:type="auto"/>
            <w:vAlign w:val="center"/>
            <w:hideMark/>
          </w:tcPr>
          <w:p w14:paraId="0065E4EA" w14:textId="77777777" w:rsidR="00000000" w:rsidRDefault="00666CC1">
            <w:pPr>
              <w:rPr>
                <w:rFonts w:eastAsia="Times New Roman"/>
                <w:sz w:val="20"/>
                <w:szCs w:val="20"/>
              </w:rPr>
            </w:pPr>
          </w:p>
        </w:tc>
        <w:tc>
          <w:tcPr>
            <w:tcW w:w="0" w:type="auto"/>
            <w:vAlign w:val="center"/>
            <w:hideMark/>
          </w:tcPr>
          <w:p w14:paraId="600BA512" w14:textId="77777777" w:rsidR="00000000" w:rsidRDefault="00666CC1">
            <w:pPr>
              <w:rPr>
                <w:rFonts w:eastAsia="Times New Roman"/>
                <w:sz w:val="20"/>
                <w:szCs w:val="20"/>
              </w:rPr>
            </w:pPr>
          </w:p>
        </w:tc>
        <w:tc>
          <w:tcPr>
            <w:tcW w:w="0" w:type="auto"/>
            <w:vAlign w:val="center"/>
            <w:hideMark/>
          </w:tcPr>
          <w:p w14:paraId="39C888FE" w14:textId="77777777" w:rsidR="00000000" w:rsidRDefault="00666CC1">
            <w:pPr>
              <w:rPr>
                <w:rFonts w:eastAsia="Times New Roman"/>
                <w:sz w:val="20"/>
                <w:szCs w:val="20"/>
              </w:rPr>
            </w:pPr>
          </w:p>
        </w:tc>
      </w:tr>
      <w:tr w:rsidR="00000000" w14:paraId="100C8E44" w14:textId="77777777">
        <w:trPr>
          <w:divId w:val="1965767097"/>
          <w:jc w:val="center"/>
        </w:trPr>
        <w:tc>
          <w:tcPr>
            <w:tcW w:w="0" w:type="auto"/>
            <w:gridSpan w:val="3"/>
            <w:tcMar>
              <w:top w:w="30" w:type="dxa"/>
              <w:left w:w="20" w:type="dxa"/>
              <w:bottom w:w="30" w:type="dxa"/>
              <w:right w:w="20" w:type="dxa"/>
            </w:tcMar>
            <w:vAlign w:val="bottom"/>
            <w:hideMark/>
          </w:tcPr>
          <w:p w14:paraId="6FF89F41" w14:textId="77777777" w:rsidR="00000000" w:rsidRDefault="00666CC1">
            <w:pPr>
              <w:ind w:hanging="180"/>
              <w:divId w:val="1309094086"/>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tcMar>
              <w:top w:w="30" w:type="dxa"/>
              <w:left w:w="20" w:type="dxa"/>
              <w:bottom w:w="30" w:type="dxa"/>
              <w:right w:w="0" w:type="dxa"/>
            </w:tcMar>
            <w:vAlign w:val="bottom"/>
            <w:hideMark/>
          </w:tcPr>
          <w:p w14:paraId="300270EF" w14:textId="77777777" w:rsidR="00000000" w:rsidRDefault="00666CC1">
            <w:pPr>
              <w:jc w:val="right"/>
              <w:rPr>
                <w:rFonts w:eastAsia="Times New Roman"/>
              </w:rPr>
            </w:pPr>
            <w:r>
              <w:rPr>
                <w:rFonts w:eastAsia="Times New Roman"/>
                <w:color w:val="000000"/>
                <w:sz w:val="18"/>
                <w:szCs w:val="18"/>
              </w:rPr>
              <w:t>280</w:t>
            </w:r>
            <w:r>
              <w:rPr>
                <w:rFonts w:eastAsia="Times New Roman"/>
                <w:color w:val="000000"/>
                <w:sz w:val="18"/>
                <w:szCs w:val="18"/>
              </w:rPr>
              <w:t> </w:t>
            </w:r>
          </w:p>
        </w:tc>
        <w:tc>
          <w:tcPr>
            <w:tcW w:w="0" w:type="auto"/>
            <w:tcMar>
              <w:top w:w="30" w:type="dxa"/>
              <w:left w:w="15" w:type="dxa"/>
              <w:bottom w:w="30" w:type="dxa"/>
              <w:right w:w="20" w:type="dxa"/>
            </w:tcMar>
            <w:vAlign w:val="bottom"/>
            <w:hideMark/>
          </w:tcPr>
          <w:p w14:paraId="68B33F16" w14:textId="77777777" w:rsidR="00000000" w:rsidRDefault="00666CC1">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14:paraId="3F882D06"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66340696" w14:textId="77777777" w:rsidR="00000000" w:rsidRDefault="00666CC1">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tcMar>
              <w:top w:w="30" w:type="dxa"/>
              <w:left w:w="15" w:type="dxa"/>
              <w:bottom w:w="30" w:type="dxa"/>
              <w:right w:w="20" w:type="dxa"/>
            </w:tcMar>
            <w:vAlign w:val="bottom"/>
            <w:hideMark/>
          </w:tcPr>
          <w:p w14:paraId="74ED864D" w14:textId="77777777" w:rsidR="00000000" w:rsidRDefault="00666CC1">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14:paraId="574621B2"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38878EE5" w14:textId="77777777" w:rsidR="00000000" w:rsidRDefault="00666CC1">
            <w:pPr>
              <w:jc w:val="right"/>
              <w:rPr>
                <w:rFonts w:eastAsia="Times New Roman"/>
              </w:rPr>
            </w:pPr>
            <w:r>
              <w:rPr>
                <w:rFonts w:eastAsia="Times New Roman"/>
                <w:color w:val="000000"/>
                <w:sz w:val="18"/>
                <w:szCs w:val="18"/>
              </w:rPr>
              <w:t>10,601</w:t>
            </w:r>
            <w:r>
              <w:rPr>
                <w:rFonts w:eastAsia="Times New Roman"/>
                <w:color w:val="000000"/>
                <w:sz w:val="18"/>
                <w:szCs w:val="18"/>
              </w:rPr>
              <w:t> </w:t>
            </w:r>
          </w:p>
        </w:tc>
        <w:tc>
          <w:tcPr>
            <w:tcW w:w="0" w:type="auto"/>
            <w:tcMar>
              <w:top w:w="30" w:type="dxa"/>
              <w:left w:w="15" w:type="dxa"/>
              <w:bottom w:w="30" w:type="dxa"/>
              <w:right w:w="20" w:type="dxa"/>
            </w:tcMar>
            <w:vAlign w:val="bottom"/>
            <w:hideMark/>
          </w:tcPr>
          <w:p w14:paraId="4381A9E1" w14:textId="77777777" w:rsidR="00000000" w:rsidRDefault="00666CC1">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14:paraId="605EE98A" w14:textId="77777777" w:rsidR="00000000" w:rsidRDefault="00666CC1">
            <w:pPr>
              <w:jc w:val="right"/>
              <w:rPr>
                <w:rFonts w:eastAsia="Times New Roman"/>
              </w:rPr>
            </w:pPr>
          </w:p>
        </w:tc>
        <w:tc>
          <w:tcPr>
            <w:tcW w:w="0" w:type="auto"/>
            <w:gridSpan w:val="3"/>
            <w:tcMar>
              <w:top w:w="15" w:type="dxa"/>
              <w:left w:w="20" w:type="dxa"/>
              <w:bottom w:w="15" w:type="dxa"/>
              <w:right w:w="20" w:type="dxa"/>
            </w:tcMar>
            <w:vAlign w:val="bottom"/>
            <w:hideMark/>
          </w:tcPr>
          <w:p w14:paraId="343233F1"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04FF721B"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56C92935"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7E3EC751"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4971724D"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203AC1D3" w14:textId="77777777" w:rsidR="00000000" w:rsidRDefault="00666CC1">
            <w:pPr>
              <w:rPr>
                <w:rFonts w:eastAsia="Times New Roman"/>
                <w:sz w:val="20"/>
                <w:szCs w:val="20"/>
              </w:rPr>
            </w:pPr>
          </w:p>
        </w:tc>
        <w:tc>
          <w:tcPr>
            <w:tcW w:w="0" w:type="auto"/>
            <w:gridSpan w:val="2"/>
            <w:tcMar>
              <w:top w:w="30" w:type="dxa"/>
              <w:left w:w="20" w:type="dxa"/>
              <w:bottom w:w="30" w:type="dxa"/>
              <w:right w:w="0" w:type="dxa"/>
            </w:tcMar>
            <w:vAlign w:val="bottom"/>
            <w:hideMark/>
          </w:tcPr>
          <w:p w14:paraId="092A8AEE" w14:textId="77777777" w:rsidR="00000000" w:rsidRDefault="00666CC1">
            <w:pPr>
              <w:jc w:val="right"/>
              <w:rPr>
                <w:rFonts w:eastAsia="Times New Roman"/>
              </w:rPr>
            </w:pPr>
            <w:r>
              <w:rPr>
                <w:rFonts w:eastAsia="Times New Roman"/>
                <w:color w:val="000000"/>
                <w:sz w:val="18"/>
                <w:szCs w:val="18"/>
              </w:rPr>
              <w:t>10,603</w:t>
            </w:r>
            <w:r>
              <w:rPr>
                <w:rFonts w:eastAsia="Times New Roman"/>
                <w:color w:val="000000"/>
                <w:sz w:val="18"/>
                <w:szCs w:val="18"/>
              </w:rPr>
              <w:t> </w:t>
            </w:r>
          </w:p>
        </w:tc>
        <w:tc>
          <w:tcPr>
            <w:tcW w:w="0" w:type="auto"/>
            <w:tcMar>
              <w:top w:w="30" w:type="dxa"/>
              <w:left w:w="15" w:type="dxa"/>
              <w:bottom w:w="30" w:type="dxa"/>
              <w:right w:w="20" w:type="dxa"/>
            </w:tcMar>
            <w:vAlign w:val="bottom"/>
            <w:hideMark/>
          </w:tcPr>
          <w:p w14:paraId="402086AE"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3ADBA038" w14:textId="77777777" w:rsidR="00000000" w:rsidRDefault="00666CC1">
            <w:pPr>
              <w:rPr>
                <w:rFonts w:eastAsia="Times New Roman"/>
                <w:sz w:val="20"/>
                <w:szCs w:val="20"/>
              </w:rPr>
            </w:pPr>
          </w:p>
        </w:tc>
        <w:tc>
          <w:tcPr>
            <w:tcW w:w="0" w:type="auto"/>
            <w:vAlign w:val="center"/>
            <w:hideMark/>
          </w:tcPr>
          <w:p w14:paraId="169E6A79" w14:textId="77777777" w:rsidR="00000000" w:rsidRDefault="00666CC1">
            <w:pPr>
              <w:rPr>
                <w:rFonts w:eastAsia="Times New Roman"/>
                <w:sz w:val="20"/>
                <w:szCs w:val="20"/>
              </w:rPr>
            </w:pPr>
          </w:p>
        </w:tc>
        <w:tc>
          <w:tcPr>
            <w:tcW w:w="0" w:type="auto"/>
            <w:vAlign w:val="center"/>
            <w:hideMark/>
          </w:tcPr>
          <w:p w14:paraId="56676D89" w14:textId="77777777" w:rsidR="00000000" w:rsidRDefault="00666CC1">
            <w:pPr>
              <w:rPr>
                <w:rFonts w:eastAsia="Times New Roman"/>
                <w:sz w:val="20"/>
                <w:szCs w:val="20"/>
              </w:rPr>
            </w:pPr>
          </w:p>
        </w:tc>
        <w:tc>
          <w:tcPr>
            <w:tcW w:w="0" w:type="auto"/>
            <w:vAlign w:val="center"/>
            <w:hideMark/>
          </w:tcPr>
          <w:p w14:paraId="58E208D8" w14:textId="77777777" w:rsidR="00000000" w:rsidRDefault="00666CC1">
            <w:pPr>
              <w:rPr>
                <w:rFonts w:eastAsia="Times New Roman"/>
                <w:sz w:val="20"/>
                <w:szCs w:val="20"/>
              </w:rPr>
            </w:pPr>
          </w:p>
        </w:tc>
        <w:tc>
          <w:tcPr>
            <w:tcW w:w="0" w:type="auto"/>
            <w:vAlign w:val="center"/>
            <w:hideMark/>
          </w:tcPr>
          <w:p w14:paraId="727A2BC5" w14:textId="77777777" w:rsidR="00000000" w:rsidRDefault="00666CC1">
            <w:pPr>
              <w:rPr>
                <w:rFonts w:eastAsia="Times New Roman"/>
                <w:sz w:val="20"/>
                <w:szCs w:val="20"/>
              </w:rPr>
            </w:pPr>
          </w:p>
        </w:tc>
        <w:tc>
          <w:tcPr>
            <w:tcW w:w="0" w:type="auto"/>
            <w:vAlign w:val="center"/>
            <w:hideMark/>
          </w:tcPr>
          <w:p w14:paraId="53EE1495" w14:textId="77777777" w:rsidR="00000000" w:rsidRDefault="00666CC1">
            <w:pPr>
              <w:rPr>
                <w:rFonts w:eastAsia="Times New Roman"/>
                <w:sz w:val="20"/>
                <w:szCs w:val="20"/>
              </w:rPr>
            </w:pPr>
          </w:p>
        </w:tc>
        <w:tc>
          <w:tcPr>
            <w:tcW w:w="0" w:type="auto"/>
            <w:vAlign w:val="center"/>
            <w:hideMark/>
          </w:tcPr>
          <w:p w14:paraId="6F98873F" w14:textId="77777777" w:rsidR="00000000" w:rsidRDefault="00666CC1">
            <w:pPr>
              <w:rPr>
                <w:rFonts w:eastAsia="Times New Roman"/>
                <w:sz w:val="20"/>
                <w:szCs w:val="20"/>
              </w:rPr>
            </w:pPr>
          </w:p>
        </w:tc>
        <w:tc>
          <w:tcPr>
            <w:tcW w:w="0" w:type="auto"/>
            <w:vAlign w:val="center"/>
            <w:hideMark/>
          </w:tcPr>
          <w:p w14:paraId="49896409" w14:textId="77777777" w:rsidR="00000000" w:rsidRDefault="00666CC1">
            <w:pPr>
              <w:rPr>
                <w:rFonts w:eastAsia="Times New Roman"/>
                <w:sz w:val="20"/>
                <w:szCs w:val="20"/>
              </w:rPr>
            </w:pPr>
          </w:p>
        </w:tc>
        <w:tc>
          <w:tcPr>
            <w:tcW w:w="0" w:type="auto"/>
            <w:vAlign w:val="center"/>
            <w:hideMark/>
          </w:tcPr>
          <w:p w14:paraId="36CF99B1" w14:textId="77777777" w:rsidR="00000000" w:rsidRDefault="00666CC1">
            <w:pPr>
              <w:rPr>
                <w:rFonts w:eastAsia="Times New Roman"/>
                <w:sz w:val="20"/>
                <w:szCs w:val="20"/>
              </w:rPr>
            </w:pPr>
          </w:p>
        </w:tc>
        <w:tc>
          <w:tcPr>
            <w:tcW w:w="0" w:type="auto"/>
            <w:vAlign w:val="center"/>
            <w:hideMark/>
          </w:tcPr>
          <w:p w14:paraId="5547EEC5" w14:textId="77777777" w:rsidR="00000000" w:rsidRDefault="00666CC1">
            <w:pPr>
              <w:rPr>
                <w:rFonts w:eastAsia="Times New Roman"/>
                <w:sz w:val="20"/>
                <w:szCs w:val="20"/>
              </w:rPr>
            </w:pPr>
          </w:p>
        </w:tc>
        <w:tc>
          <w:tcPr>
            <w:tcW w:w="0" w:type="auto"/>
            <w:vAlign w:val="center"/>
            <w:hideMark/>
          </w:tcPr>
          <w:p w14:paraId="439FE2BE" w14:textId="77777777" w:rsidR="00000000" w:rsidRDefault="00666CC1">
            <w:pPr>
              <w:rPr>
                <w:rFonts w:eastAsia="Times New Roman"/>
                <w:sz w:val="20"/>
                <w:szCs w:val="20"/>
              </w:rPr>
            </w:pPr>
          </w:p>
        </w:tc>
        <w:tc>
          <w:tcPr>
            <w:tcW w:w="0" w:type="auto"/>
            <w:vAlign w:val="center"/>
            <w:hideMark/>
          </w:tcPr>
          <w:p w14:paraId="67CA716E" w14:textId="77777777" w:rsidR="00000000" w:rsidRDefault="00666CC1">
            <w:pPr>
              <w:rPr>
                <w:rFonts w:eastAsia="Times New Roman"/>
                <w:sz w:val="20"/>
                <w:szCs w:val="20"/>
              </w:rPr>
            </w:pPr>
          </w:p>
        </w:tc>
        <w:tc>
          <w:tcPr>
            <w:tcW w:w="0" w:type="auto"/>
            <w:vAlign w:val="center"/>
            <w:hideMark/>
          </w:tcPr>
          <w:p w14:paraId="5C6E8411" w14:textId="77777777" w:rsidR="00000000" w:rsidRDefault="00666CC1">
            <w:pPr>
              <w:rPr>
                <w:rFonts w:eastAsia="Times New Roman"/>
                <w:sz w:val="20"/>
                <w:szCs w:val="20"/>
              </w:rPr>
            </w:pPr>
          </w:p>
        </w:tc>
        <w:tc>
          <w:tcPr>
            <w:tcW w:w="0" w:type="auto"/>
            <w:vAlign w:val="center"/>
            <w:hideMark/>
          </w:tcPr>
          <w:p w14:paraId="16CD6ABA" w14:textId="77777777" w:rsidR="00000000" w:rsidRDefault="00666CC1">
            <w:pPr>
              <w:rPr>
                <w:rFonts w:eastAsia="Times New Roman"/>
                <w:sz w:val="20"/>
                <w:szCs w:val="20"/>
              </w:rPr>
            </w:pPr>
          </w:p>
        </w:tc>
        <w:tc>
          <w:tcPr>
            <w:tcW w:w="0" w:type="auto"/>
            <w:vAlign w:val="center"/>
            <w:hideMark/>
          </w:tcPr>
          <w:p w14:paraId="61842049" w14:textId="77777777" w:rsidR="00000000" w:rsidRDefault="00666CC1">
            <w:pPr>
              <w:rPr>
                <w:rFonts w:eastAsia="Times New Roman"/>
                <w:sz w:val="20"/>
                <w:szCs w:val="20"/>
              </w:rPr>
            </w:pPr>
          </w:p>
        </w:tc>
        <w:tc>
          <w:tcPr>
            <w:tcW w:w="0" w:type="auto"/>
            <w:vAlign w:val="center"/>
            <w:hideMark/>
          </w:tcPr>
          <w:p w14:paraId="24D76BA2" w14:textId="77777777" w:rsidR="00000000" w:rsidRDefault="00666CC1">
            <w:pPr>
              <w:rPr>
                <w:rFonts w:eastAsia="Times New Roman"/>
                <w:sz w:val="20"/>
                <w:szCs w:val="20"/>
              </w:rPr>
            </w:pPr>
          </w:p>
        </w:tc>
        <w:tc>
          <w:tcPr>
            <w:tcW w:w="0" w:type="auto"/>
            <w:vAlign w:val="center"/>
            <w:hideMark/>
          </w:tcPr>
          <w:p w14:paraId="7748FAE4" w14:textId="77777777" w:rsidR="00000000" w:rsidRDefault="00666CC1">
            <w:pPr>
              <w:rPr>
                <w:rFonts w:eastAsia="Times New Roman"/>
                <w:sz w:val="20"/>
                <w:szCs w:val="20"/>
              </w:rPr>
            </w:pPr>
          </w:p>
        </w:tc>
        <w:tc>
          <w:tcPr>
            <w:tcW w:w="0" w:type="auto"/>
            <w:vAlign w:val="center"/>
            <w:hideMark/>
          </w:tcPr>
          <w:p w14:paraId="45CE0340" w14:textId="77777777" w:rsidR="00000000" w:rsidRDefault="00666CC1">
            <w:pPr>
              <w:rPr>
                <w:rFonts w:eastAsia="Times New Roman"/>
                <w:sz w:val="20"/>
                <w:szCs w:val="20"/>
              </w:rPr>
            </w:pPr>
          </w:p>
        </w:tc>
        <w:tc>
          <w:tcPr>
            <w:tcW w:w="0" w:type="auto"/>
            <w:vAlign w:val="center"/>
            <w:hideMark/>
          </w:tcPr>
          <w:p w14:paraId="0B5F82FF" w14:textId="77777777" w:rsidR="00000000" w:rsidRDefault="00666CC1">
            <w:pPr>
              <w:rPr>
                <w:rFonts w:eastAsia="Times New Roman"/>
                <w:sz w:val="20"/>
                <w:szCs w:val="20"/>
              </w:rPr>
            </w:pPr>
          </w:p>
        </w:tc>
        <w:tc>
          <w:tcPr>
            <w:tcW w:w="0" w:type="auto"/>
            <w:vAlign w:val="center"/>
            <w:hideMark/>
          </w:tcPr>
          <w:p w14:paraId="6A3134D2" w14:textId="77777777" w:rsidR="00000000" w:rsidRDefault="00666CC1">
            <w:pPr>
              <w:rPr>
                <w:rFonts w:eastAsia="Times New Roman"/>
                <w:sz w:val="20"/>
                <w:szCs w:val="20"/>
              </w:rPr>
            </w:pPr>
          </w:p>
        </w:tc>
        <w:tc>
          <w:tcPr>
            <w:tcW w:w="0" w:type="auto"/>
            <w:vAlign w:val="center"/>
            <w:hideMark/>
          </w:tcPr>
          <w:p w14:paraId="7CC4415D" w14:textId="77777777" w:rsidR="00000000" w:rsidRDefault="00666CC1">
            <w:pPr>
              <w:rPr>
                <w:rFonts w:eastAsia="Times New Roman"/>
                <w:sz w:val="20"/>
                <w:szCs w:val="20"/>
              </w:rPr>
            </w:pPr>
          </w:p>
        </w:tc>
      </w:tr>
      <w:tr w:rsidR="00000000" w14:paraId="4FB8E2F2" w14:textId="77777777">
        <w:trPr>
          <w:divId w:val="1965767097"/>
          <w:jc w:val="center"/>
        </w:trPr>
        <w:tc>
          <w:tcPr>
            <w:tcW w:w="0" w:type="auto"/>
            <w:gridSpan w:val="3"/>
            <w:shd w:val="clear" w:color="auto" w:fill="CCEEFF"/>
            <w:tcMar>
              <w:top w:w="30" w:type="dxa"/>
              <w:left w:w="20" w:type="dxa"/>
              <w:bottom w:w="30" w:type="dxa"/>
              <w:right w:w="20" w:type="dxa"/>
            </w:tcMar>
            <w:vAlign w:val="bottom"/>
            <w:hideMark/>
          </w:tcPr>
          <w:p w14:paraId="4CBA7562" w14:textId="77777777" w:rsidR="00000000" w:rsidRDefault="00666CC1">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14:paraId="283610A9" w14:textId="77777777" w:rsidR="00000000" w:rsidRDefault="00666CC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D29F7FD"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E1B8186"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044B8A3"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6C1F93" w14:textId="77777777" w:rsidR="00000000" w:rsidRDefault="00666CC1">
            <w:pPr>
              <w:jc w:val="right"/>
              <w:rPr>
                <w:rFonts w:eastAsia="Times New Roman"/>
              </w:rPr>
            </w:pPr>
            <w:r>
              <w:rPr>
                <w:rFonts w:eastAsia="Times New Roman"/>
                <w:color w:val="000000"/>
                <w:sz w:val="18"/>
                <w:szCs w:val="18"/>
              </w:rPr>
              <w:t>6,945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A044CDB"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2052A2D" w14:textId="77777777" w:rsidR="00000000" w:rsidRDefault="00666CC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B2FD829"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5849899"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ADF2196"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D186902"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C8152C3"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850BEEE"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B9A43A" w14:textId="77777777" w:rsidR="00000000" w:rsidRDefault="00666CC1">
            <w:pPr>
              <w:jc w:val="right"/>
              <w:rPr>
                <w:rFonts w:eastAsia="Times New Roman"/>
              </w:rPr>
            </w:pPr>
            <w:r>
              <w:rPr>
                <w:rFonts w:eastAsia="Times New Roman"/>
                <w:color w:val="000000"/>
                <w:sz w:val="18"/>
                <w:szCs w:val="18"/>
              </w:rPr>
              <w:t>6,945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8DE10E5"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2A3B1A81" w14:textId="77777777" w:rsidR="00000000" w:rsidRDefault="00666CC1">
            <w:pPr>
              <w:rPr>
                <w:rFonts w:eastAsia="Times New Roman"/>
                <w:sz w:val="20"/>
                <w:szCs w:val="20"/>
              </w:rPr>
            </w:pPr>
          </w:p>
        </w:tc>
        <w:tc>
          <w:tcPr>
            <w:tcW w:w="0" w:type="auto"/>
            <w:vAlign w:val="center"/>
            <w:hideMark/>
          </w:tcPr>
          <w:p w14:paraId="38747D43" w14:textId="77777777" w:rsidR="00000000" w:rsidRDefault="00666CC1">
            <w:pPr>
              <w:rPr>
                <w:rFonts w:eastAsia="Times New Roman"/>
                <w:sz w:val="20"/>
                <w:szCs w:val="20"/>
              </w:rPr>
            </w:pPr>
          </w:p>
        </w:tc>
        <w:tc>
          <w:tcPr>
            <w:tcW w:w="0" w:type="auto"/>
            <w:vAlign w:val="center"/>
            <w:hideMark/>
          </w:tcPr>
          <w:p w14:paraId="67F6483B" w14:textId="77777777" w:rsidR="00000000" w:rsidRDefault="00666CC1">
            <w:pPr>
              <w:rPr>
                <w:rFonts w:eastAsia="Times New Roman"/>
                <w:sz w:val="20"/>
                <w:szCs w:val="20"/>
              </w:rPr>
            </w:pPr>
          </w:p>
        </w:tc>
        <w:tc>
          <w:tcPr>
            <w:tcW w:w="0" w:type="auto"/>
            <w:vAlign w:val="center"/>
            <w:hideMark/>
          </w:tcPr>
          <w:p w14:paraId="6E3DF7EA" w14:textId="77777777" w:rsidR="00000000" w:rsidRDefault="00666CC1">
            <w:pPr>
              <w:rPr>
                <w:rFonts w:eastAsia="Times New Roman"/>
                <w:sz w:val="20"/>
                <w:szCs w:val="20"/>
              </w:rPr>
            </w:pPr>
          </w:p>
        </w:tc>
        <w:tc>
          <w:tcPr>
            <w:tcW w:w="0" w:type="auto"/>
            <w:vAlign w:val="center"/>
            <w:hideMark/>
          </w:tcPr>
          <w:p w14:paraId="5A5CCF35" w14:textId="77777777" w:rsidR="00000000" w:rsidRDefault="00666CC1">
            <w:pPr>
              <w:rPr>
                <w:rFonts w:eastAsia="Times New Roman"/>
                <w:sz w:val="20"/>
                <w:szCs w:val="20"/>
              </w:rPr>
            </w:pPr>
          </w:p>
        </w:tc>
        <w:tc>
          <w:tcPr>
            <w:tcW w:w="0" w:type="auto"/>
            <w:vAlign w:val="center"/>
            <w:hideMark/>
          </w:tcPr>
          <w:p w14:paraId="35860031" w14:textId="77777777" w:rsidR="00000000" w:rsidRDefault="00666CC1">
            <w:pPr>
              <w:rPr>
                <w:rFonts w:eastAsia="Times New Roman"/>
                <w:sz w:val="20"/>
                <w:szCs w:val="20"/>
              </w:rPr>
            </w:pPr>
          </w:p>
        </w:tc>
        <w:tc>
          <w:tcPr>
            <w:tcW w:w="0" w:type="auto"/>
            <w:vAlign w:val="center"/>
            <w:hideMark/>
          </w:tcPr>
          <w:p w14:paraId="70C22CC4" w14:textId="77777777" w:rsidR="00000000" w:rsidRDefault="00666CC1">
            <w:pPr>
              <w:rPr>
                <w:rFonts w:eastAsia="Times New Roman"/>
                <w:sz w:val="20"/>
                <w:szCs w:val="20"/>
              </w:rPr>
            </w:pPr>
          </w:p>
        </w:tc>
        <w:tc>
          <w:tcPr>
            <w:tcW w:w="0" w:type="auto"/>
            <w:vAlign w:val="center"/>
            <w:hideMark/>
          </w:tcPr>
          <w:p w14:paraId="643C5AA7" w14:textId="77777777" w:rsidR="00000000" w:rsidRDefault="00666CC1">
            <w:pPr>
              <w:rPr>
                <w:rFonts w:eastAsia="Times New Roman"/>
                <w:sz w:val="20"/>
                <w:szCs w:val="20"/>
              </w:rPr>
            </w:pPr>
          </w:p>
        </w:tc>
        <w:tc>
          <w:tcPr>
            <w:tcW w:w="0" w:type="auto"/>
            <w:vAlign w:val="center"/>
            <w:hideMark/>
          </w:tcPr>
          <w:p w14:paraId="7A6EB7D1" w14:textId="77777777" w:rsidR="00000000" w:rsidRDefault="00666CC1">
            <w:pPr>
              <w:rPr>
                <w:rFonts w:eastAsia="Times New Roman"/>
                <w:sz w:val="20"/>
                <w:szCs w:val="20"/>
              </w:rPr>
            </w:pPr>
          </w:p>
        </w:tc>
        <w:tc>
          <w:tcPr>
            <w:tcW w:w="0" w:type="auto"/>
            <w:vAlign w:val="center"/>
            <w:hideMark/>
          </w:tcPr>
          <w:p w14:paraId="048ED680" w14:textId="77777777" w:rsidR="00000000" w:rsidRDefault="00666CC1">
            <w:pPr>
              <w:rPr>
                <w:rFonts w:eastAsia="Times New Roman"/>
                <w:sz w:val="20"/>
                <w:szCs w:val="20"/>
              </w:rPr>
            </w:pPr>
          </w:p>
        </w:tc>
        <w:tc>
          <w:tcPr>
            <w:tcW w:w="0" w:type="auto"/>
            <w:vAlign w:val="center"/>
            <w:hideMark/>
          </w:tcPr>
          <w:p w14:paraId="76C78C7E" w14:textId="77777777" w:rsidR="00000000" w:rsidRDefault="00666CC1">
            <w:pPr>
              <w:rPr>
                <w:rFonts w:eastAsia="Times New Roman"/>
                <w:sz w:val="20"/>
                <w:szCs w:val="20"/>
              </w:rPr>
            </w:pPr>
          </w:p>
        </w:tc>
        <w:tc>
          <w:tcPr>
            <w:tcW w:w="0" w:type="auto"/>
            <w:vAlign w:val="center"/>
            <w:hideMark/>
          </w:tcPr>
          <w:p w14:paraId="6065AD1E" w14:textId="77777777" w:rsidR="00000000" w:rsidRDefault="00666CC1">
            <w:pPr>
              <w:rPr>
                <w:rFonts w:eastAsia="Times New Roman"/>
                <w:sz w:val="20"/>
                <w:szCs w:val="20"/>
              </w:rPr>
            </w:pPr>
          </w:p>
        </w:tc>
        <w:tc>
          <w:tcPr>
            <w:tcW w:w="0" w:type="auto"/>
            <w:vAlign w:val="center"/>
            <w:hideMark/>
          </w:tcPr>
          <w:p w14:paraId="37AF2EBE" w14:textId="77777777" w:rsidR="00000000" w:rsidRDefault="00666CC1">
            <w:pPr>
              <w:rPr>
                <w:rFonts w:eastAsia="Times New Roman"/>
                <w:sz w:val="20"/>
                <w:szCs w:val="20"/>
              </w:rPr>
            </w:pPr>
          </w:p>
        </w:tc>
        <w:tc>
          <w:tcPr>
            <w:tcW w:w="0" w:type="auto"/>
            <w:vAlign w:val="center"/>
            <w:hideMark/>
          </w:tcPr>
          <w:p w14:paraId="56A0F681" w14:textId="77777777" w:rsidR="00000000" w:rsidRDefault="00666CC1">
            <w:pPr>
              <w:rPr>
                <w:rFonts w:eastAsia="Times New Roman"/>
                <w:sz w:val="20"/>
                <w:szCs w:val="20"/>
              </w:rPr>
            </w:pPr>
          </w:p>
        </w:tc>
        <w:tc>
          <w:tcPr>
            <w:tcW w:w="0" w:type="auto"/>
            <w:vAlign w:val="center"/>
            <w:hideMark/>
          </w:tcPr>
          <w:p w14:paraId="781D97A4" w14:textId="77777777" w:rsidR="00000000" w:rsidRDefault="00666CC1">
            <w:pPr>
              <w:rPr>
                <w:rFonts w:eastAsia="Times New Roman"/>
                <w:sz w:val="20"/>
                <w:szCs w:val="20"/>
              </w:rPr>
            </w:pPr>
          </w:p>
        </w:tc>
        <w:tc>
          <w:tcPr>
            <w:tcW w:w="0" w:type="auto"/>
            <w:vAlign w:val="center"/>
            <w:hideMark/>
          </w:tcPr>
          <w:p w14:paraId="224F542F" w14:textId="77777777" w:rsidR="00000000" w:rsidRDefault="00666CC1">
            <w:pPr>
              <w:rPr>
                <w:rFonts w:eastAsia="Times New Roman"/>
                <w:sz w:val="20"/>
                <w:szCs w:val="20"/>
              </w:rPr>
            </w:pPr>
          </w:p>
        </w:tc>
        <w:tc>
          <w:tcPr>
            <w:tcW w:w="0" w:type="auto"/>
            <w:vAlign w:val="center"/>
            <w:hideMark/>
          </w:tcPr>
          <w:p w14:paraId="585D4E3D" w14:textId="77777777" w:rsidR="00000000" w:rsidRDefault="00666CC1">
            <w:pPr>
              <w:rPr>
                <w:rFonts w:eastAsia="Times New Roman"/>
                <w:sz w:val="20"/>
                <w:szCs w:val="20"/>
              </w:rPr>
            </w:pPr>
          </w:p>
        </w:tc>
        <w:tc>
          <w:tcPr>
            <w:tcW w:w="0" w:type="auto"/>
            <w:vAlign w:val="center"/>
            <w:hideMark/>
          </w:tcPr>
          <w:p w14:paraId="0E8F58B9" w14:textId="77777777" w:rsidR="00000000" w:rsidRDefault="00666CC1">
            <w:pPr>
              <w:rPr>
                <w:rFonts w:eastAsia="Times New Roman"/>
                <w:sz w:val="20"/>
                <w:szCs w:val="20"/>
              </w:rPr>
            </w:pPr>
          </w:p>
        </w:tc>
        <w:tc>
          <w:tcPr>
            <w:tcW w:w="0" w:type="auto"/>
            <w:vAlign w:val="center"/>
            <w:hideMark/>
          </w:tcPr>
          <w:p w14:paraId="2C4B6D87" w14:textId="77777777" w:rsidR="00000000" w:rsidRDefault="00666CC1">
            <w:pPr>
              <w:rPr>
                <w:rFonts w:eastAsia="Times New Roman"/>
                <w:sz w:val="20"/>
                <w:szCs w:val="20"/>
              </w:rPr>
            </w:pPr>
          </w:p>
        </w:tc>
        <w:tc>
          <w:tcPr>
            <w:tcW w:w="0" w:type="auto"/>
            <w:vAlign w:val="center"/>
            <w:hideMark/>
          </w:tcPr>
          <w:p w14:paraId="64B58FFC" w14:textId="77777777" w:rsidR="00000000" w:rsidRDefault="00666CC1">
            <w:pPr>
              <w:rPr>
                <w:rFonts w:eastAsia="Times New Roman"/>
                <w:sz w:val="20"/>
                <w:szCs w:val="20"/>
              </w:rPr>
            </w:pPr>
          </w:p>
        </w:tc>
        <w:tc>
          <w:tcPr>
            <w:tcW w:w="0" w:type="auto"/>
            <w:vAlign w:val="center"/>
            <w:hideMark/>
          </w:tcPr>
          <w:p w14:paraId="24619C60" w14:textId="77777777" w:rsidR="00000000" w:rsidRDefault="00666CC1">
            <w:pPr>
              <w:rPr>
                <w:rFonts w:eastAsia="Times New Roman"/>
                <w:sz w:val="20"/>
                <w:szCs w:val="20"/>
              </w:rPr>
            </w:pPr>
          </w:p>
        </w:tc>
      </w:tr>
      <w:tr w:rsidR="00000000" w14:paraId="24406CE7" w14:textId="77777777">
        <w:trPr>
          <w:divId w:val="1965767097"/>
          <w:jc w:val="center"/>
        </w:trPr>
        <w:tc>
          <w:tcPr>
            <w:tcW w:w="0" w:type="auto"/>
            <w:gridSpan w:val="3"/>
            <w:tcMar>
              <w:top w:w="30" w:type="dxa"/>
              <w:left w:w="20" w:type="dxa"/>
              <w:bottom w:w="30" w:type="dxa"/>
              <w:right w:w="20" w:type="dxa"/>
            </w:tcMar>
            <w:vAlign w:val="bottom"/>
            <w:hideMark/>
          </w:tcPr>
          <w:p w14:paraId="02E7301D" w14:textId="77777777" w:rsidR="00000000" w:rsidRDefault="00666CC1">
            <w:pPr>
              <w:ind w:hanging="180"/>
              <w:divId w:val="862666585"/>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14:paraId="7A2D85F9" w14:textId="77777777" w:rsidR="00000000" w:rsidRDefault="00666CC1">
            <w:pPr>
              <w:ind w:hanging="180"/>
              <w:rPr>
                <w:rFonts w:eastAsia="Times New Roman"/>
              </w:rPr>
            </w:pPr>
          </w:p>
        </w:tc>
        <w:tc>
          <w:tcPr>
            <w:tcW w:w="0" w:type="auto"/>
            <w:gridSpan w:val="3"/>
            <w:tcMar>
              <w:top w:w="15" w:type="dxa"/>
              <w:left w:w="20" w:type="dxa"/>
              <w:bottom w:w="15" w:type="dxa"/>
              <w:right w:w="20" w:type="dxa"/>
            </w:tcMar>
            <w:vAlign w:val="bottom"/>
            <w:hideMark/>
          </w:tcPr>
          <w:p w14:paraId="3F799F90"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37EB3CB1"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568422EC" w14:textId="77777777" w:rsidR="00000000" w:rsidRDefault="00666CC1">
            <w:pPr>
              <w:rPr>
                <w:rFonts w:eastAsia="Times New Roman"/>
                <w:sz w:val="20"/>
                <w:szCs w:val="20"/>
              </w:rPr>
            </w:pPr>
          </w:p>
        </w:tc>
        <w:tc>
          <w:tcPr>
            <w:tcW w:w="0" w:type="auto"/>
            <w:gridSpan w:val="2"/>
            <w:tcMar>
              <w:top w:w="30" w:type="dxa"/>
              <w:left w:w="20" w:type="dxa"/>
              <w:bottom w:w="30" w:type="dxa"/>
              <w:right w:w="0" w:type="dxa"/>
            </w:tcMar>
            <w:vAlign w:val="bottom"/>
            <w:hideMark/>
          </w:tcPr>
          <w:p w14:paraId="263CA2A9" w14:textId="77777777" w:rsidR="00000000" w:rsidRDefault="00666CC1">
            <w:pPr>
              <w:jc w:val="right"/>
              <w:rPr>
                <w:rFonts w:eastAsia="Times New Roman"/>
              </w:rPr>
            </w:pPr>
            <w:r>
              <w:rPr>
                <w:rFonts w:eastAsia="Times New Roman"/>
                <w:color w:val="000000"/>
                <w:sz w:val="18"/>
                <w:szCs w:val="18"/>
              </w:rPr>
              <w:t>(5,407</w:t>
            </w:r>
            <w:r>
              <w:rPr>
                <w:rFonts w:eastAsia="Times New Roman"/>
                <w:color w:val="000000"/>
                <w:sz w:val="18"/>
                <w:szCs w:val="18"/>
              </w:rPr>
              <w:t>)</w:t>
            </w:r>
          </w:p>
        </w:tc>
        <w:tc>
          <w:tcPr>
            <w:tcW w:w="0" w:type="auto"/>
            <w:tcMar>
              <w:top w:w="30" w:type="dxa"/>
              <w:left w:w="15" w:type="dxa"/>
              <w:bottom w:w="30" w:type="dxa"/>
              <w:right w:w="20" w:type="dxa"/>
            </w:tcMar>
            <w:vAlign w:val="bottom"/>
            <w:hideMark/>
          </w:tcPr>
          <w:p w14:paraId="7F38E896" w14:textId="77777777" w:rsidR="00000000" w:rsidRDefault="00666CC1">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14:paraId="453FAF5D" w14:textId="77777777" w:rsidR="00000000" w:rsidRDefault="00666CC1">
            <w:pPr>
              <w:jc w:val="right"/>
              <w:rPr>
                <w:rFonts w:eastAsia="Times New Roman"/>
              </w:rPr>
            </w:pPr>
          </w:p>
        </w:tc>
        <w:tc>
          <w:tcPr>
            <w:tcW w:w="0" w:type="auto"/>
            <w:gridSpan w:val="3"/>
            <w:tcMar>
              <w:top w:w="15" w:type="dxa"/>
              <w:left w:w="20" w:type="dxa"/>
              <w:bottom w:w="15" w:type="dxa"/>
              <w:right w:w="20" w:type="dxa"/>
            </w:tcMar>
            <w:vAlign w:val="bottom"/>
            <w:hideMark/>
          </w:tcPr>
          <w:p w14:paraId="373759C7"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617BFCB6"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6C9AAEA7"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052B2306"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62EB5573"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793A066C" w14:textId="77777777" w:rsidR="00000000" w:rsidRDefault="00666CC1">
            <w:pPr>
              <w:rPr>
                <w:rFonts w:eastAsia="Times New Roman"/>
                <w:sz w:val="20"/>
                <w:szCs w:val="20"/>
              </w:rPr>
            </w:pPr>
          </w:p>
        </w:tc>
        <w:tc>
          <w:tcPr>
            <w:tcW w:w="0" w:type="auto"/>
            <w:gridSpan w:val="2"/>
            <w:tcMar>
              <w:top w:w="30" w:type="dxa"/>
              <w:left w:w="20" w:type="dxa"/>
              <w:bottom w:w="30" w:type="dxa"/>
              <w:right w:w="0" w:type="dxa"/>
            </w:tcMar>
            <w:vAlign w:val="bottom"/>
            <w:hideMark/>
          </w:tcPr>
          <w:p w14:paraId="421561C8" w14:textId="77777777" w:rsidR="00000000" w:rsidRDefault="00666CC1">
            <w:pPr>
              <w:jc w:val="right"/>
              <w:rPr>
                <w:rFonts w:eastAsia="Times New Roman"/>
              </w:rPr>
            </w:pPr>
            <w:r>
              <w:rPr>
                <w:rFonts w:eastAsia="Times New Roman"/>
                <w:color w:val="000000"/>
                <w:sz w:val="18"/>
                <w:szCs w:val="18"/>
              </w:rPr>
              <w:t>(5,407</w:t>
            </w:r>
            <w:r>
              <w:rPr>
                <w:rFonts w:eastAsia="Times New Roman"/>
                <w:color w:val="000000"/>
                <w:sz w:val="18"/>
                <w:szCs w:val="18"/>
              </w:rPr>
              <w:t>)</w:t>
            </w:r>
          </w:p>
        </w:tc>
        <w:tc>
          <w:tcPr>
            <w:tcW w:w="0" w:type="auto"/>
            <w:tcMar>
              <w:top w:w="30" w:type="dxa"/>
              <w:left w:w="15" w:type="dxa"/>
              <w:bottom w:w="30" w:type="dxa"/>
              <w:right w:w="20" w:type="dxa"/>
            </w:tcMar>
            <w:vAlign w:val="bottom"/>
            <w:hideMark/>
          </w:tcPr>
          <w:p w14:paraId="49551BEF"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611D7757" w14:textId="77777777" w:rsidR="00000000" w:rsidRDefault="00666CC1">
            <w:pPr>
              <w:rPr>
                <w:rFonts w:eastAsia="Times New Roman"/>
                <w:sz w:val="20"/>
                <w:szCs w:val="20"/>
              </w:rPr>
            </w:pPr>
          </w:p>
        </w:tc>
        <w:tc>
          <w:tcPr>
            <w:tcW w:w="0" w:type="auto"/>
            <w:vAlign w:val="center"/>
            <w:hideMark/>
          </w:tcPr>
          <w:p w14:paraId="42782470" w14:textId="77777777" w:rsidR="00000000" w:rsidRDefault="00666CC1">
            <w:pPr>
              <w:rPr>
                <w:rFonts w:eastAsia="Times New Roman"/>
                <w:sz w:val="20"/>
                <w:szCs w:val="20"/>
              </w:rPr>
            </w:pPr>
          </w:p>
        </w:tc>
        <w:tc>
          <w:tcPr>
            <w:tcW w:w="0" w:type="auto"/>
            <w:vAlign w:val="center"/>
            <w:hideMark/>
          </w:tcPr>
          <w:p w14:paraId="161AC2BE" w14:textId="77777777" w:rsidR="00000000" w:rsidRDefault="00666CC1">
            <w:pPr>
              <w:rPr>
                <w:rFonts w:eastAsia="Times New Roman"/>
                <w:sz w:val="20"/>
                <w:szCs w:val="20"/>
              </w:rPr>
            </w:pPr>
          </w:p>
        </w:tc>
        <w:tc>
          <w:tcPr>
            <w:tcW w:w="0" w:type="auto"/>
            <w:vAlign w:val="center"/>
            <w:hideMark/>
          </w:tcPr>
          <w:p w14:paraId="1BADB5A3" w14:textId="77777777" w:rsidR="00000000" w:rsidRDefault="00666CC1">
            <w:pPr>
              <w:rPr>
                <w:rFonts w:eastAsia="Times New Roman"/>
                <w:sz w:val="20"/>
                <w:szCs w:val="20"/>
              </w:rPr>
            </w:pPr>
          </w:p>
        </w:tc>
        <w:tc>
          <w:tcPr>
            <w:tcW w:w="0" w:type="auto"/>
            <w:vAlign w:val="center"/>
            <w:hideMark/>
          </w:tcPr>
          <w:p w14:paraId="721DF40C" w14:textId="77777777" w:rsidR="00000000" w:rsidRDefault="00666CC1">
            <w:pPr>
              <w:rPr>
                <w:rFonts w:eastAsia="Times New Roman"/>
                <w:sz w:val="20"/>
                <w:szCs w:val="20"/>
              </w:rPr>
            </w:pPr>
          </w:p>
        </w:tc>
        <w:tc>
          <w:tcPr>
            <w:tcW w:w="0" w:type="auto"/>
            <w:vAlign w:val="center"/>
            <w:hideMark/>
          </w:tcPr>
          <w:p w14:paraId="0228554B" w14:textId="77777777" w:rsidR="00000000" w:rsidRDefault="00666CC1">
            <w:pPr>
              <w:rPr>
                <w:rFonts w:eastAsia="Times New Roman"/>
                <w:sz w:val="20"/>
                <w:szCs w:val="20"/>
              </w:rPr>
            </w:pPr>
          </w:p>
        </w:tc>
        <w:tc>
          <w:tcPr>
            <w:tcW w:w="0" w:type="auto"/>
            <w:vAlign w:val="center"/>
            <w:hideMark/>
          </w:tcPr>
          <w:p w14:paraId="605CC522" w14:textId="77777777" w:rsidR="00000000" w:rsidRDefault="00666CC1">
            <w:pPr>
              <w:rPr>
                <w:rFonts w:eastAsia="Times New Roman"/>
                <w:sz w:val="20"/>
                <w:szCs w:val="20"/>
              </w:rPr>
            </w:pPr>
          </w:p>
        </w:tc>
        <w:tc>
          <w:tcPr>
            <w:tcW w:w="0" w:type="auto"/>
            <w:vAlign w:val="center"/>
            <w:hideMark/>
          </w:tcPr>
          <w:p w14:paraId="62038D9B" w14:textId="77777777" w:rsidR="00000000" w:rsidRDefault="00666CC1">
            <w:pPr>
              <w:rPr>
                <w:rFonts w:eastAsia="Times New Roman"/>
                <w:sz w:val="20"/>
                <w:szCs w:val="20"/>
              </w:rPr>
            </w:pPr>
          </w:p>
        </w:tc>
        <w:tc>
          <w:tcPr>
            <w:tcW w:w="0" w:type="auto"/>
            <w:vAlign w:val="center"/>
            <w:hideMark/>
          </w:tcPr>
          <w:p w14:paraId="3D5C6580" w14:textId="77777777" w:rsidR="00000000" w:rsidRDefault="00666CC1">
            <w:pPr>
              <w:rPr>
                <w:rFonts w:eastAsia="Times New Roman"/>
                <w:sz w:val="20"/>
                <w:szCs w:val="20"/>
              </w:rPr>
            </w:pPr>
          </w:p>
        </w:tc>
        <w:tc>
          <w:tcPr>
            <w:tcW w:w="0" w:type="auto"/>
            <w:vAlign w:val="center"/>
            <w:hideMark/>
          </w:tcPr>
          <w:p w14:paraId="1CAEB273" w14:textId="77777777" w:rsidR="00000000" w:rsidRDefault="00666CC1">
            <w:pPr>
              <w:rPr>
                <w:rFonts w:eastAsia="Times New Roman"/>
                <w:sz w:val="20"/>
                <w:szCs w:val="20"/>
              </w:rPr>
            </w:pPr>
          </w:p>
        </w:tc>
        <w:tc>
          <w:tcPr>
            <w:tcW w:w="0" w:type="auto"/>
            <w:vAlign w:val="center"/>
            <w:hideMark/>
          </w:tcPr>
          <w:p w14:paraId="75009C2C" w14:textId="77777777" w:rsidR="00000000" w:rsidRDefault="00666CC1">
            <w:pPr>
              <w:rPr>
                <w:rFonts w:eastAsia="Times New Roman"/>
                <w:sz w:val="20"/>
                <w:szCs w:val="20"/>
              </w:rPr>
            </w:pPr>
          </w:p>
        </w:tc>
        <w:tc>
          <w:tcPr>
            <w:tcW w:w="0" w:type="auto"/>
            <w:vAlign w:val="center"/>
            <w:hideMark/>
          </w:tcPr>
          <w:p w14:paraId="33743F3E" w14:textId="77777777" w:rsidR="00000000" w:rsidRDefault="00666CC1">
            <w:pPr>
              <w:rPr>
                <w:rFonts w:eastAsia="Times New Roman"/>
                <w:sz w:val="20"/>
                <w:szCs w:val="20"/>
              </w:rPr>
            </w:pPr>
          </w:p>
        </w:tc>
        <w:tc>
          <w:tcPr>
            <w:tcW w:w="0" w:type="auto"/>
            <w:vAlign w:val="center"/>
            <w:hideMark/>
          </w:tcPr>
          <w:p w14:paraId="0DAAFFB9" w14:textId="77777777" w:rsidR="00000000" w:rsidRDefault="00666CC1">
            <w:pPr>
              <w:rPr>
                <w:rFonts w:eastAsia="Times New Roman"/>
                <w:sz w:val="20"/>
                <w:szCs w:val="20"/>
              </w:rPr>
            </w:pPr>
          </w:p>
        </w:tc>
        <w:tc>
          <w:tcPr>
            <w:tcW w:w="0" w:type="auto"/>
            <w:vAlign w:val="center"/>
            <w:hideMark/>
          </w:tcPr>
          <w:p w14:paraId="742119A5" w14:textId="77777777" w:rsidR="00000000" w:rsidRDefault="00666CC1">
            <w:pPr>
              <w:rPr>
                <w:rFonts w:eastAsia="Times New Roman"/>
                <w:sz w:val="20"/>
                <w:szCs w:val="20"/>
              </w:rPr>
            </w:pPr>
          </w:p>
        </w:tc>
        <w:tc>
          <w:tcPr>
            <w:tcW w:w="0" w:type="auto"/>
            <w:vAlign w:val="center"/>
            <w:hideMark/>
          </w:tcPr>
          <w:p w14:paraId="34E1CD0C" w14:textId="77777777" w:rsidR="00000000" w:rsidRDefault="00666CC1">
            <w:pPr>
              <w:rPr>
                <w:rFonts w:eastAsia="Times New Roman"/>
                <w:sz w:val="20"/>
                <w:szCs w:val="20"/>
              </w:rPr>
            </w:pPr>
          </w:p>
        </w:tc>
        <w:tc>
          <w:tcPr>
            <w:tcW w:w="0" w:type="auto"/>
            <w:vAlign w:val="center"/>
            <w:hideMark/>
          </w:tcPr>
          <w:p w14:paraId="558413CF" w14:textId="77777777" w:rsidR="00000000" w:rsidRDefault="00666CC1">
            <w:pPr>
              <w:rPr>
                <w:rFonts w:eastAsia="Times New Roman"/>
                <w:sz w:val="20"/>
                <w:szCs w:val="20"/>
              </w:rPr>
            </w:pPr>
          </w:p>
        </w:tc>
        <w:tc>
          <w:tcPr>
            <w:tcW w:w="0" w:type="auto"/>
            <w:vAlign w:val="center"/>
            <w:hideMark/>
          </w:tcPr>
          <w:p w14:paraId="46F8CCDB" w14:textId="77777777" w:rsidR="00000000" w:rsidRDefault="00666CC1">
            <w:pPr>
              <w:rPr>
                <w:rFonts w:eastAsia="Times New Roman"/>
                <w:sz w:val="20"/>
                <w:szCs w:val="20"/>
              </w:rPr>
            </w:pPr>
          </w:p>
        </w:tc>
        <w:tc>
          <w:tcPr>
            <w:tcW w:w="0" w:type="auto"/>
            <w:vAlign w:val="center"/>
            <w:hideMark/>
          </w:tcPr>
          <w:p w14:paraId="51D7D389" w14:textId="77777777" w:rsidR="00000000" w:rsidRDefault="00666CC1">
            <w:pPr>
              <w:rPr>
                <w:rFonts w:eastAsia="Times New Roman"/>
                <w:sz w:val="20"/>
                <w:szCs w:val="20"/>
              </w:rPr>
            </w:pPr>
          </w:p>
        </w:tc>
        <w:tc>
          <w:tcPr>
            <w:tcW w:w="0" w:type="auto"/>
            <w:vAlign w:val="center"/>
            <w:hideMark/>
          </w:tcPr>
          <w:p w14:paraId="5FDB10C6" w14:textId="77777777" w:rsidR="00000000" w:rsidRDefault="00666CC1">
            <w:pPr>
              <w:rPr>
                <w:rFonts w:eastAsia="Times New Roman"/>
                <w:sz w:val="20"/>
                <w:szCs w:val="20"/>
              </w:rPr>
            </w:pPr>
          </w:p>
        </w:tc>
        <w:tc>
          <w:tcPr>
            <w:tcW w:w="0" w:type="auto"/>
            <w:vAlign w:val="center"/>
            <w:hideMark/>
          </w:tcPr>
          <w:p w14:paraId="721F6C3F" w14:textId="77777777" w:rsidR="00000000" w:rsidRDefault="00666CC1">
            <w:pPr>
              <w:rPr>
                <w:rFonts w:eastAsia="Times New Roman"/>
                <w:sz w:val="20"/>
                <w:szCs w:val="20"/>
              </w:rPr>
            </w:pPr>
          </w:p>
        </w:tc>
        <w:tc>
          <w:tcPr>
            <w:tcW w:w="0" w:type="auto"/>
            <w:vAlign w:val="center"/>
            <w:hideMark/>
          </w:tcPr>
          <w:p w14:paraId="3A889171" w14:textId="77777777" w:rsidR="00000000" w:rsidRDefault="00666CC1">
            <w:pPr>
              <w:rPr>
                <w:rFonts w:eastAsia="Times New Roman"/>
                <w:sz w:val="20"/>
                <w:szCs w:val="20"/>
              </w:rPr>
            </w:pPr>
          </w:p>
        </w:tc>
      </w:tr>
      <w:tr w:rsidR="00000000" w14:paraId="4A400ADC" w14:textId="77777777">
        <w:trPr>
          <w:divId w:val="1965767097"/>
          <w:jc w:val="center"/>
        </w:trPr>
        <w:tc>
          <w:tcPr>
            <w:tcW w:w="0" w:type="auto"/>
            <w:gridSpan w:val="3"/>
            <w:shd w:val="clear" w:color="auto" w:fill="CCEEFF"/>
            <w:tcMar>
              <w:top w:w="30" w:type="dxa"/>
              <w:left w:w="20" w:type="dxa"/>
              <w:bottom w:w="30" w:type="dxa"/>
              <w:right w:w="20" w:type="dxa"/>
            </w:tcMar>
            <w:vAlign w:val="bottom"/>
            <w:hideMark/>
          </w:tcPr>
          <w:p w14:paraId="569E8D05" w14:textId="77777777" w:rsidR="00000000" w:rsidRDefault="00666CC1">
            <w:pPr>
              <w:ind w:hanging="180"/>
              <w:divId w:val="1529298631"/>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14:paraId="1B94CE03" w14:textId="77777777" w:rsidR="00000000" w:rsidRDefault="00666CC1">
            <w:pPr>
              <w:jc w:val="right"/>
              <w:rPr>
                <w:rFonts w:eastAsia="Times New Roman"/>
              </w:rPr>
            </w:pPr>
            <w:r>
              <w:rPr>
                <w:rFonts w:eastAsia="Times New Roman"/>
                <w:color w:val="000000"/>
                <w:sz w:val="18"/>
                <w:szCs w:val="18"/>
              </w:rPr>
              <w:t>(2,853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6B010B9"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B7E5590" w14:textId="77777777" w:rsidR="00000000" w:rsidRDefault="00666CC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8A52C4F"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3A1B8FA"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E422655"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AC59113"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5B6C08" w14:textId="77777777" w:rsidR="00000000" w:rsidRDefault="00666CC1">
            <w:pPr>
              <w:jc w:val="right"/>
              <w:rPr>
                <w:rFonts w:eastAsia="Times New Roman"/>
              </w:rPr>
            </w:pPr>
            <w:r>
              <w:rPr>
                <w:rFonts w:eastAsia="Times New Roman"/>
                <w:color w:val="000000"/>
                <w:sz w:val="18"/>
                <w:szCs w:val="18"/>
              </w:rPr>
              <w:t>(263,219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064C387D"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51FD520" w14:textId="77777777" w:rsidR="00000000" w:rsidRDefault="00666CC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13FEB91"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C3CE355"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6E9FC8F"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98ADB22"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057161" w14:textId="77777777" w:rsidR="00000000" w:rsidRDefault="00666CC1">
            <w:pPr>
              <w:jc w:val="right"/>
              <w:rPr>
                <w:rFonts w:eastAsia="Times New Roman"/>
              </w:rPr>
            </w:pPr>
            <w:r>
              <w:rPr>
                <w:rFonts w:eastAsia="Times New Roman"/>
                <w:color w:val="000000"/>
                <w:sz w:val="18"/>
                <w:szCs w:val="18"/>
              </w:rPr>
              <w:t>(263,219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EDB81C3"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060DE27F" w14:textId="77777777" w:rsidR="00000000" w:rsidRDefault="00666CC1">
            <w:pPr>
              <w:rPr>
                <w:rFonts w:eastAsia="Times New Roman"/>
                <w:sz w:val="20"/>
                <w:szCs w:val="20"/>
              </w:rPr>
            </w:pPr>
          </w:p>
        </w:tc>
        <w:tc>
          <w:tcPr>
            <w:tcW w:w="0" w:type="auto"/>
            <w:vAlign w:val="center"/>
            <w:hideMark/>
          </w:tcPr>
          <w:p w14:paraId="5DB6CEA5" w14:textId="77777777" w:rsidR="00000000" w:rsidRDefault="00666CC1">
            <w:pPr>
              <w:rPr>
                <w:rFonts w:eastAsia="Times New Roman"/>
                <w:sz w:val="20"/>
                <w:szCs w:val="20"/>
              </w:rPr>
            </w:pPr>
          </w:p>
        </w:tc>
        <w:tc>
          <w:tcPr>
            <w:tcW w:w="0" w:type="auto"/>
            <w:vAlign w:val="center"/>
            <w:hideMark/>
          </w:tcPr>
          <w:p w14:paraId="492265BC" w14:textId="77777777" w:rsidR="00000000" w:rsidRDefault="00666CC1">
            <w:pPr>
              <w:rPr>
                <w:rFonts w:eastAsia="Times New Roman"/>
                <w:sz w:val="20"/>
                <w:szCs w:val="20"/>
              </w:rPr>
            </w:pPr>
          </w:p>
        </w:tc>
        <w:tc>
          <w:tcPr>
            <w:tcW w:w="0" w:type="auto"/>
            <w:vAlign w:val="center"/>
            <w:hideMark/>
          </w:tcPr>
          <w:p w14:paraId="47A5B650" w14:textId="77777777" w:rsidR="00000000" w:rsidRDefault="00666CC1">
            <w:pPr>
              <w:rPr>
                <w:rFonts w:eastAsia="Times New Roman"/>
                <w:sz w:val="20"/>
                <w:szCs w:val="20"/>
              </w:rPr>
            </w:pPr>
          </w:p>
        </w:tc>
        <w:tc>
          <w:tcPr>
            <w:tcW w:w="0" w:type="auto"/>
            <w:vAlign w:val="center"/>
            <w:hideMark/>
          </w:tcPr>
          <w:p w14:paraId="3B4FECCF" w14:textId="77777777" w:rsidR="00000000" w:rsidRDefault="00666CC1">
            <w:pPr>
              <w:rPr>
                <w:rFonts w:eastAsia="Times New Roman"/>
                <w:sz w:val="20"/>
                <w:szCs w:val="20"/>
              </w:rPr>
            </w:pPr>
          </w:p>
        </w:tc>
        <w:tc>
          <w:tcPr>
            <w:tcW w:w="0" w:type="auto"/>
            <w:vAlign w:val="center"/>
            <w:hideMark/>
          </w:tcPr>
          <w:p w14:paraId="043CA190" w14:textId="77777777" w:rsidR="00000000" w:rsidRDefault="00666CC1">
            <w:pPr>
              <w:rPr>
                <w:rFonts w:eastAsia="Times New Roman"/>
                <w:sz w:val="20"/>
                <w:szCs w:val="20"/>
              </w:rPr>
            </w:pPr>
          </w:p>
        </w:tc>
        <w:tc>
          <w:tcPr>
            <w:tcW w:w="0" w:type="auto"/>
            <w:vAlign w:val="center"/>
            <w:hideMark/>
          </w:tcPr>
          <w:p w14:paraId="250EB50E" w14:textId="77777777" w:rsidR="00000000" w:rsidRDefault="00666CC1">
            <w:pPr>
              <w:rPr>
                <w:rFonts w:eastAsia="Times New Roman"/>
                <w:sz w:val="20"/>
                <w:szCs w:val="20"/>
              </w:rPr>
            </w:pPr>
          </w:p>
        </w:tc>
        <w:tc>
          <w:tcPr>
            <w:tcW w:w="0" w:type="auto"/>
            <w:vAlign w:val="center"/>
            <w:hideMark/>
          </w:tcPr>
          <w:p w14:paraId="4044A637" w14:textId="77777777" w:rsidR="00000000" w:rsidRDefault="00666CC1">
            <w:pPr>
              <w:rPr>
                <w:rFonts w:eastAsia="Times New Roman"/>
                <w:sz w:val="20"/>
                <w:szCs w:val="20"/>
              </w:rPr>
            </w:pPr>
          </w:p>
        </w:tc>
        <w:tc>
          <w:tcPr>
            <w:tcW w:w="0" w:type="auto"/>
            <w:vAlign w:val="center"/>
            <w:hideMark/>
          </w:tcPr>
          <w:p w14:paraId="24A95470" w14:textId="77777777" w:rsidR="00000000" w:rsidRDefault="00666CC1">
            <w:pPr>
              <w:rPr>
                <w:rFonts w:eastAsia="Times New Roman"/>
                <w:sz w:val="20"/>
                <w:szCs w:val="20"/>
              </w:rPr>
            </w:pPr>
          </w:p>
        </w:tc>
        <w:tc>
          <w:tcPr>
            <w:tcW w:w="0" w:type="auto"/>
            <w:vAlign w:val="center"/>
            <w:hideMark/>
          </w:tcPr>
          <w:p w14:paraId="0F1918F8" w14:textId="77777777" w:rsidR="00000000" w:rsidRDefault="00666CC1">
            <w:pPr>
              <w:rPr>
                <w:rFonts w:eastAsia="Times New Roman"/>
                <w:sz w:val="20"/>
                <w:szCs w:val="20"/>
              </w:rPr>
            </w:pPr>
          </w:p>
        </w:tc>
        <w:tc>
          <w:tcPr>
            <w:tcW w:w="0" w:type="auto"/>
            <w:vAlign w:val="center"/>
            <w:hideMark/>
          </w:tcPr>
          <w:p w14:paraId="50DF921F" w14:textId="77777777" w:rsidR="00000000" w:rsidRDefault="00666CC1">
            <w:pPr>
              <w:rPr>
                <w:rFonts w:eastAsia="Times New Roman"/>
                <w:sz w:val="20"/>
                <w:szCs w:val="20"/>
              </w:rPr>
            </w:pPr>
          </w:p>
        </w:tc>
        <w:tc>
          <w:tcPr>
            <w:tcW w:w="0" w:type="auto"/>
            <w:vAlign w:val="center"/>
            <w:hideMark/>
          </w:tcPr>
          <w:p w14:paraId="2BF599A9" w14:textId="77777777" w:rsidR="00000000" w:rsidRDefault="00666CC1">
            <w:pPr>
              <w:rPr>
                <w:rFonts w:eastAsia="Times New Roman"/>
                <w:sz w:val="20"/>
                <w:szCs w:val="20"/>
              </w:rPr>
            </w:pPr>
          </w:p>
        </w:tc>
        <w:tc>
          <w:tcPr>
            <w:tcW w:w="0" w:type="auto"/>
            <w:vAlign w:val="center"/>
            <w:hideMark/>
          </w:tcPr>
          <w:p w14:paraId="0814BF8A" w14:textId="77777777" w:rsidR="00000000" w:rsidRDefault="00666CC1">
            <w:pPr>
              <w:rPr>
                <w:rFonts w:eastAsia="Times New Roman"/>
                <w:sz w:val="20"/>
                <w:szCs w:val="20"/>
              </w:rPr>
            </w:pPr>
          </w:p>
        </w:tc>
        <w:tc>
          <w:tcPr>
            <w:tcW w:w="0" w:type="auto"/>
            <w:vAlign w:val="center"/>
            <w:hideMark/>
          </w:tcPr>
          <w:p w14:paraId="1F04CE20" w14:textId="77777777" w:rsidR="00000000" w:rsidRDefault="00666CC1">
            <w:pPr>
              <w:rPr>
                <w:rFonts w:eastAsia="Times New Roman"/>
                <w:sz w:val="20"/>
                <w:szCs w:val="20"/>
              </w:rPr>
            </w:pPr>
          </w:p>
        </w:tc>
        <w:tc>
          <w:tcPr>
            <w:tcW w:w="0" w:type="auto"/>
            <w:vAlign w:val="center"/>
            <w:hideMark/>
          </w:tcPr>
          <w:p w14:paraId="166475EC" w14:textId="77777777" w:rsidR="00000000" w:rsidRDefault="00666CC1">
            <w:pPr>
              <w:rPr>
                <w:rFonts w:eastAsia="Times New Roman"/>
                <w:sz w:val="20"/>
                <w:szCs w:val="20"/>
              </w:rPr>
            </w:pPr>
          </w:p>
        </w:tc>
        <w:tc>
          <w:tcPr>
            <w:tcW w:w="0" w:type="auto"/>
            <w:vAlign w:val="center"/>
            <w:hideMark/>
          </w:tcPr>
          <w:p w14:paraId="270C9F79" w14:textId="77777777" w:rsidR="00000000" w:rsidRDefault="00666CC1">
            <w:pPr>
              <w:rPr>
                <w:rFonts w:eastAsia="Times New Roman"/>
                <w:sz w:val="20"/>
                <w:szCs w:val="20"/>
              </w:rPr>
            </w:pPr>
          </w:p>
        </w:tc>
        <w:tc>
          <w:tcPr>
            <w:tcW w:w="0" w:type="auto"/>
            <w:vAlign w:val="center"/>
            <w:hideMark/>
          </w:tcPr>
          <w:p w14:paraId="2A4EBC66" w14:textId="77777777" w:rsidR="00000000" w:rsidRDefault="00666CC1">
            <w:pPr>
              <w:rPr>
                <w:rFonts w:eastAsia="Times New Roman"/>
                <w:sz w:val="20"/>
                <w:szCs w:val="20"/>
              </w:rPr>
            </w:pPr>
          </w:p>
        </w:tc>
        <w:tc>
          <w:tcPr>
            <w:tcW w:w="0" w:type="auto"/>
            <w:vAlign w:val="center"/>
            <w:hideMark/>
          </w:tcPr>
          <w:p w14:paraId="299E6DEC" w14:textId="77777777" w:rsidR="00000000" w:rsidRDefault="00666CC1">
            <w:pPr>
              <w:rPr>
                <w:rFonts w:eastAsia="Times New Roman"/>
                <w:sz w:val="20"/>
                <w:szCs w:val="20"/>
              </w:rPr>
            </w:pPr>
          </w:p>
        </w:tc>
        <w:tc>
          <w:tcPr>
            <w:tcW w:w="0" w:type="auto"/>
            <w:vAlign w:val="center"/>
            <w:hideMark/>
          </w:tcPr>
          <w:p w14:paraId="3DEBBA8C" w14:textId="77777777" w:rsidR="00000000" w:rsidRDefault="00666CC1">
            <w:pPr>
              <w:rPr>
                <w:rFonts w:eastAsia="Times New Roman"/>
                <w:sz w:val="20"/>
                <w:szCs w:val="20"/>
              </w:rPr>
            </w:pPr>
          </w:p>
        </w:tc>
        <w:tc>
          <w:tcPr>
            <w:tcW w:w="0" w:type="auto"/>
            <w:vAlign w:val="center"/>
            <w:hideMark/>
          </w:tcPr>
          <w:p w14:paraId="17604F19" w14:textId="77777777" w:rsidR="00000000" w:rsidRDefault="00666CC1">
            <w:pPr>
              <w:rPr>
                <w:rFonts w:eastAsia="Times New Roman"/>
                <w:sz w:val="20"/>
                <w:szCs w:val="20"/>
              </w:rPr>
            </w:pPr>
          </w:p>
        </w:tc>
        <w:tc>
          <w:tcPr>
            <w:tcW w:w="0" w:type="auto"/>
            <w:vAlign w:val="center"/>
            <w:hideMark/>
          </w:tcPr>
          <w:p w14:paraId="64C73B6F" w14:textId="77777777" w:rsidR="00000000" w:rsidRDefault="00666CC1">
            <w:pPr>
              <w:rPr>
                <w:rFonts w:eastAsia="Times New Roman"/>
                <w:sz w:val="20"/>
                <w:szCs w:val="20"/>
              </w:rPr>
            </w:pPr>
          </w:p>
        </w:tc>
      </w:tr>
      <w:tr w:rsidR="00000000" w14:paraId="34551DB9" w14:textId="77777777">
        <w:trPr>
          <w:divId w:val="1965767097"/>
          <w:jc w:val="center"/>
        </w:trPr>
        <w:tc>
          <w:tcPr>
            <w:tcW w:w="0" w:type="auto"/>
            <w:gridSpan w:val="3"/>
            <w:tcMar>
              <w:top w:w="30" w:type="dxa"/>
              <w:left w:w="20" w:type="dxa"/>
              <w:bottom w:w="30" w:type="dxa"/>
              <w:right w:w="20" w:type="dxa"/>
            </w:tcMar>
            <w:vAlign w:val="bottom"/>
            <w:hideMark/>
          </w:tcPr>
          <w:p w14:paraId="15ED653A" w14:textId="77777777" w:rsidR="00000000" w:rsidRDefault="00666CC1">
            <w:pPr>
              <w:rPr>
                <w:rFonts w:eastAsia="Times New Roman"/>
              </w:rPr>
            </w:pPr>
            <w:r>
              <w:rPr>
                <w:rFonts w:eastAsia="Times New Roman"/>
                <w:color w:val="000000"/>
                <w:sz w:val="18"/>
                <w:szCs w:val="18"/>
              </w:rPr>
              <w:lastRenderedPageBreak/>
              <w:t>Cash dividends paid to stockholder</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14:paraId="4F512A9A" w14:textId="77777777" w:rsidR="00000000" w:rsidRDefault="00666CC1">
            <w:pPr>
              <w:rPr>
                <w:rFonts w:eastAsia="Times New Roman"/>
              </w:rPr>
            </w:pPr>
          </w:p>
        </w:tc>
        <w:tc>
          <w:tcPr>
            <w:tcW w:w="0" w:type="auto"/>
            <w:gridSpan w:val="3"/>
            <w:tcMar>
              <w:top w:w="15" w:type="dxa"/>
              <w:left w:w="20" w:type="dxa"/>
              <w:bottom w:w="15" w:type="dxa"/>
              <w:right w:w="20" w:type="dxa"/>
            </w:tcMar>
            <w:vAlign w:val="bottom"/>
            <w:hideMark/>
          </w:tcPr>
          <w:p w14:paraId="77DC2930"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54250F12"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2CC01077"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5F44606C"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5D33FC1B"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2E5B6EBA"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04B3A406"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7AA83478"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21F1EBF0" w14:textId="77777777" w:rsidR="00000000" w:rsidRDefault="00666CC1">
            <w:pPr>
              <w:rPr>
                <w:rFonts w:eastAsia="Times New Roman"/>
                <w:sz w:val="20"/>
                <w:szCs w:val="20"/>
              </w:rPr>
            </w:pPr>
          </w:p>
        </w:tc>
        <w:tc>
          <w:tcPr>
            <w:tcW w:w="0" w:type="auto"/>
            <w:gridSpan w:val="2"/>
            <w:tcMar>
              <w:top w:w="30" w:type="dxa"/>
              <w:left w:w="20" w:type="dxa"/>
              <w:bottom w:w="30" w:type="dxa"/>
              <w:right w:w="0" w:type="dxa"/>
            </w:tcMar>
            <w:vAlign w:val="bottom"/>
            <w:hideMark/>
          </w:tcPr>
          <w:p w14:paraId="58F511E7" w14:textId="77777777" w:rsidR="00000000" w:rsidRDefault="00666CC1">
            <w:pPr>
              <w:jc w:val="right"/>
              <w:rPr>
                <w:rFonts w:eastAsia="Times New Roman"/>
              </w:rPr>
            </w:pPr>
            <w:r>
              <w:rPr>
                <w:rFonts w:eastAsia="Times New Roman"/>
                <w:color w:val="000000"/>
                <w:sz w:val="18"/>
                <w:szCs w:val="18"/>
              </w:rPr>
              <w:t>(40,849</w:t>
            </w:r>
            <w:r>
              <w:rPr>
                <w:rFonts w:eastAsia="Times New Roman"/>
                <w:color w:val="000000"/>
                <w:sz w:val="18"/>
                <w:szCs w:val="18"/>
              </w:rPr>
              <w:t>)</w:t>
            </w:r>
          </w:p>
        </w:tc>
        <w:tc>
          <w:tcPr>
            <w:tcW w:w="0" w:type="auto"/>
            <w:tcMar>
              <w:top w:w="30" w:type="dxa"/>
              <w:left w:w="15" w:type="dxa"/>
              <w:bottom w:w="30" w:type="dxa"/>
              <w:right w:w="20" w:type="dxa"/>
            </w:tcMar>
            <w:vAlign w:val="bottom"/>
            <w:hideMark/>
          </w:tcPr>
          <w:p w14:paraId="4CBCC234" w14:textId="77777777" w:rsidR="00000000" w:rsidRDefault="00666CC1">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14:paraId="00732554"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5C6BB239" w14:textId="77777777" w:rsidR="00000000" w:rsidRDefault="00666CC1">
            <w:pPr>
              <w:jc w:val="right"/>
              <w:rPr>
                <w:rFonts w:eastAsia="Times New Roman"/>
              </w:rPr>
            </w:pPr>
            <w:r>
              <w:rPr>
                <w:rFonts w:eastAsia="Times New Roman"/>
                <w:color w:val="000000"/>
                <w:sz w:val="18"/>
                <w:szCs w:val="18"/>
              </w:rPr>
              <w:t>(40,849</w:t>
            </w:r>
            <w:r>
              <w:rPr>
                <w:rFonts w:eastAsia="Times New Roman"/>
                <w:color w:val="000000"/>
                <w:sz w:val="18"/>
                <w:szCs w:val="18"/>
              </w:rPr>
              <w:t>)</w:t>
            </w:r>
          </w:p>
        </w:tc>
        <w:tc>
          <w:tcPr>
            <w:tcW w:w="0" w:type="auto"/>
            <w:tcMar>
              <w:top w:w="30" w:type="dxa"/>
              <w:left w:w="15" w:type="dxa"/>
              <w:bottom w:w="30" w:type="dxa"/>
              <w:right w:w="20" w:type="dxa"/>
            </w:tcMar>
            <w:vAlign w:val="bottom"/>
            <w:hideMark/>
          </w:tcPr>
          <w:p w14:paraId="2AA12314"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02CB8A90" w14:textId="77777777" w:rsidR="00000000" w:rsidRDefault="00666CC1">
            <w:pPr>
              <w:rPr>
                <w:rFonts w:eastAsia="Times New Roman"/>
                <w:sz w:val="20"/>
                <w:szCs w:val="20"/>
              </w:rPr>
            </w:pPr>
          </w:p>
        </w:tc>
        <w:tc>
          <w:tcPr>
            <w:tcW w:w="0" w:type="auto"/>
            <w:vAlign w:val="center"/>
            <w:hideMark/>
          </w:tcPr>
          <w:p w14:paraId="558F770D" w14:textId="77777777" w:rsidR="00000000" w:rsidRDefault="00666CC1">
            <w:pPr>
              <w:rPr>
                <w:rFonts w:eastAsia="Times New Roman"/>
                <w:sz w:val="20"/>
                <w:szCs w:val="20"/>
              </w:rPr>
            </w:pPr>
          </w:p>
        </w:tc>
        <w:tc>
          <w:tcPr>
            <w:tcW w:w="0" w:type="auto"/>
            <w:vAlign w:val="center"/>
            <w:hideMark/>
          </w:tcPr>
          <w:p w14:paraId="7BD7052A" w14:textId="77777777" w:rsidR="00000000" w:rsidRDefault="00666CC1">
            <w:pPr>
              <w:rPr>
                <w:rFonts w:eastAsia="Times New Roman"/>
                <w:sz w:val="20"/>
                <w:szCs w:val="20"/>
              </w:rPr>
            </w:pPr>
          </w:p>
        </w:tc>
        <w:tc>
          <w:tcPr>
            <w:tcW w:w="0" w:type="auto"/>
            <w:vAlign w:val="center"/>
            <w:hideMark/>
          </w:tcPr>
          <w:p w14:paraId="02EE0C21" w14:textId="77777777" w:rsidR="00000000" w:rsidRDefault="00666CC1">
            <w:pPr>
              <w:rPr>
                <w:rFonts w:eastAsia="Times New Roman"/>
                <w:sz w:val="20"/>
                <w:szCs w:val="20"/>
              </w:rPr>
            </w:pPr>
          </w:p>
        </w:tc>
        <w:tc>
          <w:tcPr>
            <w:tcW w:w="0" w:type="auto"/>
            <w:vAlign w:val="center"/>
            <w:hideMark/>
          </w:tcPr>
          <w:p w14:paraId="015408D0" w14:textId="77777777" w:rsidR="00000000" w:rsidRDefault="00666CC1">
            <w:pPr>
              <w:rPr>
                <w:rFonts w:eastAsia="Times New Roman"/>
                <w:sz w:val="20"/>
                <w:szCs w:val="20"/>
              </w:rPr>
            </w:pPr>
          </w:p>
        </w:tc>
        <w:tc>
          <w:tcPr>
            <w:tcW w:w="0" w:type="auto"/>
            <w:vAlign w:val="center"/>
            <w:hideMark/>
          </w:tcPr>
          <w:p w14:paraId="0FE2B73C" w14:textId="77777777" w:rsidR="00000000" w:rsidRDefault="00666CC1">
            <w:pPr>
              <w:rPr>
                <w:rFonts w:eastAsia="Times New Roman"/>
                <w:sz w:val="20"/>
                <w:szCs w:val="20"/>
              </w:rPr>
            </w:pPr>
          </w:p>
        </w:tc>
        <w:tc>
          <w:tcPr>
            <w:tcW w:w="0" w:type="auto"/>
            <w:vAlign w:val="center"/>
            <w:hideMark/>
          </w:tcPr>
          <w:p w14:paraId="079C2E98" w14:textId="77777777" w:rsidR="00000000" w:rsidRDefault="00666CC1">
            <w:pPr>
              <w:rPr>
                <w:rFonts w:eastAsia="Times New Roman"/>
                <w:sz w:val="20"/>
                <w:szCs w:val="20"/>
              </w:rPr>
            </w:pPr>
          </w:p>
        </w:tc>
        <w:tc>
          <w:tcPr>
            <w:tcW w:w="0" w:type="auto"/>
            <w:vAlign w:val="center"/>
            <w:hideMark/>
          </w:tcPr>
          <w:p w14:paraId="0DB42D9B" w14:textId="77777777" w:rsidR="00000000" w:rsidRDefault="00666CC1">
            <w:pPr>
              <w:rPr>
                <w:rFonts w:eastAsia="Times New Roman"/>
                <w:sz w:val="20"/>
                <w:szCs w:val="20"/>
              </w:rPr>
            </w:pPr>
          </w:p>
        </w:tc>
        <w:tc>
          <w:tcPr>
            <w:tcW w:w="0" w:type="auto"/>
            <w:vAlign w:val="center"/>
            <w:hideMark/>
          </w:tcPr>
          <w:p w14:paraId="54465BAB" w14:textId="77777777" w:rsidR="00000000" w:rsidRDefault="00666CC1">
            <w:pPr>
              <w:rPr>
                <w:rFonts w:eastAsia="Times New Roman"/>
                <w:sz w:val="20"/>
                <w:szCs w:val="20"/>
              </w:rPr>
            </w:pPr>
          </w:p>
        </w:tc>
        <w:tc>
          <w:tcPr>
            <w:tcW w:w="0" w:type="auto"/>
            <w:vAlign w:val="center"/>
            <w:hideMark/>
          </w:tcPr>
          <w:p w14:paraId="2A37A2A5" w14:textId="77777777" w:rsidR="00000000" w:rsidRDefault="00666CC1">
            <w:pPr>
              <w:rPr>
                <w:rFonts w:eastAsia="Times New Roman"/>
                <w:sz w:val="20"/>
                <w:szCs w:val="20"/>
              </w:rPr>
            </w:pPr>
          </w:p>
        </w:tc>
        <w:tc>
          <w:tcPr>
            <w:tcW w:w="0" w:type="auto"/>
            <w:vAlign w:val="center"/>
            <w:hideMark/>
          </w:tcPr>
          <w:p w14:paraId="336752BB" w14:textId="77777777" w:rsidR="00000000" w:rsidRDefault="00666CC1">
            <w:pPr>
              <w:rPr>
                <w:rFonts w:eastAsia="Times New Roman"/>
                <w:sz w:val="20"/>
                <w:szCs w:val="20"/>
              </w:rPr>
            </w:pPr>
          </w:p>
        </w:tc>
        <w:tc>
          <w:tcPr>
            <w:tcW w:w="0" w:type="auto"/>
            <w:vAlign w:val="center"/>
            <w:hideMark/>
          </w:tcPr>
          <w:p w14:paraId="1DDDB204" w14:textId="77777777" w:rsidR="00000000" w:rsidRDefault="00666CC1">
            <w:pPr>
              <w:rPr>
                <w:rFonts w:eastAsia="Times New Roman"/>
                <w:sz w:val="20"/>
                <w:szCs w:val="20"/>
              </w:rPr>
            </w:pPr>
          </w:p>
        </w:tc>
        <w:tc>
          <w:tcPr>
            <w:tcW w:w="0" w:type="auto"/>
            <w:vAlign w:val="center"/>
            <w:hideMark/>
          </w:tcPr>
          <w:p w14:paraId="5D031460" w14:textId="77777777" w:rsidR="00000000" w:rsidRDefault="00666CC1">
            <w:pPr>
              <w:rPr>
                <w:rFonts w:eastAsia="Times New Roman"/>
                <w:sz w:val="20"/>
                <w:szCs w:val="20"/>
              </w:rPr>
            </w:pPr>
          </w:p>
        </w:tc>
        <w:tc>
          <w:tcPr>
            <w:tcW w:w="0" w:type="auto"/>
            <w:vAlign w:val="center"/>
            <w:hideMark/>
          </w:tcPr>
          <w:p w14:paraId="5A31874E" w14:textId="77777777" w:rsidR="00000000" w:rsidRDefault="00666CC1">
            <w:pPr>
              <w:rPr>
                <w:rFonts w:eastAsia="Times New Roman"/>
                <w:sz w:val="20"/>
                <w:szCs w:val="20"/>
              </w:rPr>
            </w:pPr>
          </w:p>
        </w:tc>
        <w:tc>
          <w:tcPr>
            <w:tcW w:w="0" w:type="auto"/>
            <w:vAlign w:val="center"/>
            <w:hideMark/>
          </w:tcPr>
          <w:p w14:paraId="3920B2C6" w14:textId="77777777" w:rsidR="00000000" w:rsidRDefault="00666CC1">
            <w:pPr>
              <w:rPr>
                <w:rFonts w:eastAsia="Times New Roman"/>
                <w:sz w:val="20"/>
                <w:szCs w:val="20"/>
              </w:rPr>
            </w:pPr>
          </w:p>
        </w:tc>
        <w:tc>
          <w:tcPr>
            <w:tcW w:w="0" w:type="auto"/>
            <w:vAlign w:val="center"/>
            <w:hideMark/>
          </w:tcPr>
          <w:p w14:paraId="36771DF0" w14:textId="77777777" w:rsidR="00000000" w:rsidRDefault="00666CC1">
            <w:pPr>
              <w:rPr>
                <w:rFonts w:eastAsia="Times New Roman"/>
                <w:sz w:val="20"/>
                <w:szCs w:val="20"/>
              </w:rPr>
            </w:pPr>
          </w:p>
        </w:tc>
        <w:tc>
          <w:tcPr>
            <w:tcW w:w="0" w:type="auto"/>
            <w:vAlign w:val="center"/>
            <w:hideMark/>
          </w:tcPr>
          <w:p w14:paraId="12C44905" w14:textId="77777777" w:rsidR="00000000" w:rsidRDefault="00666CC1">
            <w:pPr>
              <w:rPr>
                <w:rFonts w:eastAsia="Times New Roman"/>
                <w:sz w:val="20"/>
                <w:szCs w:val="20"/>
              </w:rPr>
            </w:pPr>
          </w:p>
        </w:tc>
        <w:tc>
          <w:tcPr>
            <w:tcW w:w="0" w:type="auto"/>
            <w:vAlign w:val="center"/>
            <w:hideMark/>
          </w:tcPr>
          <w:p w14:paraId="0F320D93" w14:textId="77777777" w:rsidR="00000000" w:rsidRDefault="00666CC1">
            <w:pPr>
              <w:rPr>
                <w:rFonts w:eastAsia="Times New Roman"/>
                <w:sz w:val="20"/>
                <w:szCs w:val="20"/>
              </w:rPr>
            </w:pPr>
          </w:p>
        </w:tc>
        <w:tc>
          <w:tcPr>
            <w:tcW w:w="0" w:type="auto"/>
            <w:vAlign w:val="center"/>
            <w:hideMark/>
          </w:tcPr>
          <w:p w14:paraId="0E3F8231" w14:textId="77777777" w:rsidR="00000000" w:rsidRDefault="00666CC1">
            <w:pPr>
              <w:rPr>
                <w:rFonts w:eastAsia="Times New Roman"/>
                <w:sz w:val="20"/>
                <w:szCs w:val="20"/>
              </w:rPr>
            </w:pPr>
          </w:p>
        </w:tc>
        <w:tc>
          <w:tcPr>
            <w:tcW w:w="0" w:type="auto"/>
            <w:vAlign w:val="center"/>
            <w:hideMark/>
          </w:tcPr>
          <w:p w14:paraId="357257B6" w14:textId="77777777" w:rsidR="00000000" w:rsidRDefault="00666CC1">
            <w:pPr>
              <w:rPr>
                <w:rFonts w:eastAsia="Times New Roman"/>
                <w:sz w:val="20"/>
                <w:szCs w:val="20"/>
              </w:rPr>
            </w:pPr>
          </w:p>
        </w:tc>
        <w:tc>
          <w:tcPr>
            <w:tcW w:w="0" w:type="auto"/>
            <w:vAlign w:val="center"/>
            <w:hideMark/>
          </w:tcPr>
          <w:p w14:paraId="7E9BA6A6" w14:textId="77777777" w:rsidR="00000000" w:rsidRDefault="00666CC1">
            <w:pPr>
              <w:rPr>
                <w:rFonts w:eastAsia="Times New Roman"/>
                <w:sz w:val="20"/>
                <w:szCs w:val="20"/>
              </w:rPr>
            </w:pPr>
          </w:p>
        </w:tc>
      </w:tr>
      <w:tr w:rsidR="00000000" w14:paraId="6C6B0CE9" w14:textId="77777777">
        <w:trPr>
          <w:divId w:val="1965767097"/>
          <w:jc w:val="center"/>
        </w:trPr>
        <w:tc>
          <w:tcPr>
            <w:tcW w:w="0" w:type="auto"/>
            <w:gridSpan w:val="3"/>
            <w:shd w:val="clear" w:color="auto" w:fill="CCEEFF"/>
            <w:tcMar>
              <w:top w:w="30" w:type="dxa"/>
              <w:left w:w="20" w:type="dxa"/>
              <w:bottom w:w="30" w:type="dxa"/>
              <w:right w:w="20" w:type="dxa"/>
            </w:tcMar>
            <w:vAlign w:val="bottom"/>
            <w:hideMark/>
          </w:tcPr>
          <w:p w14:paraId="40621FF1" w14:textId="77777777" w:rsidR="00000000" w:rsidRDefault="00666CC1">
            <w:pPr>
              <w:ind w:hanging="180"/>
              <w:divId w:val="1847205017"/>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14:paraId="0F70434F" w14:textId="77777777" w:rsidR="00000000" w:rsidRDefault="00666CC1">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0D2F09C"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7657262"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9E1C7AF"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5B6533F"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EA48D73"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9D34E65"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A733575"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D6AF42" w14:textId="77777777" w:rsidR="00000000" w:rsidRDefault="00666CC1">
            <w:pPr>
              <w:jc w:val="right"/>
              <w:rPr>
                <w:rFonts w:eastAsia="Times New Roman"/>
              </w:rPr>
            </w:pPr>
            <w:r>
              <w:rPr>
                <w:rFonts w:eastAsia="Times New Roman"/>
                <w:color w:val="000000"/>
                <w:sz w:val="18"/>
                <w:szCs w:val="18"/>
              </w:rPr>
              <w:t>(5,250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70E4415"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9568996" w14:textId="77777777" w:rsidR="00000000" w:rsidRDefault="00666CC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7E8FC8F"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02DD537"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595B98" w14:textId="77777777" w:rsidR="00000000" w:rsidRDefault="00666CC1">
            <w:pPr>
              <w:jc w:val="right"/>
              <w:rPr>
                <w:rFonts w:eastAsia="Times New Roman"/>
              </w:rPr>
            </w:pPr>
            <w:r>
              <w:rPr>
                <w:rFonts w:eastAsia="Times New Roman"/>
                <w:color w:val="000000"/>
                <w:sz w:val="18"/>
                <w:szCs w:val="18"/>
              </w:rPr>
              <w:t>(5,250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41BD466"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5AB02266" w14:textId="77777777" w:rsidR="00000000" w:rsidRDefault="00666CC1">
            <w:pPr>
              <w:rPr>
                <w:rFonts w:eastAsia="Times New Roman"/>
                <w:sz w:val="20"/>
                <w:szCs w:val="20"/>
              </w:rPr>
            </w:pPr>
          </w:p>
        </w:tc>
        <w:tc>
          <w:tcPr>
            <w:tcW w:w="0" w:type="auto"/>
            <w:vAlign w:val="center"/>
            <w:hideMark/>
          </w:tcPr>
          <w:p w14:paraId="322478A0" w14:textId="77777777" w:rsidR="00000000" w:rsidRDefault="00666CC1">
            <w:pPr>
              <w:rPr>
                <w:rFonts w:eastAsia="Times New Roman"/>
                <w:sz w:val="20"/>
                <w:szCs w:val="20"/>
              </w:rPr>
            </w:pPr>
          </w:p>
        </w:tc>
        <w:tc>
          <w:tcPr>
            <w:tcW w:w="0" w:type="auto"/>
            <w:vAlign w:val="center"/>
            <w:hideMark/>
          </w:tcPr>
          <w:p w14:paraId="3C34563C" w14:textId="77777777" w:rsidR="00000000" w:rsidRDefault="00666CC1">
            <w:pPr>
              <w:rPr>
                <w:rFonts w:eastAsia="Times New Roman"/>
                <w:sz w:val="20"/>
                <w:szCs w:val="20"/>
              </w:rPr>
            </w:pPr>
          </w:p>
        </w:tc>
        <w:tc>
          <w:tcPr>
            <w:tcW w:w="0" w:type="auto"/>
            <w:vAlign w:val="center"/>
            <w:hideMark/>
          </w:tcPr>
          <w:p w14:paraId="3EDD19E8" w14:textId="77777777" w:rsidR="00000000" w:rsidRDefault="00666CC1">
            <w:pPr>
              <w:rPr>
                <w:rFonts w:eastAsia="Times New Roman"/>
                <w:sz w:val="20"/>
                <w:szCs w:val="20"/>
              </w:rPr>
            </w:pPr>
          </w:p>
        </w:tc>
        <w:tc>
          <w:tcPr>
            <w:tcW w:w="0" w:type="auto"/>
            <w:vAlign w:val="center"/>
            <w:hideMark/>
          </w:tcPr>
          <w:p w14:paraId="4337B884" w14:textId="77777777" w:rsidR="00000000" w:rsidRDefault="00666CC1">
            <w:pPr>
              <w:rPr>
                <w:rFonts w:eastAsia="Times New Roman"/>
                <w:sz w:val="20"/>
                <w:szCs w:val="20"/>
              </w:rPr>
            </w:pPr>
          </w:p>
        </w:tc>
        <w:tc>
          <w:tcPr>
            <w:tcW w:w="0" w:type="auto"/>
            <w:vAlign w:val="center"/>
            <w:hideMark/>
          </w:tcPr>
          <w:p w14:paraId="4BAE749F" w14:textId="77777777" w:rsidR="00000000" w:rsidRDefault="00666CC1">
            <w:pPr>
              <w:rPr>
                <w:rFonts w:eastAsia="Times New Roman"/>
                <w:sz w:val="20"/>
                <w:szCs w:val="20"/>
              </w:rPr>
            </w:pPr>
          </w:p>
        </w:tc>
        <w:tc>
          <w:tcPr>
            <w:tcW w:w="0" w:type="auto"/>
            <w:vAlign w:val="center"/>
            <w:hideMark/>
          </w:tcPr>
          <w:p w14:paraId="7EBCDB57" w14:textId="77777777" w:rsidR="00000000" w:rsidRDefault="00666CC1">
            <w:pPr>
              <w:rPr>
                <w:rFonts w:eastAsia="Times New Roman"/>
                <w:sz w:val="20"/>
                <w:szCs w:val="20"/>
              </w:rPr>
            </w:pPr>
          </w:p>
        </w:tc>
        <w:tc>
          <w:tcPr>
            <w:tcW w:w="0" w:type="auto"/>
            <w:vAlign w:val="center"/>
            <w:hideMark/>
          </w:tcPr>
          <w:p w14:paraId="2E3781CE" w14:textId="77777777" w:rsidR="00000000" w:rsidRDefault="00666CC1">
            <w:pPr>
              <w:rPr>
                <w:rFonts w:eastAsia="Times New Roman"/>
                <w:sz w:val="20"/>
                <w:szCs w:val="20"/>
              </w:rPr>
            </w:pPr>
          </w:p>
        </w:tc>
        <w:tc>
          <w:tcPr>
            <w:tcW w:w="0" w:type="auto"/>
            <w:vAlign w:val="center"/>
            <w:hideMark/>
          </w:tcPr>
          <w:p w14:paraId="227B9694" w14:textId="77777777" w:rsidR="00000000" w:rsidRDefault="00666CC1">
            <w:pPr>
              <w:rPr>
                <w:rFonts w:eastAsia="Times New Roman"/>
                <w:sz w:val="20"/>
                <w:szCs w:val="20"/>
              </w:rPr>
            </w:pPr>
          </w:p>
        </w:tc>
        <w:tc>
          <w:tcPr>
            <w:tcW w:w="0" w:type="auto"/>
            <w:vAlign w:val="center"/>
            <w:hideMark/>
          </w:tcPr>
          <w:p w14:paraId="7A4C5DF7" w14:textId="77777777" w:rsidR="00000000" w:rsidRDefault="00666CC1">
            <w:pPr>
              <w:rPr>
                <w:rFonts w:eastAsia="Times New Roman"/>
                <w:sz w:val="20"/>
                <w:szCs w:val="20"/>
              </w:rPr>
            </w:pPr>
          </w:p>
        </w:tc>
        <w:tc>
          <w:tcPr>
            <w:tcW w:w="0" w:type="auto"/>
            <w:vAlign w:val="center"/>
            <w:hideMark/>
          </w:tcPr>
          <w:p w14:paraId="5EBDC164" w14:textId="77777777" w:rsidR="00000000" w:rsidRDefault="00666CC1">
            <w:pPr>
              <w:rPr>
                <w:rFonts w:eastAsia="Times New Roman"/>
                <w:sz w:val="20"/>
                <w:szCs w:val="20"/>
              </w:rPr>
            </w:pPr>
          </w:p>
        </w:tc>
        <w:tc>
          <w:tcPr>
            <w:tcW w:w="0" w:type="auto"/>
            <w:vAlign w:val="center"/>
            <w:hideMark/>
          </w:tcPr>
          <w:p w14:paraId="30B1127D" w14:textId="77777777" w:rsidR="00000000" w:rsidRDefault="00666CC1">
            <w:pPr>
              <w:rPr>
                <w:rFonts w:eastAsia="Times New Roman"/>
                <w:sz w:val="20"/>
                <w:szCs w:val="20"/>
              </w:rPr>
            </w:pPr>
          </w:p>
        </w:tc>
        <w:tc>
          <w:tcPr>
            <w:tcW w:w="0" w:type="auto"/>
            <w:vAlign w:val="center"/>
            <w:hideMark/>
          </w:tcPr>
          <w:p w14:paraId="141F143D" w14:textId="77777777" w:rsidR="00000000" w:rsidRDefault="00666CC1">
            <w:pPr>
              <w:rPr>
                <w:rFonts w:eastAsia="Times New Roman"/>
                <w:sz w:val="20"/>
                <w:szCs w:val="20"/>
              </w:rPr>
            </w:pPr>
          </w:p>
        </w:tc>
        <w:tc>
          <w:tcPr>
            <w:tcW w:w="0" w:type="auto"/>
            <w:vAlign w:val="center"/>
            <w:hideMark/>
          </w:tcPr>
          <w:p w14:paraId="07581EF0" w14:textId="77777777" w:rsidR="00000000" w:rsidRDefault="00666CC1">
            <w:pPr>
              <w:rPr>
                <w:rFonts w:eastAsia="Times New Roman"/>
                <w:sz w:val="20"/>
                <w:szCs w:val="20"/>
              </w:rPr>
            </w:pPr>
          </w:p>
        </w:tc>
        <w:tc>
          <w:tcPr>
            <w:tcW w:w="0" w:type="auto"/>
            <w:vAlign w:val="center"/>
            <w:hideMark/>
          </w:tcPr>
          <w:p w14:paraId="5AA78832" w14:textId="77777777" w:rsidR="00000000" w:rsidRDefault="00666CC1">
            <w:pPr>
              <w:rPr>
                <w:rFonts w:eastAsia="Times New Roman"/>
                <w:sz w:val="20"/>
                <w:szCs w:val="20"/>
              </w:rPr>
            </w:pPr>
          </w:p>
        </w:tc>
        <w:tc>
          <w:tcPr>
            <w:tcW w:w="0" w:type="auto"/>
            <w:vAlign w:val="center"/>
            <w:hideMark/>
          </w:tcPr>
          <w:p w14:paraId="6820CA0B" w14:textId="77777777" w:rsidR="00000000" w:rsidRDefault="00666CC1">
            <w:pPr>
              <w:rPr>
                <w:rFonts w:eastAsia="Times New Roman"/>
                <w:sz w:val="20"/>
                <w:szCs w:val="20"/>
              </w:rPr>
            </w:pPr>
          </w:p>
        </w:tc>
        <w:tc>
          <w:tcPr>
            <w:tcW w:w="0" w:type="auto"/>
            <w:vAlign w:val="center"/>
            <w:hideMark/>
          </w:tcPr>
          <w:p w14:paraId="4CF3E6B4" w14:textId="77777777" w:rsidR="00000000" w:rsidRDefault="00666CC1">
            <w:pPr>
              <w:rPr>
                <w:rFonts w:eastAsia="Times New Roman"/>
                <w:sz w:val="20"/>
                <w:szCs w:val="20"/>
              </w:rPr>
            </w:pPr>
          </w:p>
        </w:tc>
        <w:tc>
          <w:tcPr>
            <w:tcW w:w="0" w:type="auto"/>
            <w:vAlign w:val="center"/>
            <w:hideMark/>
          </w:tcPr>
          <w:p w14:paraId="43E67802" w14:textId="77777777" w:rsidR="00000000" w:rsidRDefault="00666CC1">
            <w:pPr>
              <w:rPr>
                <w:rFonts w:eastAsia="Times New Roman"/>
                <w:sz w:val="20"/>
                <w:szCs w:val="20"/>
              </w:rPr>
            </w:pPr>
          </w:p>
        </w:tc>
        <w:tc>
          <w:tcPr>
            <w:tcW w:w="0" w:type="auto"/>
            <w:vAlign w:val="center"/>
            <w:hideMark/>
          </w:tcPr>
          <w:p w14:paraId="7B96BEC9" w14:textId="77777777" w:rsidR="00000000" w:rsidRDefault="00666CC1">
            <w:pPr>
              <w:rPr>
                <w:rFonts w:eastAsia="Times New Roman"/>
                <w:sz w:val="20"/>
                <w:szCs w:val="20"/>
              </w:rPr>
            </w:pPr>
          </w:p>
        </w:tc>
        <w:tc>
          <w:tcPr>
            <w:tcW w:w="0" w:type="auto"/>
            <w:vAlign w:val="center"/>
            <w:hideMark/>
          </w:tcPr>
          <w:p w14:paraId="612231F5" w14:textId="77777777" w:rsidR="00000000" w:rsidRDefault="00666CC1">
            <w:pPr>
              <w:rPr>
                <w:rFonts w:eastAsia="Times New Roman"/>
                <w:sz w:val="20"/>
                <w:szCs w:val="20"/>
              </w:rPr>
            </w:pPr>
          </w:p>
        </w:tc>
        <w:tc>
          <w:tcPr>
            <w:tcW w:w="0" w:type="auto"/>
            <w:vAlign w:val="center"/>
            <w:hideMark/>
          </w:tcPr>
          <w:p w14:paraId="77E37777" w14:textId="77777777" w:rsidR="00000000" w:rsidRDefault="00666CC1">
            <w:pPr>
              <w:rPr>
                <w:rFonts w:eastAsia="Times New Roman"/>
                <w:sz w:val="20"/>
                <w:szCs w:val="20"/>
              </w:rPr>
            </w:pPr>
          </w:p>
        </w:tc>
      </w:tr>
      <w:tr w:rsidR="00000000" w14:paraId="1B8DED92" w14:textId="77777777">
        <w:trPr>
          <w:divId w:val="1965767097"/>
          <w:jc w:val="center"/>
        </w:trPr>
        <w:tc>
          <w:tcPr>
            <w:tcW w:w="0" w:type="auto"/>
            <w:gridSpan w:val="3"/>
            <w:tcMar>
              <w:top w:w="30" w:type="dxa"/>
              <w:left w:w="20" w:type="dxa"/>
              <w:bottom w:w="30" w:type="dxa"/>
              <w:right w:w="20" w:type="dxa"/>
            </w:tcMar>
            <w:vAlign w:val="bottom"/>
            <w:hideMark/>
          </w:tcPr>
          <w:p w14:paraId="61DB2A13" w14:textId="77777777" w:rsidR="00000000" w:rsidRDefault="00666CC1">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14:paraId="2FE9F63E" w14:textId="77777777" w:rsidR="00000000" w:rsidRDefault="00666CC1">
            <w:pPr>
              <w:rPr>
                <w:rFonts w:eastAsia="Times New Roman"/>
              </w:rPr>
            </w:pPr>
          </w:p>
        </w:tc>
        <w:tc>
          <w:tcPr>
            <w:tcW w:w="0" w:type="auto"/>
            <w:gridSpan w:val="3"/>
            <w:tcMar>
              <w:top w:w="15" w:type="dxa"/>
              <w:left w:w="20" w:type="dxa"/>
              <w:bottom w:w="15" w:type="dxa"/>
              <w:right w:w="20" w:type="dxa"/>
            </w:tcMar>
            <w:vAlign w:val="bottom"/>
            <w:hideMark/>
          </w:tcPr>
          <w:p w14:paraId="3D986C1C"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1B7841DF"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6F83B75D"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2B1E6332"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47D04B1B"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1CDE31C3"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1327CF59"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794A4413"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31227654" w14:textId="77777777" w:rsidR="00000000" w:rsidRDefault="00666CC1">
            <w:pPr>
              <w:rPr>
                <w:rFonts w:eastAsia="Times New Roman"/>
                <w:sz w:val="20"/>
                <w:szCs w:val="20"/>
              </w:rPr>
            </w:pPr>
          </w:p>
        </w:tc>
        <w:tc>
          <w:tcPr>
            <w:tcW w:w="0" w:type="auto"/>
            <w:gridSpan w:val="2"/>
            <w:tcMar>
              <w:top w:w="30" w:type="dxa"/>
              <w:left w:w="20" w:type="dxa"/>
              <w:bottom w:w="30" w:type="dxa"/>
              <w:right w:w="0" w:type="dxa"/>
            </w:tcMar>
            <w:vAlign w:val="bottom"/>
            <w:hideMark/>
          </w:tcPr>
          <w:p w14:paraId="12223DE0" w14:textId="77777777" w:rsidR="00000000" w:rsidRDefault="00666CC1">
            <w:pPr>
              <w:jc w:val="right"/>
              <w:rPr>
                <w:rFonts w:eastAsia="Times New Roman"/>
              </w:rPr>
            </w:pPr>
            <w:r>
              <w:rPr>
                <w:rFonts w:eastAsia="Times New Roman"/>
                <w:color w:val="000000"/>
                <w:sz w:val="18"/>
                <w:szCs w:val="18"/>
              </w:rPr>
              <w:t>83,777</w:t>
            </w:r>
            <w:r>
              <w:rPr>
                <w:rFonts w:eastAsia="Times New Roman"/>
                <w:color w:val="000000"/>
                <w:sz w:val="18"/>
                <w:szCs w:val="18"/>
              </w:rPr>
              <w:t> </w:t>
            </w:r>
          </w:p>
        </w:tc>
        <w:tc>
          <w:tcPr>
            <w:tcW w:w="0" w:type="auto"/>
            <w:tcMar>
              <w:top w:w="30" w:type="dxa"/>
              <w:left w:w="15" w:type="dxa"/>
              <w:bottom w:w="30" w:type="dxa"/>
              <w:right w:w="20" w:type="dxa"/>
            </w:tcMar>
            <w:vAlign w:val="bottom"/>
            <w:hideMark/>
          </w:tcPr>
          <w:p w14:paraId="46AC672F" w14:textId="77777777" w:rsidR="00000000" w:rsidRDefault="00666CC1">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14:paraId="5EFF4160"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017BEEC6" w14:textId="77777777" w:rsidR="00000000" w:rsidRDefault="00666CC1">
            <w:pPr>
              <w:jc w:val="right"/>
              <w:rPr>
                <w:rFonts w:eastAsia="Times New Roman"/>
              </w:rPr>
            </w:pPr>
            <w:r>
              <w:rPr>
                <w:rFonts w:eastAsia="Times New Roman"/>
                <w:color w:val="000000"/>
                <w:sz w:val="18"/>
                <w:szCs w:val="18"/>
              </w:rPr>
              <w:t>83,777</w:t>
            </w:r>
            <w:r>
              <w:rPr>
                <w:rFonts w:eastAsia="Times New Roman"/>
                <w:color w:val="000000"/>
                <w:sz w:val="18"/>
                <w:szCs w:val="18"/>
              </w:rPr>
              <w:t> </w:t>
            </w:r>
          </w:p>
        </w:tc>
        <w:tc>
          <w:tcPr>
            <w:tcW w:w="0" w:type="auto"/>
            <w:tcMar>
              <w:top w:w="30" w:type="dxa"/>
              <w:left w:w="15" w:type="dxa"/>
              <w:bottom w:w="30" w:type="dxa"/>
              <w:right w:w="20" w:type="dxa"/>
            </w:tcMar>
            <w:vAlign w:val="bottom"/>
            <w:hideMark/>
          </w:tcPr>
          <w:p w14:paraId="0A83CED1"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7DA1D3D5" w14:textId="77777777" w:rsidR="00000000" w:rsidRDefault="00666CC1">
            <w:pPr>
              <w:rPr>
                <w:rFonts w:eastAsia="Times New Roman"/>
                <w:sz w:val="20"/>
                <w:szCs w:val="20"/>
              </w:rPr>
            </w:pPr>
          </w:p>
        </w:tc>
        <w:tc>
          <w:tcPr>
            <w:tcW w:w="0" w:type="auto"/>
            <w:vAlign w:val="center"/>
            <w:hideMark/>
          </w:tcPr>
          <w:p w14:paraId="444888A7" w14:textId="77777777" w:rsidR="00000000" w:rsidRDefault="00666CC1">
            <w:pPr>
              <w:rPr>
                <w:rFonts w:eastAsia="Times New Roman"/>
                <w:sz w:val="20"/>
                <w:szCs w:val="20"/>
              </w:rPr>
            </w:pPr>
          </w:p>
        </w:tc>
        <w:tc>
          <w:tcPr>
            <w:tcW w:w="0" w:type="auto"/>
            <w:vAlign w:val="center"/>
            <w:hideMark/>
          </w:tcPr>
          <w:p w14:paraId="2DAF510D" w14:textId="77777777" w:rsidR="00000000" w:rsidRDefault="00666CC1">
            <w:pPr>
              <w:rPr>
                <w:rFonts w:eastAsia="Times New Roman"/>
                <w:sz w:val="20"/>
                <w:szCs w:val="20"/>
              </w:rPr>
            </w:pPr>
          </w:p>
        </w:tc>
        <w:tc>
          <w:tcPr>
            <w:tcW w:w="0" w:type="auto"/>
            <w:vAlign w:val="center"/>
            <w:hideMark/>
          </w:tcPr>
          <w:p w14:paraId="39C52628" w14:textId="77777777" w:rsidR="00000000" w:rsidRDefault="00666CC1">
            <w:pPr>
              <w:rPr>
                <w:rFonts w:eastAsia="Times New Roman"/>
                <w:sz w:val="20"/>
                <w:szCs w:val="20"/>
              </w:rPr>
            </w:pPr>
          </w:p>
        </w:tc>
        <w:tc>
          <w:tcPr>
            <w:tcW w:w="0" w:type="auto"/>
            <w:vAlign w:val="center"/>
            <w:hideMark/>
          </w:tcPr>
          <w:p w14:paraId="5B559C7A" w14:textId="77777777" w:rsidR="00000000" w:rsidRDefault="00666CC1">
            <w:pPr>
              <w:rPr>
                <w:rFonts w:eastAsia="Times New Roman"/>
                <w:sz w:val="20"/>
                <w:szCs w:val="20"/>
              </w:rPr>
            </w:pPr>
          </w:p>
        </w:tc>
        <w:tc>
          <w:tcPr>
            <w:tcW w:w="0" w:type="auto"/>
            <w:vAlign w:val="center"/>
            <w:hideMark/>
          </w:tcPr>
          <w:p w14:paraId="7E60ED40" w14:textId="77777777" w:rsidR="00000000" w:rsidRDefault="00666CC1">
            <w:pPr>
              <w:rPr>
                <w:rFonts w:eastAsia="Times New Roman"/>
                <w:sz w:val="20"/>
                <w:szCs w:val="20"/>
              </w:rPr>
            </w:pPr>
          </w:p>
        </w:tc>
        <w:tc>
          <w:tcPr>
            <w:tcW w:w="0" w:type="auto"/>
            <w:vAlign w:val="center"/>
            <w:hideMark/>
          </w:tcPr>
          <w:p w14:paraId="677AB6E5" w14:textId="77777777" w:rsidR="00000000" w:rsidRDefault="00666CC1">
            <w:pPr>
              <w:rPr>
                <w:rFonts w:eastAsia="Times New Roman"/>
                <w:sz w:val="20"/>
                <w:szCs w:val="20"/>
              </w:rPr>
            </w:pPr>
          </w:p>
        </w:tc>
        <w:tc>
          <w:tcPr>
            <w:tcW w:w="0" w:type="auto"/>
            <w:vAlign w:val="center"/>
            <w:hideMark/>
          </w:tcPr>
          <w:p w14:paraId="69C758C3" w14:textId="77777777" w:rsidR="00000000" w:rsidRDefault="00666CC1">
            <w:pPr>
              <w:rPr>
                <w:rFonts w:eastAsia="Times New Roman"/>
                <w:sz w:val="20"/>
                <w:szCs w:val="20"/>
              </w:rPr>
            </w:pPr>
          </w:p>
        </w:tc>
        <w:tc>
          <w:tcPr>
            <w:tcW w:w="0" w:type="auto"/>
            <w:vAlign w:val="center"/>
            <w:hideMark/>
          </w:tcPr>
          <w:p w14:paraId="1FA52E6C" w14:textId="77777777" w:rsidR="00000000" w:rsidRDefault="00666CC1">
            <w:pPr>
              <w:rPr>
                <w:rFonts w:eastAsia="Times New Roman"/>
                <w:sz w:val="20"/>
                <w:szCs w:val="20"/>
              </w:rPr>
            </w:pPr>
          </w:p>
        </w:tc>
        <w:tc>
          <w:tcPr>
            <w:tcW w:w="0" w:type="auto"/>
            <w:vAlign w:val="center"/>
            <w:hideMark/>
          </w:tcPr>
          <w:p w14:paraId="1EF2A932" w14:textId="77777777" w:rsidR="00000000" w:rsidRDefault="00666CC1">
            <w:pPr>
              <w:rPr>
                <w:rFonts w:eastAsia="Times New Roman"/>
                <w:sz w:val="20"/>
                <w:szCs w:val="20"/>
              </w:rPr>
            </w:pPr>
          </w:p>
        </w:tc>
        <w:tc>
          <w:tcPr>
            <w:tcW w:w="0" w:type="auto"/>
            <w:vAlign w:val="center"/>
            <w:hideMark/>
          </w:tcPr>
          <w:p w14:paraId="5E51B356" w14:textId="77777777" w:rsidR="00000000" w:rsidRDefault="00666CC1">
            <w:pPr>
              <w:rPr>
                <w:rFonts w:eastAsia="Times New Roman"/>
                <w:sz w:val="20"/>
                <w:szCs w:val="20"/>
              </w:rPr>
            </w:pPr>
          </w:p>
        </w:tc>
        <w:tc>
          <w:tcPr>
            <w:tcW w:w="0" w:type="auto"/>
            <w:vAlign w:val="center"/>
            <w:hideMark/>
          </w:tcPr>
          <w:p w14:paraId="7F59D1B7" w14:textId="77777777" w:rsidR="00000000" w:rsidRDefault="00666CC1">
            <w:pPr>
              <w:rPr>
                <w:rFonts w:eastAsia="Times New Roman"/>
                <w:sz w:val="20"/>
                <w:szCs w:val="20"/>
              </w:rPr>
            </w:pPr>
          </w:p>
        </w:tc>
        <w:tc>
          <w:tcPr>
            <w:tcW w:w="0" w:type="auto"/>
            <w:vAlign w:val="center"/>
            <w:hideMark/>
          </w:tcPr>
          <w:p w14:paraId="33CF53C4" w14:textId="77777777" w:rsidR="00000000" w:rsidRDefault="00666CC1">
            <w:pPr>
              <w:rPr>
                <w:rFonts w:eastAsia="Times New Roman"/>
                <w:sz w:val="20"/>
                <w:szCs w:val="20"/>
              </w:rPr>
            </w:pPr>
          </w:p>
        </w:tc>
        <w:tc>
          <w:tcPr>
            <w:tcW w:w="0" w:type="auto"/>
            <w:vAlign w:val="center"/>
            <w:hideMark/>
          </w:tcPr>
          <w:p w14:paraId="33CD4A77" w14:textId="77777777" w:rsidR="00000000" w:rsidRDefault="00666CC1">
            <w:pPr>
              <w:rPr>
                <w:rFonts w:eastAsia="Times New Roman"/>
                <w:sz w:val="20"/>
                <w:szCs w:val="20"/>
              </w:rPr>
            </w:pPr>
          </w:p>
        </w:tc>
        <w:tc>
          <w:tcPr>
            <w:tcW w:w="0" w:type="auto"/>
            <w:vAlign w:val="center"/>
            <w:hideMark/>
          </w:tcPr>
          <w:p w14:paraId="65AE7CE9" w14:textId="77777777" w:rsidR="00000000" w:rsidRDefault="00666CC1">
            <w:pPr>
              <w:rPr>
                <w:rFonts w:eastAsia="Times New Roman"/>
                <w:sz w:val="20"/>
                <w:szCs w:val="20"/>
              </w:rPr>
            </w:pPr>
          </w:p>
        </w:tc>
        <w:tc>
          <w:tcPr>
            <w:tcW w:w="0" w:type="auto"/>
            <w:vAlign w:val="center"/>
            <w:hideMark/>
          </w:tcPr>
          <w:p w14:paraId="71FAF3FF" w14:textId="77777777" w:rsidR="00000000" w:rsidRDefault="00666CC1">
            <w:pPr>
              <w:rPr>
                <w:rFonts w:eastAsia="Times New Roman"/>
                <w:sz w:val="20"/>
                <w:szCs w:val="20"/>
              </w:rPr>
            </w:pPr>
          </w:p>
        </w:tc>
        <w:tc>
          <w:tcPr>
            <w:tcW w:w="0" w:type="auto"/>
            <w:vAlign w:val="center"/>
            <w:hideMark/>
          </w:tcPr>
          <w:p w14:paraId="436F796B" w14:textId="77777777" w:rsidR="00000000" w:rsidRDefault="00666CC1">
            <w:pPr>
              <w:rPr>
                <w:rFonts w:eastAsia="Times New Roman"/>
                <w:sz w:val="20"/>
                <w:szCs w:val="20"/>
              </w:rPr>
            </w:pPr>
          </w:p>
        </w:tc>
        <w:tc>
          <w:tcPr>
            <w:tcW w:w="0" w:type="auto"/>
            <w:vAlign w:val="center"/>
            <w:hideMark/>
          </w:tcPr>
          <w:p w14:paraId="2691DA69" w14:textId="77777777" w:rsidR="00000000" w:rsidRDefault="00666CC1">
            <w:pPr>
              <w:rPr>
                <w:rFonts w:eastAsia="Times New Roman"/>
                <w:sz w:val="20"/>
                <w:szCs w:val="20"/>
              </w:rPr>
            </w:pPr>
          </w:p>
        </w:tc>
        <w:tc>
          <w:tcPr>
            <w:tcW w:w="0" w:type="auto"/>
            <w:vAlign w:val="center"/>
            <w:hideMark/>
          </w:tcPr>
          <w:p w14:paraId="4474AE22" w14:textId="77777777" w:rsidR="00000000" w:rsidRDefault="00666CC1">
            <w:pPr>
              <w:rPr>
                <w:rFonts w:eastAsia="Times New Roman"/>
                <w:sz w:val="20"/>
                <w:szCs w:val="20"/>
              </w:rPr>
            </w:pPr>
          </w:p>
        </w:tc>
        <w:tc>
          <w:tcPr>
            <w:tcW w:w="0" w:type="auto"/>
            <w:vAlign w:val="center"/>
            <w:hideMark/>
          </w:tcPr>
          <w:p w14:paraId="4B492CD6" w14:textId="77777777" w:rsidR="00000000" w:rsidRDefault="00666CC1">
            <w:pPr>
              <w:rPr>
                <w:rFonts w:eastAsia="Times New Roman"/>
                <w:sz w:val="20"/>
                <w:szCs w:val="20"/>
              </w:rPr>
            </w:pPr>
          </w:p>
        </w:tc>
        <w:tc>
          <w:tcPr>
            <w:tcW w:w="0" w:type="auto"/>
            <w:vAlign w:val="center"/>
            <w:hideMark/>
          </w:tcPr>
          <w:p w14:paraId="5149E974" w14:textId="77777777" w:rsidR="00000000" w:rsidRDefault="00666CC1">
            <w:pPr>
              <w:rPr>
                <w:rFonts w:eastAsia="Times New Roman"/>
                <w:sz w:val="20"/>
                <w:szCs w:val="20"/>
              </w:rPr>
            </w:pPr>
          </w:p>
        </w:tc>
      </w:tr>
      <w:tr w:rsidR="00666CC1" w14:paraId="2791429E" w14:textId="77777777">
        <w:trPr>
          <w:divId w:val="1965767097"/>
          <w:jc w:val="center"/>
        </w:trPr>
        <w:tc>
          <w:tcPr>
            <w:tcW w:w="0" w:type="auto"/>
            <w:gridSpan w:val="3"/>
            <w:shd w:val="clear" w:color="auto" w:fill="CCEEFF"/>
            <w:tcMar>
              <w:top w:w="30" w:type="dxa"/>
              <w:left w:w="20" w:type="dxa"/>
              <w:bottom w:w="30" w:type="dxa"/>
              <w:right w:w="20" w:type="dxa"/>
            </w:tcMar>
            <w:vAlign w:val="bottom"/>
            <w:hideMark/>
          </w:tcPr>
          <w:p w14:paraId="2EDFB921" w14:textId="77777777" w:rsidR="00000000" w:rsidRDefault="00666CC1">
            <w:pPr>
              <w:rPr>
                <w:rFonts w:eastAsia="Times New Roman"/>
              </w:rPr>
            </w:pPr>
            <w:r>
              <w:rPr>
                <w:rFonts w:eastAsia="Times New Roman"/>
                <w:b/>
                <w:bCs/>
                <w:color w:val="000000"/>
                <w:sz w:val="18"/>
                <w:szCs w:val="18"/>
              </w:rPr>
              <w:t xml:space="preserve">Stockholders’ </w:t>
            </w:r>
            <w:r>
              <w:rPr>
                <w:rFonts w:eastAsia="Times New Roman"/>
                <w:b/>
                <w:bCs/>
                <w:color w:val="000000"/>
                <w:sz w:val="18"/>
                <w:szCs w:val="18"/>
              </w:rPr>
              <w:t xml:space="preserve">equity at </w:t>
            </w:r>
            <w:r>
              <w:rPr>
                <w:rFonts w:eastAsia="Times New Roman"/>
                <w:b/>
                <w:bCs/>
                <w:color w:val="000000"/>
                <w:sz w:val="18"/>
                <w:szCs w:val="18"/>
              </w:rPr>
              <w:br/>
              <w:t>March 28, 202</w:t>
            </w:r>
            <w:r>
              <w:rPr>
                <w:rFonts w:eastAsia="Times New Roman"/>
                <w:b/>
                <w:bCs/>
                <w:color w:val="000000"/>
                <w:sz w:val="18"/>
                <w:szCs w:val="18"/>
              </w:rPr>
              <w:t>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CDFE94" w14:textId="77777777" w:rsidR="00000000" w:rsidRDefault="00666CC1">
            <w:pPr>
              <w:jc w:val="right"/>
              <w:rPr>
                <w:rFonts w:eastAsia="Times New Roman"/>
              </w:rPr>
            </w:pPr>
            <w:r>
              <w:rPr>
                <w:rFonts w:eastAsia="Times New Roman"/>
                <w:color w:val="000000"/>
                <w:sz w:val="18"/>
                <w:szCs w:val="18"/>
              </w:rPr>
              <w:t>115,592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4AC5A92"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31B4E9C"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9A379A9"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F7F0AB5" w14:textId="77777777" w:rsidR="00000000" w:rsidRDefault="00666CC1">
            <w:pPr>
              <w:jc w:val="right"/>
              <w:rPr>
                <w:rFonts w:eastAsia="Times New Roman"/>
              </w:rPr>
            </w:pPr>
            <w:r>
              <w:rPr>
                <w:rFonts w:eastAsia="Times New Roman"/>
                <w:color w:val="000000"/>
                <w:sz w:val="18"/>
                <w:szCs w:val="18"/>
              </w:rPr>
              <w:t>1,391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7CA9213"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152D851"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241671B"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21D3BD2" w14:textId="77777777" w:rsidR="00000000" w:rsidRDefault="00666CC1">
            <w:pPr>
              <w:jc w:val="right"/>
              <w:rPr>
                <w:rFonts w:eastAsia="Times New Roman"/>
              </w:rPr>
            </w:pPr>
            <w:r>
              <w:rPr>
                <w:rFonts w:eastAsia="Times New Roman"/>
                <w:color w:val="000000"/>
                <w:sz w:val="18"/>
                <w:szCs w:val="18"/>
              </w:rPr>
              <w:t>978,837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68CA5EF"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CC66F9B"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3B46679"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ACC0FA3" w14:textId="77777777" w:rsidR="00000000" w:rsidRDefault="00666CC1">
            <w:pPr>
              <w:jc w:val="right"/>
              <w:rPr>
                <w:rFonts w:eastAsia="Times New Roman"/>
              </w:rPr>
            </w:pPr>
            <w:r>
              <w:rPr>
                <w:rFonts w:eastAsia="Times New Roman"/>
                <w:color w:val="000000"/>
                <w:sz w:val="18"/>
                <w:szCs w:val="18"/>
              </w:rPr>
              <w:t>(3,277,215</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180DEB3"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7EC1D84"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8353C67"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D5B0C7E" w14:textId="77777777" w:rsidR="00000000" w:rsidRDefault="00666CC1">
            <w:pPr>
              <w:jc w:val="right"/>
              <w:rPr>
                <w:rFonts w:eastAsia="Times New Roman"/>
              </w:rPr>
            </w:pPr>
            <w:r>
              <w:rPr>
                <w:rFonts w:eastAsia="Times New Roman"/>
                <w:color w:val="000000"/>
                <w:sz w:val="18"/>
                <w:szCs w:val="18"/>
              </w:rPr>
              <w:t>(5,051</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8FB05C7"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119927E"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D158E2A"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EFBC969" w14:textId="77777777" w:rsidR="00000000" w:rsidRDefault="00666CC1">
            <w:pPr>
              <w:jc w:val="right"/>
              <w:rPr>
                <w:rFonts w:eastAsia="Times New Roman"/>
              </w:rPr>
            </w:pPr>
            <w:r>
              <w:rPr>
                <w:rFonts w:eastAsia="Times New Roman"/>
                <w:color w:val="000000"/>
                <w:sz w:val="18"/>
                <w:szCs w:val="18"/>
              </w:rPr>
              <w:t>3,655,761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C6A9285"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F83B5D6"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AE38B17"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65BBB9D" w14:textId="77777777" w:rsidR="00000000" w:rsidRDefault="00666CC1">
            <w:pPr>
              <w:jc w:val="right"/>
              <w:rPr>
                <w:rFonts w:eastAsia="Times New Roman"/>
              </w:rPr>
            </w:pPr>
            <w:r>
              <w:rPr>
                <w:rFonts w:eastAsia="Times New Roman"/>
                <w:color w:val="000000"/>
                <w:sz w:val="18"/>
                <w:szCs w:val="18"/>
              </w:rPr>
              <w:t>1,353,723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83929BC"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2402F7E0" w14:textId="77777777" w:rsidR="00000000" w:rsidRDefault="00666CC1">
            <w:pPr>
              <w:rPr>
                <w:rFonts w:eastAsia="Times New Roman"/>
                <w:sz w:val="20"/>
                <w:szCs w:val="20"/>
              </w:rPr>
            </w:pPr>
          </w:p>
        </w:tc>
        <w:tc>
          <w:tcPr>
            <w:tcW w:w="0" w:type="auto"/>
            <w:vAlign w:val="center"/>
            <w:hideMark/>
          </w:tcPr>
          <w:p w14:paraId="20EC1967" w14:textId="77777777" w:rsidR="00000000" w:rsidRDefault="00666CC1">
            <w:pPr>
              <w:rPr>
                <w:rFonts w:eastAsia="Times New Roman"/>
                <w:sz w:val="20"/>
                <w:szCs w:val="20"/>
              </w:rPr>
            </w:pPr>
          </w:p>
        </w:tc>
        <w:tc>
          <w:tcPr>
            <w:tcW w:w="0" w:type="auto"/>
            <w:vAlign w:val="center"/>
            <w:hideMark/>
          </w:tcPr>
          <w:p w14:paraId="1C9753C5" w14:textId="77777777" w:rsidR="00000000" w:rsidRDefault="00666CC1">
            <w:pPr>
              <w:rPr>
                <w:rFonts w:eastAsia="Times New Roman"/>
                <w:sz w:val="20"/>
                <w:szCs w:val="20"/>
              </w:rPr>
            </w:pPr>
          </w:p>
        </w:tc>
        <w:tc>
          <w:tcPr>
            <w:tcW w:w="0" w:type="auto"/>
            <w:vAlign w:val="center"/>
            <w:hideMark/>
          </w:tcPr>
          <w:p w14:paraId="74756DC0" w14:textId="77777777" w:rsidR="00000000" w:rsidRDefault="00666CC1">
            <w:pPr>
              <w:rPr>
                <w:rFonts w:eastAsia="Times New Roman"/>
                <w:sz w:val="20"/>
                <w:szCs w:val="20"/>
              </w:rPr>
            </w:pPr>
          </w:p>
        </w:tc>
        <w:tc>
          <w:tcPr>
            <w:tcW w:w="0" w:type="auto"/>
            <w:vAlign w:val="center"/>
            <w:hideMark/>
          </w:tcPr>
          <w:p w14:paraId="58006000" w14:textId="77777777" w:rsidR="00000000" w:rsidRDefault="00666CC1">
            <w:pPr>
              <w:rPr>
                <w:rFonts w:eastAsia="Times New Roman"/>
                <w:sz w:val="20"/>
                <w:szCs w:val="20"/>
              </w:rPr>
            </w:pPr>
          </w:p>
        </w:tc>
        <w:tc>
          <w:tcPr>
            <w:tcW w:w="0" w:type="auto"/>
            <w:vAlign w:val="center"/>
            <w:hideMark/>
          </w:tcPr>
          <w:p w14:paraId="216FC694" w14:textId="77777777" w:rsidR="00000000" w:rsidRDefault="00666CC1">
            <w:pPr>
              <w:rPr>
                <w:rFonts w:eastAsia="Times New Roman"/>
                <w:sz w:val="20"/>
                <w:szCs w:val="20"/>
              </w:rPr>
            </w:pPr>
          </w:p>
        </w:tc>
        <w:tc>
          <w:tcPr>
            <w:tcW w:w="0" w:type="auto"/>
            <w:vAlign w:val="center"/>
            <w:hideMark/>
          </w:tcPr>
          <w:p w14:paraId="5821E8CA" w14:textId="77777777" w:rsidR="00000000" w:rsidRDefault="00666CC1">
            <w:pPr>
              <w:rPr>
                <w:rFonts w:eastAsia="Times New Roman"/>
                <w:sz w:val="20"/>
                <w:szCs w:val="20"/>
              </w:rPr>
            </w:pPr>
          </w:p>
        </w:tc>
        <w:tc>
          <w:tcPr>
            <w:tcW w:w="0" w:type="auto"/>
            <w:vAlign w:val="center"/>
            <w:hideMark/>
          </w:tcPr>
          <w:p w14:paraId="27EC8319" w14:textId="77777777" w:rsidR="00000000" w:rsidRDefault="00666CC1">
            <w:pPr>
              <w:rPr>
                <w:rFonts w:eastAsia="Times New Roman"/>
                <w:sz w:val="20"/>
                <w:szCs w:val="20"/>
              </w:rPr>
            </w:pPr>
          </w:p>
        </w:tc>
        <w:tc>
          <w:tcPr>
            <w:tcW w:w="0" w:type="auto"/>
            <w:vAlign w:val="center"/>
            <w:hideMark/>
          </w:tcPr>
          <w:p w14:paraId="376E1745" w14:textId="77777777" w:rsidR="00000000" w:rsidRDefault="00666CC1">
            <w:pPr>
              <w:rPr>
                <w:rFonts w:eastAsia="Times New Roman"/>
                <w:sz w:val="20"/>
                <w:szCs w:val="20"/>
              </w:rPr>
            </w:pPr>
          </w:p>
        </w:tc>
        <w:tc>
          <w:tcPr>
            <w:tcW w:w="0" w:type="auto"/>
            <w:vAlign w:val="center"/>
            <w:hideMark/>
          </w:tcPr>
          <w:p w14:paraId="157F8CF5" w14:textId="77777777" w:rsidR="00000000" w:rsidRDefault="00666CC1">
            <w:pPr>
              <w:rPr>
                <w:rFonts w:eastAsia="Times New Roman"/>
                <w:sz w:val="20"/>
                <w:szCs w:val="20"/>
              </w:rPr>
            </w:pPr>
          </w:p>
        </w:tc>
        <w:tc>
          <w:tcPr>
            <w:tcW w:w="0" w:type="auto"/>
            <w:vAlign w:val="center"/>
            <w:hideMark/>
          </w:tcPr>
          <w:p w14:paraId="594F5324" w14:textId="77777777" w:rsidR="00000000" w:rsidRDefault="00666CC1">
            <w:pPr>
              <w:rPr>
                <w:rFonts w:eastAsia="Times New Roman"/>
                <w:sz w:val="20"/>
                <w:szCs w:val="20"/>
              </w:rPr>
            </w:pPr>
          </w:p>
        </w:tc>
        <w:tc>
          <w:tcPr>
            <w:tcW w:w="0" w:type="auto"/>
            <w:vAlign w:val="center"/>
            <w:hideMark/>
          </w:tcPr>
          <w:p w14:paraId="53357880" w14:textId="77777777" w:rsidR="00000000" w:rsidRDefault="00666CC1">
            <w:pPr>
              <w:rPr>
                <w:rFonts w:eastAsia="Times New Roman"/>
                <w:sz w:val="20"/>
                <w:szCs w:val="20"/>
              </w:rPr>
            </w:pPr>
          </w:p>
        </w:tc>
        <w:tc>
          <w:tcPr>
            <w:tcW w:w="0" w:type="auto"/>
            <w:vAlign w:val="center"/>
            <w:hideMark/>
          </w:tcPr>
          <w:p w14:paraId="455C99F8" w14:textId="77777777" w:rsidR="00000000" w:rsidRDefault="00666CC1">
            <w:pPr>
              <w:rPr>
                <w:rFonts w:eastAsia="Times New Roman"/>
                <w:sz w:val="20"/>
                <w:szCs w:val="20"/>
              </w:rPr>
            </w:pPr>
          </w:p>
        </w:tc>
        <w:tc>
          <w:tcPr>
            <w:tcW w:w="0" w:type="auto"/>
            <w:vAlign w:val="center"/>
            <w:hideMark/>
          </w:tcPr>
          <w:p w14:paraId="0C8BA646" w14:textId="77777777" w:rsidR="00000000" w:rsidRDefault="00666CC1">
            <w:pPr>
              <w:rPr>
                <w:rFonts w:eastAsia="Times New Roman"/>
                <w:sz w:val="20"/>
                <w:szCs w:val="20"/>
              </w:rPr>
            </w:pPr>
          </w:p>
        </w:tc>
        <w:tc>
          <w:tcPr>
            <w:tcW w:w="0" w:type="auto"/>
            <w:vAlign w:val="center"/>
            <w:hideMark/>
          </w:tcPr>
          <w:p w14:paraId="64768379" w14:textId="77777777" w:rsidR="00000000" w:rsidRDefault="00666CC1">
            <w:pPr>
              <w:rPr>
                <w:rFonts w:eastAsia="Times New Roman"/>
                <w:sz w:val="20"/>
                <w:szCs w:val="20"/>
              </w:rPr>
            </w:pPr>
          </w:p>
        </w:tc>
        <w:tc>
          <w:tcPr>
            <w:tcW w:w="0" w:type="auto"/>
            <w:vAlign w:val="center"/>
            <w:hideMark/>
          </w:tcPr>
          <w:p w14:paraId="319EB411" w14:textId="77777777" w:rsidR="00000000" w:rsidRDefault="00666CC1">
            <w:pPr>
              <w:rPr>
                <w:rFonts w:eastAsia="Times New Roman"/>
                <w:sz w:val="20"/>
                <w:szCs w:val="20"/>
              </w:rPr>
            </w:pPr>
          </w:p>
        </w:tc>
        <w:tc>
          <w:tcPr>
            <w:tcW w:w="0" w:type="auto"/>
            <w:vAlign w:val="center"/>
            <w:hideMark/>
          </w:tcPr>
          <w:p w14:paraId="306EB45D" w14:textId="77777777" w:rsidR="00000000" w:rsidRDefault="00666CC1">
            <w:pPr>
              <w:rPr>
                <w:rFonts w:eastAsia="Times New Roman"/>
                <w:sz w:val="20"/>
                <w:szCs w:val="20"/>
              </w:rPr>
            </w:pPr>
          </w:p>
        </w:tc>
        <w:tc>
          <w:tcPr>
            <w:tcW w:w="0" w:type="auto"/>
            <w:vAlign w:val="center"/>
            <w:hideMark/>
          </w:tcPr>
          <w:p w14:paraId="220A1281" w14:textId="77777777" w:rsidR="00000000" w:rsidRDefault="00666CC1">
            <w:pPr>
              <w:rPr>
                <w:rFonts w:eastAsia="Times New Roman"/>
                <w:sz w:val="20"/>
                <w:szCs w:val="20"/>
              </w:rPr>
            </w:pPr>
          </w:p>
        </w:tc>
        <w:tc>
          <w:tcPr>
            <w:tcW w:w="0" w:type="auto"/>
            <w:vAlign w:val="center"/>
            <w:hideMark/>
          </w:tcPr>
          <w:p w14:paraId="7774939C" w14:textId="77777777" w:rsidR="00000000" w:rsidRDefault="00666CC1">
            <w:pPr>
              <w:rPr>
                <w:rFonts w:eastAsia="Times New Roman"/>
                <w:sz w:val="20"/>
                <w:szCs w:val="20"/>
              </w:rPr>
            </w:pPr>
          </w:p>
        </w:tc>
        <w:tc>
          <w:tcPr>
            <w:tcW w:w="0" w:type="auto"/>
            <w:vAlign w:val="center"/>
            <w:hideMark/>
          </w:tcPr>
          <w:p w14:paraId="4E4FC314" w14:textId="77777777" w:rsidR="00000000" w:rsidRDefault="00666CC1">
            <w:pPr>
              <w:rPr>
                <w:rFonts w:eastAsia="Times New Roman"/>
                <w:sz w:val="20"/>
                <w:szCs w:val="20"/>
              </w:rPr>
            </w:pPr>
          </w:p>
        </w:tc>
        <w:tc>
          <w:tcPr>
            <w:tcW w:w="0" w:type="auto"/>
            <w:vAlign w:val="center"/>
            <w:hideMark/>
          </w:tcPr>
          <w:p w14:paraId="64FBB666" w14:textId="77777777" w:rsidR="00000000" w:rsidRDefault="00666CC1">
            <w:pPr>
              <w:rPr>
                <w:rFonts w:eastAsia="Times New Roman"/>
                <w:sz w:val="20"/>
                <w:szCs w:val="20"/>
              </w:rPr>
            </w:pPr>
          </w:p>
        </w:tc>
      </w:tr>
      <w:tr w:rsidR="00000000" w14:paraId="4778E5D7" w14:textId="77777777">
        <w:trPr>
          <w:divId w:val="1965767097"/>
          <w:jc w:val="center"/>
        </w:trPr>
        <w:tc>
          <w:tcPr>
            <w:tcW w:w="0" w:type="auto"/>
            <w:gridSpan w:val="3"/>
            <w:vAlign w:val="center"/>
            <w:hideMark/>
          </w:tcPr>
          <w:p w14:paraId="0AB57FE4" w14:textId="77777777" w:rsidR="00000000" w:rsidRDefault="00666CC1">
            <w:pPr>
              <w:jc w:val="right"/>
              <w:rPr>
                <w:rFonts w:eastAsia="Times New Roman"/>
              </w:rPr>
            </w:pPr>
          </w:p>
        </w:tc>
        <w:tc>
          <w:tcPr>
            <w:tcW w:w="0" w:type="auto"/>
            <w:gridSpan w:val="3"/>
            <w:vAlign w:val="center"/>
            <w:hideMark/>
          </w:tcPr>
          <w:p w14:paraId="6FF81528" w14:textId="77777777" w:rsidR="00000000" w:rsidRDefault="00666CC1">
            <w:pPr>
              <w:rPr>
                <w:rFonts w:eastAsia="Times New Roman"/>
                <w:sz w:val="20"/>
                <w:szCs w:val="20"/>
              </w:rPr>
            </w:pPr>
          </w:p>
        </w:tc>
        <w:tc>
          <w:tcPr>
            <w:tcW w:w="0" w:type="auto"/>
            <w:gridSpan w:val="3"/>
            <w:vAlign w:val="center"/>
            <w:hideMark/>
          </w:tcPr>
          <w:p w14:paraId="1B509CBD" w14:textId="77777777" w:rsidR="00000000" w:rsidRDefault="00666CC1">
            <w:pPr>
              <w:rPr>
                <w:rFonts w:eastAsia="Times New Roman"/>
                <w:sz w:val="20"/>
                <w:szCs w:val="20"/>
              </w:rPr>
            </w:pPr>
          </w:p>
        </w:tc>
        <w:tc>
          <w:tcPr>
            <w:tcW w:w="0" w:type="auto"/>
            <w:gridSpan w:val="3"/>
            <w:vAlign w:val="center"/>
            <w:hideMark/>
          </w:tcPr>
          <w:p w14:paraId="7E99C637" w14:textId="77777777" w:rsidR="00000000" w:rsidRDefault="00666CC1">
            <w:pPr>
              <w:rPr>
                <w:rFonts w:eastAsia="Times New Roman"/>
                <w:sz w:val="20"/>
                <w:szCs w:val="20"/>
              </w:rPr>
            </w:pPr>
          </w:p>
        </w:tc>
        <w:tc>
          <w:tcPr>
            <w:tcW w:w="0" w:type="auto"/>
            <w:gridSpan w:val="3"/>
            <w:vAlign w:val="center"/>
            <w:hideMark/>
          </w:tcPr>
          <w:p w14:paraId="6C5617BA" w14:textId="77777777" w:rsidR="00000000" w:rsidRDefault="00666CC1">
            <w:pPr>
              <w:rPr>
                <w:rFonts w:eastAsia="Times New Roman"/>
                <w:sz w:val="20"/>
                <w:szCs w:val="20"/>
              </w:rPr>
            </w:pPr>
          </w:p>
        </w:tc>
        <w:tc>
          <w:tcPr>
            <w:tcW w:w="0" w:type="auto"/>
            <w:gridSpan w:val="3"/>
            <w:vAlign w:val="center"/>
            <w:hideMark/>
          </w:tcPr>
          <w:p w14:paraId="3DD91C34" w14:textId="77777777" w:rsidR="00000000" w:rsidRDefault="00666CC1">
            <w:pPr>
              <w:rPr>
                <w:rFonts w:eastAsia="Times New Roman"/>
                <w:sz w:val="20"/>
                <w:szCs w:val="20"/>
              </w:rPr>
            </w:pPr>
          </w:p>
        </w:tc>
        <w:tc>
          <w:tcPr>
            <w:tcW w:w="0" w:type="auto"/>
            <w:gridSpan w:val="3"/>
            <w:vAlign w:val="center"/>
            <w:hideMark/>
          </w:tcPr>
          <w:p w14:paraId="4D1BC471" w14:textId="77777777" w:rsidR="00000000" w:rsidRDefault="00666CC1">
            <w:pPr>
              <w:rPr>
                <w:rFonts w:eastAsia="Times New Roman"/>
                <w:sz w:val="20"/>
                <w:szCs w:val="20"/>
              </w:rPr>
            </w:pPr>
          </w:p>
        </w:tc>
        <w:tc>
          <w:tcPr>
            <w:tcW w:w="0" w:type="auto"/>
            <w:gridSpan w:val="3"/>
            <w:vAlign w:val="center"/>
            <w:hideMark/>
          </w:tcPr>
          <w:p w14:paraId="3D4BFCD1" w14:textId="77777777" w:rsidR="00000000" w:rsidRDefault="00666CC1">
            <w:pPr>
              <w:rPr>
                <w:rFonts w:eastAsia="Times New Roman"/>
                <w:sz w:val="20"/>
                <w:szCs w:val="20"/>
              </w:rPr>
            </w:pPr>
          </w:p>
        </w:tc>
        <w:tc>
          <w:tcPr>
            <w:tcW w:w="0" w:type="auto"/>
            <w:gridSpan w:val="3"/>
            <w:vAlign w:val="center"/>
            <w:hideMark/>
          </w:tcPr>
          <w:p w14:paraId="272EA8A2" w14:textId="77777777" w:rsidR="00000000" w:rsidRDefault="00666CC1">
            <w:pPr>
              <w:rPr>
                <w:rFonts w:eastAsia="Times New Roman"/>
                <w:sz w:val="20"/>
                <w:szCs w:val="20"/>
              </w:rPr>
            </w:pPr>
          </w:p>
        </w:tc>
        <w:tc>
          <w:tcPr>
            <w:tcW w:w="0" w:type="auto"/>
            <w:gridSpan w:val="3"/>
            <w:vAlign w:val="center"/>
            <w:hideMark/>
          </w:tcPr>
          <w:p w14:paraId="44080600" w14:textId="77777777" w:rsidR="00000000" w:rsidRDefault="00666CC1">
            <w:pPr>
              <w:rPr>
                <w:rFonts w:eastAsia="Times New Roman"/>
                <w:sz w:val="20"/>
                <w:szCs w:val="20"/>
              </w:rPr>
            </w:pPr>
          </w:p>
        </w:tc>
        <w:tc>
          <w:tcPr>
            <w:tcW w:w="0" w:type="auto"/>
            <w:gridSpan w:val="3"/>
            <w:vAlign w:val="center"/>
            <w:hideMark/>
          </w:tcPr>
          <w:p w14:paraId="02DAFBDB" w14:textId="77777777" w:rsidR="00000000" w:rsidRDefault="00666CC1">
            <w:pPr>
              <w:rPr>
                <w:rFonts w:eastAsia="Times New Roman"/>
                <w:sz w:val="20"/>
                <w:szCs w:val="20"/>
              </w:rPr>
            </w:pPr>
          </w:p>
        </w:tc>
        <w:tc>
          <w:tcPr>
            <w:tcW w:w="0" w:type="auto"/>
            <w:gridSpan w:val="3"/>
            <w:vAlign w:val="center"/>
            <w:hideMark/>
          </w:tcPr>
          <w:p w14:paraId="25FCA979" w14:textId="77777777" w:rsidR="00000000" w:rsidRDefault="00666CC1">
            <w:pPr>
              <w:rPr>
                <w:rFonts w:eastAsia="Times New Roman"/>
                <w:sz w:val="20"/>
                <w:szCs w:val="20"/>
              </w:rPr>
            </w:pPr>
          </w:p>
        </w:tc>
        <w:tc>
          <w:tcPr>
            <w:tcW w:w="0" w:type="auto"/>
            <w:gridSpan w:val="3"/>
            <w:vAlign w:val="center"/>
            <w:hideMark/>
          </w:tcPr>
          <w:p w14:paraId="68FE412D" w14:textId="77777777" w:rsidR="00000000" w:rsidRDefault="00666CC1">
            <w:pPr>
              <w:rPr>
                <w:rFonts w:eastAsia="Times New Roman"/>
                <w:sz w:val="20"/>
                <w:szCs w:val="20"/>
              </w:rPr>
            </w:pPr>
          </w:p>
        </w:tc>
        <w:tc>
          <w:tcPr>
            <w:tcW w:w="0" w:type="auto"/>
            <w:gridSpan w:val="3"/>
            <w:vAlign w:val="center"/>
            <w:hideMark/>
          </w:tcPr>
          <w:p w14:paraId="7D17515B" w14:textId="77777777" w:rsidR="00000000" w:rsidRDefault="00666CC1">
            <w:pPr>
              <w:rPr>
                <w:rFonts w:eastAsia="Times New Roman"/>
                <w:sz w:val="20"/>
                <w:szCs w:val="20"/>
              </w:rPr>
            </w:pPr>
          </w:p>
        </w:tc>
        <w:tc>
          <w:tcPr>
            <w:tcW w:w="0" w:type="auto"/>
            <w:vAlign w:val="center"/>
            <w:hideMark/>
          </w:tcPr>
          <w:p w14:paraId="0299137D" w14:textId="77777777" w:rsidR="00000000" w:rsidRDefault="00666CC1">
            <w:pPr>
              <w:rPr>
                <w:rFonts w:eastAsia="Times New Roman"/>
                <w:sz w:val="20"/>
                <w:szCs w:val="20"/>
              </w:rPr>
            </w:pPr>
          </w:p>
        </w:tc>
        <w:tc>
          <w:tcPr>
            <w:tcW w:w="0" w:type="auto"/>
            <w:vAlign w:val="center"/>
            <w:hideMark/>
          </w:tcPr>
          <w:p w14:paraId="458D469A" w14:textId="77777777" w:rsidR="00000000" w:rsidRDefault="00666CC1">
            <w:pPr>
              <w:rPr>
                <w:rFonts w:eastAsia="Times New Roman"/>
                <w:sz w:val="20"/>
                <w:szCs w:val="20"/>
              </w:rPr>
            </w:pPr>
          </w:p>
        </w:tc>
        <w:tc>
          <w:tcPr>
            <w:tcW w:w="0" w:type="auto"/>
            <w:vAlign w:val="center"/>
            <w:hideMark/>
          </w:tcPr>
          <w:p w14:paraId="57DA5185" w14:textId="77777777" w:rsidR="00000000" w:rsidRDefault="00666CC1">
            <w:pPr>
              <w:rPr>
                <w:rFonts w:eastAsia="Times New Roman"/>
                <w:sz w:val="20"/>
                <w:szCs w:val="20"/>
              </w:rPr>
            </w:pPr>
          </w:p>
        </w:tc>
        <w:tc>
          <w:tcPr>
            <w:tcW w:w="0" w:type="auto"/>
            <w:vAlign w:val="center"/>
            <w:hideMark/>
          </w:tcPr>
          <w:p w14:paraId="6D764869" w14:textId="77777777" w:rsidR="00000000" w:rsidRDefault="00666CC1">
            <w:pPr>
              <w:rPr>
                <w:rFonts w:eastAsia="Times New Roman"/>
                <w:sz w:val="20"/>
                <w:szCs w:val="20"/>
              </w:rPr>
            </w:pPr>
          </w:p>
        </w:tc>
        <w:tc>
          <w:tcPr>
            <w:tcW w:w="0" w:type="auto"/>
            <w:vAlign w:val="center"/>
            <w:hideMark/>
          </w:tcPr>
          <w:p w14:paraId="6DC4CFF7" w14:textId="77777777" w:rsidR="00000000" w:rsidRDefault="00666CC1">
            <w:pPr>
              <w:rPr>
                <w:rFonts w:eastAsia="Times New Roman"/>
                <w:sz w:val="20"/>
                <w:szCs w:val="20"/>
              </w:rPr>
            </w:pPr>
          </w:p>
        </w:tc>
        <w:tc>
          <w:tcPr>
            <w:tcW w:w="0" w:type="auto"/>
            <w:vAlign w:val="center"/>
            <w:hideMark/>
          </w:tcPr>
          <w:p w14:paraId="326B1F42" w14:textId="77777777" w:rsidR="00000000" w:rsidRDefault="00666CC1">
            <w:pPr>
              <w:rPr>
                <w:rFonts w:eastAsia="Times New Roman"/>
                <w:sz w:val="20"/>
                <w:szCs w:val="20"/>
              </w:rPr>
            </w:pPr>
          </w:p>
        </w:tc>
        <w:tc>
          <w:tcPr>
            <w:tcW w:w="0" w:type="auto"/>
            <w:vAlign w:val="center"/>
            <w:hideMark/>
          </w:tcPr>
          <w:p w14:paraId="529AE970" w14:textId="77777777" w:rsidR="00000000" w:rsidRDefault="00666CC1">
            <w:pPr>
              <w:rPr>
                <w:rFonts w:eastAsia="Times New Roman"/>
                <w:sz w:val="20"/>
                <w:szCs w:val="20"/>
              </w:rPr>
            </w:pPr>
          </w:p>
        </w:tc>
        <w:tc>
          <w:tcPr>
            <w:tcW w:w="0" w:type="auto"/>
            <w:vAlign w:val="center"/>
            <w:hideMark/>
          </w:tcPr>
          <w:p w14:paraId="1BFA4BF3" w14:textId="77777777" w:rsidR="00000000" w:rsidRDefault="00666CC1">
            <w:pPr>
              <w:rPr>
                <w:rFonts w:eastAsia="Times New Roman"/>
                <w:sz w:val="20"/>
                <w:szCs w:val="20"/>
              </w:rPr>
            </w:pPr>
          </w:p>
        </w:tc>
        <w:tc>
          <w:tcPr>
            <w:tcW w:w="0" w:type="auto"/>
            <w:vAlign w:val="center"/>
            <w:hideMark/>
          </w:tcPr>
          <w:p w14:paraId="6C407015" w14:textId="77777777" w:rsidR="00000000" w:rsidRDefault="00666CC1">
            <w:pPr>
              <w:rPr>
                <w:rFonts w:eastAsia="Times New Roman"/>
                <w:sz w:val="20"/>
                <w:szCs w:val="20"/>
              </w:rPr>
            </w:pPr>
          </w:p>
        </w:tc>
        <w:tc>
          <w:tcPr>
            <w:tcW w:w="0" w:type="auto"/>
            <w:vAlign w:val="center"/>
            <w:hideMark/>
          </w:tcPr>
          <w:p w14:paraId="7F18C86A" w14:textId="77777777" w:rsidR="00000000" w:rsidRDefault="00666CC1">
            <w:pPr>
              <w:rPr>
                <w:rFonts w:eastAsia="Times New Roman"/>
                <w:sz w:val="20"/>
                <w:szCs w:val="20"/>
              </w:rPr>
            </w:pPr>
          </w:p>
        </w:tc>
        <w:tc>
          <w:tcPr>
            <w:tcW w:w="0" w:type="auto"/>
            <w:vAlign w:val="center"/>
            <w:hideMark/>
          </w:tcPr>
          <w:p w14:paraId="74CD9532" w14:textId="77777777" w:rsidR="00000000" w:rsidRDefault="00666CC1">
            <w:pPr>
              <w:rPr>
                <w:rFonts w:eastAsia="Times New Roman"/>
                <w:sz w:val="20"/>
                <w:szCs w:val="20"/>
              </w:rPr>
            </w:pPr>
          </w:p>
        </w:tc>
        <w:tc>
          <w:tcPr>
            <w:tcW w:w="0" w:type="auto"/>
            <w:vAlign w:val="center"/>
            <w:hideMark/>
          </w:tcPr>
          <w:p w14:paraId="0DE1A7C3" w14:textId="77777777" w:rsidR="00000000" w:rsidRDefault="00666CC1">
            <w:pPr>
              <w:rPr>
                <w:rFonts w:eastAsia="Times New Roman"/>
                <w:sz w:val="20"/>
                <w:szCs w:val="20"/>
              </w:rPr>
            </w:pPr>
          </w:p>
        </w:tc>
        <w:tc>
          <w:tcPr>
            <w:tcW w:w="0" w:type="auto"/>
            <w:vAlign w:val="center"/>
            <w:hideMark/>
          </w:tcPr>
          <w:p w14:paraId="24ED9C6A" w14:textId="77777777" w:rsidR="00000000" w:rsidRDefault="00666CC1">
            <w:pPr>
              <w:rPr>
                <w:rFonts w:eastAsia="Times New Roman"/>
                <w:sz w:val="20"/>
                <w:szCs w:val="20"/>
              </w:rPr>
            </w:pPr>
          </w:p>
        </w:tc>
        <w:tc>
          <w:tcPr>
            <w:tcW w:w="0" w:type="auto"/>
            <w:vAlign w:val="center"/>
            <w:hideMark/>
          </w:tcPr>
          <w:p w14:paraId="4A96474E" w14:textId="77777777" w:rsidR="00000000" w:rsidRDefault="00666CC1">
            <w:pPr>
              <w:rPr>
                <w:rFonts w:eastAsia="Times New Roman"/>
                <w:sz w:val="20"/>
                <w:szCs w:val="20"/>
              </w:rPr>
            </w:pPr>
          </w:p>
        </w:tc>
        <w:tc>
          <w:tcPr>
            <w:tcW w:w="0" w:type="auto"/>
            <w:vAlign w:val="center"/>
            <w:hideMark/>
          </w:tcPr>
          <w:p w14:paraId="023A490A" w14:textId="77777777" w:rsidR="00000000" w:rsidRDefault="00666CC1">
            <w:pPr>
              <w:rPr>
                <w:rFonts w:eastAsia="Times New Roman"/>
                <w:sz w:val="20"/>
                <w:szCs w:val="20"/>
              </w:rPr>
            </w:pPr>
          </w:p>
        </w:tc>
        <w:tc>
          <w:tcPr>
            <w:tcW w:w="0" w:type="auto"/>
            <w:vAlign w:val="center"/>
            <w:hideMark/>
          </w:tcPr>
          <w:p w14:paraId="1110C5F9" w14:textId="77777777" w:rsidR="00000000" w:rsidRDefault="00666CC1">
            <w:pPr>
              <w:rPr>
                <w:rFonts w:eastAsia="Times New Roman"/>
                <w:sz w:val="20"/>
                <w:szCs w:val="20"/>
              </w:rPr>
            </w:pPr>
          </w:p>
        </w:tc>
        <w:tc>
          <w:tcPr>
            <w:tcW w:w="0" w:type="auto"/>
            <w:vAlign w:val="center"/>
            <w:hideMark/>
          </w:tcPr>
          <w:p w14:paraId="4B87A3EC" w14:textId="77777777" w:rsidR="00000000" w:rsidRDefault="00666CC1">
            <w:pPr>
              <w:rPr>
                <w:rFonts w:eastAsia="Times New Roman"/>
                <w:sz w:val="20"/>
                <w:szCs w:val="20"/>
              </w:rPr>
            </w:pPr>
          </w:p>
        </w:tc>
        <w:tc>
          <w:tcPr>
            <w:tcW w:w="0" w:type="auto"/>
            <w:vAlign w:val="center"/>
            <w:hideMark/>
          </w:tcPr>
          <w:p w14:paraId="2DA863A3" w14:textId="77777777" w:rsidR="00000000" w:rsidRDefault="00666CC1">
            <w:pPr>
              <w:rPr>
                <w:rFonts w:eastAsia="Times New Roman"/>
                <w:sz w:val="20"/>
                <w:szCs w:val="20"/>
              </w:rPr>
            </w:pPr>
          </w:p>
        </w:tc>
        <w:tc>
          <w:tcPr>
            <w:tcW w:w="0" w:type="auto"/>
            <w:vAlign w:val="center"/>
            <w:hideMark/>
          </w:tcPr>
          <w:p w14:paraId="300321F5" w14:textId="77777777" w:rsidR="00000000" w:rsidRDefault="00666CC1">
            <w:pPr>
              <w:rPr>
                <w:rFonts w:eastAsia="Times New Roman"/>
                <w:sz w:val="20"/>
                <w:szCs w:val="20"/>
              </w:rPr>
            </w:pPr>
          </w:p>
        </w:tc>
        <w:tc>
          <w:tcPr>
            <w:tcW w:w="0" w:type="auto"/>
            <w:vAlign w:val="center"/>
            <w:hideMark/>
          </w:tcPr>
          <w:p w14:paraId="033A8142" w14:textId="77777777" w:rsidR="00000000" w:rsidRDefault="00666CC1">
            <w:pPr>
              <w:rPr>
                <w:rFonts w:eastAsia="Times New Roman"/>
                <w:sz w:val="20"/>
                <w:szCs w:val="20"/>
              </w:rPr>
            </w:pPr>
          </w:p>
        </w:tc>
        <w:tc>
          <w:tcPr>
            <w:tcW w:w="0" w:type="auto"/>
            <w:vAlign w:val="center"/>
            <w:hideMark/>
          </w:tcPr>
          <w:p w14:paraId="767D7EDD" w14:textId="77777777" w:rsidR="00000000" w:rsidRDefault="00666CC1">
            <w:pPr>
              <w:rPr>
                <w:rFonts w:eastAsia="Times New Roman"/>
                <w:sz w:val="20"/>
                <w:szCs w:val="20"/>
              </w:rPr>
            </w:pPr>
          </w:p>
        </w:tc>
      </w:tr>
      <w:tr w:rsidR="00000000" w14:paraId="47F66875" w14:textId="77777777">
        <w:trPr>
          <w:divId w:val="1965767097"/>
          <w:jc w:val="center"/>
        </w:trPr>
        <w:tc>
          <w:tcPr>
            <w:tcW w:w="0" w:type="auto"/>
            <w:gridSpan w:val="3"/>
            <w:vAlign w:val="center"/>
            <w:hideMark/>
          </w:tcPr>
          <w:p w14:paraId="041635C3" w14:textId="77777777" w:rsidR="00000000" w:rsidRDefault="00666CC1">
            <w:pPr>
              <w:rPr>
                <w:rFonts w:eastAsia="Times New Roman"/>
                <w:sz w:val="20"/>
                <w:szCs w:val="20"/>
              </w:rPr>
            </w:pPr>
          </w:p>
        </w:tc>
        <w:tc>
          <w:tcPr>
            <w:tcW w:w="0" w:type="auto"/>
            <w:gridSpan w:val="3"/>
            <w:vAlign w:val="center"/>
            <w:hideMark/>
          </w:tcPr>
          <w:p w14:paraId="63192658" w14:textId="77777777" w:rsidR="00000000" w:rsidRDefault="00666CC1">
            <w:pPr>
              <w:rPr>
                <w:rFonts w:eastAsia="Times New Roman"/>
                <w:sz w:val="20"/>
                <w:szCs w:val="20"/>
              </w:rPr>
            </w:pPr>
          </w:p>
        </w:tc>
        <w:tc>
          <w:tcPr>
            <w:tcW w:w="0" w:type="auto"/>
            <w:gridSpan w:val="3"/>
            <w:vAlign w:val="center"/>
            <w:hideMark/>
          </w:tcPr>
          <w:p w14:paraId="56E0FA20" w14:textId="77777777" w:rsidR="00000000" w:rsidRDefault="00666CC1">
            <w:pPr>
              <w:rPr>
                <w:rFonts w:eastAsia="Times New Roman"/>
                <w:sz w:val="20"/>
                <w:szCs w:val="20"/>
              </w:rPr>
            </w:pPr>
          </w:p>
        </w:tc>
        <w:tc>
          <w:tcPr>
            <w:tcW w:w="0" w:type="auto"/>
            <w:gridSpan w:val="3"/>
            <w:vAlign w:val="center"/>
            <w:hideMark/>
          </w:tcPr>
          <w:p w14:paraId="0FE876A5" w14:textId="77777777" w:rsidR="00000000" w:rsidRDefault="00666CC1">
            <w:pPr>
              <w:rPr>
                <w:rFonts w:eastAsia="Times New Roman"/>
                <w:sz w:val="20"/>
                <w:szCs w:val="20"/>
              </w:rPr>
            </w:pPr>
          </w:p>
        </w:tc>
        <w:tc>
          <w:tcPr>
            <w:tcW w:w="0" w:type="auto"/>
            <w:gridSpan w:val="3"/>
            <w:vAlign w:val="center"/>
            <w:hideMark/>
          </w:tcPr>
          <w:p w14:paraId="641C4353" w14:textId="77777777" w:rsidR="00000000" w:rsidRDefault="00666CC1">
            <w:pPr>
              <w:rPr>
                <w:rFonts w:eastAsia="Times New Roman"/>
                <w:sz w:val="20"/>
                <w:szCs w:val="20"/>
              </w:rPr>
            </w:pPr>
          </w:p>
        </w:tc>
        <w:tc>
          <w:tcPr>
            <w:tcW w:w="0" w:type="auto"/>
            <w:gridSpan w:val="3"/>
            <w:vAlign w:val="center"/>
            <w:hideMark/>
          </w:tcPr>
          <w:p w14:paraId="2B4FA783" w14:textId="77777777" w:rsidR="00000000" w:rsidRDefault="00666CC1">
            <w:pPr>
              <w:rPr>
                <w:rFonts w:eastAsia="Times New Roman"/>
                <w:sz w:val="20"/>
                <w:szCs w:val="20"/>
              </w:rPr>
            </w:pPr>
          </w:p>
        </w:tc>
        <w:tc>
          <w:tcPr>
            <w:tcW w:w="0" w:type="auto"/>
            <w:gridSpan w:val="3"/>
            <w:vAlign w:val="center"/>
            <w:hideMark/>
          </w:tcPr>
          <w:p w14:paraId="29DA16B2" w14:textId="77777777" w:rsidR="00000000" w:rsidRDefault="00666CC1">
            <w:pPr>
              <w:rPr>
                <w:rFonts w:eastAsia="Times New Roman"/>
                <w:sz w:val="20"/>
                <w:szCs w:val="20"/>
              </w:rPr>
            </w:pPr>
          </w:p>
        </w:tc>
        <w:tc>
          <w:tcPr>
            <w:tcW w:w="0" w:type="auto"/>
            <w:gridSpan w:val="3"/>
            <w:vAlign w:val="center"/>
            <w:hideMark/>
          </w:tcPr>
          <w:p w14:paraId="2EA576CB" w14:textId="77777777" w:rsidR="00000000" w:rsidRDefault="00666CC1">
            <w:pPr>
              <w:rPr>
                <w:rFonts w:eastAsia="Times New Roman"/>
                <w:sz w:val="20"/>
                <w:szCs w:val="20"/>
              </w:rPr>
            </w:pPr>
          </w:p>
        </w:tc>
        <w:tc>
          <w:tcPr>
            <w:tcW w:w="0" w:type="auto"/>
            <w:gridSpan w:val="3"/>
            <w:vAlign w:val="center"/>
            <w:hideMark/>
          </w:tcPr>
          <w:p w14:paraId="1CCB1234" w14:textId="77777777" w:rsidR="00000000" w:rsidRDefault="00666CC1">
            <w:pPr>
              <w:rPr>
                <w:rFonts w:eastAsia="Times New Roman"/>
                <w:sz w:val="20"/>
                <w:szCs w:val="20"/>
              </w:rPr>
            </w:pPr>
          </w:p>
        </w:tc>
        <w:tc>
          <w:tcPr>
            <w:tcW w:w="0" w:type="auto"/>
            <w:gridSpan w:val="3"/>
            <w:vAlign w:val="center"/>
            <w:hideMark/>
          </w:tcPr>
          <w:p w14:paraId="3586212B" w14:textId="77777777" w:rsidR="00000000" w:rsidRDefault="00666CC1">
            <w:pPr>
              <w:rPr>
                <w:rFonts w:eastAsia="Times New Roman"/>
                <w:sz w:val="20"/>
                <w:szCs w:val="20"/>
              </w:rPr>
            </w:pPr>
          </w:p>
        </w:tc>
        <w:tc>
          <w:tcPr>
            <w:tcW w:w="0" w:type="auto"/>
            <w:gridSpan w:val="3"/>
            <w:vAlign w:val="center"/>
            <w:hideMark/>
          </w:tcPr>
          <w:p w14:paraId="75B34503" w14:textId="77777777" w:rsidR="00000000" w:rsidRDefault="00666CC1">
            <w:pPr>
              <w:rPr>
                <w:rFonts w:eastAsia="Times New Roman"/>
                <w:sz w:val="20"/>
                <w:szCs w:val="20"/>
              </w:rPr>
            </w:pPr>
          </w:p>
        </w:tc>
        <w:tc>
          <w:tcPr>
            <w:tcW w:w="0" w:type="auto"/>
            <w:gridSpan w:val="3"/>
            <w:vAlign w:val="center"/>
            <w:hideMark/>
          </w:tcPr>
          <w:p w14:paraId="796B6E7C" w14:textId="77777777" w:rsidR="00000000" w:rsidRDefault="00666CC1">
            <w:pPr>
              <w:rPr>
                <w:rFonts w:eastAsia="Times New Roman"/>
                <w:sz w:val="20"/>
                <w:szCs w:val="20"/>
              </w:rPr>
            </w:pPr>
          </w:p>
        </w:tc>
        <w:tc>
          <w:tcPr>
            <w:tcW w:w="0" w:type="auto"/>
            <w:gridSpan w:val="3"/>
            <w:vAlign w:val="center"/>
            <w:hideMark/>
          </w:tcPr>
          <w:p w14:paraId="297A888E" w14:textId="77777777" w:rsidR="00000000" w:rsidRDefault="00666CC1">
            <w:pPr>
              <w:rPr>
                <w:rFonts w:eastAsia="Times New Roman"/>
                <w:sz w:val="20"/>
                <w:szCs w:val="20"/>
              </w:rPr>
            </w:pPr>
          </w:p>
        </w:tc>
        <w:tc>
          <w:tcPr>
            <w:tcW w:w="0" w:type="auto"/>
            <w:gridSpan w:val="3"/>
            <w:vAlign w:val="center"/>
            <w:hideMark/>
          </w:tcPr>
          <w:p w14:paraId="5CD56CA7" w14:textId="77777777" w:rsidR="00000000" w:rsidRDefault="00666CC1">
            <w:pPr>
              <w:rPr>
                <w:rFonts w:eastAsia="Times New Roman"/>
                <w:sz w:val="20"/>
                <w:szCs w:val="20"/>
              </w:rPr>
            </w:pPr>
          </w:p>
        </w:tc>
        <w:tc>
          <w:tcPr>
            <w:tcW w:w="0" w:type="auto"/>
            <w:vAlign w:val="center"/>
            <w:hideMark/>
          </w:tcPr>
          <w:p w14:paraId="02B61DEF" w14:textId="77777777" w:rsidR="00000000" w:rsidRDefault="00666CC1">
            <w:pPr>
              <w:rPr>
                <w:rFonts w:eastAsia="Times New Roman"/>
                <w:sz w:val="20"/>
                <w:szCs w:val="20"/>
              </w:rPr>
            </w:pPr>
          </w:p>
        </w:tc>
        <w:tc>
          <w:tcPr>
            <w:tcW w:w="0" w:type="auto"/>
            <w:vAlign w:val="center"/>
            <w:hideMark/>
          </w:tcPr>
          <w:p w14:paraId="1FA71672" w14:textId="77777777" w:rsidR="00000000" w:rsidRDefault="00666CC1">
            <w:pPr>
              <w:rPr>
                <w:rFonts w:eastAsia="Times New Roman"/>
                <w:sz w:val="20"/>
                <w:szCs w:val="20"/>
              </w:rPr>
            </w:pPr>
          </w:p>
        </w:tc>
        <w:tc>
          <w:tcPr>
            <w:tcW w:w="0" w:type="auto"/>
            <w:vAlign w:val="center"/>
            <w:hideMark/>
          </w:tcPr>
          <w:p w14:paraId="6814C4DE" w14:textId="77777777" w:rsidR="00000000" w:rsidRDefault="00666CC1">
            <w:pPr>
              <w:rPr>
                <w:rFonts w:eastAsia="Times New Roman"/>
                <w:sz w:val="20"/>
                <w:szCs w:val="20"/>
              </w:rPr>
            </w:pPr>
          </w:p>
        </w:tc>
        <w:tc>
          <w:tcPr>
            <w:tcW w:w="0" w:type="auto"/>
            <w:vAlign w:val="center"/>
            <w:hideMark/>
          </w:tcPr>
          <w:p w14:paraId="7FD164FE" w14:textId="77777777" w:rsidR="00000000" w:rsidRDefault="00666CC1">
            <w:pPr>
              <w:rPr>
                <w:rFonts w:eastAsia="Times New Roman"/>
                <w:sz w:val="20"/>
                <w:szCs w:val="20"/>
              </w:rPr>
            </w:pPr>
          </w:p>
        </w:tc>
        <w:tc>
          <w:tcPr>
            <w:tcW w:w="0" w:type="auto"/>
            <w:vAlign w:val="center"/>
            <w:hideMark/>
          </w:tcPr>
          <w:p w14:paraId="1F1C5724" w14:textId="77777777" w:rsidR="00000000" w:rsidRDefault="00666CC1">
            <w:pPr>
              <w:rPr>
                <w:rFonts w:eastAsia="Times New Roman"/>
                <w:sz w:val="20"/>
                <w:szCs w:val="20"/>
              </w:rPr>
            </w:pPr>
          </w:p>
        </w:tc>
        <w:tc>
          <w:tcPr>
            <w:tcW w:w="0" w:type="auto"/>
            <w:vAlign w:val="center"/>
            <w:hideMark/>
          </w:tcPr>
          <w:p w14:paraId="1D47C517" w14:textId="77777777" w:rsidR="00000000" w:rsidRDefault="00666CC1">
            <w:pPr>
              <w:rPr>
                <w:rFonts w:eastAsia="Times New Roman"/>
                <w:sz w:val="20"/>
                <w:szCs w:val="20"/>
              </w:rPr>
            </w:pPr>
          </w:p>
        </w:tc>
        <w:tc>
          <w:tcPr>
            <w:tcW w:w="0" w:type="auto"/>
            <w:vAlign w:val="center"/>
            <w:hideMark/>
          </w:tcPr>
          <w:p w14:paraId="6560C1FE" w14:textId="77777777" w:rsidR="00000000" w:rsidRDefault="00666CC1">
            <w:pPr>
              <w:rPr>
                <w:rFonts w:eastAsia="Times New Roman"/>
                <w:sz w:val="20"/>
                <w:szCs w:val="20"/>
              </w:rPr>
            </w:pPr>
          </w:p>
        </w:tc>
        <w:tc>
          <w:tcPr>
            <w:tcW w:w="0" w:type="auto"/>
            <w:vAlign w:val="center"/>
            <w:hideMark/>
          </w:tcPr>
          <w:p w14:paraId="4BFF27C8" w14:textId="77777777" w:rsidR="00000000" w:rsidRDefault="00666CC1">
            <w:pPr>
              <w:rPr>
                <w:rFonts w:eastAsia="Times New Roman"/>
                <w:sz w:val="20"/>
                <w:szCs w:val="20"/>
              </w:rPr>
            </w:pPr>
          </w:p>
        </w:tc>
        <w:tc>
          <w:tcPr>
            <w:tcW w:w="0" w:type="auto"/>
            <w:vAlign w:val="center"/>
            <w:hideMark/>
          </w:tcPr>
          <w:p w14:paraId="16A5FCD3" w14:textId="77777777" w:rsidR="00000000" w:rsidRDefault="00666CC1">
            <w:pPr>
              <w:rPr>
                <w:rFonts w:eastAsia="Times New Roman"/>
                <w:sz w:val="20"/>
                <w:szCs w:val="20"/>
              </w:rPr>
            </w:pPr>
          </w:p>
        </w:tc>
        <w:tc>
          <w:tcPr>
            <w:tcW w:w="0" w:type="auto"/>
            <w:vAlign w:val="center"/>
            <w:hideMark/>
          </w:tcPr>
          <w:p w14:paraId="78E0E3F8" w14:textId="77777777" w:rsidR="00000000" w:rsidRDefault="00666CC1">
            <w:pPr>
              <w:rPr>
                <w:rFonts w:eastAsia="Times New Roman"/>
                <w:sz w:val="20"/>
                <w:szCs w:val="20"/>
              </w:rPr>
            </w:pPr>
          </w:p>
        </w:tc>
        <w:tc>
          <w:tcPr>
            <w:tcW w:w="0" w:type="auto"/>
            <w:vAlign w:val="center"/>
            <w:hideMark/>
          </w:tcPr>
          <w:p w14:paraId="66969F92" w14:textId="77777777" w:rsidR="00000000" w:rsidRDefault="00666CC1">
            <w:pPr>
              <w:rPr>
                <w:rFonts w:eastAsia="Times New Roman"/>
                <w:sz w:val="20"/>
                <w:szCs w:val="20"/>
              </w:rPr>
            </w:pPr>
          </w:p>
        </w:tc>
        <w:tc>
          <w:tcPr>
            <w:tcW w:w="0" w:type="auto"/>
            <w:vAlign w:val="center"/>
            <w:hideMark/>
          </w:tcPr>
          <w:p w14:paraId="3B749542" w14:textId="77777777" w:rsidR="00000000" w:rsidRDefault="00666CC1">
            <w:pPr>
              <w:rPr>
                <w:rFonts w:eastAsia="Times New Roman"/>
                <w:sz w:val="20"/>
                <w:szCs w:val="20"/>
              </w:rPr>
            </w:pPr>
          </w:p>
        </w:tc>
        <w:tc>
          <w:tcPr>
            <w:tcW w:w="0" w:type="auto"/>
            <w:vAlign w:val="center"/>
            <w:hideMark/>
          </w:tcPr>
          <w:p w14:paraId="028ECA11" w14:textId="77777777" w:rsidR="00000000" w:rsidRDefault="00666CC1">
            <w:pPr>
              <w:rPr>
                <w:rFonts w:eastAsia="Times New Roman"/>
                <w:sz w:val="20"/>
                <w:szCs w:val="20"/>
              </w:rPr>
            </w:pPr>
          </w:p>
        </w:tc>
        <w:tc>
          <w:tcPr>
            <w:tcW w:w="0" w:type="auto"/>
            <w:vAlign w:val="center"/>
            <w:hideMark/>
          </w:tcPr>
          <w:p w14:paraId="3AEA8D6C" w14:textId="77777777" w:rsidR="00000000" w:rsidRDefault="00666CC1">
            <w:pPr>
              <w:rPr>
                <w:rFonts w:eastAsia="Times New Roman"/>
                <w:sz w:val="20"/>
                <w:szCs w:val="20"/>
              </w:rPr>
            </w:pPr>
          </w:p>
        </w:tc>
        <w:tc>
          <w:tcPr>
            <w:tcW w:w="0" w:type="auto"/>
            <w:vAlign w:val="center"/>
            <w:hideMark/>
          </w:tcPr>
          <w:p w14:paraId="53403842" w14:textId="77777777" w:rsidR="00000000" w:rsidRDefault="00666CC1">
            <w:pPr>
              <w:rPr>
                <w:rFonts w:eastAsia="Times New Roman"/>
                <w:sz w:val="20"/>
                <w:szCs w:val="20"/>
              </w:rPr>
            </w:pPr>
          </w:p>
        </w:tc>
        <w:tc>
          <w:tcPr>
            <w:tcW w:w="0" w:type="auto"/>
            <w:vAlign w:val="center"/>
            <w:hideMark/>
          </w:tcPr>
          <w:p w14:paraId="61BB2C84" w14:textId="77777777" w:rsidR="00000000" w:rsidRDefault="00666CC1">
            <w:pPr>
              <w:rPr>
                <w:rFonts w:eastAsia="Times New Roman"/>
                <w:sz w:val="20"/>
                <w:szCs w:val="20"/>
              </w:rPr>
            </w:pPr>
          </w:p>
        </w:tc>
        <w:tc>
          <w:tcPr>
            <w:tcW w:w="0" w:type="auto"/>
            <w:vAlign w:val="center"/>
            <w:hideMark/>
          </w:tcPr>
          <w:p w14:paraId="64A7BD69" w14:textId="77777777" w:rsidR="00000000" w:rsidRDefault="00666CC1">
            <w:pPr>
              <w:rPr>
                <w:rFonts w:eastAsia="Times New Roman"/>
                <w:sz w:val="20"/>
                <w:szCs w:val="20"/>
              </w:rPr>
            </w:pPr>
          </w:p>
        </w:tc>
        <w:tc>
          <w:tcPr>
            <w:tcW w:w="0" w:type="auto"/>
            <w:vAlign w:val="center"/>
            <w:hideMark/>
          </w:tcPr>
          <w:p w14:paraId="121A4FD8" w14:textId="77777777" w:rsidR="00000000" w:rsidRDefault="00666CC1">
            <w:pPr>
              <w:rPr>
                <w:rFonts w:eastAsia="Times New Roman"/>
                <w:sz w:val="20"/>
                <w:szCs w:val="20"/>
              </w:rPr>
            </w:pPr>
          </w:p>
        </w:tc>
        <w:tc>
          <w:tcPr>
            <w:tcW w:w="0" w:type="auto"/>
            <w:vAlign w:val="center"/>
            <w:hideMark/>
          </w:tcPr>
          <w:p w14:paraId="1675DE20" w14:textId="77777777" w:rsidR="00000000" w:rsidRDefault="00666CC1">
            <w:pPr>
              <w:rPr>
                <w:rFonts w:eastAsia="Times New Roman"/>
                <w:sz w:val="20"/>
                <w:szCs w:val="20"/>
              </w:rPr>
            </w:pPr>
          </w:p>
        </w:tc>
        <w:tc>
          <w:tcPr>
            <w:tcW w:w="0" w:type="auto"/>
            <w:vAlign w:val="center"/>
            <w:hideMark/>
          </w:tcPr>
          <w:p w14:paraId="42D71E22" w14:textId="77777777" w:rsidR="00000000" w:rsidRDefault="00666CC1">
            <w:pPr>
              <w:rPr>
                <w:rFonts w:eastAsia="Times New Roman"/>
                <w:sz w:val="20"/>
                <w:szCs w:val="20"/>
              </w:rPr>
            </w:pPr>
          </w:p>
        </w:tc>
        <w:tc>
          <w:tcPr>
            <w:tcW w:w="0" w:type="auto"/>
            <w:vAlign w:val="center"/>
            <w:hideMark/>
          </w:tcPr>
          <w:p w14:paraId="51ABD425" w14:textId="77777777" w:rsidR="00000000" w:rsidRDefault="00666CC1">
            <w:pPr>
              <w:rPr>
                <w:rFonts w:eastAsia="Times New Roman"/>
                <w:sz w:val="20"/>
                <w:szCs w:val="20"/>
              </w:rPr>
            </w:pPr>
          </w:p>
        </w:tc>
      </w:tr>
      <w:tr w:rsidR="00000000" w14:paraId="09DAEE51" w14:textId="77777777">
        <w:trPr>
          <w:divId w:val="1965767097"/>
          <w:jc w:val="center"/>
        </w:trPr>
        <w:tc>
          <w:tcPr>
            <w:tcW w:w="0" w:type="auto"/>
            <w:gridSpan w:val="3"/>
            <w:vAlign w:val="center"/>
            <w:hideMark/>
          </w:tcPr>
          <w:p w14:paraId="53122240" w14:textId="77777777" w:rsidR="00000000" w:rsidRDefault="00666CC1">
            <w:pPr>
              <w:rPr>
                <w:rFonts w:eastAsia="Times New Roman"/>
                <w:sz w:val="20"/>
                <w:szCs w:val="20"/>
              </w:rPr>
            </w:pPr>
          </w:p>
        </w:tc>
        <w:tc>
          <w:tcPr>
            <w:tcW w:w="0" w:type="auto"/>
            <w:gridSpan w:val="3"/>
            <w:vAlign w:val="center"/>
            <w:hideMark/>
          </w:tcPr>
          <w:p w14:paraId="79B8D19B" w14:textId="77777777" w:rsidR="00000000" w:rsidRDefault="00666CC1">
            <w:pPr>
              <w:rPr>
                <w:rFonts w:eastAsia="Times New Roman"/>
                <w:sz w:val="20"/>
                <w:szCs w:val="20"/>
              </w:rPr>
            </w:pPr>
          </w:p>
        </w:tc>
        <w:tc>
          <w:tcPr>
            <w:tcW w:w="0" w:type="auto"/>
            <w:gridSpan w:val="3"/>
            <w:vAlign w:val="center"/>
            <w:hideMark/>
          </w:tcPr>
          <w:p w14:paraId="424E17C7" w14:textId="77777777" w:rsidR="00000000" w:rsidRDefault="00666CC1">
            <w:pPr>
              <w:rPr>
                <w:rFonts w:eastAsia="Times New Roman"/>
                <w:sz w:val="20"/>
                <w:szCs w:val="20"/>
              </w:rPr>
            </w:pPr>
          </w:p>
        </w:tc>
        <w:tc>
          <w:tcPr>
            <w:tcW w:w="0" w:type="auto"/>
            <w:gridSpan w:val="3"/>
            <w:vAlign w:val="center"/>
            <w:hideMark/>
          </w:tcPr>
          <w:p w14:paraId="48F2F97F" w14:textId="77777777" w:rsidR="00000000" w:rsidRDefault="00666CC1">
            <w:pPr>
              <w:rPr>
                <w:rFonts w:eastAsia="Times New Roman"/>
                <w:sz w:val="20"/>
                <w:szCs w:val="20"/>
              </w:rPr>
            </w:pPr>
          </w:p>
        </w:tc>
        <w:tc>
          <w:tcPr>
            <w:tcW w:w="0" w:type="auto"/>
            <w:gridSpan w:val="3"/>
            <w:vAlign w:val="center"/>
            <w:hideMark/>
          </w:tcPr>
          <w:p w14:paraId="2C5A4C90" w14:textId="77777777" w:rsidR="00000000" w:rsidRDefault="00666CC1">
            <w:pPr>
              <w:rPr>
                <w:rFonts w:eastAsia="Times New Roman"/>
                <w:sz w:val="20"/>
                <w:szCs w:val="20"/>
              </w:rPr>
            </w:pPr>
          </w:p>
        </w:tc>
        <w:tc>
          <w:tcPr>
            <w:tcW w:w="0" w:type="auto"/>
            <w:gridSpan w:val="3"/>
            <w:vAlign w:val="center"/>
            <w:hideMark/>
          </w:tcPr>
          <w:p w14:paraId="1F37F879" w14:textId="77777777" w:rsidR="00000000" w:rsidRDefault="00666CC1">
            <w:pPr>
              <w:rPr>
                <w:rFonts w:eastAsia="Times New Roman"/>
                <w:sz w:val="20"/>
                <w:szCs w:val="20"/>
              </w:rPr>
            </w:pPr>
          </w:p>
        </w:tc>
        <w:tc>
          <w:tcPr>
            <w:tcW w:w="0" w:type="auto"/>
            <w:gridSpan w:val="3"/>
            <w:vAlign w:val="center"/>
            <w:hideMark/>
          </w:tcPr>
          <w:p w14:paraId="4143EA5C" w14:textId="77777777" w:rsidR="00000000" w:rsidRDefault="00666CC1">
            <w:pPr>
              <w:rPr>
                <w:rFonts w:eastAsia="Times New Roman"/>
                <w:sz w:val="20"/>
                <w:szCs w:val="20"/>
              </w:rPr>
            </w:pPr>
          </w:p>
        </w:tc>
        <w:tc>
          <w:tcPr>
            <w:tcW w:w="0" w:type="auto"/>
            <w:gridSpan w:val="3"/>
            <w:vAlign w:val="center"/>
            <w:hideMark/>
          </w:tcPr>
          <w:p w14:paraId="6582B24C" w14:textId="77777777" w:rsidR="00000000" w:rsidRDefault="00666CC1">
            <w:pPr>
              <w:rPr>
                <w:rFonts w:eastAsia="Times New Roman"/>
                <w:sz w:val="20"/>
                <w:szCs w:val="20"/>
              </w:rPr>
            </w:pPr>
          </w:p>
        </w:tc>
        <w:tc>
          <w:tcPr>
            <w:tcW w:w="0" w:type="auto"/>
            <w:gridSpan w:val="3"/>
            <w:vAlign w:val="center"/>
            <w:hideMark/>
          </w:tcPr>
          <w:p w14:paraId="61FEF682" w14:textId="77777777" w:rsidR="00000000" w:rsidRDefault="00666CC1">
            <w:pPr>
              <w:rPr>
                <w:rFonts w:eastAsia="Times New Roman"/>
                <w:sz w:val="20"/>
                <w:szCs w:val="20"/>
              </w:rPr>
            </w:pPr>
          </w:p>
        </w:tc>
        <w:tc>
          <w:tcPr>
            <w:tcW w:w="0" w:type="auto"/>
            <w:gridSpan w:val="3"/>
            <w:vAlign w:val="center"/>
            <w:hideMark/>
          </w:tcPr>
          <w:p w14:paraId="0D43BE75" w14:textId="77777777" w:rsidR="00000000" w:rsidRDefault="00666CC1">
            <w:pPr>
              <w:rPr>
                <w:rFonts w:eastAsia="Times New Roman"/>
                <w:sz w:val="20"/>
                <w:szCs w:val="20"/>
              </w:rPr>
            </w:pPr>
          </w:p>
        </w:tc>
        <w:tc>
          <w:tcPr>
            <w:tcW w:w="0" w:type="auto"/>
            <w:gridSpan w:val="3"/>
            <w:vAlign w:val="center"/>
            <w:hideMark/>
          </w:tcPr>
          <w:p w14:paraId="7AEE5130" w14:textId="77777777" w:rsidR="00000000" w:rsidRDefault="00666CC1">
            <w:pPr>
              <w:rPr>
                <w:rFonts w:eastAsia="Times New Roman"/>
                <w:sz w:val="20"/>
                <w:szCs w:val="20"/>
              </w:rPr>
            </w:pPr>
          </w:p>
        </w:tc>
        <w:tc>
          <w:tcPr>
            <w:tcW w:w="0" w:type="auto"/>
            <w:gridSpan w:val="3"/>
            <w:vAlign w:val="center"/>
            <w:hideMark/>
          </w:tcPr>
          <w:p w14:paraId="23AD919B" w14:textId="77777777" w:rsidR="00000000" w:rsidRDefault="00666CC1">
            <w:pPr>
              <w:rPr>
                <w:rFonts w:eastAsia="Times New Roman"/>
                <w:sz w:val="20"/>
                <w:szCs w:val="20"/>
              </w:rPr>
            </w:pPr>
          </w:p>
        </w:tc>
        <w:tc>
          <w:tcPr>
            <w:tcW w:w="0" w:type="auto"/>
            <w:gridSpan w:val="3"/>
            <w:vAlign w:val="center"/>
            <w:hideMark/>
          </w:tcPr>
          <w:p w14:paraId="54B7A1D4" w14:textId="77777777" w:rsidR="00000000" w:rsidRDefault="00666CC1">
            <w:pPr>
              <w:rPr>
                <w:rFonts w:eastAsia="Times New Roman"/>
                <w:sz w:val="20"/>
                <w:szCs w:val="20"/>
              </w:rPr>
            </w:pPr>
          </w:p>
        </w:tc>
        <w:tc>
          <w:tcPr>
            <w:tcW w:w="0" w:type="auto"/>
            <w:gridSpan w:val="3"/>
            <w:vAlign w:val="center"/>
            <w:hideMark/>
          </w:tcPr>
          <w:p w14:paraId="23C81689" w14:textId="77777777" w:rsidR="00000000" w:rsidRDefault="00666CC1">
            <w:pPr>
              <w:rPr>
                <w:rFonts w:eastAsia="Times New Roman"/>
                <w:sz w:val="20"/>
                <w:szCs w:val="20"/>
              </w:rPr>
            </w:pPr>
          </w:p>
        </w:tc>
        <w:tc>
          <w:tcPr>
            <w:tcW w:w="0" w:type="auto"/>
            <w:vAlign w:val="center"/>
            <w:hideMark/>
          </w:tcPr>
          <w:p w14:paraId="4E155B69" w14:textId="77777777" w:rsidR="00000000" w:rsidRDefault="00666CC1">
            <w:pPr>
              <w:rPr>
                <w:rFonts w:eastAsia="Times New Roman"/>
                <w:sz w:val="20"/>
                <w:szCs w:val="20"/>
              </w:rPr>
            </w:pPr>
          </w:p>
        </w:tc>
        <w:tc>
          <w:tcPr>
            <w:tcW w:w="0" w:type="auto"/>
            <w:vAlign w:val="center"/>
            <w:hideMark/>
          </w:tcPr>
          <w:p w14:paraId="2460BC97" w14:textId="77777777" w:rsidR="00000000" w:rsidRDefault="00666CC1">
            <w:pPr>
              <w:rPr>
                <w:rFonts w:eastAsia="Times New Roman"/>
                <w:sz w:val="20"/>
                <w:szCs w:val="20"/>
              </w:rPr>
            </w:pPr>
          </w:p>
        </w:tc>
        <w:tc>
          <w:tcPr>
            <w:tcW w:w="0" w:type="auto"/>
            <w:vAlign w:val="center"/>
            <w:hideMark/>
          </w:tcPr>
          <w:p w14:paraId="2E2FA07C" w14:textId="77777777" w:rsidR="00000000" w:rsidRDefault="00666CC1">
            <w:pPr>
              <w:rPr>
                <w:rFonts w:eastAsia="Times New Roman"/>
                <w:sz w:val="20"/>
                <w:szCs w:val="20"/>
              </w:rPr>
            </w:pPr>
          </w:p>
        </w:tc>
        <w:tc>
          <w:tcPr>
            <w:tcW w:w="0" w:type="auto"/>
            <w:vAlign w:val="center"/>
            <w:hideMark/>
          </w:tcPr>
          <w:p w14:paraId="742C6E4A" w14:textId="77777777" w:rsidR="00000000" w:rsidRDefault="00666CC1">
            <w:pPr>
              <w:rPr>
                <w:rFonts w:eastAsia="Times New Roman"/>
                <w:sz w:val="20"/>
                <w:szCs w:val="20"/>
              </w:rPr>
            </w:pPr>
          </w:p>
        </w:tc>
        <w:tc>
          <w:tcPr>
            <w:tcW w:w="0" w:type="auto"/>
            <w:vAlign w:val="center"/>
            <w:hideMark/>
          </w:tcPr>
          <w:p w14:paraId="67900464" w14:textId="77777777" w:rsidR="00000000" w:rsidRDefault="00666CC1">
            <w:pPr>
              <w:rPr>
                <w:rFonts w:eastAsia="Times New Roman"/>
                <w:sz w:val="20"/>
                <w:szCs w:val="20"/>
              </w:rPr>
            </w:pPr>
          </w:p>
        </w:tc>
        <w:tc>
          <w:tcPr>
            <w:tcW w:w="0" w:type="auto"/>
            <w:vAlign w:val="center"/>
            <w:hideMark/>
          </w:tcPr>
          <w:p w14:paraId="1B0565BE" w14:textId="77777777" w:rsidR="00000000" w:rsidRDefault="00666CC1">
            <w:pPr>
              <w:rPr>
                <w:rFonts w:eastAsia="Times New Roman"/>
                <w:sz w:val="20"/>
                <w:szCs w:val="20"/>
              </w:rPr>
            </w:pPr>
          </w:p>
        </w:tc>
        <w:tc>
          <w:tcPr>
            <w:tcW w:w="0" w:type="auto"/>
            <w:vAlign w:val="center"/>
            <w:hideMark/>
          </w:tcPr>
          <w:p w14:paraId="391CF5B4" w14:textId="77777777" w:rsidR="00000000" w:rsidRDefault="00666CC1">
            <w:pPr>
              <w:rPr>
                <w:rFonts w:eastAsia="Times New Roman"/>
                <w:sz w:val="20"/>
                <w:szCs w:val="20"/>
              </w:rPr>
            </w:pPr>
          </w:p>
        </w:tc>
        <w:tc>
          <w:tcPr>
            <w:tcW w:w="0" w:type="auto"/>
            <w:vAlign w:val="center"/>
            <w:hideMark/>
          </w:tcPr>
          <w:p w14:paraId="270ABF67" w14:textId="77777777" w:rsidR="00000000" w:rsidRDefault="00666CC1">
            <w:pPr>
              <w:rPr>
                <w:rFonts w:eastAsia="Times New Roman"/>
                <w:sz w:val="20"/>
                <w:szCs w:val="20"/>
              </w:rPr>
            </w:pPr>
          </w:p>
        </w:tc>
        <w:tc>
          <w:tcPr>
            <w:tcW w:w="0" w:type="auto"/>
            <w:vAlign w:val="center"/>
            <w:hideMark/>
          </w:tcPr>
          <w:p w14:paraId="625D910E" w14:textId="77777777" w:rsidR="00000000" w:rsidRDefault="00666CC1">
            <w:pPr>
              <w:rPr>
                <w:rFonts w:eastAsia="Times New Roman"/>
                <w:sz w:val="20"/>
                <w:szCs w:val="20"/>
              </w:rPr>
            </w:pPr>
          </w:p>
        </w:tc>
        <w:tc>
          <w:tcPr>
            <w:tcW w:w="0" w:type="auto"/>
            <w:vAlign w:val="center"/>
            <w:hideMark/>
          </w:tcPr>
          <w:p w14:paraId="3A92C098" w14:textId="77777777" w:rsidR="00000000" w:rsidRDefault="00666CC1">
            <w:pPr>
              <w:rPr>
                <w:rFonts w:eastAsia="Times New Roman"/>
                <w:sz w:val="20"/>
                <w:szCs w:val="20"/>
              </w:rPr>
            </w:pPr>
          </w:p>
        </w:tc>
        <w:tc>
          <w:tcPr>
            <w:tcW w:w="0" w:type="auto"/>
            <w:vAlign w:val="center"/>
            <w:hideMark/>
          </w:tcPr>
          <w:p w14:paraId="2AF36063" w14:textId="77777777" w:rsidR="00000000" w:rsidRDefault="00666CC1">
            <w:pPr>
              <w:rPr>
                <w:rFonts w:eastAsia="Times New Roman"/>
                <w:sz w:val="20"/>
                <w:szCs w:val="20"/>
              </w:rPr>
            </w:pPr>
          </w:p>
        </w:tc>
        <w:tc>
          <w:tcPr>
            <w:tcW w:w="0" w:type="auto"/>
            <w:vAlign w:val="center"/>
            <w:hideMark/>
          </w:tcPr>
          <w:p w14:paraId="55C56F49" w14:textId="77777777" w:rsidR="00000000" w:rsidRDefault="00666CC1">
            <w:pPr>
              <w:rPr>
                <w:rFonts w:eastAsia="Times New Roman"/>
                <w:sz w:val="20"/>
                <w:szCs w:val="20"/>
              </w:rPr>
            </w:pPr>
          </w:p>
        </w:tc>
        <w:tc>
          <w:tcPr>
            <w:tcW w:w="0" w:type="auto"/>
            <w:vAlign w:val="center"/>
            <w:hideMark/>
          </w:tcPr>
          <w:p w14:paraId="124B1BA3" w14:textId="77777777" w:rsidR="00000000" w:rsidRDefault="00666CC1">
            <w:pPr>
              <w:rPr>
                <w:rFonts w:eastAsia="Times New Roman"/>
                <w:sz w:val="20"/>
                <w:szCs w:val="20"/>
              </w:rPr>
            </w:pPr>
          </w:p>
        </w:tc>
        <w:tc>
          <w:tcPr>
            <w:tcW w:w="0" w:type="auto"/>
            <w:vAlign w:val="center"/>
            <w:hideMark/>
          </w:tcPr>
          <w:p w14:paraId="66700711" w14:textId="77777777" w:rsidR="00000000" w:rsidRDefault="00666CC1">
            <w:pPr>
              <w:rPr>
                <w:rFonts w:eastAsia="Times New Roman"/>
                <w:sz w:val="20"/>
                <w:szCs w:val="20"/>
              </w:rPr>
            </w:pPr>
          </w:p>
        </w:tc>
        <w:tc>
          <w:tcPr>
            <w:tcW w:w="0" w:type="auto"/>
            <w:vAlign w:val="center"/>
            <w:hideMark/>
          </w:tcPr>
          <w:p w14:paraId="72CC029F" w14:textId="77777777" w:rsidR="00000000" w:rsidRDefault="00666CC1">
            <w:pPr>
              <w:rPr>
                <w:rFonts w:eastAsia="Times New Roman"/>
                <w:sz w:val="20"/>
                <w:szCs w:val="20"/>
              </w:rPr>
            </w:pPr>
          </w:p>
        </w:tc>
        <w:tc>
          <w:tcPr>
            <w:tcW w:w="0" w:type="auto"/>
            <w:vAlign w:val="center"/>
            <w:hideMark/>
          </w:tcPr>
          <w:p w14:paraId="178D79BC" w14:textId="77777777" w:rsidR="00000000" w:rsidRDefault="00666CC1">
            <w:pPr>
              <w:rPr>
                <w:rFonts w:eastAsia="Times New Roman"/>
                <w:sz w:val="20"/>
                <w:szCs w:val="20"/>
              </w:rPr>
            </w:pPr>
          </w:p>
        </w:tc>
        <w:tc>
          <w:tcPr>
            <w:tcW w:w="0" w:type="auto"/>
            <w:vAlign w:val="center"/>
            <w:hideMark/>
          </w:tcPr>
          <w:p w14:paraId="2983F166" w14:textId="77777777" w:rsidR="00000000" w:rsidRDefault="00666CC1">
            <w:pPr>
              <w:rPr>
                <w:rFonts w:eastAsia="Times New Roman"/>
                <w:sz w:val="20"/>
                <w:szCs w:val="20"/>
              </w:rPr>
            </w:pPr>
          </w:p>
        </w:tc>
        <w:tc>
          <w:tcPr>
            <w:tcW w:w="0" w:type="auto"/>
            <w:vAlign w:val="center"/>
            <w:hideMark/>
          </w:tcPr>
          <w:p w14:paraId="45D09033" w14:textId="77777777" w:rsidR="00000000" w:rsidRDefault="00666CC1">
            <w:pPr>
              <w:rPr>
                <w:rFonts w:eastAsia="Times New Roman"/>
                <w:sz w:val="20"/>
                <w:szCs w:val="20"/>
              </w:rPr>
            </w:pPr>
          </w:p>
        </w:tc>
        <w:tc>
          <w:tcPr>
            <w:tcW w:w="0" w:type="auto"/>
            <w:vAlign w:val="center"/>
            <w:hideMark/>
          </w:tcPr>
          <w:p w14:paraId="6D38CC91" w14:textId="77777777" w:rsidR="00000000" w:rsidRDefault="00666CC1">
            <w:pPr>
              <w:rPr>
                <w:rFonts w:eastAsia="Times New Roman"/>
                <w:sz w:val="20"/>
                <w:szCs w:val="20"/>
              </w:rPr>
            </w:pPr>
          </w:p>
        </w:tc>
        <w:tc>
          <w:tcPr>
            <w:tcW w:w="0" w:type="auto"/>
            <w:vAlign w:val="center"/>
            <w:hideMark/>
          </w:tcPr>
          <w:p w14:paraId="370CC0ED" w14:textId="77777777" w:rsidR="00000000" w:rsidRDefault="00666CC1">
            <w:pPr>
              <w:rPr>
                <w:rFonts w:eastAsia="Times New Roman"/>
                <w:sz w:val="20"/>
                <w:szCs w:val="20"/>
              </w:rPr>
            </w:pPr>
          </w:p>
        </w:tc>
        <w:tc>
          <w:tcPr>
            <w:tcW w:w="0" w:type="auto"/>
            <w:vAlign w:val="center"/>
            <w:hideMark/>
          </w:tcPr>
          <w:p w14:paraId="7F520D73" w14:textId="77777777" w:rsidR="00000000" w:rsidRDefault="00666CC1">
            <w:pPr>
              <w:rPr>
                <w:rFonts w:eastAsia="Times New Roman"/>
                <w:sz w:val="20"/>
                <w:szCs w:val="20"/>
              </w:rPr>
            </w:pPr>
          </w:p>
        </w:tc>
      </w:tr>
      <w:tr w:rsidR="00000000" w14:paraId="059458F9" w14:textId="77777777">
        <w:trPr>
          <w:divId w:val="1965767097"/>
          <w:jc w:val="center"/>
        </w:trPr>
        <w:tc>
          <w:tcPr>
            <w:tcW w:w="0" w:type="auto"/>
            <w:gridSpan w:val="3"/>
            <w:vAlign w:val="center"/>
            <w:hideMark/>
          </w:tcPr>
          <w:p w14:paraId="2EF53E84" w14:textId="77777777" w:rsidR="00000000" w:rsidRDefault="00666CC1">
            <w:pPr>
              <w:rPr>
                <w:rFonts w:eastAsia="Times New Roman"/>
                <w:sz w:val="20"/>
                <w:szCs w:val="20"/>
              </w:rPr>
            </w:pPr>
          </w:p>
        </w:tc>
        <w:tc>
          <w:tcPr>
            <w:tcW w:w="0" w:type="auto"/>
            <w:gridSpan w:val="3"/>
            <w:vAlign w:val="center"/>
            <w:hideMark/>
          </w:tcPr>
          <w:p w14:paraId="116C246C" w14:textId="77777777" w:rsidR="00000000" w:rsidRDefault="00666CC1">
            <w:pPr>
              <w:rPr>
                <w:rFonts w:eastAsia="Times New Roman"/>
                <w:sz w:val="20"/>
                <w:szCs w:val="20"/>
              </w:rPr>
            </w:pPr>
          </w:p>
        </w:tc>
        <w:tc>
          <w:tcPr>
            <w:tcW w:w="0" w:type="auto"/>
            <w:gridSpan w:val="3"/>
            <w:vAlign w:val="center"/>
            <w:hideMark/>
          </w:tcPr>
          <w:p w14:paraId="7CBE0E3C" w14:textId="77777777" w:rsidR="00000000" w:rsidRDefault="00666CC1">
            <w:pPr>
              <w:rPr>
                <w:rFonts w:eastAsia="Times New Roman"/>
                <w:sz w:val="20"/>
                <w:szCs w:val="20"/>
              </w:rPr>
            </w:pPr>
          </w:p>
        </w:tc>
        <w:tc>
          <w:tcPr>
            <w:tcW w:w="0" w:type="auto"/>
            <w:gridSpan w:val="3"/>
            <w:vAlign w:val="center"/>
            <w:hideMark/>
          </w:tcPr>
          <w:p w14:paraId="22350D2F" w14:textId="77777777" w:rsidR="00000000" w:rsidRDefault="00666CC1">
            <w:pPr>
              <w:rPr>
                <w:rFonts w:eastAsia="Times New Roman"/>
                <w:sz w:val="20"/>
                <w:szCs w:val="20"/>
              </w:rPr>
            </w:pPr>
          </w:p>
        </w:tc>
        <w:tc>
          <w:tcPr>
            <w:tcW w:w="0" w:type="auto"/>
            <w:gridSpan w:val="3"/>
            <w:vAlign w:val="center"/>
            <w:hideMark/>
          </w:tcPr>
          <w:p w14:paraId="68478170" w14:textId="77777777" w:rsidR="00000000" w:rsidRDefault="00666CC1">
            <w:pPr>
              <w:rPr>
                <w:rFonts w:eastAsia="Times New Roman"/>
                <w:sz w:val="20"/>
                <w:szCs w:val="20"/>
              </w:rPr>
            </w:pPr>
          </w:p>
        </w:tc>
        <w:tc>
          <w:tcPr>
            <w:tcW w:w="0" w:type="auto"/>
            <w:gridSpan w:val="3"/>
            <w:vAlign w:val="center"/>
            <w:hideMark/>
          </w:tcPr>
          <w:p w14:paraId="1A3D9CD3" w14:textId="77777777" w:rsidR="00000000" w:rsidRDefault="00666CC1">
            <w:pPr>
              <w:rPr>
                <w:rFonts w:eastAsia="Times New Roman"/>
                <w:sz w:val="20"/>
                <w:szCs w:val="20"/>
              </w:rPr>
            </w:pPr>
          </w:p>
        </w:tc>
        <w:tc>
          <w:tcPr>
            <w:tcW w:w="0" w:type="auto"/>
            <w:gridSpan w:val="3"/>
            <w:vAlign w:val="center"/>
            <w:hideMark/>
          </w:tcPr>
          <w:p w14:paraId="48B61D26" w14:textId="77777777" w:rsidR="00000000" w:rsidRDefault="00666CC1">
            <w:pPr>
              <w:rPr>
                <w:rFonts w:eastAsia="Times New Roman"/>
                <w:sz w:val="20"/>
                <w:szCs w:val="20"/>
              </w:rPr>
            </w:pPr>
          </w:p>
        </w:tc>
        <w:tc>
          <w:tcPr>
            <w:tcW w:w="0" w:type="auto"/>
            <w:gridSpan w:val="3"/>
            <w:vAlign w:val="center"/>
            <w:hideMark/>
          </w:tcPr>
          <w:p w14:paraId="0D89141F" w14:textId="77777777" w:rsidR="00000000" w:rsidRDefault="00666CC1">
            <w:pPr>
              <w:rPr>
                <w:rFonts w:eastAsia="Times New Roman"/>
                <w:sz w:val="20"/>
                <w:szCs w:val="20"/>
              </w:rPr>
            </w:pPr>
          </w:p>
        </w:tc>
        <w:tc>
          <w:tcPr>
            <w:tcW w:w="0" w:type="auto"/>
            <w:gridSpan w:val="3"/>
            <w:vAlign w:val="center"/>
            <w:hideMark/>
          </w:tcPr>
          <w:p w14:paraId="5ED5B084" w14:textId="77777777" w:rsidR="00000000" w:rsidRDefault="00666CC1">
            <w:pPr>
              <w:rPr>
                <w:rFonts w:eastAsia="Times New Roman"/>
                <w:sz w:val="20"/>
                <w:szCs w:val="20"/>
              </w:rPr>
            </w:pPr>
          </w:p>
        </w:tc>
        <w:tc>
          <w:tcPr>
            <w:tcW w:w="0" w:type="auto"/>
            <w:gridSpan w:val="3"/>
            <w:vAlign w:val="center"/>
            <w:hideMark/>
          </w:tcPr>
          <w:p w14:paraId="46E1AE31" w14:textId="77777777" w:rsidR="00000000" w:rsidRDefault="00666CC1">
            <w:pPr>
              <w:rPr>
                <w:rFonts w:eastAsia="Times New Roman"/>
                <w:sz w:val="20"/>
                <w:szCs w:val="20"/>
              </w:rPr>
            </w:pPr>
          </w:p>
        </w:tc>
        <w:tc>
          <w:tcPr>
            <w:tcW w:w="0" w:type="auto"/>
            <w:gridSpan w:val="3"/>
            <w:vAlign w:val="center"/>
            <w:hideMark/>
          </w:tcPr>
          <w:p w14:paraId="5AE45967" w14:textId="77777777" w:rsidR="00000000" w:rsidRDefault="00666CC1">
            <w:pPr>
              <w:rPr>
                <w:rFonts w:eastAsia="Times New Roman"/>
                <w:sz w:val="20"/>
                <w:szCs w:val="20"/>
              </w:rPr>
            </w:pPr>
          </w:p>
        </w:tc>
        <w:tc>
          <w:tcPr>
            <w:tcW w:w="0" w:type="auto"/>
            <w:gridSpan w:val="3"/>
            <w:vAlign w:val="center"/>
            <w:hideMark/>
          </w:tcPr>
          <w:p w14:paraId="0546A8D3" w14:textId="77777777" w:rsidR="00000000" w:rsidRDefault="00666CC1">
            <w:pPr>
              <w:rPr>
                <w:rFonts w:eastAsia="Times New Roman"/>
                <w:sz w:val="20"/>
                <w:szCs w:val="20"/>
              </w:rPr>
            </w:pPr>
          </w:p>
        </w:tc>
        <w:tc>
          <w:tcPr>
            <w:tcW w:w="0" w:type="auto"/>
            <w:gridSpan w:val="3"/>
            <w:vAlign w:val="center"/>
            <w:hideMark/>
          </w:tcPr>
          <w:p w14:paraId="02C7696B" w14:textId="77777777" w:rsidR="00000000" w:rsidRDefault="00666CC1">
            <w:pPr>
              <w:rPr>
                <w:rFonts w:eastAsia="Times New Roman"/>
                <w:sz w:val="20"/>
                <w:szCs w:val="20"/>
              </w:rPr>
            </w:pPr>
          </w:p>
        </w:tc>
        <w:tc>
          <w:tcPr>
            <w:tcW w:w="0" w:type="auto"/>
            <w:gridSpan w:val="3"/>
            <w:vAlign w:val="center"/>
            <w:hideMark/>
          </w:tcPr>
          <w:p w14:paraId="3723DB47" w14:textId="77777777" w:rsidR="00000000" w:rsidRDefault="00666CC1">
            <w:pPr>
              <w:rPr>
                <w:rFonts w:eastAsia="Times New Roman"/>
                <w:sz w:val="20"/>
                <w:szCs w:val="20"/>
              </w:rPr>
            </w:pPr>
          </w:p>
        </w:tc>
        <w:tc>
          <w:tcPr>
            <w:tcW w:w="0" w:type="auto"/>
            <w:vAlign w:val="center"/>
            <w:hideMark/>
          </w:tcPr>
          <w:p w14:paraId="75A00F7B" w14:textId="77777777" w:rsidR="00000000" w:rsidRDefault="00666CC1">
            <w:pPr>
              <w:rPr>
                <w:rFonts w:eastAsia="Times New Roman"/>
                <w:sz w:val="20"/>
                <w:szCs w:val="20"/>
              </w:rPr>
            </w:pPr>
          </w:p>
        </w:tc>
        <w:tc>
          <w:tcPr>
            <w:tcW w:w="0" w:type="auto"/>
            <w:vAlign w:val="center"/>
            <w:hideMark/>
          </w:tcPr>
          <w:p w14:paraId="187EC69D" w14:textId="77777777" w:rsidR="00000000" w:rsidRDefault="00666CC1">
            <w:pPr>
              <w:rPr>
                <w:rFonts w:eastAsia="Times New Roman"/>
                <w:sz w:val="20"/>
                <w:szCs w:val="20"/>
              </w:rPr>
            </w:pPr>
          </w:p>
        </w:tc>
        <w:tc>
          <w:tcPr>
            <w:tcW w:w="0" w:type="auto"/>
            <w:vAlign w:val="center"/>
            <w:hideMark/>
          </w:tcPr>
          <w:p w14:paraId="52964249" w14:textId="77777777" w:rsidR="00000000" w:rsidRDefault="00666CC1">
            <w:pPr>
              <w:rPr>
                <w:rFonts w:eastAsia="Times New Roman"/>
                <w:sz w:val="20"/>
                <w:szCs w:val="20"/>
              </w:rPr>
            </w:pPr>
          </w:p>
        </w:tc>
        <w:tc>
          <w:tcPr>
            <w:tcW w:w="0" w:type="auto"/>
            <w:vAlign w:val="center"/>
            <w:hideMark/>
          </w:tcPr>
          <w:p w14:paraId="6979CEC5" w14:textId="77777777" w:rsidR="00000000" w:rsidRDefault="00666CC1">
            <w:pPr>
              <w:rPr>
                <w:rFonts w:eastAsia="Times New Roman"/>
                <w:sz w:val="20"/>
                <w:szCs w:val="20"/>
              </w:rPr>
            </w:pPr>
          </w:p>
        </w:tc>
        <w:tc>
          <w:tcPr>
            <w:tcW w:w="0" w:type="auto"/>
            <w:vAlign w:val="center"/>
            <w:hideMark/>
          </w:tcPr>
          <w:p w14:paraId="00FE5D1F" w14:textId="77777777" w:rsidR="00000000" w:rsidRDefault="00666CC1">
            <w:pPr>
              <w:rPr>
                <w:rFonts w:eastAsia="Times New Roman"/>
                <w:sz w:val="20"/>
                <w:szCs w:val="20"/>
              </w:rPr>
            </w:pPr>
          </w:p>
        </w:tc>
        <w:tc>
          <w:tcPr>
            <w:tcW w:w="0" w:type="auto"/>
            <w:vAlign w:val="center"/>
            <w:hideMark/>
          </w:tcPr>
          <w:p w14:paraId="394723E9" w14:textId="77777777" w:rsidR="00000000" w:rsidRDefault="00666CC1">
            <w:pPr>
              <w:rPr>
                <w:rFonts w:eastAsia="Times New Roman"/>
                <w:sz w:val="20"/>
                <w:szCs w:val="20"/>
              </w:rPr>
            </w:pPr>
          </w:p>
        </w:tc>
        <w:tc>
          <w:tcPr>
            <w:tcW w:w="0" w:type="auto"/>
            <w:vAlign w:val="center"/>
            <w:hideMark/>
          </w:tcPr>
          <w:p w14:paraId="79397D94" w14:textId="77777777" w:rsidR="00000000" w:rsidRDefault="00666CC1">
            <w:pPr>
              <w:rPr>
                <w:rFonts w:eastAsia="Times New Roman"/>
                <w:sz w:val="20"/>
                <w:szCs w:val="20"/>
              </w:rPr>
            </w:pPr>
          </w:p>
        </w:tc>
        <w:tc>
          <w:tcPr>
            <w:tcW w:w="0" w:type="auto"/>
            <w:vAlign w:val="center"/>
            <w:hideMark/>
          </w:tcPr>
          <w:p w14:paraId="2D939D90" w14:textId="77777777" w:rsidR="00000000" w:rsidRDefault="00666CC1">
            <w:pPr>
              <w:rPr>
                <w:rFonts w:eastAsia="Times New Roman"/>
                <w:sz w:val="20"/>
                <w:szCs w:val="20"/>
              </w:rPr>
            </w:pPr>
          </w:p>
        </w:tc>
        <w:tc>
          <w:tcPr>
            <w:tcW w:w="0" w:type="auto"/>
            <w:vAlign w:val="center"/>
            <w:hideMark/>
          </w:tcPr>
          <w:p w14:paraId="13106E77" w14:textId="77777777" w:rsidR="00000000" w:rsidRDefault="00666CC1">
            <w:pPr>
              <w:rPr>
                <w:rFonts w:eastAsia="Times New Roman"/>
                <w:sz w:val="20"/>
                <w:szCs w:val="20"/>
              </w:rPr>
            </w:pPr>
          </w:p>
        </w:tc>
        <w:tc>
          <w:tcPr>
            <w:tcW w:w="0" w:type="auto"/>
            <w:vAlign w:val="center"/>
            <w:hideMark/>
          </w:tcPr>
          <w:p w14:paraId="786A73D7" w14:textId="77777777" w:rsidR="00000000" w:rsidRDefault="00666CC1">
            <w:pPr>
              <w:rPr>
                <w:rFonts w:eastAsia="Times New Roman"/>
                <w:sz w:val="20"/>
                <w:szCs w:val="20"/>
              </w:rPr>
            </w:pPr>
          </w:p>
        </w:tc>
        <w:tc>
          <w:tcPr>
            <w:tcW w:w="0" w:type="auto"/>
            <w:vAlign w:val="center"/>
            <w:hideMark/>
          </w:tcPr>
          <w:p w14:paraId="26EAEA2E" w14:textId="77777777" w:rsidR="00000000" w:rsidRDefault="00666CC1">
            <w:pPr>
              <w:rPr>
                <w:rFonts w:eastAsia="Times New Roman"/>
                <w:sz w:val="20"/>
                <w:szCs w:val="20"/>
              </w:rPr>
            </w:pPr>
          </w:p>
        </w:tc>
        <w:tc>
          <w:tcPr>
            <w:tcW w:w="0" w:type="auto"/>
            <w:vAlign w:val="center"/>
            <w:hideMark/>
          </w:tcPr>
          <w:p w14:paraId="1D26AFEB" w14:textId="77777777" w:rsidR="00000000" w:rsidRDefault="00666CC1">
            <w:pPr>
              <w:rPr>
                <w:rFonts w:eastAsia="Times New Roman"/>
                <w:sz w:val="20"/>
                <w:szCs w:val="20"/>
              </w:rPr>
            </w:pPr>
          </w:p>
        </w:tc>
        <w:tc>
          <w:tcPr>
            <w:tcW w:w="0" w:type="auto"/>
            <w:vAlign w:val="center"/>
            <w:hideMark/>
          </w:tcPr>
          <w:p w14:paraId="70378F9A" w14:textId="77777777" w:rsidR="00000000" w:rsidRDefault="00666CC1">
            <w:pPr>
              <w:rPr>
                <w:rFonts w:eastAsia="Times New Roman"/>
                <w:sz w:val="20"/>
                <w:szCs w:val="20"/>
              </w:rPr>
            </w:pPr>
          </w:p>
        </w:tc>
        <w:tc>
          <w:tcPr>
            <w:tcW w:w="0" w:type="auto"/>
            <w:vAlign w:val="center"/>
            <w:hideMark/>
          </w:tcPr>
          <w:p w14:paraId="1E8D00DB" w14:textId="77777777" w:rsidR="00000000" w:rsidRDefault="00666CC1">
            <w:pPr>
              <w:rPr>
                <w:rFonts w:eastAsia="Times New Roman"/>
                <w:sz w:val="20"/>
                <w:szCs w:val="20"/>
              </w:rPr>
            </w:pPr>
          </w:p>
        </w:tc>
        <w:tc>
          <w:tcPr>
            <w:tcW w:w="0" w:type="auto"/>
            <w:vAlign w:val="center"/>
            <w:hideMark/>
          </w:tcPr>
          <w:p w14:paraId="2266996B" w14:textId="77777777" w:rsidR="00000000" w:rsidRDefault="00666CC1">
            <w:pPr>
              <w:rPr>
                <w:rFonts w:eastAsia="Times New Roman"/>
                <w:sz w:val="20"/>
                <w:szCs w:val="20"/>
              </w:rPr>
            </w:pPr>
          </w:p>
        </w:tc>
        <w:tc>
          <w:tcPr>
            <w:tcW w:w="0" w:type="auto"/>
            <w:vAlign w:val="center"/>
            <w:hideMark/>
          </w:tcPr>
          <w:p w14:paraId="551858C4" w14:textId="77777777" w:rsidR="00000000" w:rsidRDefault="00666CC1">
            <w:pPr>
              <w:rPr>
                <w:rFonts w:eastAsia="Times New Roman"/>
                <w:sz w:val="20"/>
                <w:szCs w:val="20"/>
              </w:rPr>
            </w:pPr>
          </w:p>
        </w:tc>
        <w:tc>
          <w:tcPr>
            <w:tcW w:w="0" w:type="auto"/>
            <w:vAlign w:val="center"/>
            <w:hideMark/>
          </w:tcPr>
          <w:p w14:paraId="22122834" w14:textId="77777777" w:rsidR="00000000" w:rsidRDefault="00666CC1">
            <w:pPr>
              <w:rPr>
                <w:rFonts w:eastAsia="Times New Roman"/>
                <w:sz w:val="20"/>
                <w:szCs w:val="20"/>
              </w:rPr>
            </w:pPr>
          </w:p>
        </w:tc>
        <w:tc>
          <w:tcPr>
            <w:tcW w:w="0" w:type="auto"/>
            <w:vAlign w:val="center"/>
            <w:hideMark/>
          </w:tcPr>
          <w:p w14:paraId="2D9D13EE" w14:textId="77777777" w:rsidR="00000000" w:rsidRDefault="00666CC1">
            <w:pPr>
              <w:rPr>
                <w:rFonts w:eastAsia="Times New Roman"/>
                <w:sz w:val="20"/>
                <w:szCs w:val="20"/>
              </w:rPr>
            </w:pPr>
          </w:p>
        </w:tc>
        <w:tc>
          <w:tcPr>
            <w:tcW w:w="0" w:type="auto"/>
            <w:vAlign w:val="center"/>
            <w:hideMark/>
          </w:tcPr>
          <w:p w14:paraId="7E125E69" w14:textId="77777777" w:rsidR="00000000" w:rsidRDefault="00666CC1">
            <w:pPr>
              <w:rPr>
                <w:rFonts w:eastAsia="Times New Roman"/>
                <w:sz w:val="20"/>
                <w:szCs w:val="20"/>
              </w:rPr>
            </w:pPr>
          </w:p>
        </w:tc>
        <w:tc>
          <w:tcPr>
            <w:tcW w:w="0" w:type="auto"/>
            <w:vAlign w:val="center"/>
            <w:hideMark/>
          </w:tcPr>
          <w:p w14:paraId="21BCD0E4" w14:textId="77777777" w:rsidR="00000000" w:rsidRDefault="00666CC1">
            <w:pPr>
              <w:rPr>
                <w:rFonts w:eastAsia="Times New Roman"/>
                <w:sz w:val="20"/>
                <w:szCs w:val="20"/>
              </w:rPr>
            </w:pPr>
          </w:p>
        </w:tc>
        <w:tc>
          <w:tcPr>
            <w:tcW w:w="0" w:type="auto"/>
            <w:vAlign w:val="center"/>
            <w:hideMark/>
          </w:tcPr>
          <w:p w14:paraId="63A68049" w14:textId="77777777" w:rsidR="00000000" w:rsidRDefault="00666CC1">
            <w:pPr>
              <w:rPr>
                <w:rFonts w:eastAsia="Times New Roman"/>
                <w:sz w:val="20"/>
                <w:szCs w:val="20"/>
              </w:rPr>
            </w:pPr>
          </w:p>
        </w:tc>
      </w:tr>
      <w:tr w:rsidR="00000000" w14:paraId="0E3CD4EC" w14:textId="77777777">
        <w:trPr>
          <w:divId w:val="1965767097"/>
          <w:jc w:val="center"/>
        </w:trPr>
        <w:tc>
          <w:tcPr>
            <w:tcW w:w="0" w:type="auto"/>
            <w:gridSpan w:val="3"/>
            <w:vAlign w:val="center"/>
            <w:hideMark/>
          </w:tcPr>
          <w:p w14:paraId="272603E1" w14:textId="77777777" w:rsidR="00000000" w:rsidRDefault="00666CC1">
            <w:pPr>
              <w:rPr>
                <w:rFonts w:eastAsia="Times New Roman"/>
                <w:sz w:val="20"/>
                <w:szCs w:val="20"/>
              </w:rPr>
            </w:pPr>
          </w:p>
        </w:tc>
        <w:tc>
          <w:tcPr>
            <w:tcW w:w="0" w:type="auto"/>
            <w:gridSpan w:val="3"/>
            <w:vAlign w:val="center"/>
            <w:hideMark/>
          </w:tcPr>
          <w:p w14:paraId="786F83C9" w14:textId="77777777" w:rsidR="00000000" w:rsidRDefault="00666CC1">
            <w:pPr>
              <w:rPr>
                <w:rFonts w:eastAsia="Times New Roman"/>
                <w:sz w:val="20"/>
                <w:szCs w:val="20"/>
              </w:rPr>
            </w:pPr>
          </w:p>
        </w:tc>
        <w:tc>
          <w:tcPr>
            <w:tcW w:w="0" w:type="auto"/>
            <w:gridSpan w:val="3"/>
            <w:vAlign w:val="center"/>
            <w:hideMark/>
          </w:tcPr>
          <w:p w14:paraId="691FA6EF" w14:textId="77777777" w:rsidR="00000000" w:rsidRDefault="00666CC1">
            <w:pPr>
              <w:rPr>
                <w:rFonts w:eastAsia="Times New Roman"/>
                <w:sz w:val="20"/>
                <w:szCs w:val="20"/>
              </w:rPr>
            </w:pPr>
          </w:p>
        </w:tc>
        <w:tc>
          <w:tcPr>
            <w:tcW w:w="0" w:type="auto"/>
            <w:gridSpan w:val="3"/>
            <w:vAlign w:val="center"/>
            <w:hideMark/>
          </w:tcPr>
          <w:p w14:paraId="7E5414D5" w14:textId="77777777" w:rsidR="00000000" w:rsidRDefault="00666CC1">
            <w:pPr>
              <w:rPr>
                <w:rFonts w:eastAsia="Times New Roman"/>
                <w:sz w:val="20"/>
                <w:szCs w:val="20"/>
              </w:rPr>
            </w:pPr>
          </w:p>
        </w:tc>
        <w:tc>
          <w:tcPr>
            <w:tcW w:w="0" w:type="auto"/>
            <w:gridSpan w:val="3"/>
            <w:vAlign w:val="center"/>
            <w:hideMark/>
          </w:tcPr>
          <w:p w14:paraId="7AB032CD" w14:textId="77777777" w:rsidR="00000000" w:rsidRDefault="00666CC1">
            <w:pPr>
              <w:rPr>
                <w:rFonts w:eastAsia="Times New Roman"/>
                <w:sz w:val="20"/>
                <w:szCs w:val="20"/>
              </w:rPr>
            </w:pPr>
          </w:p>
        </w:tc>
        <w:tc>
          <w:tcPr>
            <w:tcW w:w="0" w:type="auto"/>
            <w:gridSpan w:val="3"/>
            <w:vAlign w:val="center"/>
            <w:hideMark/>
          </w:tcPr>
          <w:p w14:paraId="5499D363" w14:textId="77777777" w:rsidR="00000000" w:rsidRDefault="00666CC1">
            <w:pPr>
              <w:rPr>
                <w:rFonts w:eastAsia="Times New Roman"/>
                <w:sz w:val="20"/>
                <w:szCs w:val="20"/>
              </w:rPr>
            </w:pPr>
          </w:p>
        </w:tc>
        <w:tc>
          <w:tcPr>
            <w:tcW w:w="0" w:type="auto"/>
            <w:gridSpan w:val="3"/>
            <w:vAlign w:val="center"/>
            <w:hideMark/>
          </w:tcPr>
          <w:p w14:paraId="2C4F72FA" w14:textId="77777777" w:rsidR="00000000" w:rsidRDefault="00666CC1">
            <w:pPr>
              <w:rPr>
                <w:rFonts w:eastAsia="Times New Roman"/>
                <w:sz w:val="20"/>
                <w:szCs w:val="20"/>
              </w:rPr>
            </w:pPr>
          </w:p>
        </w:tc>
        <w:tc>
          <w:tcPr>
            <w:tcW w:w="0" w:type="auto"/>
            <w:gridSpan w:val="3"/>
            <w:vAlign w:val="center"/>
            <w:hideMark/>
          </w:tcPr>
          <w:p w14:paraId="7EFABDE1" w14:textId="77777777" w:rsidR="00000000" w:rsidRDefault="00666CC1">
            <w:pPr>
              <w:rPr>
                <w:rFonts w:eastAsia="Times New Roman"/>
                <w:sz w:val="20"/>
                <w:szCs w:val="20"/>
              </w:rPr>
            </w:pPr>
          </w:p>
        </w:tc>
        <w:tc>
          <w:tcPr>
            <w:tcW w:w="0" w:type="auto"/>
            <w:gridSpan w:val="3"/>
            <w:vAlign w:val="center"/>
            <w:hideMark/>
          </w:tcPr>
          <w:p w14:paraId="74535181" w14:textId="77777777" w:rsidR="00000000" w:rsidRDefault="00666CC1">
            <w:pPr>
              <w:rPr>
                <w:rFonts w:eastAsia="Times New Roman"/>
                <w:sz w:val="20"/>
                <w:szCs w:val="20"/>
              </w:rPr>
            </w:pPr>
          </w:p>
        </w:tc>
        <w:tc>
          <w:tcPr>
            <w:tcW w:w="0" w:type="auto"/>
            <w:gridSpan w:val="3"/>
            <w:vAlign w:val="center"/>
            <w:hideMark/>
          </w:tcPr>
          <w:p w14:paraId="3B6AA9F0" w14:textId="77777777" w:rsidR="00000000" w:rsidRDefault="00666CC1">
            <w:pPr>
              <w:rPr>
                <w:rFonts w:eastAsia="Times New Roman"/>
                <w:sz w:val="20"/>
                <w:szCs w:val="20"/>
              </w:rPr>
            </w:pPr>
          </w:p>
        </w:tc>
        <w:tc>
          <w:tcPr>
            <w:tcW w:w="0" w:type="auto"/>
            <w:gridSpan w:val="3"/>
            <w:vAlign w:val="center"/>
            <w:hideMark/>
          </w:tcPr>
          <w:p w14:paraId="06064192" w14:textId="77777777" w:rsidR="00000000" w:rsidRDefault="00666CC1">
            <w:pPr>
              <w:rPr>
                <w:rFonts w:eastAsia="Times New Roman"/>
                <w:sz w:val="20"/>
                <w:szCs w:val="20"/>
              </w:rPr>
            </w:pPr>
          </w:p>
        </w:tc>
        <w:tc>
          <w:tcPr>
            <w:tcW w:w="0" w:type="auto"/>
            <w:gridSpan w:val="3"/>
            <w:vAlign w:val="center"/>
            <w:hideMark/>
          </w:tcPr>
          <w:p w14:paraId="390E284D" w14:textId="77777777" w:rsidR="00000000" w:rsidRDefault="00666CC1">
            <w:pPr>
              <w:rPr>
                <w:rFonts w:eastAsia="Times New Roman"/>
                <w:sz w:val="20"/>
                <w:szCs w:val="20"/>
              </w:rPr>
            </w:pPr>
          </w:p>
        </w:tc>
        <w:tc>
          <w:tcPr>
            <w:tcW w:w="0" w:type="auto"/>
            <w:gridSpan w:val="3"/>
            <w:vAlign w:val="center"/>
            <w:hideMark/>
          </w:tcPr>
          <w:p w14:paraId="6F2CD688" w14:textId="77777777" w:rsidR="00000000" w:rsidRDefault="00666CC1">
            <w:pPr>
              <w:rPr>
                <w:rFonts w:eastAsia="Times New Roman"/>
                <w:sz w:val="20"/>
                <w:szCs w:val="20"/>
              </w:rPr>
            </w:pPr>
          </w:p>
        </w:tc>
        <w:tc>
          <w:tcPr>
            <w:tcW w:w="0" w:type="auto"/>
            <w:gridSpan w:val="3"/>
            <w:vAlign w:val="center"/>
            <w:hideMark/>
          </w:tcPr>
          <w:p w14:paraId="262F00F7" w14:textId="77777777" w:rsidR="00000000" w:rsidRDefault="00666CC1">
            <w:pPr>
              <w:rPr>
                <w:rFonts w:eastAsia="Times New Roman"/>
                <w:sz w:val="20"/>
                <w:szCs w:val="20"/>
              </w:rPr>
            </w:pPr>
          </w:p>
        </w:tc>
        <w:tc>
          <w:tcPr>
            <w:tcW w:w="0" w:type="auto"/>
            <w:vAlign w:val="center"/>
            <w:hideMark/>
          </w:tcPr>
          <w:p w14:paraId="7444CA63" w14:textId="77777777" w:rsidR="00000000" w:rsidRDefault="00666CC1">
            <w:pPr>
              <w:rPr>
                <w:rFonts w:eastAsia="Times New Roman"/>
                <w:sz w:val="20"/>
                <w:szCs w:val="20"/>
              </w:rPr>
            </w:pPr>
          </w:p>
        </w:tc>
        <w:tc>
          <w:tcPr>
            <w:tcW w:w="0" w:type="auto"/>
            <w:vAlign w:val="center"/>
            <w:hideMark/>
          </w:tcPr>
          <w:p w14:paraId="0E151CD2" w14:textId="77777777" w:rsidR="00000000" w:rsidRDefault="00666CC1">
            <w:pPr>
              <w:rPr>
                <w:rFonts w:eastAsia="Times New Roman"/>
                <w:sz w:val="20"/>
                <w:szCs w:val="20"/>
              </w:rPr>
            </w:pPr>
          </w:p>
        </w:tc>
        <w:tc>
          <w:tcPr>
            <w:tcW w:w="0" w:type="auto"/>
            <w:vAlign w:val="center"/>
            <w:hideMark/>
          </w:tcPr>
          <w:p w14:paraId="5AFF6AA5" w14:textId="77777777" w:rsidR="00000000" w:rsidRDefault="00666CC1">
            <w:pPr>
              <w:rPr>
                <w:rFonts w:eastAsia="Times New Roman"/>
                <w:sz w:val="20"/>
                <w:szCs w:val="20"/>
              </w:rPr>
            </w:pPr>
          </w:p>
        </w:tc>
        <w:tc>
          <w:tcPr>
            <w:tcW w:w="0" w:type="auto"/>
            <w:vAlign w:val="center"/>
            <w:hideMark/>
          </w:tcPr>
          <w:p w14:paraId="13AB2B4A" w14:textId="77777777" w:rsidR="00000000" w:rsidRDefault="00666CC1">
            <w:pPr>
              <w:rPr>
                <w:rFonts w:eastAsia="Times New Roman"/>
                <w:sz w:val="20"/>
                <w:szCs w:val="20"/>
              </w:rPr>
            </w:pPr>
          </w:p>
        </w:tc>
        <w:tc>
          <w:tcPr>
            <w:tcW w:w="0" w:type="auto"/>
            <w:vAlign w:val="center"/>
            <w:hideMark/>
          </w:tcPr>
          <w:p w14:paraId="28A86637" w14:textId="77777777" w:rsidR="00000000" w:rsidRDefault="00666CC1">
            <w:pPr>
              <w:rPr>
                <w:rFonts w:eastAsia="Times New Roman"/>
                <w:sz w:val="20"/>
                <w:szCs w:val="20"/>
              </w:rPr>
            </w:pPr>
          </w:p>
        </w:tc>
        <w:tc>
          <w:tcPr>
            <w:tcW w:w="0" w:type="auto"/>
            <w:vAlign w:val="center"/>
            <w:hideMark/>
          </w:tcPr>
          <w:p w14:paraId="5F660586" w14:textId="77777777" w:rsidR="00000000" w:rsidRDefault="00666CC1">
            <w:pPr>
              <w:rPr>
                <w:rFonts w:eastAsia="Times New Roman"/>
                <w:sz w:val="20"/>
                <w:szCs w:val="20"/>
              </w:rPr>
            </w:pPr>
          </w:p>
        </w:tc>
        <w:tc>
          <w:tcPr>
            <w:tcW w:w="0" w:type="auto"/>
            <w:vAlign w:val="center"/>
            <w:hideMark/>
          </w:tcPr>
          <w:p w14:paraId="67EED2B3" w14:textId="77777777" w:rsidR="00000000" w:rsidRDefault="00666CC1">
            <w:pPr>
              <w:rPr>
                <w:rFonts w:eastAsia="Times New Roman"/>
                <w:sz w:val="20"/>
                <w:szCs w:val="20"/>
              </w:rPr>
            </w:pPr>
          </w:p>
        </w:tc>
        <w:tc>
          <w:tcPr>
            <w:tcW w:w="0" w:type="auto"/>
            <w:vAlign w:val="center"/>
            <w:hideMark/>
          </w:tcPr>
          <w:p w14:paraId="501601E1" w14:textId="77777777" w:rsidR="00000000" w:rsidRDefault="00666CC1">
            <w:pPr>
              <w:rPr>
                <w:rFonts w:eastAsia="Times New Roman"/>
                <w:sz w:val="20"/>
                <w:szCs w:val="20"/>
              </w:rPr>
            </w:pPr>
          </w:p>
        </w:tc>
        <w:tc>
          <w:tcPr>
            <w:tcW w:w="0" w:type="auto"/>
            <w:vAlign w:val="center"/>
            <w:hideMark/>
          </w:tcPr>
          <w:p w14:paraId="7753014E" w14:textId="77777777" w:rsidR="00000000" w:rsidRDefault="00666CC1">
            <w:pPr>
              <w:rPr>
                <w:rFonts w:eastAsia="Times New Roman"/>
                <w:sz w:val="20"/>
                <w:szCs w:val="20"/>
              </w:rPr>
            </w:pPr>
          </w:p>
        </w:tc>
        <w:tc>
          <w:tcPr>
            <w:tcW w:w="0" w:type="auto"/>
            <w:vAlign w:val="center"/>
            <w:hideMark/>
          </w:tcPr>
          <w:p w14:paraId="4666151B" w14:textId="77777777" w:rsidR="00000000" w:rsidRDefault="00666CC1">
            <w:pPr>
              <w:rPr>
                <w:rFonts w:eastAsia="Times New Roman"/>
                <w:sz w:val="20"/>
                <w:szCs w:val="20"/>
              </w:rPr>
            </w:pPr>
          </w:p>
        </w:tc>
        <w:tc>
          <w:tcPr>
            <w:tcW w:w="0" w:type="auto"/>
            <w:vAlign w:val="center"/>
            <w:hideMark/>
          </w:tcPr>
          <w:p w14:paraId="55448BBE" w14:textId="77777777" w:rsidR="00000000" w:rsidRDefault="00666CC1">
            <w:pPr>
              <w:rPr>
                <w:rFonts w:eastAsia="Times New Roman"/>
                <w:sz w:val="20"/>
                <w:szCs w:val="20"/>
              </w:rPr>
            </w:pPr>
          </w:p>
        </w:tc>
        <w:tc>
          <w:tcPr>
            <w:tcW w:w="0" w:type="auto"/>
            <w:vAlign w:val="center"/>
            <w:hideMark/>
          </w:tcPr>
          <w:p w14:paraId="41B1D72F" w14:textId="77777777" w:rsidR="00000000" w:rsidRDefault="00666CC1">
            <w:pPr>
              <w:rPr>
                <w:rFonts w:eastAsia="Times New Roman"/>
                <w:sz w:val="20"/>
                <w:szCs w:val="20"/>
              </w:rPr>
            </w:pPr>
          </w:p>
        </w:tc>
        <w:tc>
          <w:tcPr>
            <w:tcW w:w="0" w:type="auto"/>
            <w:vAlign w:val="center"/>
            <w:hideMark/>
          </w:tcPr>
          <w:p w14:paraId="5E98F3C6" w14:textId="77777777" w:rsidR="00000000" w:rsidRDefault="00666CC1">
            <w:pPr>
              <w:rPr>
                <w:rFonts w:eastAsia="Times New Roman"/>
                <w:sz w:val="20"/>
                <w:szCs w:val="20"/>
              </w:rPr>
            </w:pPr>
          </w:p>
        </w:tc>
        <w:tc>
          <w:tcPr>
            <w:tcW w:w="0" w:type="auto"/>
            <w:vAlign w:val="center"/>
            <w:hideMark/>
          </w:tcPr>
          <w:p w14:paraId="2CCCDAA2" w14:textId="77777777" w:rsidR="00000000" w:rsidRDefault="00666CC1">
            <w:pPr>
              <w:rPr>
                <w:rFonts w:eastAsia="Times New Roman"/>
                <w:sz w:val="20"/>
                <w:szCs w:val="20"/>
              </w:rPr>
            </w:pPr>
          </w:p>
        </w:tc>
        <w:tc>
          <w:tcPr>
            <w:tcW w:w="0" w:type="auto"/>
            <w:vAlign w:val="center"/>
            <w:hideMark/>
          </w:tcPr>
          <w:p w14:paraId="49EC3B50" w14:textId="77777777" w:rsidR="00000000" w:rsidRDefault="00666CC1">
            <w:pPr>
              <w:rPr>
                <w:rFonts w:eastAsia="Times New Roman"/>
                <w:sz w:val="20"/>
                <w:szCs w:val="20"/>
              </w:rPr>
            </w:pPr>
          </w:p>
        </w:tc>
        <w:tc>
          <w:tcPr>
            <w:tcW w:w="0" w:type="auto"/>
            <w:vAlign w:val="center"/>
            <w:hideMark/>
          </w:tcPr>
          <w:p w14:paraId="06AC4A53" w14:textId="77777777" w:rsidR="00000000" w:rsidRDefault="00666CC1">
            <w:pPr>
              <w:rPr>
                <w:rFonts w:eastAsia="Times New Roman"/>
                <w:sz w:val="20"/>
                <w:szCs w:val="20"/>
              </w:rPr>
            </w:pPr>
          </w:p>
        </w:tc>
        <w:tc>
          <w:tcPr>
            <w:tcW w:w="0" w:type="auto"/>
            <w:vAlign w:val="center"/>
            <w:hideMark/>
          </w:tcPr>
          <w:p w14:paraId="1AAC18F6" w14:textId="77777777" w:rsidR="00000000" w:rsidRDefault="00666CC1">
            <w:pPr>
              <w:rPr>
                <w:rFonts w:eastAsia="Times New Roman"/>
                <w:sz w:val="20"/>
                <w:szCs w:val="20"/>
              </w:rPr>
            </w:pPr>
          </w:p>
        </w:tc>
        <w:tc>
          <w:tcPr>
            <w:tcW w:w="0" w:type="auto"/>
            <w:vAlign w:val="center"/>
            <w:hideMark/>
          </w:tcPr>
          <w:p w14:paraId="574661CB" w14:textId="77777777" w:rsidR="00000000" w:rsidRDefault="00666CC1">
            <w:pPr>
              <w:rPr>
                <w:rFonts w:eastAsia="Times New Roman"/>
                <w:sz w:val="20"/>
                <w:szCs w:val="20"/>
              </w:rPr>
            </w:pPr>
          </w:p>
        </w:tc>
        <w:tc>
          <w:tcPr>
            <w:tcW w:w="0" w:type="auto"/>
            <w:vAlign w:val="center"/>
            <w:hideMark/>
          </w:tcPr>
          <w:p w14:paraId="42228D13" w14:textId="77777777" w:rsidR="00000000" w:rsidRDefault="00666CC1">
            <w:pPr>
              <w:rPr>
                <w:rFonts w:eastAsia="Times New Roman"/>
                <w:sz w:val="20"/>
                <w:szCs w:val="20"/>
              </w:rPr>
            </w:pPr>
          </w:p>
        </w:tc>
        <w:tc>
          <w:tcPr>
            <w:tcW w:w="0" w:type="auto"/>
            <w:vAlign w:val="center"/>
            <w:hideMark/>
          </w:tcPr>
          <w:p w14:paraId="428AF40F" w14:textId="77777777" w:rsidR="00000000" w:rsidRDefault="00666CC1">
            <w:pPr>
              <w:rPr>
                <w:rFonts w:eastAsia="Times New Roman"/>
                <w:sz w:val="20"/>
                <w:szCs w:val="20"/>
              </w:rPr>
            </w:pPr>
          </w:p>
        </w:tc>
        <w:tc>
          <w:tcPr>
            <w:tcW w:w="0" w:type="auto"/>
            <w:vAlign w:val="center"/>
            <w:hideMark/>
          </w:tcPr>
          <w:p w14:paraId="67C1BB57" w14:textId="77777777" w:rsidR="00000000" w:rsidRDefault="00666CC1">
            <w:pPr>
              <w:rPr>
                <w:rFonts w:eastAsia="Times New Roman"/>
                <w:sz w:val="20"/>
                <w:szCs w:val="20"/>
              </w:rPr>
            </w:pPr>
          </w:p>
        </w:tc>
      </w:tr>
      <w:tr w:rsidR="00000000" w14:paraId="5F92FFA5" w14:textId="77777777">
        <w:trPr>
          <w:divId w:val="1965767097"/>
          <w:jc w:val="center"/>
        </w:trPr>
        <w:tc>
          <w:tcPr>
            <w:tcW w:w="0" w:type="auto"/>
            <w:gridSpan w:val="3"/>
            <w:vAlign w:val="center"/>
            <w:hideMark/>
          </w:tcPr>
          <w:p w14:paraId="4EC10CD1" w14:textId="77777777" w:rsidR="00000000" w:rsidRDefault="00666CC1">
            <w:pPr>
              <w:rPr>
                <w:rFonts w:eastAsia="Times New Roman"/>
                <w:sz w:val="20"/>
                <w:szCs w:val="20"/>
              </w:rPr>
            </w:pPr>
          </w:p>
        </w:tc>
        <w:tc>
          <w:tcPr>
            <w:tcW w:w="0" w:type="auto"/>
            <w:gridSpan w:val="3"/>
            <w:vAlign w:val="center"/>
            <w:hideMark/>
          </w:tcPr>
          <w:p w14:paraId="5F1598C6" w14:textId="77777777" w:rsidR="00000000" w:rsidRDefault="00666CC1">
            <w:pPr>
              <w:rPr>
                <w:rFonts w:eastAsia="Times New Roman"/>
                <w:sz w:val="20"/>
                <w:szCs w:val="20"/>
              </w:rPr>
            </w:pPr>
          </w:p>
        </w:tc>
        <w:tc>
          <w:tcPr>
            <w:tcW w:w="0" w:type="auto"/>
            <w:gridSpan w:val="3"/>
            <w:vAlign w:val="center"/>
            <w:hideMark/>
          </w:tcPr>
          <w:p w14:paraId="5A92BE84" w14:textId="77777777" w:rsidR="00000000" w:rsidRDefault="00666CC1">
            <w:pPr>
              <w:rPr>
                <w:rFonts w:eastAsia="Times New Roman"/>
                <w:sz w:val="20"/>
                <w:szCs w:val="20"/>
              </w:rPr>
            </w:pPr>
          </w:p>
        </w:tc>
        <w:tc>
          <w:tcPr>
            <w:tcW w:w="0" w:type="auto"/>
            <w:gridSpan w:val="3"/>
            <w:vAlign w:val="center"/>
            <w:hideMark/>
          </w:tcPr>
          <w:p w14:paraId="4AA3BEF2" w14:textId="77777777" w:rsidR="00000000" w:rsidRDefault="00666CC1">
            <w:pPr>
              <w:rPr>
                <w:rFonts w:eastAsia="Times New Roman"/>
                <w:sz w:val="20"/>
                <w:szCs w:val="20"/>
              </w:rPr>
            </w:pPr>
          </w:p>
        </w:tc>
        <w:tc>
          <w:tcPr>
            <w:tcW w:w="0" w:type="auto"/>
            <w:gridSpan w:val="3"/>
            <w:vAlign w:val="center"/>
            <w:hideMark/>
          </w:tcPr>
          <w:p w14:paraId="06E12076" w14:textId="77777777" w:rsidR="00000000" w:rsidRDefault="00666CC1">
            <w:pPr>
              <w:rPr>
                <w:rFonts w:eastAsia="Times New Roman"/>
                <w:sz w:val="20"/>
                <w:szCs w:val="20"/>
              </w:rPr>
            </w:pPr>
          </w:p>
        </w:tc>
        <w:tc>
          <w:tcPr>
            <w:tcW w:w="0" w:type="auto"/>
            <w:gridSpan w:val="3"/>
            <w:vAlign w:val="center"/>
            <w:hideMark/>
          </w:tcPr>
          <w:p w14:paraId="05A6FA7B" w14:textId="77777777" w:rsidR="00000000" w:rsidRDefault="00666CC1">
            <w:pPr>
              <w:rPr>
                <w:rFonts w:eastAsia="Times New Roman"/>
                <w:sz w:val="20"/>
                <w:szCs w:val="20"/>
              </w:rPr>
            </w:pPr>
          </w:p>
        </w:tc>
        <w:tc>
          <w:tcPr>
            <w:tcW w:w="0" w:type="auto"/>
            <w:gridSpan w:val="3"/>
            <w:vAlign w:val="center"/>
            <w:hideMark/>
          </w:tcPr>
          <w:p w14:paraId="71E3E938" w14:textId="77777777" w:rsidR="00000000" w:rsidRDefault="00666CC1">
            <w:pPr>
              <w:rPr>
                <w:rFonts w:eastAsia="Times New Roman"/>
                <w:sz w:val="20"/>
                <w:szCs w:val="20"/>
              </w:rPr>
            </w:pPr>
          </w:p>
        </w:tc>
        <w:tc>
          <w:tcPr>
            <w:tcW w:w="0" w:type="auto"/>
            <w:gridSpan w:val="3"/>
            <w:vAlign w:val="center"/>
            <w:hideMark/>
          </w:tcPr>
          <w:p w14:paraId="4F76ED73" w14:textId="77777777" w:rsidR="00000000" w:rsidRDefault="00666CC1">
            <w:pPr>
              <w:rPr>
                <w:rFonts w:eastAsia="Times New Roman"/>
                <w:sz w:val="20"/>
                <w:szCs w:val="20"/>
              </w:rPr>
            </w:pPr>
          </w:p>
        </w:tc>
        <w:tc>
          <w:tcPr>
            <w:tcW w:w="0" w:type="auto"/>
            <w:gridSpan w:val="3"/>
            <w:vAlign w:val="center"/>
            <w:hideMark/>
          </w:tcPr>
          <w:p w14:paraId="20802208" w14:textId="77777777" w:rsidR="00000000" w:rsidRDefault="00666CC1">
            <w:pPr>
              <w:rPr>
                <w:rFonts w:eastAsia="Times New Roman"/>
                <w:sz w:val="20"/>
                <w:szCs w:val="20"/>
              </w:rPr>
            </w:pPr>
          </w:p>
        </w:tc>
        <w:tc>
          <w:tcPr>
            <w:tcW w:w="0" w:type="auto"/>
            <w:gridSpan w:val="3"/>
            <w:vAlign w:val="center"/>
            <w:hideMark/>
          </w:tcPr>
          <w:p w14:paraId="6EA64ACB" w14:textId="77777777" w:rsidR="00000000" w:rsidRDefault="00666CC1">
            <w:pPr>
              <w:rPr>
                <w:rFonts w:eastAsia="Times New Roman"/>
                <w:sz w:val="20"/>
                <w:szCs w:val="20"/>
              </w:rPr>
            </w:pPr>
          </w:p>
        </w:tc>
        <w:tc>
          <w:tcPr>
            <w:tcW w:w="0" w:type="auto"/>
            <w:gridSpan w:val="3"/>
            <w:vAlign w:val="center"/>
            <w:hideMark/>
          </w:tcPr>
          <w:p w14:paraId="7C904F4B" w14:textId="77777777" w:rsidR="00000000" w:rsidRDefault="00666CC1">
            <w:pPr>
              <w:rPr>
                <w:rFonts w:eastAsia="Times New Roman"/>
                <w:sz w:val="20"/>
                <w:szCs w:val="20"/>
              </w:rPr>
            </w:pPr>
          </w:p>
        </w:tc>
        <w:tc>
          <w:tcPr>
            <w:tcW w:w="0" w:type="auto"/>
            <w:gridSpan w:val="3"/>
            <w:vAlign w:val="center"/>
            <w:hideMark/>
          </w:tcPr>
          <w:p w14:paraId="473EF2B2" w14:textId="77777777" w:rsidR="00000000" w:rsidRDefault="00666CC1">
            <w:pPr>
              <w:rPr>
                <w:rFonts w:eastAsia="Times New Roman"/>
                <w:sz w:val="20"/>
                <w:szCs w:val="20"/>
              </w:rPr>
            </w:pPr>
          </w:p>
        </w:tc>
        <w:tc>
          <w:tcPr>
            <w:tcW w:w="0" w:type="auto"/>
            <w:gridSpan w:val="3"/>
            <w:vAlign w:val="center"/>
            <w:hideMark/>
          </w:tcPr>
          <w:p w14:paraId="54F179A5" w14:textId="77777777" w:rsidR="00000000" w:rsidRDefault="00666CC1">
            <w:pPr>
              <w:rPr>
                <w:rFonts w:eastAsia="Times New Roman"/>
                <w:sz w:val="20"/>
                <w:szCs w:val="20"/>
              </w:rPr>
            </w:pPr>
          </w:p>
        </w:tc>
        <w:tc>
          <w:tcPr>
            <w:tcW w:w="0" w:type="auto"/>
            <w:gridSpan w:val="3"/>
            <w:vAlign w:val="center"/>
            <w:hideMark/>
          </w:tcPr>
          <w:p w14:paraId="4ED486C2" w14:textId="77777777" w:rsidR="00000000" w:rsidRDefault="00666CC1">
            <w:pPr>
              <w:rPr>
                <w:rFonts w:eastAsia="Times New Roman"/>
                <w:sz w:val="20"/>
                <w:szCs w:val="20"/>
              </w:rPr>
            </w:pPr>
          </w:p>
        </w:tc>
        <w:tc>
          <w:tcPr>
            <w:tcW w:w="0" w:type="auto"/>
            <w:vAlign w:val="center"/>
            <w:hideMark/>
          </w:tcPr>
          <w:p w14:paraId="4A4295D2" w14:textId="77777777" w:rsidR="00000000" w:rsidRDefault="00666CC1">
            <w:pPr>
              <w:rPr>
                <w:rFonts w:eastAsia="Times New Roman"/>
                <w:sz w:val="20"/>
                <w:szCs w:val="20"/>
              </w:rPr>
            </w:pPr>
          </w:p>
        </w:tc>
        <w:tc>
          <w:tcPr>
            <w:tcW w:w="0" w:type="auto"/>
            <w:vAlign w:val="center"/>
            <w:hideMark/>
          </w:tcPr>
          <w:p w14:paraId="777A6EDB" w14:textId="77777777" w:rsidR="00000000" w:rsidRDefault="00666CC1">
            <w:pPr>
              <w:rPr>
                <w:rFonts w:eastAsia="Times New Roman"/>
                <w:sz w:val="20"/>
                <w:szCs w:val="20"/>
              </w:rPr>
            </w:pPr>
          </w:p>
        </w:tc>
        <w:tc>
          <w:tcPr>
            <w:tcW w:w="0" w:type="auto"/>
            <w:vAlign w:val="center"/>
            <w:hideMark/>
          </w:tcPr>
          <w:p w14:paraId="2EFBB208" w14:textId="77777777" w:rsidR="00000000" w:rsidRDefault="00666CC1">
            <w:pPr>
              <w:rPr>
                <w:rFonts w:eastAsia="Times New Roman"/>
                <w:sz w:val="20"/>
                <w:szCs w:val="20"/>
              </w:rPr>
            </w:pPr>
          </w:p>
        </w:tc>
        <w:tc>
          <w:tcPr>
            <w:tcW w:w="0" w:type="auto"/>
            <w:vAlign w:val="center"/>
            <w:hideMark/>
          </w:tcPr>
          <w:p w14:paraId="08E9BB18" w14:textId="77777777" w:rsidR="00000000" w:rsidRDefault="00666CC1">
            <w:pPr>
              <w:rPr>
                <w:rFonts w:eastAsia="Times New Roman"/>
                <w:sz w:val="20"/>
                <w:szCs w:val="20"/>
              </w:rPr>
            </w:pPr>
          </w:p>
        </w:tc>
        <w:tc>
          <w:tcPr>
            <w:tcW w:w="0" w:type="auto"/>
            <w:vAlign w:val="center"/>
            <w:hideMark/>
          </w:tcPr>
          <w:p w14:paraId="09BB4790" w14:textId="77777777" w:rsidR="00000000" w:rsidRDefault="00666CC1">
            <w:pPr>
              <w:rPr>
                <w:rFonts w:eastAsia="Times New Roman"/>
                <w:sz w:val="20"/>
                <w:szCs w:val="20"/>
              </w:rPr>
            </w:pPr>
          </w:p>
        </w:tc>
        <w:tc>
          <w:tcPr>
            <w:tcW w:w="0" w:type="auto"/>
            <w:vAlign w:val="center"/>
            <w:hideMark/>
          </w:tcPr>
          <w:p w14:paraId="70B5097F" w14:textId="77777777" w:rsidR="00000000" w:rsidRDefault="00666CC1">
            <w:pPr>
              <w:rPr>
                <w:rFonts w:eastAsia="Times New Roman"/>
                <w:sz w:val="20"/>
                <w:szCs w:val="20"/>
              </w:rPr>
            </w:pPr>
          </w:p>
        </w:tc>
        <w:tc>
          <w:tcPr>
            <w:tcW w:w="0" w:type="auto"/>
            <w:vAlign w:val="center"/>
            <w:hideMark/>
          </w:tcPr>
          <w:p w14:paraId="6C3A3117" w14:textId="77777777" w:rsidR="00000000" w:rsidRDefault="00666CC1">
            <w:pPr>
              <w:rPr>
                <w:rFonts w:eastAsia="Times New Roman"/>
                <w:sz w:val="20"/>
                <w:szCs w:val="20"/>
              </w:rPr>
            </w:pPr>
          </w:p>
        </w:tc>
        <w:tc>
          <w:tcPr>
            <w:tcW w:w="0" w:type="auto"/>
            <w:vAlign w:val="center"/>
            <w:hideMark/>
          </w:tcPr>
          <w:p w14:paraId="0F7A2530" w14:textId="77777777" w:rsidR="00000000" w:rsidRDefault="00666CC1">
            <w:pPr>
              <w:rPr>
                <w:rFonts w:eastAsia="Times New Roman"/>
                <w:sz w:val="20"/>
                <w:szCs w:val="20"/>
              </w:rPr>
            </w:pPr>
          </w:p>
        </w:tc>
        <w:tc>
          <w:tcPr>
            <w:tcW w:w="0" w:type="auto"/>
            <w:vAlign w:val="center"/>
            <w:hideMark/>
          </w:tcPr>
          <w:p w14:paraId="5BF15038" w14:textId="77777777" w:rsidR="00000000" w:rsidRDefault="00666CC1">
            <w:pPr>
              <w:rPr>
                <w:rFonts w:eastAsia="Times New Roman"/>
                <w:sz w:val="20"/>
                <w:szCs w:val="20"/>
              </w:rPr>
            </w:pPr>
          </w:p>
        </w:tc>
        <w:tc>
          <w:tcPr>
            <w:tcW w:w="0" w:type="auto"/>
            <w:vAlign w:val="center"/>
            <w:hideMark/>
          </w:tcPr>
          <w:p w14:paraId="539F4D82" w14:textId="77777777" w:rsidR="00000000" w:rsidRDefault="00666CC1">
            <w:pPr>
              <w:rPr>
                <w:rFonts w:eastAsia="Times New Roman"/>
                <w:sz w:val="20"/>
                <w:szCs w:val="20"/>
              </w:rPr>
            </w:pPr>
          </w:p>
        </w:tc>
        <w:tc>
          <w:tcPr>
            <w:tcW w:w="0" w:type="auto"/>
            <w:vAlign w:val="center"/>
            <w:hideMark/>
          </w:tcPr>
          <w:p w14:paraId="216D53EA" w14:textId="77777777" w:rsidR="00000000" w:rsidRDefault="00666CC1">
            <w:pPr>
              <w:rPr>
                <w:rFonts w:eastAsia="Times New Roman"/>
                <w:sz w:val="20"/>
                <w:szCs w:val="20"/>
              </w:rPr>
            </w:pPr>
          </w:p>
        </w:tc>
        <w:tc>
          <w:tcPr>
            <w:tcW w:w="0" w:type="auto"/>
            <w:vAlign w:val="center"/>
            <w:hideMark/>
          </w:tcPr>
          <w:p w14:paraId="7A38E9C2" w14:textId="77777777" w:rsidR="00000000" w:rsidRDefault="00666CC1">
            <w:pPr>
              <w:rPr>
                <w:rFonts w:eastAsia="Times New Roman"/>
                <w:sz w:val="20"/>
                <w:szCs w:val="20"/>
              </w:rPr>
            </w:pPr>
          </w:p>
        </w:tc>
        <w:tc>
          <w:tcPr>
            <w:tcW w:w="0" w:type="auto"/>
            <w:vAlign w:val="center"/>
            <w:hideMark/>
          </w:tcPr>
          <w:p w14:paraId="746CA8B1" w14:textId="77777777" w:rsidR="00000000" w:rsidRDefault="00666CC1">
            <w:pPr>
              <w:rPr>
                <w:rFonts w:eastAsia="Times New Roman"/>
                <w:sz w:val="20"/>
                <w:szCs w:val="20"/>
              </w:rPr>
            </w:pPr>
          </w:p>
        </w:tc>
        <w:tc>
          <w:tcPr>
            <w:tcW w:w="0" w:type="auto"/>
            <w:vAlign w:val="center"/>
            <w:hideMark/>
          </w:tcPr>
          <w:p w14:paraId="079079D4" w14:textId="77777777" w:rsidR="00000000" w:rsidRDefault="00666CC1">
            <w:pPr>
              <w:rPr>
                <w:rFonts w:eastAsia="Times New Roman"/>
                <w:sz w:val="20"/>
                <w:szCs w:val="20"/>
              </w:rPr>
            </w:pPr>
          </w:p>
        </w:tc>
        <w:tc>
          <w:tcPr>
            <w:tcW w:w="0" w:type="auto"/>
            <w:vAlign w:val="center"/>
            <w:hideMark/>
          </w:tcPr>
          <w:p w14:paraId="4C9E604E" w14:textId="77777777" w:rsidR="00000000" w:rsidRDefault="00666CC1">
            <w:pPr>
              <w:rPr>
                <w:rFonts w:eastAsia="Times New Roman"/>
                <w:sz w:val="20"/>
                <w:szCs w:val="20"/>
              </w:rPr>
            </w:pPr>
          </w:p>
        </w:tc>
        <w:tc>
          <w:tcPr>
            <w:tcW w:w="0" w:type="auto"/>
            <w:vAlign w:val="center"/>
            <w:hideMark/>
          </w:tcPr>
          <w:p w14:paraId="72E16334" w14:textId="77777777" w:rsidR="00000000" w:rsidRDefault="00666CC1">
            <w:pPr>
              <w:rPr>
                <w:rFonts w:eastAsia="Times New Roman"/>
                <w:sz w:val="20"/>
                <w:szCs w:val="20"/>
              </w:rPr>
            </w:pPr>
          </w:p>
        </w:tc>
        <w:tc>
          <w:tcPr>
            <w:tcW w:w="0" w:type="auto"/>
            <w:vAlign w:val="center"/>
            <w:hideMark/>
          </w:tcPr>
          <w:p w14:paraId="4BA7BE0C" w14:textId="77777777" w:rsidR="00000000" w:rsidRDefault="00666CC1">
            <w:pPr>
              <w:rPr>
                <w:rFonts w:eastAsia="Times New Roman"/>
                <w:sz w:val="20"/>
                <w:szCs w:val="20"/>
              </w:rPr>
            </w:pPr>
          </w:p>
        </w:tc>
        <w:tc>
          <w:tcPr>
            <w:tcW w:w="0" w:type="auto"/>
            <w:vAlign w:val="center"/>
            <w:hideMark/>
          </w:tcPr>
          <w:p w14:paraId="7D32AB72" w14:textId="77777777" w:rsidR="00000000" w:rsidRDefault="00666CC1">
            <w:pPr>
              <w:rPr>
                <w:rFonts w:eastAsia="Times New Roman"/>
                <w:sz w:val="20"/>
                <w:szCs w:val="20"/>
              </w:rPr>
            </w:pPr>
          </w:p>
        </w:tc>
        <w:tc>
          <w:tcPr>
            <w:tcW w:w="0" w:type="auto"/>
            <w:vAlign w:val="center"/>
            <w:hideMark/>
          </w:tcPr>
          <w:p w14:paraId="1BE8337F" w14:textId="77777777" w:rsidR="00000000" w:rsidRDefault="00666CC1">
            <w:pPr>
              <w:rPr>
                <w:rFonts w:eastAsia="Times New Roman"/>
                <w:sz w:val="20"/>
                <w:szCs w:val="20"/>
              </w:rPr>
            </w:pPr>
          </w:p>
        </w:tc>
        <w:tc>
          <w:tcPr>
            <w:tcW w:w="0" w:type="auto"/>
            <w:vAlign w:val="center"/>
            <w:hideMark/>
          </w:tcPr>
          <w:p w14:paraId="360C4503" w14:textId="77777777" w:rsidR="00000000" w:rsidRDefault="00666CC1">
            <w:pPr>
              <w:rPr>
                <w:rFonts w:eastAsia="Times New Roman"/>
                <w:sz w:val="20"/>
                <w:szCs w:val="20"/>
              </w:rPr>
            </w:pPr>
          </w:p>
        </w:tc>
        <w:tc>
          <w:tcPr>
            <w:tcW w:w="0" w:type="auto"/>
            <w:vAlign w:val="center"/>
            <w:hideMark/>
          </w:tcPr>
          <w:p w14:paraId="0FC04E92" w14:textId="77777777" w:rsidR="00000000" w:rsidRDefault="00666CC1">
            <w:pPr>
              <w:rPr>
                <w:rFonts w:eastAsia="Times New Roman"/>
                <w:sz w:val="20"/>
                <w:szCs w:val="20"/>
              </w:rPr>
            </w:pPr>
          </w:p>
        </w:tc>
      </w:tr>
      <w:tr w:rsidR="00000000" w14:paraId="47599226" w14:textId="77777777">
        <w:trPr>
          <w:divId w:val="1965767097"/>
          <w:jc w:val="center"/>
        </w:trPr>
        <w:tc>
          <w:tcPr>
            <w:tcW w:w="0" w:type="auto"/>
            <w:gridSpan w:val="3"/>
            <w:vAlign w:val="center"/>
            <w:hideMark/>
          </w:tcPr>
          <w:p w14:paraId="25663728" w14:textId="77777777" w:rsidR="00000000" w:rsidRDefault="00666CC1">
            <w:pPr>
              <w:rPr>
                <w:rFonts w:eastAsia="Times New Roman"/>
                <w:sz w:val="20"/>
                <w:szCs w:val="20"/>
              </w:rPr>
            </w:pPr>
          </w:p>
        </w:tc>
        <w:tc>
          <w:tcPr>
            <w:tcW w:w="0" w:type="auto"/>
            <w:gridSpan w:val="3"/>
            <w:vAlign w:val="center"/>
            <w:hideMark/>
          </w:tcPr>
          <w:p w14:paraId="5D5EC7AE" w14:textId="77777777" w:rsidR="00000000" w:rsidRDefault="00666CC1">
            <w:pPr>
              <w:rPr>
                <w:rFonts w:eastAsia="Times New Roman"/>
                <w:sz w:val="20"/>
                <w:szCs w:val="20"/>
              </w:rPr>
            </w:pPr>
          </w:p>
        </w:tc>
        <w:tc>
          <w:tcPr>
            <w:tcW w:w="0" w:type="auto"/>
            <w:gridSpan w:val="3"/>
            <w:vAlign w:val="center"/>
            <w:hideMark/>
          </w:tcPr>
          <w:p w14:paraId="181F495C" w14:textId="77777777" w:rsidR="00000000" w:rsidRDefault="00666CC1">
            <w:pPr>
              <w:rPr>
                <w:rFonts w:eastAsia="Times New Roman"/>
                <w:sz w:val="20"/>
                <w:szCs w:val="20"/>
              </w:rPr>
            </w:pPr>
          </w:p>
        </w:tc>
        <w:tc>
          <w:tcPr>
            <w:tcW w:w="0" w:type="auto"/>
            <w:gridSpan w:val="3"/>
            <w:vAlign w:val="center"/>
            <w:hideMark/>
          </w:tcPr>
          <w:p w14:paraId="034E1E86" w14:textId="77777777" w:rsidR="00000000" w:rsidRDefault="00666CC1">
            <w:pPr>
              <w:rPr>
                <w:rFonts w:eastAsia="Times New Roman"/>
                <w:sz w:val="20"/>
                <w:szCs w:val="20"/>
              </w:rPr>
            </w:pPr>
          </w:p>
        </w:tc>
        <w:tc>
          <w:tcPr>
            <w:tcW w:w="0" w:type="auto"/>
            <w:gridSpan w:val="3"/>
            <w:vAlign w:val="center"/>
            <w:hideMark/>
          </w:tcPr>
          <w:p w14:paraId="66F5B4D2" w14:textId="77777777" w:rsidR="00000000" w:rsidRDefault="00666CC1">
            <w:pPr>
              <w:rPr>
                <w:rFonts w:eastAsia="Times New Roman"/>
                <w:sz w:val="20"/>
                <w:szCs w:val="20"/>
              </w:rPr>
            </w:pPr>
          </w:p>
        </w:tc>
        <w:tc>
          <w:tcPr>
            <w:tcW w:w="0" w:type="auto"/>
            <w:gridSpan w:val="3"/>
            <w:vAlign w:val="center"/>
            <w:hideMark/>
          </w:tcPr>
          <w:p w14:paraId="7B26DAB1" w14:textId="77777777" w:rsidR="00000000" w:rsidRDefault="00666CC1">
            <w:pPr>
              <w:rPr>
                <w:rFonts w:eastAsia="Times New Roman"/>
                <w:sz w:val="20"/>
                <w:szCs w:val="20"/>
              </w:rPr>
            </w:pPr>
          </w:p>
        </w:tc>
        <w:tc>
          <w:tcPr>
            <w:tcW w:w="0" w:type="auto"/>
            <w:gridSpan w:val="3"/>
            <w:vAlign w:val="center"/>
            <w:hideMark/>
          </w:tcPr>
          <w:p w14:paraId="1CA0B98E" w14:textId="77777777" w:rsidR="00000000" w:rsidRDefault="00666CC1">
            <w:pPr>
              <w:rPr>
                <w:rFonts w:eastAsia="Times New Roman"/>
                <w:sz w:val="20"/>
                <w:szCs w:val="20"/>
              </w:rPr>
            </w:pPr>
          </w:p>
        </w:tc>
        <w:tc>
          <w:tcPr>
            <w:tcW w:w="0" w:type="auto"/>
            <w:gridSpan w:val="3"/>
            <w:vAlign w:val="center"/>
            <w:hideMark/>
          </w:tcPr>
          <w:p w14:paraId="5CFB3CCC" w14:textId="77777777" w:rsidR="00000000" w:rsidRDefault="00666CC1">
            <w:pPr>
              <w:rPr>
                <w:rFonts w:eastAsia="Times New Roman"/>
                <w:sz w:val="20"/>
                <w:szCs w:val="20"/>
              </w:rPr>
            </w:pPr>
          </w:p>
        </w:tc>
        <w:tc>
          <w:tcPr>
            <w:tcW w:w="0" w:type="auto"/>
            <w:gridSpan w:val="3"/>
            <w:vAlign w:val="center"/>
            <w:hideMark/>
          </w:tcPr>
          <w:p w14:paraId="2D585180" w14:textId="77777777" w:rsidR="00000000" w:rsidRDefault="00666CC1">
            <w:pPr>
              <w:rPr>
                <w:rFonts w:eastAsia="Times New Roman"/>
                <w:sz w:val="20"/>
                <w:szCs w:val="20"/>
              </w:rPr>
            </w:pPr>
          </w:p>
        </w:tc>
        <w:tc>
          <w:tcPr>
            <w:tcW w:w="0" w:type="auto"/>
            <w:gridSpan w:val="3"/>
            <w:vAlign w:val="center"/>
            <w:hideMark/>
          </w:tcPr>
          <w:p w14:paraId="303B6ADA" w14:textId="77777777" w:rsidR="00000000" w:rsidRDefault="00666CC1">
            <w:pPr>
              <w:rPr>
                <w:rFonts w:eastAsia="Times New Roman"/>
                <w:sz w:val="20"/>
                <w:szCs w:val="20"/>
              </w:rPr>
            </w:pPr>
          </w:p>
        </w:tc>
        <w:tc>
          <w:tcPr>
            <w:tcW w:w="0" w:type="auto"/>
            <w:gridSpan w:val="3"/>
            <w:vAlign w:val="center"/>
            <w:hideMark/>
          </w:tcPr>
          <w:p w14:paraId="727EEE61" w14:textId="77777777" w:rsidR="00000000" w:rsidRDefault="00666CC1">
            <w:pPr>
              <w:rPr>
                <w:rFonts w:eastAsia="Times New Roman"/>
                <w:sz w:val="20"/>
                <w:szCs w:val="20"/>
              </w:rPr>
            </w:pPr>
          </w:p>
        </w:tc>
        <w:tc>
          <w:tcPr>
            <w:tcW w:w="0" w:type="auto"/>
            <w:gridSpan w:val="3"/>
            <w:vAlign w:val="center"/>
            <w:hideMark/>
          </w:tcPr>
          <w:p w14:paraId="0A8C007E" w14:textId="77777777" w:rsidR="00000000" w:rsidRDefault="00666CC1">
            <w:pPr>
              <w:rPr>
                <w:rFonts w:eastAsia="Times New Roman"/>
                <w:sz w:val="20"/>
                <w:szCs w:val="20"/>
              </w:rPr>
            </w:pPr>
          </w:p>
        </w:tc>
        <w:tc>
          <w:tcPr>
            <w:tcW w:w="0" w:type="auto"/>
            <w:gridSpan w:val="3"/>
            <w:vAlign w:val="center"/>
            <w:hideMark/>
          </w:tcPr>
          <w:p w14:paraId="37FBA1FD" w14:textId="77777777" w:rsidR="00000000" w:rsidRDefault="00666CC1">
            <w:pPr>
              <w:rPr>
                <w:rFonts w:eastAsia="Times New Roman"/>
                <w:sz w:val="20"/>
                <w:szCs w:val="20"/>
              </w:rPr>
            </w:pPr>
          </w:p>
        </w:tc>
        <w:tc>
          <w:tcPr>
            <w:tcW w:w="0" w:type="auto"/>
            <w:gridSpan w:val="3"/>
            <w:vAlign w:val="center"/>
            <w:hideMark/>
          </w:tcPr>
          <w:p w14:paraId="4B8233F0" w14:textId="77777777" w:rsidR="00000000" w:rsidRDefault="00666CC1">
            <w:pPr>
              <w:rPr>
                <w:rFonts w:eastAsia="Times New Roman"/>
                <w:sz w:val="20"/>
                <w:szCs w:val="20"/>
              </w:rPr>
            </w:pPr>
          </w:p>
        </w:tc>
        <w:tc>
          <w:tcPr>
            <w:tcW w:w="0" w:type="auto"/>
            <w:vAlign w:val="center"/>
            <w:hideMark/>
          </w:tcPr>
          <w:p w14:paraId="5D0F4D89" w14:textId="77777777" w:rsidR="00000000" w:rsidRDefault="00666CC1">
            <w:pPr>
              <w:rPr>
                <w:rFonts w:eastAsia="Times New Roman"/>
                <w:sz w:val="20"/>
                <w:szCs w:val="20"/>
              </w:rPr>
            </w:pPr>
          </w:p>
        </w:tc>
        <w:tc>
          <w:tcPr>
            <w:tcW w:w="0" w:type="auto"/>
            <w:vAlign w:val="center"/>
            <w:hideMark/>
          </w:tcPr>
          <w:p w14:paraId="2F1E6852" w14:textId="77777777" w:rsidR="00000000" w:rsidRDefault="00666CC1">
            <w:pPr>
              <w:rPr>
                <w:rFonts w:eastAsia="Times New Roman"/>
                <w:sz w:val="20"/>
                <w:szCs w:val="20"/>
              </w:rPr>
            </w:pPr>
          </w:p>
        </w:tc>
        <w:tc>
          <w:tcPr>
            <w:tcW w:w="0" w:type="auto"/>
            <w:vAlign w:val="center"/>
            <w:hideMark/>
          </w:tcPr>
          <w:p w14:paraId="3C94ECAD" w14:textId="77777777" w:rsidR="00000000" w:rsidRDefault="00666CC1">
            <w:pPr>
              <w:rPr>
                <w:rFonts w:eastAsia="Times New Roman"/>
                <w:sz w:val="20"/>
                <w:szCs w:val="20"/>
              </w:rPr>
            </w:pPr>
          </w:p>
        </w:tc>
        <w:tc>
          <w:tcPr>
            <w:tcW w:w="0" w:type="auto"/>
            <w:vAlign w:val="center"/>
            <w:hideMark/>
          </w:tcPr>
          <w:p w14:paraId="38488F5A" w14:textId="77777777" w:rsidR="00000000" w:rsidRDefault="00666CC1">
            <w:pPr>
              <w:rPr>
                <w:rFonts w:eastAsia="Times New Roman"/>
                <w:sz w:val="20"/>
                <w:szCs w:val="20"/>
              </w:rPr>
            </w:pPr>
          </w:p>
        </w:tc>
        <w:tc>
          <w:tcPr>
            <w:tcW w:w="0" w:type="auto"/>
            <w:vAlign w:val="center"/>
            <w:hideMark/>
          </w:tcPr>
          <w:p w14:paraId="52B035C1" w14:textId="77777777" w:rsidR="00000000" w:rsidRDefault="00666CC1">
            <w:pPr>
              <w:rPr>
                <w:rFonts w:eastAsia="Times New Roman"/>
                <w:sz w:val="20"/>
                <w:szCs w:val="20"/>
              </w:rPr>
            </w:pPr>
          </w:p>
        </w:tc>
        <w:tc>
          <w:tcPr>
            <w:tcW w:w="0" w:type="auto"/>
            <w:vAlign w:val="center"/>
            <w:hideMark/>
          </w:tcPr>
          <w:p w14:paraId="4D0B0095" w14:textId="77777777" w:rsidR="00000000" w:rsidRDefault="00666CC1">
            <w:pPr>
              <w:rPr>
                <w:rFonts w:eastAsia="Times New Roman"/>
                <w:sz w:val="20"/>
                <w:szCs w:val="20"/>
              </w:rPr>
            </w:pPr>
          </w:p>
        </w:tc>
        <w:tc>
          <w:tcPr>
            <w:tcW w:w="0" w:type="auto"/>
            <w:vAlign w:val="center"/>
            <w:hideMark/>
          </w:tcPr>
          <w:p w14:paraId="3A223B4E" w14:textId="77777777" w:rsidR="00000000" w:rsidRDefault="00666CC1">
            <w:pPr>
              <w:rPr>
                <w:rFonts w:eastAsia="Times New Roman"/>
                <w:sz w:val="20"/>
                <w:szCs w:val="20"/>
              </w:rPr>
            </w:pPr>
          </w:p>
        </w:tc>
        <w:tc>
          <w:tcPr>
            <w:tcW w:w="0" w:type="auto"/>
            <w:vAlign w:val="center"/>
            <w:hideMark/>
          </w:tcPr>
          <w:p w14:paraId="4E49FDBF" w14:textId="77777777" w:rsidR="00000000" w:rsidRDefault="00666CC1">
            <w:pPr>
              <w:rPr>
                <w:rFonts w:eastAsia="Times New Roman"/>
                <w:sz w:val="20"/>
                <w:szCs w:val="20"/>
              </w:rPr>
            </w:pPr>
          </w:p>
        </w:tc>
        <w:tc>
          <w:tcPr>
            <w:tcW w:w="0" w:type="auto"/>
            <w:vAlign w:val="center"/>
            <w:hideMark/>
          </w:tcPr>
          <w:p w14:paraId="07985D22" w14:textId="77777777" w:rsidR="00000000" w:rsidRDefault="00666CC1">
            <w:pPr>
              <w:rPr>
                <w:rFonts w:eastAsia="Times New Roman"/>
                <w:sz w:val="20"/>
                <w:szCs w:val="20"/>
              </w:rPr>
            </w:pPr>
          </w:p>
        </w:tc>
        <w:tc>
          <w:tcPr>
            <w:tcW w:w="0" w:type="auto"/>
            <w:vAlign w:val="center"/>
            <w:hideMark/>
          </w:tcPr>
          <w:p w14:paraId="7B39A588" w14:textId="77777777" w:rsidR="00000000" w:rsidRDefault="00666CC1">
            <w:pPr>
              <w:rPr>
                <w:rFonts w:eastAsia="Times New Roman"/>
                <w:sz w:val="20"/>
                <w:szCs w:val="20"/>
              </w:rPr>
            </w:pPr>
          </w:p>
        </w:tc>
        <w:tc>
          <w:tcPr>
            <w:tcW w:w="0" w:type="auto"/>
            <w:vAlign w:val="center"/>
            <w:hideMark/>
          </w:tcPr>
          <w:p w14:paraId="6D905DD8" w14:textId="77777777" w:rsidR="00000000" w:rsidRDefault="00666CC1">
            <w:pPr>
              <w:rPr>
                <w:rFonts w:eastAsia="Times New Roman"/>
                <w:sz w:val="20"/>
                <w:szCs w:val="20"/>
              </w:rPr>
            </w:pPr>
          </w:p>
        </w:tc>
        <w:tc>
          <w:tcPr>
            <w:tcW w:w="0" w:type="auto"/>
            <w:vAlign w:val="center"/>
            <w:hideMark/>
          </w:tcPr>
          <w:p w14:paraId="566D2905" w14:textId="77777777" w:rsidR="00000000" w:rsidRDefault="00666CC1">
            <w:pPr>
              <w:rPr>
                <w:rFonts w:eastAsia="Times New Roman"/>
                <w:sz w:val="20"/>
                <w:szCs w:val="20"/>
              </w:rPr>
            </w:pPr>
          </w:p>
        </w:tc>
        <w:tc>
          <w:tcPr>
            <w:tcW w:w="0" w:type="auto"/>
            <w:vAlign w:val="center"/>
            <w:hideMark/>
          </w:tcPr>
          <w:p w14:paraId="34CB80E7" w14:textId="77777777" w:rsidR="00000000" w:rsidRDefault="00666CC1">
            <w:pPr>
              <w:rPr>
                <w:rFonts w:eastAsia="Times New Roman"/>
                <w:sz w:val="20"/>
                <w:szCs w:val="20"/>
              </w:rPr>
            </w:pPr>
          </w:p>
        </w:tc>
        <w:tc>
          <w:tcPr>
            <w:tcW w:w="0" w:type="auto"/>
            <w:vAlign w:val="center"/>
            <w:hideMark/>
          </w:tcPr>
          <w:p w14:paraId="7E1D00D2" w14:textId="77777777" w:rsidR="00000000" w:rsidRDefault="00666CC1">
            <w:pPr>
              <w:rPr>
                <w:rFonts w:eastAsia="Times New Roman"/>
                <w:sz w:val="20"/>
                <w:szCs w:val="20"/>
              </w:rPr>
            </w:pPr>
          </w:p>
        </w:tc>
        <w:tc>
          <w:tcPr>
            <w:tcW w:w="0" w:type="auto"/>
            <w:vAlign w:val="center"/>
            <w:hideMark/>
          </w:tcPr>
          <w:p w14:paraId="39B56F80" w14:textId="77777777" w:rsidR="00000000" w:rsidRDefault="00666CC1">
            <w:pPr>
              <w:rPr>
                <w:rFonts w:eastAsia="Times New Roman"/>
                <w:sz w:val="20"/>
                <w:szCs w:val="20"/>
              </w:rPr>
            </w:pPr>
          </w:p>
        </w:tc>
        <w:tc>
          <w:tcPr>
            <w:tcW w:w="0" w:type="auto"/>
            <w:vAlign w:val="center"/>
            <w:hideMark/>
          </w:tcPr>
          <w:p w14:paraId="00835B0B" w14:textId="77777777" w:rsidR="00000000" w:rsidRDefault="00666CC1">
            <w:pPr>
              <w:rPr>
                <w:rFonts w:eastAsia="Times New Roman"/>
                <w:sz w:val="20"/>
                <w:szCs w:val="20"/>
              </w:rPr>
            </w:pPr>
          </w:p>
        </w:tc>
        <w:tc>
          <w:tcPr>
            <w:tcW w:w="0" w:type="auto"/>
            <w:vAlign w:val="center"/>
            <w:hideMark/>
          </w:tcPr>
          <w:p w14:paraId="4A486ACB" w14:textId="77777777" w:rsidR="00000000" w:rsidRDefault="00666CC1">
            <w:pPr>
              <w:rPr>
                <w:rFonts w:eastAsia="Times New Roman"/>
                <w:sz w:val="20"/>
                <w:szCs w:val="20"/>
              </w:rPr>
            </w:pPr>
          </w:p>
        </w:tc>
        <w:tc>
          <w:tcPr>
            <w:tcW w:w="0" w:type="auto"/>
            <w:vAlign w:val="center"/>
            <w:hideMark/>
          </w:tcPr>
          <w:p w14:paraId="5735D79F" w14:textId="77777777" w:rsidR="00000000" w:rsidRDefault="00666CC1">
            <w:pPr>
              <w:rPr>
                <w:rFonts w:eastAsia="Times New Roman"/>
                <w:sz w:val="20"/>
                <w:szCs w:val="20"/>
              </w:rPr>
            </w:pPr>
          </w:p>
        </w:tc>
        <w:tc>
          <w:tcPr>
            <w:tcW w:w="0" w:type="auto"/>
            <w:vAlign w:val="center"/>
            <w:hideMark/>
          </w:tcPr>
          <w:p w14:paraId="479DC6F4" w14:textId="77777777" w:rsidR="00000000" w:rsidRDefault="00666CC1">
            <w:pPr>
              <w:rPr>
                <w:rFonts w:eastAsia="Times New Roman"/>
                <w:sz w:val="20"/>
                <w:szCs w:val="20"/>
              </w:rPr>
            </w:pPr>
          </w:p>
        </w:tc>
        <w:tc>
          <w:tcPr>
            <w:tcW w:w="0" w:type="auto"/>
            <w:vAlign w:val="center"/>
            <w:hideMark/>
          </w:tcPr>
          <w:p w14:paraId="0AE65077" w14:textId="77777777" w:rsidR="00000000" w:rsidRDefault="00666CC1">
            <w:pPr>
              <w:rPr>
                <w:rFonts w:eastAsia="Times New Roman"/>
                <w:sz w:val="20"/>
                <w:szCs w:val="20"/>
              </w:rPr>
            </w:pPr>
          </w:p>
        </w:tc>
        <w:tc>
          <w:tcPr>
            <w:tcW w:w="0" w:type="auto"/>
            <w:vAlign w:val="center"/>
            <w:hideMark/>
          </w:tcPr>
          <w:p w14:paraId="40A9A632" w14:textId="77777777" w:rsidR="00000000" w:rsidRDefault="00666CC1">
            <w:pPr>
              <w:rPr>
                <w:rFonts w:eastAsia="Times New Roman"/>
                <w:sz w:val="20"/>
                <w:szCs w:val="20"/>
              </w:rPr>
            </w:pPr>
          </w:p>
        </w:tc>
      </w:tr>
      <w:tr w:rsidR="00000000" w14:paraId="4390EACF" w14:textId="77777777">
        <w:trPr>
          <w:divId w:val="1965767097"/>
          <w:jc w:val="center"/>
        </w:trPr>
        <w:tc>
          <w:tcPr>
            <w:tcW w:w="0" w:type="auto"/>
            <w:gridSpan w:val="3"/>
            <w:vAlign w:val="center"/>
            <w:hideMark/>
          </w:tcPr>
          <w:p w14:paraId="5248884E" w14:textId="77777777" w:rsidR="00000000" w:rsidRDefault="00666CC1">
            <w:pPr>
              <w:rPr>
                <w:rFonts w:eastAsia="Times New Roman"/>
                <w:sz w:val="20"/>
                <w:szCs w:val="20"/>
              </w:rPr>
            </w:pPr>
          </w:p>
        </w:tc>
        <w:tc>
          <w:tcPr>
            <w:tcW w:w="0" w:type="auto"/>
            <w:gridSpan w:val="3"/>
            <w:vAlign w:val="center"/>
            <w:hideMark/>
          </w:tcPr>
          <w:p w14:paraId="43A203A2" w14:textId="77777777" w:rsidR="00000000" w:rsidRDefault="00666CC1">
            <w:pPr>
              <w:rPr>
                <w:rFonts w:eastAsia="Times New Roman"/>
                <w:sz w:val="20"/>
                <w:szCs w:val="20"/>
              </w:rPr>
            </w:pPr>
          </w:p>
        </w:tc>
        <w:tc>
          <w:tcPr>
            <w:tcW w:w="0" w:type="auto"/>
            <w:gridSpan w:val="3"/>
            <w:vAlign w:val="center"/>
            <w:hideMark/>
          </w:tcPr>
          <w:p w14:paraId="39723BE3" w14:textId="77777777" w:rsidR="00000000" w:rsidRDefault="00666CC1">
            <w:pPr>
              <w:rPr>
                <w:rFonts w:eastAsia="Times New Roman"/>
                <w:sz w:val="20"/>
                <w:szCs w:val="20"/>
              </w:rPr>
            </w:pPr>
          </w:p>
        </w:tc>
        <w:tc>
          <w:tcPr>
            <w:tcW w:w="0" w:type="auto"/>
            <w:gridSpan w:val="3"/>
            <w:vAlign w:val="center"/>
            <w:hideMark/>
          </w:tcPr>
          <w:p w14:paraId="6E704BBA" w14:textId="77777777" w:rsidR="00000000" w:rsidRDefault="00666CC1">
            <w:pPr>
              <w:rPr>
                <w:rFonts w:eastAsia="Times New Roman"/>
                <w:sz w:val="20"/>
                <w:szCs w:val="20"/>
              </w:rPr>
            </w:pPr>
          </w:p>
        </w:tc>
        <w:tc>
          <w:tcPr>
            <w:tcW w:w="0" w:type="auto"/>
            <w:gridSpan w:val="3"/>
            <w:vAlign w:val="center"/>
            <w:hideMark/>
          </w:tcPr>
          <w:p w14:paraId="65161DB9" w14:textId="77777777" w:rsidR="00000000" w:rsidRDefault="00666CC1">
            <w:pPr>
              <w:rPr>
                <w:rFonts w:eastAsia="Times New Roman"/>
                <w:sz w:val="20"/>
                <w:szCs w:val="20"/>
              </w:rPr>
            </w:pPr>
          </w:p>
        </w:tc>
        <w:tc>
          <w:tcPr>
            <w:tcW w:w="0" w:type="auto"/>
            <w:gridSpan w:val="3"/>
            <w:vAlign w:val="center"/>
            <w:hideMark/>
          </w:tcPr>
          <w:p w14:paraId="1C7F257D" w14:textId="77777777" w:rsidR="00000000" w:rsidRDefault="00666CC1">
            <w:pPr>
              <w:rPr>
                <w:rFonts w:eastAsia="Times New Roman"/>
                <w:sz w:val="20"/>
                <w:szCs w:val="20"/>
              </w:rPr>
            </w:pPr>
          </w:p>
        </w:tc>
        <w:tc>
          <w:tcPr>
            <w:tcW w:w="0" w:type="auto"/>
            <w:gridSpan w:val="3"/>
            <w:vAlign w:val="center"/>
            <w:hideMark/>
          </w:tcPr>
          <w:p w14:paraId="54CDF9BC" w14:textId="77777777" w:rsidR="00000000" w:rsidRDefault="00666CC1">
            <w:pPr>
              <w:rPr>
                <w:rFonts w:eastAsia="Times New Roman"/>
                <w:sz w:val="20"/>
                <w:szCs w:val="20"/>
              </w:rPr>
            </w:pPr>
          </w:p>
        </w:tc>
        <w:tc>
          <w:tcPr>
            <w:tcW w:w="0" w:type="auto"/>
            <w:gridSpan w:val="3"/>
            <w:vAlign w:val="center"/>
            <w:hideMark/>
          </w:tcPr>
          <w:p w14:paraId="7CF28C84" w14:textId="77777777" w:rsidR="00000000" w:rsidRDefault="00666CC1">
            <w:pPr>
              <w:rPr>
                <w:rFonts w:eastAsia="Times New Roman"/>
                <w:sz w:val="20"/>
                <w:szCs w:val="20"/>
              </w:rPr>
            </w:pPr>
          </w:p>
        </w:tc>
        <w:tc>
          <w:tcPr>
            <w:tcW w:w="0" w:type="auto"/>
            <w:gridSpan w:val="3"/>
            <w:vAlign w:val="center"/>
            <w:hideMark/>
          </w:tcPr>
          <w:p w14:paraId="0005A163" w14:textId="77777777" w:rsidR="00000000" w:rsidRDefault="00666CC1">
            <w:pPr>
              <w:rPr>
                <w:rFonts w:eastAsia="Times New Roman"/>
                <w:sz w:val="20"/>
                <w:szCs w:val="20"/>
              </w:rPr>
            </w:pPr>
          </w:p>
        </w:tc>
        <w:tc>
          <w:tcPr>
            <w:tcW w:w="0" w:type="auto"/>
            <w:gridSpan w:val="3"/>
            <w:vAlign w:val="center"/>
            <w:hideMark/>
          </w:tcPr>
          <w:p w14:paraId="730D0923" w14:textId="77777777" w:rsidR="00000000" w:rsidRDefault="00666CC1">
            <w:pPr>
              <w:rPr>
                <w:rFonts w:eastAsia="Times New Roman"/>
                <w:sz w:val="20"/>
                <w:szCs w:val="20"/>
              </w:rPr>
            </w:pPr>
          </w:p>
        </w:tc>
        <w:tc>
          <w:tcPr>
            <w:tcW w:w="0" w:type="auto"/>
            <w:gridSpan w:val="3"/>
            <w:vAlign w:val="center"/>
            <w:hideMark/>
          </w:tcPr>
          <w:p w14:paraId="56246A11" w14:textId="77777777" w:rsidR="00000000" w:rsidRDefault="00666CC1">
            <w:pPr>
              <w:rPr>
                <w:rFonts w:eastAsia="Times New Roman"/>
                <w:sz w:val="20"/>
                <w:szCs w:val="20"/>
              </w:rPr>
            </w:pPr>
          </w:p>
        </w:tc>
        <w:tc>
          <w:tcPr>
            <w:tcW w:w="0" w:type="auto"/>
            <w:gridSpan w:val="3"/>
            <w:vAlign w:val="center"/>
            <w:hideMark/>
          </w:tcPr>
          <w:p w14:paraId="4E05FA99" w14:textId="77777777" w:rsidR="00000000" w:rsidRDefault="00666CC1">
            <w:pPr>
              <w:rPr>
                <w:rFonts w:eastAsia="Times New Roman"/>
                <w:sz w:val="20"/>
                <w:szCs w:val="20"/>
              </w:rPr>
            </w:pPr>
          </w:p>
        </w:tc>
        <w:tc>
          <w:tcPr>
            <w:tcW w:w="0" w:type="auto"/>
            <w:gridSpan w:val="3"/>
            <w:vAlign w:val="center"/>
            <w:hideMark/>
          </w:tcPr>
          <w:p w14:paraId="566B930D" w14:textId="77777777" w:rsidR="00000000" w:rsidRDefault="00666CC1">
            <w:pPr>
              <w:rPr>
                <w:rFonts w:eastAsia="Times New Roman"/>
                <w:sz w:val="20"/>
                <w:szCs w:val="20"/>
              </w:rPr>
            </w:pPr>
          </w:p>
        </w:tc>
        <w:tc>
          <w:tcPr>
            <w:tcW w:w="0" w:type="auto"/>
            <w:gridSpan w:val="3"/>
            <w:vAlign w:val="center"/>
            <w:hideMark/>
          </w:tcPr>
          <w:p w14:paraId="77F540E5" w14:textId="77777777" w:rsidR="00000000" w:rsidRDefault="00666CC1">
            <w:pPr>
              <w:rPr>
                <w:rFonts w:eastAsia="Times New Roman"/>
                <w:sz w:val="20"/>
                <w:szCs w:val="20"/>
              </w:rPr>
            </w:pPr>
          </w:p>
        </w:tc>
        <w:tc>
          <w:tcPr>
            <w:tcW w:w="0" w:type="auto"/>
            <w:vAlign w:val="center"/>
            <w:hideMark/>
          </w:tcPr>
          <w:p w14:paraId="16C795F8" w14:textId="77777777" w:rsidR="00000000" w:rsidRDefault="00666CC1">
            <w:pPr>
              <w:rPr>
                <w:rFonts w:eastAsia="Times New Roman"/>
                <w:sz w:val="20"/>
                <w:szCs w:val="20"/>
              </w:rPr>
            </w:pPr>
          </w:p>
        </w:tc>
        <w:tc>
          <w:tcPr>
            <w:tcW w:w="0" w:type="auto"/>
            <w:vAlign w:val="center"/>
            <w:hideMark/>
          </w:tcPr>
          <w:p w14:paraId="01D0F97A" w14:textId="77777777" w:rsidR="00000000" w:rsidRDefault="00666CC1">
            <w:pPr>
              <w:rPr>
                <w:rFonts w:eastAsia="Times New Roman"/>
                <w:sz w:val="20"/>
                <w:szCs w:val="20"/>
              </w:rPr>
            </w:pPr>
          </w:p>
        </w:tc>
        <w:tc>
          <w:tcPr>
            <w:tcW w:w="0" w:type="auto"/>
            <w:vAlign w:val="center"/>
            <w:hideMark/>
          </w:tcPr>
          <w:p w14:paraId="48FF8181" w14:textId="77777777" w:rsidR="00000000" w:rsidRDefault="00666CC1">
            <w:pPr>
              <w:rPr>
                <w:rFonts w:eastAsia="Times New Roman"/>
                <w:sz w:val="20"/>
                <w:szCs w:val="20"/>
              </w:rPr>
            </w:pPr>
          </w:p>
        </w:tc>
        <w:tc>
          <w:tcPr>
            <w:tcW w:w="0" w:type="auto"/>
            <w:vAlign w:val="center"/>
            <w:hideMark/>
          </w:tcPr>
          <w:p w14:paraId="0D1816F3" w14:textId="77777777" w:rsidR="00000000" w:rsidRDefault="00666CC1">
            <w:pPr>
              <w:rPr>
                <w:rFonts w:eastAsia="Times New Roman"/>
                <w:sz w:val="20"/>
                <w:szCs w:val="20"/>
              </w:rPr>
            </w:pPr>
          </w:p>
        </w:tc>
        <w:tc>
          <w:tcPr>
            <w:tcW w:w="0" w:type="auto"/>
            <w:vAlign w:val="center"/>
            <w:hideMark/>
          </w:tcPr>
          <w:p w14:paraId="70350DAA" w14:textId="77777777" w:rsidR="00000000" w:rsidRDefault="00666CC1">
            <w:pPr>
              <w:rPr>
                <w:rFonts w:eastAsia="Times New Roman"/>
                <w:sz w:val="20"/>
                <w:szCs w:val="20"/>
              </w:rPr>
            </w:pPr>
          </w:p>
        </w:tc>
        <w:tc>
          <w:tcPr>
            <w:tcW w:w="0" w:type="auto"/>
            <w:vAlign w:val="center"/>
            <w:hideMark/>
          </w:tcPr>
          <w:p w14:paraId="3E5A2519" w14:textId="77777777" w:rsidR="00000000" w:rsidRDefault="00666CC1">
            <w:pPr>
              <w:rPr>
                <w:rFonts w:eastAsia="Times New Roman"/>
                <w:sz w:val="20"/>
                <w:szCs w:val="20"/>
              </w:rPr>
            </w:pPr>
          </w:p>
        </w:tc>
        <w:tc>
          <w:tcPr>
            <w:tcW w:w="0" w:type="auto"/>
            <w:vAlign w:val="center"/>
            <w:hideMark/>
          </w:tcPr>
          <w:p w14:paraId="234E111E" w14:textId="77777777" w:rsidR="00000000" w:rsidRDefault="00666CC1">
            <w:pPr>
              <w:rPr>
                <w:rFonts w:eastAsia="Times New Roman"/>
                <w:sz w:val="20"/>
                <w:szCs w:val="20"/>
              </w:rPr>
            </w:pPr>
          </w:p>
        </w:tc>
        <w:tc>
          <w:tcPr>
            <w:tcW w:w="0" w:type="auto"/>
            <w:vAlign w:val="center"/>
            <w:hideMark/>
          </w:tcPr>
          <w:p w14:paraId="04F367FF" w14:textId="77777777" w:rsidR="00000000" w:rsidRDefault="00666CC1">
            <w:pPr>
              <w:rPr>
                <w:rFonts w:eastAsia="Times New Roman"/>
                <w:sz w:val="20"/>
                <w:szCs w:val="20"/>
              </w:rPr>
            </w:pPr>
          </w:p>
        </w:tc>
        <w:tc>
          <w:tcPr>
            <w:tcW w:w="0" w:type="auto"/>
            <w:vAlign w:val="center"/>
            <w:hideMark/>
          </w:tcPr>
          <w:p w14:paraId="08E948AE" w14:textId="77777777" w:rsidR="00000000" w:rsidRDefault="00666CC1">
            <w:pPr>
              <w:rPr>
                <w:rFonts w:eastAsia="Times New Roman"/>
                <w:sz w:val="20"/>
                <w:szCs w:val="20"/>
              </w:rPr>
            </w:pPr>
          </w:p>
        </w:tc>
        <w:tc>
          <w:tcPr>
            <w:tcW w:w="0" w:type="auto"/>
            <w:vAlign w:val="center"/>
            <w:hideMark/>
          </w:tcPr>
          <w:p w14:paraId="7895E0AC" w14:textId="77777777" w:rsidR="00000000" w:rsidRDefault="00666CC1">
            <w:pPr>
              <w:rPr>
                <w:rFonts w:eastAsia="Times New Roman"/>
                <w:sz w:val="20"/>
                <w:szCs w:val="20"/>
              </w:rPr>
            </w:pPr>
          </w:p>
        </w:tc>
        <w:tc>
          <w:tcPr>
            <w:tcW w:w="0" w:type="auto"/>
            <w:vAlign w:val="center"/>
            <w:hideMark/>
          </w:tcPr>
          <w:p w14:paraId="28D91FCC" w14:textId="77777777" w:rsidR="00000000" w:rsidRDefault="00666CC1">
            <w:pPr>
              <w:rPr>
                <w:rFonts w:eastAsia="Times New Roman"/>
                <w:sz w:val="20"/>
                <w:szCs w:val="20"/>
              </w:rPr>
            </w:pPr>
          </w:p>
        </w:tc>
        <w:tc>
          <w:tcPr>
            <w:tcW w:w="0" w:type="auto"/>
            <w:vAlign w:val="center"/>
            <w:hideMark/>
          </w:tcPr>
          <w:p w14:paraId="2CA58B95" w14:textId="77777777" w:rsidR="00000000" w:rsidRDefault="00666CC1">
            <w:pPr>
              <w:rPr>
                <w:rFonts w:eastAsia="Times New Roman"/>
                <w:sz w:val="20"/>
                <w:szCs w:val="20"/>
              </w:rPr>
            </w:pPr>
          </w:p>
        </w:tc>
        <w:tc>
          <w:tcPr>
            <w:tcW w:w="0" w:type="auto"/>
            <w:vAlign w:val="center"/>
            <w:hideMark/>
          </w:tcPr>
          <w:p w14:paraId="65E8AEFD" w14:textId="77777777" w:rsidR="00000000" w:rsidRDefault="00666CC1">
            <w:pPr>
              <w:rPr>
                <w:rFonts w:eastAsia="Times New Roman"/>
                <w:sz w:val="20"/>
                <w:szCs w:val="20"/>
              </w:rPr>
            </w:pPr>
          </w:p>
        </w:tc>
        <w:tc>
          <w:tcPr>
            <w:tcW w:w="0" w:type="auto"/>
            <w:vAlign w:val="center"/>
            <w:hideMark/>
          </w:tcPr>
          <w:p w14:paraId="2A8E1447" w14:textId="77777777" w:rsidR="00000000" w:rsidRDefault="00666CC1">
            <w:pPr>
              <w:rPr>
                <w:rFonts w:eastAsia="Times New Roman"/>
                <w:sz w:val="20"/>
                <w:szCs w:val="20"/>
              </w:rPr>
            </w:pPr>
          </w:p>
        </w:tc>
        <w:tc>
          <w:tcPr>
            <w:tcW w:w="0" w:type="auto"/>
            <w:vAlign w:val="center"/>
            <w:hideMark/>
          </w:tcPr>
          <w:p w14:paraId="27AC9EA4" w14:textId="77777777" w:rsidR="00000000" w:rsidRDefault="00666CC1">
            <w:pPr>
              <w:rPr>
                <w:rFonts w:eastAsia="Times New Roman"/>
                <w:sz w:val="20"/>
                <w:szCs w:val="20"/>
              </w:rPr>
            </w:pPr>
          </w:p>
        </w:tc>
        <w:tc>
          <w:tcPr>
            <w:tcW w:w="0" w:type="auto"/>
            <w:vAlign w:val="center"/>
            <w:hideMark/>
          </w:tcPr>
          <w:p w14:paraId="244ED1EC" w14:textId="77777777" w:rsidR="00000000" w:rsidRDefault="00666CC1">
            <w:pPr>
              <w:rPr>
                <w:rFonts w:eastAsia="Times New Roman"/>
                <w:sz w:val="20"/>
                <w:szCs w:val="20"/>
              </w:rPr>
            </w:pPr>
          </w:p>
        </w:tc>
        <w:tc>
          <w:tcPr>
            <w:tcW w:w="0" w:type="auto"/>
            <w:vAlign w:val="center"/>
            <w:hideMark/>
          </w:tcPr>
          <w:p w14:paraId="7ED80420" w14:textId="77777777" w:rsidR="00000000" w:rsidRDefault="00666CC1">
            <w:pPr>
              <w:rPr>
                <w:rFonts w:eastAsia="Times New Roman"/>
                <w:sz w:val="20"/>
                <w:szCs w:val="20"/>
              </w:rPr>
            </w:pPr>
          </w:p>
        </w:tc>
        <w:tc>
          <w:tcPr>
            <w:tcW w:w="0" w:type="auto"/>
            <w:vAlign w:val="center"/>
            <w:hideMark/>
          </w:tcPr>
          <w:p w14:paraId="40234513" w14:textId="77777777" w:rsidR="00000000" w:rsidRDefault="00666CC1">
            <w:pPr>
              <w:rPr>
                <w:rFonts w:eastAsia="Times New Roman"/>
                <w:sz w:val="20"/>
                <w:szCs w:val="20"/>
              </w:rPr>
            </w:pPr>
          </w:p>
        </w:tc>
        <w:tc>
          <w:tcPr>
            <w:tcW w:w="0" w:type="auto"/>
            <w:vAlign w:val="center"/>
            <w:hideMark/>
          </w:tcPr>
          <w:p w14:paraId="241DB0B6" w14:textId="77777777" w:rsidR="00000000" w:rsidRDefault="00666CC1">
            <w:pPr>
              <w:rPr>
                <w:rFonts w:eastAsia="Times New Roman"/>
                <w:sz w:val="20"/>
                <w:szCs w:val="20"/>
              </w:rPr>
            </w:pPr>
          </w:p>
        </w:tc>
        <w:tc>
          <w:tcPr>
            <w:tcW w:w="0" w:type="auto"/>
            <w:vAlign w:val="center"/>
            <w:hideMark/>
          </w:tcPr>
          <w:p w14:paraId="2211028C" w14:textId="77777777" w:rsidR="00000000" w:rsidRDefault="00666CC1">
            <w:pPr>
              <w:rPr>
                <w:rFonts w:eastAsia="Times New Roman"/>
                <w:sz w:val="20"/>
                <w:szCs w:val="20"/>
              </w:rPr>
            </w:pPr>
          </w:p>
        </w:tc>
        <w:tc>
          <w:tcPr>
            <w:tcW w:w="0" w:type="auto"/>
            <w:vAlign w:val="center"/>
            <w:hideMark/>
          </w:tcPr>
          <w:p w14:paraId="019B72D4" w14:textId="77777777" w:rsidR="00000000" w:rsidRDefault="00666CC1">
            <w:pPr>
              <w:rPr>
                <w:rFonts w:eastAsia="Times New Roman"/>
                <w:sz w:val="20"/>
                <w:szCs w:val="20"/>
              </w:rPr>
            </w:pPr>
          </w:p>
        </w:tc>
      </w:tr>
      <w:tr w:rsidR="00000000" w14:paraId="536F161B" w14:textId="77777777">
        <w:trPr>
          <w:divId w:val="1965767097"/>
          <w:jc w:val="center"/>
        </w:trPr>
        <w:tc>
          <w:tcPr>
            <w:tcW w:w="0" w:type="auto"/>
            <w:gridSpan w:val="3"/>
            <w:vAlign w:val="center"/>
            <w:hideMark/>
          </w:tcPr>
          <w:p w14:paraId="298CDF18" w14:textId="77777777" w:rsidR="00000000" w:rsidRDefault="00666CC1">
            <w:pPr>
              <w:rPr>
                <w:rFonts w:eastAsia="Times New Roman"/>
                <w:sz w:val="20"/>
                <w:szCs w:val="20"/>
              </w:rPr>
            </w:pPr>
          </w:p>
        </w:tc>
        <w:tc>
          <w:tcPr>
            <w:tcW w:w="0" w:type="auto"/>
            <w:gridSpan w:val="3"/>
            <w:vAlign w:val="center"/>
            <w:hideMark/>
          </w:tcPr>
          <w:p w14:paraId="1C575D22" w14:textId="77777777" w:rsidR="00000000" w:rsidRDefault="00666CC1">
            <w:pPr>
              <w:rPr>
                <w:rFonts w:eastAsia="Times New Roman"/>
                <w:sz w:val="20"/>
                <w:szCs w:val="20"/>
              </w:rPr>
            </w:pPr>
          </w:p>
        </w:tc>
        <w:tc>
          <w:tcPr>
            <w:tcW w:w="0" w:type="auto"/>
            <w:gridSpan w:val="3"/>
            <w:vAlign w:val="center"/>
            <w:hideMark/>
          </w:tcPr>
          <w:p w14:paraId="5E9CAAC8" w14:textId="77777777" w:rsidR="00000000" w:rsidRDefault="00666CC1">
            <w:pPr>
              <w:rPr>
                <w:rFonts w:eastAsia="Times New Roman"/>
                <w:sz w:val="20"/>
                <w:szCs w:val="20"/>
              </w:rPr>
            </w:pPr>
          </w:p>
        </w:tc>
        <w:tc>
          <w:tcPr>
            <w:tcW w:w="0" w:type="auto"/>
            <w:gridSpan w:val="3"/>
            <w:vAlign w:val="center"/>
            <w:hideMark/>
          </w:tcPr>
          <w:p w14:paraId="3B5094CC" w14:textId="77777777" w:rsidR="00000000" w:rsidRDefault="00666CC1">
            <w:pPr>
              <w:rPr>
                <w:rFonts w:eastAsia="Times New Roman"/>
                <w:sz w:val="20"/>
                <w:szCs w:val="20"/>
              </w:rPr>
            </w:pPr>
          </w:p>
        </w:tc>
        <w:tc>
          <w:tcPr>
            <w:tcW w:w="0" w:type="auto"/>
            <w:gridSpan w:val="3"/>
            <w:vAlign w:val="center"/>
            <w:hideMark/>
          </w:tcPr>
          <w:p w14:paraId="1D691D4B" w14:textId="77777777" w:rsidR="00000000" w:rsidRDefault="00666CC1">
            <w:pPr>
              <w:rPr>
                <w:rFonts w:eastAsia="Times New Roman"/>
                <w:sz w:val="20"/>
                <w:szCs w:val="20"/>
              </w:rPr>
            </w:pPr>
          </w:p>
        </w:tc>
        <w:tc>
          <w:tcPr>
            <w:tcW w:w="0" w:type="auto"/>
            <w:gridSpan w:val="3"/>
            <w:vAlign w:val="center"/>
            <w:hideMark/>
          </w:tcPr>
          <w:p w14:paraId="64958F26" w14:textId="77777777" w:rsidR="00000000" w:rsidRDefault="00666CC1">
            <w:pPr>
              <w:rPr>
                <w:rFonts w:eastAsia="Times New Roman"/>
                <w:sz w:val="20"/>
                <w:szCs w:val="20"/>
              </w:rPr>
            </w:pPr>
          </w:p>
        </w:tc>
        <w:tc>
          <w:tcPr>
            <w:tcW w:w="0" w:type="auto"/>
            <w:gridSpan w:val="3"/>
            <w:vAlign w:val="center"/>
            <w:hideMark/>
          </w:tcPr>
          <w:p w14:paraId="58A19AE4" w14:textId="77777777" w:rsidR="00000000" w:rsidRDefault="00666CC1">
            <w:pPr>
              <w:rPr>
                <w:rFonts w:eastAsia="Times New Roman"/>
                <w:sz w:val="20"/>
                <w:szCs w:val="20"/>
              </w:rPr>
            </w:pPr>
          </w:p>
        </w:tc>
        <w:tc>
          <w:tcPr>
            <w:tcW w:w="0" w:type="auto"/>
            <w:gridSpan w:val="3"/>
            <w:vAlign w:val="center"/>
            <w:hideMark/>
          </w:tcPr>
          <w:p w14:paraId="4AC000DB" w14:textId="77777777" w:rsidR="00000000" w:rsidRDefault="00666CC1">
            <w:pPr>
              <w:rPr>
                <w:rFonts w:eastAsia="Times New Roman"/>
                <w:sz w:val="20"/>
                <w:szCs w:val="20"/>
              </w:rPr>
            </w:pPr>
          </w:p>
        </w:tc>
        <w:tc>
          <w:tcPr>
            <w:tcW w:w="0" w:type="auto"/>
            <w:gridSpan w:val="3"/>
            <w:vAlign w:val="center"/>
            <w:hideMark/>
          </w:tcPr>
          <w:p w14:paraId="42EDBE34" w14:textId="77777777" w:rsidR="00000000" w:rsidRDefault="00666CC1">
            <w:pPr>
              <w:rPr>
                <w:rFonts w:eastAsia="Times New Roman"/>
                <w:sz w:val="20"/>
                <w:szCs w:val="20"/>
              </w:rPr>
            </w:pPr>
          </w:p>
        </w:tc>
        <w:tc>
          <w:tcPr>
            <w:tcW w:w="0" w:type="auto"/>
            <w:gridSpan w:val="3"/>
            <w:vAlign w:val="center"/>
            <w:hideMark/>
          </w:tcPr>
          <w:p w14:paraId="35A6B944" w14:textId="77777777" w:rsidR="00000000" w:rsidRDefault="00666CC1">
            <w:pPr>
              <w:rPr>
                <w:rFonts w:eastAsia="Times New Roman"/>
                <w:sz w:val="20"/>
                <w:szCs w:val="20"/>
              </w:rPr>
            </w:pPr>
          </w:p>
        </w:tc>
        <w:tc>
          <w:tcPr>
            <w:tcW w:w="0" w:type="auto"/>
            <w:gridSpan w:val="3"/>
            <w:vAlign w:val="center"/>
            <w:hideMark/>
          </w:tcPr>
          <w:p w14:paraId="581E4084" w14:textId="77777777" w:rsidR="00000000" w:rsidRDefault="00666CC1">
            <w:pPr>
              <w:rPr>
                <w:rFonts w:eastAsia="Times New Roman"/>
                <w:sz w:val="20"/>
                <w:szCs w:val="20"/>
              </w:rPr>
            </w:pPr>
          </w:p>
        </w:tc>
        <w:tc>
          <w:tcPr>
            <w:tcW w:w="0" w:type="auto"/>
            <w:gridSpan w:val="3"/>
            <w:vAlign w:val="center"/>
            <w:hideMark/>
          </w:tcPr>
          <w:p w14:paraId="1B9DE77D" w14:textId="77777777" w:rsidR="00000000" w:rsidRDefault="00666CC1">
            <w:pPr>
              <w:rPr>
                <w:rFonts w:eastAsia="Times New Roman"/>
                <w:sz w:val="20"/>
                <w:szCs w:val="20"/>
              </w:rPr>
            </w:pPr>
          </w:p>
        </w:tc>
        <w:tc>
          <w:tcPr>
            <w:tcW w:w="0" w:type="auto"/>
            <w:gridSpan w:val="3"/>
            <w:vAlign w:val="center"/>
            <w:hideMark/>
          </w:tcPr>
          <w:p w14:paraId="13C67098" w14:textId="77777777" w:rsidR="00000000" w:rsidRDefault="00666CC1">
            <w:pPr>
              <w:rPr>
                <w:rFonts w:eastAsia="Times New Roman"/>
                <w:sz w:val="20"/>
                <w:szCs w:val="20"/>
              </w:rPr>
            </w:pPr>
          </w:p>
        </w:tc>
        <w:tc>
          <w:tcPr>
            <w:tcW w:w="0" w:type="auto"/>
            <w:gridSpan w:val="3"/>
            <w:vAlign w:val="center"/>
            <w:hideMark/>
          </w:tcPr>
          <w:p w14:paraId="3EDA23F4" w14:textId="77777777" w:rsidR="00000000" w:rsidRDefault="00666CC1">
            <w:pPr>
              <w:rPr>
                <w:rFonts w:eastAsia="Times New Roman"/>
                <w:sz w:val="20"/>
                <w:szCs w:val="20"/>
              </w:rPr>
            </w:pPr>
          </w:p>
        </w:tc>
        <w:tc>
          <w:tcPr>
            <w:tcW w:w="0" w:type="auto"/>
            <w:vAlign w:val="center"/>
            <w:hideMark/>
          </w:tcPr>
          <w:p w14:paraId="51A20BF9" w14:textId="77777777" w:rsidR="00000000" w:rsidRDefault="00666CC1">
            <w:pPr>
              <w:rPr>
                <w:rFonts w:eastAsia="Times New Roman"/>
                <w:sz w:val="20"/>
                <w:szCs w:val="20"/>
              </w:rPr>
            </w:pPr>
          </w:p>
        </w:tc>
        <w:tc>
          <w:tcPr>
            <w:tcW w:w="0" w:type="auto"/>
            <w:vAlign w:val="center"/>
            <w:hideMark/>
          </w:tcPr>
          <w:p w14:paraId="50B24279" w14:textId="77777777" w:rsidR="00000000" w:rsidRDefault="00666CC1">
            <w:pPr>
              <w:rPr>
                <w:rFonts w:eastAsia="Times New Roman"/>
                <w:sz w:val="20"/>
                <w:szCs w:val="20"/>
              </w:rPr>
            </w:pPr>
          </w:p>
        </w:tc>
        <w:tc>
          <w:tcPr>
            <w:tcW w:w="0" w:type="auto"/>
            <w:vAlign w:val="center"/>
            <w:hideMark/>
          </w:tcPr>
          <w:p w14:paraId="61ACEED3" w14:textId="77777777" w:rsidR="00000000" w:rsidRDefault="00666CC1">
            <w:pPr>
              <w:rPr>
                <w:rFonts w:eastAsia="Times New Roman"/>
                <w:sz w:val="20"/>
                <w:szCs w:val="20"/>
              </w:rPr>
            </w:pPr>
          </w:p>
        </w:tc>
        <w:tc>
          <w:tcPr>
            <w:tcW w:w="0" w:type="auto"/>
            <w:vAlign w:val="center"/>
            <w:hideMark/>
          </w:tcPr>
          <w:p w14:paraId="425310CF" w14:textId="77777777" w:rsidR="00000000" w:rsidRDefault="00666CC1">
            <w:pPr>
              <w:rPr>
                <w:rFonts w:eastAsia="Times New Roman"/>
                <w:sz w:val="20"/>
                <w:szCs w:val="20"/>
              </w:rPr>
            </w:pPr>
          </w:p>
        </w:tc>
        <w:tc>
          <w:tcPr>
            <w:tcW w:w="0" w:type="auto"/>
            <w:vAlign w:val="center"/>
            <w:hideMark/>
          </w:tcPr>
          <w:p w14:paraId="07B8AE38" w14:textId="77777777" w:rsidR="00000000" w:rsidRDefault="00666CC1">
            <w:pPr>
              <w:rPr>
                <w:rFonts w:eastAsia="Times New Roman"/>
                <w:sz w:val="20"/>
                <w:szCs w:val="20"/>
              </w:rPr>
            </w:pPr>
          </w:p>
        </w:tc>
        <w:tc>
          <w:tcPr>
            <w:tcW w:w="0" w:type="auto"/>
            <w:vAlign w:val="center"/>
            <w:hideMark/>
          </w:tcPr>
          <w:p w14:paraId="530045BA" w14:textId="77777777" w:rsidR="00000000" w:rsidRDefault="00666CC1">
            <w:pPr>
              <w:rPr>
                <w:rFonts w:eastAsia="Times New Roman"/>
                <w:sz w:val="20"/>
                <w:szCs w:val="20"/>
              </w:rPr>
            </w:pPr>
          </w:p>
        </w:tc>
        <w:tc>
          <w:tcPr>
            <w:tcW w:w="0" w:type="auto"/>
            <w:vAlign w:val="center"/>
            <w:hideMark/>
          </w:tcPr>
          <w:p w14:paraId="4C7FD0ED" w14:textId="77777777" w:rsidR="00000000" w:rsidRDefault="00666CC1">
            <w:pPr>
              <w:rPr>
                <w:rFonts w:eastAsia="Times New Roman"/>
                <w:sz w:val="20"/>
                <w:szCs w:val="20"/>
              </w:rPr>
            </w:pPr>
          </w:p>
        </w:tc>
        <w:tc>
          <w:tcPr>
            <w:tcW w:w="0" w:type="auto"/>
            <w:vAlign w:val="center"/>
            <w:hideMark/>
          </w:tcPr>
          <w:p w14:paraId="5E7F0490" w14:textId="77777777" w:rsidR="00000000" w:rsidRDefault="00666CC1">
            <w:pPr>
              <w:rPr>
                <w:rFonts w:eastAsia="Times New Roman"/>
                <w:sz w:val="20"/>
                <w:szCs w:val="20"/>
              </w:rPr>
            </w:pPr>
          </w:p>
        </w:tc>
        <w:tc>
          <w:tcPr>
            <w:tcW w:w="0" w:type="auto"/>
            <w:vAlign w:val="center"/>
            <w:hideMark/>
          </w:tcPr>
          <w:p w14:paraId="49DEFACD" w14:textId="77777777" w:rsidR="00000000" w:rsidRDefault="00666CC1">
            <w:pPr>
              <w:rPr>
                <w:rFonts w:eastAsia="Times New Roman"/>
                <w:sz w:val="20"/>
                <w:szCs w:val="20"/>
              </w:rPr>
            </w:pPr>
          </w:p>
        </w:tc>
        <w:tc>
          <w:tcPr>
            <w:tcW w:w="0" w:type="auto"/>
            <w:vAlign w:val="center"/>
            <w:hideMark/>
          </w:tcPr>
          <w:p w14:paraId="0A48794C" w14:textId="77777777" w:rsidR="00000000" w:rsidRDefault="00666CC1">
            <w:pPr>
              <w:rPr>
                <w:rFonts w:eastAsia="Times New Roman"/>
                <w:sz w:val="20"/>
                <w:szCs w:val="20"/>
              </w:rPr>
            </w:pPr>
          </w:p>
        </w:tc>
        <w:tc>
          <w:tcPr>
            <w:tcW w:w="0" w:type="auto"/>
            <w:vAlign w:val="center"/>
            <w:hideMark/>
          </w:tcPr>
          <w:p w14:paraId="1961FE87" w14:textId="77777777" w:rsidR="00000000" w:rsidRDefault="00666CC1">
            <w:pPr>
              <w:rPr>
                <w:rFonts w:eastAsia="Times New Roman"/>
                <w:sz w:val="20"/>
                <w:szCs w:val="20"/>
              </w:rPr>
            </w:pPr>
          </w:p>
        </w:tc>
        <w:tc>
          <w:tcPr>
            <w:tcW w:w="0" w:type="auto"/>
            <w:vAlign w:val="center"/>
            <w:hideMark/>
          </w:tcPr>
          <w:p w14:paraId="5F6E3112" w14:textId="77777777" w:rsidR="00000000" w:rsidRDefault="00666CC1">
            <w:pPr>
              <w:rPr>
                <w:rFonts w:eastAsia="Times New Roman"/>
                <w:sz w:val="20"/>
                <w:szCs w:val="20"/>
              </w:rPr>
            </w:pPr>
          </w:p>
        </w:tc>
        <w:tc>
          <w:tcPr>
            <w:tcW w:w="0" w:type="auto"/>
            <w:vAlign w:val="center"/>
            <w:hideMark/>
          </w:tcPr>
          <w:p w14:paraId="215D69F0" w14:textId="77777777" w:rsidR="00000000" w:rsidRDefault="00666CC1">
            <w:pPr>
              <w:rPr>
                <w:rFonts w:eastAsia="Times New Roman"/>
                <w:sz w:val="20"/>
                <w:szCs w:val="20"/>
              </w:rPr>
            </w:pPr>
          </w:p>
        </w:tc>
        <w:tc>
          <w:tcPr>
            <w:tcW w:w="0" w:type="auto"/>
            <w:vAlign w:val="center"/>
            <w:hideMark/>
          </w:tcPr>
          <w:p w14:paraId="17B5F355" w14:textId="77777777" w:rsidR="00000000" w:rsidRDefault="00666CC1">
            <w:pPr>
              <w:rPr>
                <w:rFonts w:eastAsia="Times New Roman"/>
                <w:sz w:val="20"/>
                <w:szCs w:val="20"/>
              </w:rPr>
            </w:pPr>
          </w:p>
        </w:tc>
        <w:tc>
          <w:tcPr>
            <w:tcW w:w="0" w:type="auto"/>
            <w:vAlign w:val="center"/>
            <w:hideMark/>
          </w:tcPr>
          <w:p w14:paraId="3A44C0DF" w14:textId="77777777" w:rsidR="00000000" w:rsidRDefault="00666CC1">
            <w:pPr>
              <w:rPr>
                <w:rFonts w:eastAsia="Times New Roman"/>
                <w:sz w:val="20"/>
                <w:szCs w:val="20"/>
              </w:rPr>
            </w:pPr>
          </w:p>
        </w:tc>
        <w:tc>
          <w:tcPr>
            <w:tcW w:w="0" w:type="auto"/>
            <w:vAlign w:val="center"/>
            <w:hideMark/>
          </w:tcPr>
          <w:p w14:paraId="7AA7FF4E" w14:textId="77777777" w:rsidR="00000000" w:rsidRDefault="00666CC1">
            <w:pPr>
              <w:rPr>
                <w:rFonts w:eastAsia="Times New Roman"/>
                <w:sz w:val="20"/>
                <w:szCs w:val="20"/>
              </w:rPr>
            </w:pPr>
          </w:p>
        </w:tc>
        <w:tc>
          <w:tcPr>
            <w:tcW w:w="0" w:type="auto"/>
            <w:vAlign w:val="center"/>
            <w:hideMark/>
          </w:tcPr>
          <w:p w14:paraId="19FA3A71" w14:textId="77777777" w:rsidR="00000000" w:rsidRDefault="00666CC1">
            <w:pPr>
              <w:rPr>
                <w:rFonts w:eastAsia="Times New Roman"/>
                <w:sz w:val="20"/>
                <w:szCs w:val="20"/>
              </w:rPr>
            </w:pPr>
          </w:p>
        </w:tc>
        <w:tc>
          <w:tcPr>
            <w:tcW w:w="0" w:type="auto"/>
            <w:vAlign w:val="center"/>
            <w:hideMark/>
          </w:tcPr>
          <w:p w14:paraId="2FA0B221" w14:textId="77777777" w:rsidR="00000000" w:rsidRDefault="00666CC1">
            <w:pPr>
              <w:rPr>
                <w:rFonts w:eastAsia="Times New Roman"/>
                <w:sz w:val="20"/>
                <w:szCs w:val="20"/>
              </w:rPr>
            </w:pPr>
          </w:p>
        </w:tc>
        <w:tc>
          <w:tcPr>
            <w:tcW w:w="0" w:type="auto"/>
            <w:vAlign w:val="center"/>
            <w:hideMark/>
          </w:tcPr>
          <w:p w14:paraId="42DE74DA" w14:textId="77777777" w:rsidR="00000000" w:rsidRDefault="00666CC1">
            <w:pPr>
              <w:rPr>
                <w:rFonts w:eastAsia="Times New Roman"/>
                <w:sz w:val="20"/>
                <w:szCs w:val="20"/>
              </w:rPr>
            </w:pPr>
          </w:p>
        </w:tc>
        <w:tc>
          <w:tcPr>
            <w:tcW w:w="0" w:type="auto"/>
            <w:vAlign w:val="center"/>
            <w:hideMark/>
          </w:tcPr>
          <w:p w14:paraId="6B35B95E" w14:textId="77777777" w:rsidR="00000000" w:rsidRDefault="00666CC1">
            <w:pPr>
              <w:rPr>
                <w:rFonts w:eastAsia="Times New Roman"/>
                <w:sz w:val="20"/>
                <w:szCs w:val="20"/>
              </w:rPr>
            </w:pPr>
          </w:p>
        </w:tc>
        <w:tc>
          <w:tcPr>
            <w:tcW w:w="0" w:type="auto"/>
            <w:vAlign w:val="center"/>
            <w:hideMark/>
          </w:tcPr>
          <w:p w14:paraId="071533C1" w14:textId="77777777" w:rsidR="00000000" w:rsidRDefault="00666CC1">
            <w:pPr>
              <w:rPr>
                <w:rFonts w:eastAsia="Times New Roman"/>
                <w:sz w:val="20"/>
                <w:szCs w:val="20"/>
              </w:rPr>
            </w:pPr>
          </w:p>
        </w:tc>
      </w:tr>
      <w:tr w:rsidR="00000000" w14:paraId="2726BBE3" w14:textId="77777777">
        <w:trPr>
          <w:divId w:val="1965767097"/>
          <w:jc w:val="center"/>
        </w:trPr>
        <w:tc>
          <w:tcPr>
            <w:tcW w:w="0" w:type="auto"/>
            <w:gridSpan w:val="3"/>
            <w:vAlign w:val="center"/>
            <w:hideMark/>
          </w:tcPr>
          <w:p w14:paraId="67AFDCFA" w14:textId="77777777" w:rsidR="00000000" w:rsidRDefault="00666CC1">
            <w:pPr>
              <w:rPr>
                <w:rFonts w:eastAsia="Times New Roman"/>
                <w:sz w:val="20"/>
                <w:szCs w:val="20"/>
              </w:rPr>
            </w:pPr>
          </w:p>
        </w:tc>
        <w:tc>
          <w:tcPr>
            <w:tcW w:w="0" w:type="auto"/>
            <w:gridSpan w:val="3"/>
            <w:vAlign w:val="center"/>
            <w:hideMark/>
          </w:tcPr>
          <w:p w14:paraId="60BD547C" w14:textId="77777777" w:rsidR="00000000" w:rsidRDefault="00666CC1">
            <w:pPr>
              <w:rPr>
                <w:rFonts w:eastAsia="Times New Roman"/>
                <w:sz w:val="20"/>
                <w:szCs w:val="20"/>
              </w:rPr>
            </w:pPr>
          </w:p>
        </w:tc>
        <w:tc>
          <w:tcPr>
            <w:tcW w:w="0" w:type="auto"/>
            <w:gridSpan w:val="3"/>
            <w:vAlign w:val="center"/>
            <w:hideMark/>
          </w:tcPr>
          <w:p w14:paraId="5A5F07F1" w14:textId="77777777" w:rsidR="00000000" w:rsidRDefault="00666CC1">
            <w:pPr>
              <w:rPr>
                <w:rFonts w:eastAsia="Times New Roman"/>
                <w:sz w:val="20"/>
                <w:szCs w:val="20"/>
              </w:rPr>
            </w:pPr>
          </w:p>
        </w:tc>
        <w:tc>
          <w:tcPr>
            <w:tcW w:w="0" w:type="auto"/>
            <w:gridSpan w:val="3"/>
            <w:vAlign w:val="center"/>
            <w:hideMark/>
          </w:tcPr>
          <w:p w14:paraId="0AC07BCD" w14:textId="77777777" w:rsidR="00000000" w:rsidRDefault="00666CC1">
            <w:pPr>
              <w:rPr>
                <w:rFonts w:eastAsia="Times New Roman"/>
                <w:sz w:val="20"/>
                <w:szCs w:val="20"/>
              </w:rPr>
            </w:pPr>
          </w:p>
        </w:tc>
        <w:tc>
          <w:tcPr>
            <w:tcW w:w="0" w:type="auto"/>
            <w:gridSpan w:val="3"/>
            <w:vAlign w:val="center"/>
            <w:hideMark/>
          </w:tcPr>
          <w:p w14:paraId="155A1362" w14:textId="77777777" w:rsidR="00000000" w:rsidRDefault="00666CC1">
            <w:pPr>
              <w:rPr>
                <w:rFonts w:eastAsia="Times New Roman"/>
                <w:sz w:val="20"/>
                <w:szCs w:val="20"/>
              </w:rPr>
            </w:pPr>
          </w:p>
        </w:tc>
        <w:tc>
          <w:tcPr>
            <w:tcW w:w="0" w:type="auto"/>
            <w:gridSpan w:val="3"/>
            <w:vAlign w:val="center"/>
            <w:hideMark/>
          </w:tcPr>
          <w:p w14:paraId="3BA65B03" w14:textId="77777777" w:rsidR="00000000" w:rsidRDefault="00666CC1">
            <w:pPr>
              <w:rPr>
                <w:rFonts w:eastAsia="Times New Roman"/>
                <w:sz w:val="20"/>
                <w:szCs w:val="20"/>
              </w:rPr>
            </w:pPr>
          </w:p>
        </w:tc>
        <w:tc>
          <w:tcPr>
            <w:tcW w:w="0" w:type="auto"/>
            <w:gridSpan w:val="3"/>
            <w:vAlign w:val="center"/>
            <w:hideMark/>
          </w:tcPr>
          <w:p w14:paraId="77FE55B5" w14:textId="77777777" w:rsidR="00000000" w:rsidRDefault="00666CC1">
            <w:pPr>
              <w:rPr>
                <w:rFonts w:eastAsia="Times New Roman"/>
                <w:sz w:val="20"/>
                <w:szCs w:val="20"/>
              </w:rPr>
            </w:pPr>
          </w:p>
        </w:tc>
        <w:tc>
          <w:tcPr>
            <w:tcW w:w="0" w:type="auto"/>
            <w:gridSpan w:val="3"/>
            <w:vAlign w:val="center"/>
            <w:hideMark/>
          </w:tcPr>
          <w:p w14:paraId="732AF5DD" w14:textId="77777777" w:rsidR="00000000" w:rsidRDefault="00666CC1">
            <w:pPr>
              <w:rPr>
                <w:rFonts w:eastAsia="Times New Roman"/>
                <w:sz w:val="20"/>
                <w:szCs w:val="20"/>
              </w:rPr>
            </w:pPr>
          </w:p>
        </w:tc>
        <w:tc>
          <w:tcPr>
            <w:tcW w:w="0" w:type="auto"/>
            <w:gridSpan w:val="3"/>
            <w:vAlign w:val="center"/>
            <w:hideMark/>
          </w:tcPr>
          <w:p w14:paraId="52271BE4" w14:textId="77777777" w:rsidR="00000000" w:rsidRDefault="00666CC1">
            <w:pPr>
              <w:rPr>
                <w:rFonts w:eastAsia="Times New Roman"/>
                <w:sz w:val="20"/>
                <w:szCs w:val="20"/>
              </w:rPr>
            </w:pPr>
          </w:p>
        </w:tc>
        <w:tc>
          <w:tcPr>
            <w:tcW w:w="0" w:type="auto"/>
            <w:gridSpan w:val="3"/>
            <w:vAlign w:val="center"/>
            <w:hideMark/>
          </w:tcPr>
          <w:p w14:paraId="4165D65D" w14:textId="77777777" w:rsidR="00000000" w:rsidRDefault="00666CC1">
            <w:pPr>
              <w:rPr>
                <w:rFonts w:eastAsia="Times New Roman"/>
                <w:sz w:val="20"/>
                <w:szCs w:val="20"/>
              </w:rPr>
            </w:pPr>
          </w:p>
        </w:tc>
        <w:tc>
          <w:tcPr>
            <w:tcW w:w="0" w:type="auto"/>
            <w:gridSpan w:val="3"/>
            <w:vAlign w:val="center"/>
            <w:hideMark/>
          </w:tcPr>
          <w:p w14:paraId="7ADD9422" w14:textId="77777777" w:rsidR="00000000" w:rsidRDefault="00666CC1">
            <w:pPr>
              <w:rPr>
                <w:rFonts w:eastAsia="Times New Roman"/>
                <w:sz w:val="20"/>
                <w:szCs w:val="20"/>
              </w:rPr>
            </w:pPr>
          </w:p>
        </w:tc>
        <w:tc>
          <w:tcPr>
            <w:tcW w:w="0" w:type="auto"/>
            <w:gridSpan w:val="3"/>
            <w:vAlign w:val="center"/>
            <w:hideMark/>
          </w:tcPr>
          <w:p w14:paraId="2188E134" w14:textId="77777777" w:rsidR="00000000" w:rsidRDefault="00666CC1">
            <w:pPr>
              <w:rPr>
                <w:rFonts w:eastAsia="Times New Roman"/>
                <w:sz w:val="20"/>
                <w:szCs w:val="20"/>
              </w:rPr>
            </w:pPr>
          </w:p>
        </w:tc>
        <w:tc>
          <w:tcPr>
            <w:tcW w:w="0" w:type="auto"/>
            <w:gridSpan w:val="3"/>
            <w:vAlign w:val="center"/>
            <w:hideMark/>
          </w:tcPr>
          <w:p w14:paraId="1B343D51" w14:textId="77777777" w:rsidR="00000000" w:rsidRDefault="00666CC1">
            <w:pPr>
              <w:rPr>
                <w:rFonts w:eastAsia="Times New Roman"/>
                <w:sz w:val="20"/>
                <w:szCs w:val="20"/>
              </w:rPr>
            </w:pPr>
          </w:p>
        </w:tc>
        <w:tc>
          <w:tcPr>
            <w:tcW w:w="0" w:type="auto"/>
            <w:gridSpan w:val="3"/>
            <w:vAlign w:val="center"/>
            <w:hideMark/>
          </w:tcPr>
          <w:p w14:paraId="3E211375" w14:textId="77777777" w:rsidR="00000000" w:rsidRDefault="00666CC1">
            <w:pPr>
              <w:rPr>
                <w:rFonts w:eastAsia="Times New Roman"/>
                <w:sz w:val="20"/>
                <w:szCs w:val="20"/>
              </w:rPr>
            </w:pPr>
          </w:p>
        </w:tc>
        <w:tc>
          <w:tcPr>
            <w:tcW w:w="0" w:type="auto"/>
            <w:vAlign w:val="center"/>
            <w:hideMark/>
          </w:tcPr>
          <w:p w14:paraId="15F450D7" w14:textId="77777777" w:rsidR="00000000" w:rsidRDefault="00666CC1">
            <w:pPr>
              <w:rPr>
                <w:rFonts w:eastAsia="Times New Roman"/>
                <w:sz w:val="20"/>
                <w:szCs w:val="20"/>
              </w:rPr>
            </w:pPr>
          </w:p>
        </w:tc>
        <w:tc>
          <w:tcPr>
            <w:tcW w:w="0" w:type="auto"/>
            <w:vAlign w:val="center"/>
            <w:hideMark/>
          </w:tcPr>
          <w:p w14:paraId="58CDF9B5" w14:textId="77777777" w:rsidR="00000000" w:rsidRDefault="00666CC1">
            <w:pPr>
              <w:rPr>
                <w:rFonts w:eastAsia="Times New Roman"/>
                <w:sz w:val="20"/>
                <w:szCs w:val="20"/>
              </w:rPr>
            </w:pPr>
          </w:p>
        </w:tc>
        <w:tc>
          <w:tcPr>
            <w:tcW w:w="0" w:type="auto"/>
            <w:vAlign w:val="center"/>
            <w:hideMark/>
          </w:tcPr>
          <w:p w14:paraId="70F17808" w14:textId="77777777" w:rsidR="00000000" w:rsidRDefault="00666CC1">
            <w:pPr>
              <w:rPr>
                <w:rFonts w:eastAsia="Times New Roman"/>
                <w:sz w:val="20"/>
                <w:szCs w:val="20"/>
              </w:rPr>
            </w:pPr>
          </w:p>
        </w:tc>
        <w:tc>
          <w:tcPr>
            <w:tcW w:w="0" w:type="auto"/>
            <w:vAlign w:val="center"/>
            <w:hideMark/>
          </w:tcPr>
          <w:p w14:paraId="7A96BE98" w14:textId="77777777" w:rsidR="00000000" w:rsidRDefault="00666CC1">
            <w:pPr>
              <w:rPr>
                <w:rFonts w:eastAsia="Times New Roman"/>
                <w:sz w:val="20"/>
                <w:szCs w:val="20"/>
              </w:rPr>
            </w:pPr>
          </w:p>
        </w:tc>
        <w:tc>
          <w:tcPr>
            <w:tcW w:w="0" w:type="auto"/>
            <w:vAlign w:val="center"/>
            <w:hideMark/>
          </w:tcPr>
          <w:p w14:paraId="041AB872" w14:textId="77777777" w:rsidR="00000000" w:rsidRDefault="00666CC1">
            <w:pPr>
              <w:rPr>
                <w:rFonts w:eastAsia="Times New Roman"/>
                <w:sz w:val="20"/>
                <w:szCs w:val="20"/>
              </w:rPr>
            </w:pPr>
          </w:p>
        </w:tc>
        <w:tc>
          <w:tcPr>
            <w:tcW w:w="0" w:type="auto"/>
            <w:vAlign w:val="center"/>
            <w:hideMark/>
          </w:tcPr>
          <w:p w14:paraId="10229E32" w14:textId="77777777" w:rsidR="00000000" w:rsidRDefault="00666CC1">
            <w:pPr>
              <w:rPr>
                <w:rFonts w:eastAsia="Times New Roman"/>
                <w:sz w:val="20"/>
                <w:szCs w:val="20"/>
              </w:rPr>
            </w:pPr>
          </w:p>
        </w:tc>
        <w:tc>
          <w:tcPr>
            <w:tcW w:w="0" w:type="auto"/>
            <w:vAlign w:val="center"/>
            <w:hideMark/>
          </w:tcPr>
          <w:p w14:paraId="1B1BA129" w14:textId="77777777" w:rsidR="00000000" w:rsidRDefault="00666CC1">
            <w:pPr>
              <w:rPr>
                <w:rFonts w:eastAsia="Times New Roman"/>
                <w:sz w:val="20"/>
                <w:szCs w:val="20"/>
              </w:rPr>
            </w:pPr>
          </w:p>
        </w:tc>
        <w:tc>
          <w:tcPr>
            <w:tcW w:w="0" w:type="auto"/>
            <w:vAlign w:val="center"/>
            <w:hideMark/>
          </w:tcPr>
          <w:p w14:paraId="0E024FD4" w14:textId="77777777" w:rsidR="00000000" w:rsidRDefault="00666CC1">
            <w:pPr>
              <w:rPr>
                <w:rFonts w:eastAsia="Times New Roman"/>
                <w:sz w:val="20"/>
                <w:szCs w:val="20"/>
              </w:rPr>
            </w:pPr>
          </w:p>
        </w:tc>
        <w:tc>
          <w:tcPr>
            <w:tcW w:w="0" w:type="auto"/>
            <w:vAlign w:val="center"/>
            <w:hideMark/>
          </w:tcPr>
          <w:p w14:paraId="09BD38C2" w14:textId="77777777" w:rsidR="00000000" w:rsidRDefault="00666CC1">
            <w:pPr>
              <w:rPr>
                <w:rFonts w:eastAsia="Times New Roman"/>
                <w:sz w:val="20"/>
                <w:szCs w:val="20"/>
              </w:rPr>
            </w:pPr>
          </w:p>
        </w:tc>
        <w:tc>
          <w:tcPr>
            <w:tcW w:w="0" w:type="auto"/>
            <w:vAlign w:val="center"/>
            <w:hideMark/>
          </w:tcPr>
          <w:p w14:paraId="3B371B8E" w14:textId="77777777" w:rsidR="00000000" w:rsidRDefault="00666CC1">
            <w:pPr>
              <w:rPr>
                <w:rFonts w:eastAsia="Times New Roman"/>
                <w:sz w:val="20"/>
                <w:szCs w:val="20"/>
              </w:rPr>
            </w:pPr>
          </w:p>
        </w:tc>
        <w:tc>
          <w:tcPr>
            <w:tcW w:w="0" w:type="auto"/>
            <w:vAlign w:val="center"/>
            <w:hideMark/>
          </w:tcPr>
          <w:p w14:paraId="4C28EF73" w14:textId="77777777" w:rsidR="00000000" w:rsidRDefault="00666CC1">
            <w:pPr>
              <w:rPr>
                <w:rFonts w:eastAsia="Times New Roman"/>
                <w:sz w:val="20"/>
                <w:szCs w:val="20"/>
              </w:rPr>
            </w:pPr>
          </w:p>
        </w:tc>
        <w:tc>
          <w:tcPr>
            <w:tcW w:w="0" w:type="auto"/>
            <w:vAlign w:val="center"/>
            <w:hideMark/>
          </w:tcPr>
          <w:p w14:paraId="5976F8F3" w14:textId="77777777" w:rsidR="00000000" w:rsidRDefault="00666CC1">
            <w:pPr>
              <w:rPr>
                <w:rFonts w:eastAsia="Times New Roman"/>
                <w:sz w:val="20"/>
                <w:szCs w:val="20"/>
              </w:rPr>
            </w:pPr>
          </w:p>
        </w:tc>
        <w:tc>
          <w:tcPr>
            <w:tcW w:w="0" w:type="auto"/>
            <w:vAlign w:val="center"/>
            <w:hideMark/>
          </w:tcPr>
          <w:p w14:paraId="44396AE1" w14:textId="77777777" w:rsidR="00000000" w:rsidRDefault="00666CC1">
            <w:pPr>
              <w:rPr>
                <w:rFonts w:eastAsia="Times New Roman"/>
                <w:sz w:val="20"/>
                <w:szCs w:val="20"/>
              </w:rPr>
            </w:pPr>
          </w:p>
        </w:tc>
        <w:tc>
          <w:tcPr>
            <w:tcW w:w="0" w:type="auto"/>
            <w:vAlign w:val="center"/>
            <w:hideMark/>
          </w:tcPr>
          <w:p w14:paraId="69C60317" w14:textId="77777777" w:rsidR="00000000" w:rsidRDefault="00666CC1">
            <w:pPr>
              <w:rPr>
                <w:rFonts w:eastAsia="Times New Roman"/>
                <w:sz w:val="20"/>
                <w:szCs w:val="20"/>
              </w:rPr>
            </w:pPr>
          </w:p>
        </w:tc>
        <w:tc>
          <w:tcPr>
            <w:tcW w:w="0" w:type="auto"/>
            <w:vAlign w:val="center"/>
            <w:hideMark/>
          </w:tcPr>
          <w:p w14:paraId="6C7182E3" w14:textId="77777777" w:rsidR="00000000" w:rsidRDefault="00666CC1">
            <w:pPr>
              <w:rPr>
                <w:rFonts w:eastAsia="Times New Roman"/>
                <w:sz w:val="20"/>
                <w:szCs w:val="20"/>
              </w:rPr>
            </w:pPr>
          </w:p>
        </w:tc>
        <w:tc>
          <w:tcPr>
            <w:tcW w:w="0" w:type="auto"/>
            <w:vAlign w:val="center"/>
            <w:hideMark/>
          </w:tcPr>
          <w:p w14:paraId="59B73021" w14:textId="77777777" w:rsidR="00000000" w:rsidRDefault="00666CC1">
            <w:pPr>
              <w:rPr>
                <w:rFonts w:eastAsia="Times New Roman"/>
                <w:sz w:val="20"/>
                <w:szCs w:val="20"/>
              </w:rPr>
            </w:pPr>
          </w:p>
        </w:tc>
        <w:tc>
          <w:tcPr>
            <w:tcW w:w="0" w:type="auto"/>
            <w:vAlign w:val="center"/>
            <w:hideMark/>
          </w:tcPr>
          <w:p w14:paraId="63BE50F5" w14:textId="77777777" w:rsidR="00000000" w:rsidRDefault="00666CC1">
            <w:pPr>
              <w:rPr>
                <w:rFonts w:eastAsia="Times New Roman"/>
                <w:sz w:val="20"/>
                <w:szCs w:val="20"/>
              </w:rPr>
            </w:pPr>
          </w:p>
        </w:tc>
        <w:tc>
          <w:tcPr>
            <w:tcW w:w="0" w:type="auto"/>
            <w:vAlign w:val="center"/>
            <w:hideMark/>
          </w:tcPr>
          <w:p w14:paraId="1734A138" w14:textId="77777777" w:rsidR="00000000" w:rsidRDefault="00666CC1">
            <w:pPr>
              <w:rPr>
                <w:rFonts w:eastAsia="Times New Roman"/>
                <w:sz w:val="20"/>
                <w:szCs w:val="20"/>
              </w:rPr>
            </w:pPr>
          </w:p>
        </w:tc>
        <w:tc>
          <w:tcPr>
            <w:tcW w:w="0" w:type="auto"/>
            <w:vAlign w:val="center"/>
            <w:hideMark/>
          </w:tcPr>
          <w:p w14:paraId="5919AF7E" w14:textId="77777777" w:rsidR="00000000" w:rsidRDefault="00666CC1">
            <w:pPr>
              <w:rPr>
                <w:rFonts w:eastAsia="Times New Roman"/>
                <w:sz w:val="20"/>
                <w:szCs w:val="20"/>
              </w:rPr>
            </w:pPr>
          </w:p>
        </w:tc>
        <w:tc>
          <w:tcPr>
            <w:tcW w:w="0" w:type="auto"/>
            <w:vAlign w:val="center"/>
            <w:hideMark/>
          </w:tcPr>
          <w:p w14:paraId="496E5FEC" w14:textId="77777777" w:rsidR="00000000" w:rsidRDefault="00666CC1">
            <w:pPr>
              <w:rPr>
                <w:rFonts w:eastAsia="Times New Roman"/>
                <w:sz w:val="20"/>
                <w:szCs w:val="20"/>
              </w:rPr>
            </w:pPr>
          </w:p>
        </w:tc>
        <w:tc>
          <w:tcPr>
            <w:tcW w:w="0" w:type="auto"/>
            <w:vAlign w:val="center"/>
            <w:hideMark/>
          </w:tcPr>
          <w:p w14:paraId="2A62B0D6" w14:textId="77777777" w:rsidR="00000000" w:rsidRDefault="00666CC1">
            <w:pPr>
              <w:rPr>
                <w:rFonts w:eastAsia="Times New Roman"/>
                <w:sz w:val="20"/>
                <w:szCs w:val="20"/>
              </w:rPr>
            </w:pPr>
          </w:p>
        </w:tc>
      </w:tr>
      <w:tr w:rsidR="00000000" w14:paraId="57E563A7" w14:textId="77777777">
        <w:trPr>
          <w:divId w:val="1965767097"/>
          <w:jc w:val="center"/>
        </w:trPr>
        <w:tc>
          <w:tcPr>
            <w:tcW w:w="0" w:type="auto"/>
            <w:gridSpan w:val="3"/>
            <w:vAlign w:val="center"/>
            <w:hideMark/>
          </w:tcPr>
          <w:p w14:paraId="1402CB82" w14:textId="77777777" w:rsidR="00000000" w:rsidRDefault="00666CC1">
            <w:pPr>
              <w:rPr>
                <w:rFonts w:eastAsia="Times New Roman"/>
                <w:sz w:val="20"/>
                <w:szCs w:val="20"/>
              </w:rPr>
            </w:pPr>
          </w:p>
        </w:tc>
        <w:tc>
          <w:tcPr>
            <w:tcW w:w="0" w:type="auto"/>
            <w:gridSpan w:val="3"/>
            <w:vAlign w:val="center"/>
            <w:hideMark/>
          </w:tcPr>
          <w:p w14:paraId="4A45FE1C" w14:textId="77777777" w:rsidR="00000000" w:rsidRDefault="00666CC1">
            <w:pPr>
              <w:rPr>
                <w:rFonts w:eastAsia="Times New Roman"/>
                <w:sz w:val="20"/>
                <w:szCs w:val="20"/>
              </w:rPr>
            </w:pPr>
          </w:p>
        </w:tc>
        <w:tc>
          <w:tcPr>
            <w:tcW w:w="0" w:type="auto"/>
            <w:gridSpan w:val="3"/>
            <w:vAlign w:val="center"/>
            <w:hideMark/>
          </w:tcPr>
          <w:p w14:paraId="7A3267BD" w14:textId="77777777" w:rsidR="00000000" w:rsidRDefault="00666CC1">
            <w:pPr>
              <w:rPr>
                <w:rFonts w:eastAsia="Times New Roman"/>
                <w:sz w:val="20"/>
                <w:szCs w:val="20"/>
              </w:rPr>
            </w:pPr>
          </w:p>
        </w:tc>
        <w:tc>
          <w:tcPr>
            <w:tcW w:w="0" w:type="auto"/>
            <w:gridSpan w:val="3"/>
            <w:vAlign w:val="center"/>
            <w:hideMark/>
          </w:tcPr>
          <w:p w14:paraId="7AC2A941" w14:textId="77777777" w:rsidR="00000000" w:rsidRDefault="00666CC1">
            <w:pPr>
              <w:rPr>
                <w:rFonts w:eastAsia="Times New Roman"/>
                <w:sz w:val="20"/>
                <w:szCs w:val="20"/>
              </w:rPr>
            </w:pPr>
          </w:p>
        </w:tc>
        <w:tc>
          <w:tcPr>
            <w:tcW w:w="0" w:type="auto"/>
            <w:gridSpan w:val="3"/>
            <w:vAlign w:val="center"/>
            <w:hideMark/>
          </w:tcPr>
          <w:p w14:paraId="18E41C86" w14:textId="77777777" w:rsidR="00000000" w:rsidRDefault="00666CC1">
            <w:pPr>
              <w:rPr>
                <w:rFonts w:eastAsia="Times New Roman"/>
                <w:sz w:val="20"/>
                <w:szCs w:val="20"/>
              </w:rPr>
            </w:pPr>
          </w:p>
        </w:tc>
        <w:tc>
          <w:tcPr>
            <w:tcW w:w="0" w:type="auto"/>
            <w:gridSpan w:val="3"/>
            <w:vAlign w:val="center"/>
            <w:hideMark/>
          </w:tcPr>
          <w:p w14:paraId="0227088A" w14:textId="77777777" w:rsidR="00000000" w:rsidRDefault="00666CC1">
            <w:pPr>
              <w:rPr>
                <w:rFonts w:eastAsia="Times New Roman"/>
                <w:sz w:val="20"/>
                <w:szCs w:val="20"/>
              </w:rPr>
            </w:pPr>
          </w:p>
        </w:tc>
        <w:tc>
          <w:tcPr>
            <w:tcW w:w="0" w:type="auto"/>
            <w:gridSpan w:val="3"/>
            <w:vAlign w:val="center"/>
            <w:hideMark/>
          </w:tcPr>
          <w:p w14:paraId="2E7F5107" w14:textId="77777777" w:rsidR="00000000" w:rsidRDefault="00666CC1">
            <w:pPr>
              <w:rPr>
                <w:rFonts w:eastAsia="Times New Roman"/>
                <w:sz w:val="20"/>
                <w:szCs w:val="20"/>
              </w:rPr>
            </w:pPr>
          </w:p>
        </w:tc>
        <w:tc>
          <w:tcPr>
            <w:tcW w:w="0" w:type="auto"/>
            <w:gridSpan w:val="3"/>
            <w:vAlign w:val="center"/>
            <w:hideMark/>
          </w:tcPr>
          <w:p w14:paraId="65544A8A" w14:textId="77777777" w:rsidR="00000000" w:rsidRDefault="00666CC1">
            <w:pPr>
              <w:rPr>
                <w:rFonts w:eastAsia="Times New Roman"/>
                <w:sz w:val="20"/>
                <w:szCs w:val="20"/>
              </w:rPr>
            </w:pPr>
          </w:p>
        </w:tc>
        <w:tc>
          <w:tcPr>
            <w:tcW w:w="0" w:type="auto"/>
            <w:gridSpan w:val="3"/>
            <w:vAlign w:val="center"/>
            <w:hideMark/>
          </w:tcPr>
          <w:p w14:paraId="6DBC8E89" w14:textId="77777777" w:rsidR="00000000" w:rsidRDefault="00666CC1">
            <w:pPr>
              <w:rPr>
                <w:rFonts w:eastAsia="Times New Roman"/>
                <w:sz w:val="20"/>
                <w:szCs w:val="20"/>
              </w:rPr>
            </w:pPr>
          </w:p>
        </w:tc>
        <w:tc>
          <w:tcPr>
            <w:tcW w:w="0" w:type="auto"/>
            <w:gridSpan w:val="3"/>
            <w:vAlign w:val="center"/>
            <w:hideMark/>
          </w:tcPr>
          <w:p w14:paraId="75B50804" w14:textId="77777777" w:rsidR="00000000" w:rsidRDefault="00666CC1">
            <w:pPr>
              <w:rPr>
                <w:rFonts w:eastAsia="Times New Roman"/>
                <w:sz w:val="20"/>
                <w:szCs w:val="20"/>
              </w:rPr>
            </w:pPr>
          </w:p>
        </w:tc>
        <w:tc>
          <w:tcPr>
            <w:tcW w:w="0" w:type="auto"/>
            <w:gridSpan w:val="3"/>
            <w:vAlign w:val="center"/>
            <w:hideMark/>
          </w:tcPr>
          <w:p w14:paraId="3D01712C" w14:textId="77777777" w:rsidR="00000000" w:rsidRDefault="00666CC1">
            <w:pPr>
              <w:rPr>
                <w:rFonts w:eastAsia="Times New Roman"/>
                <w:sz w:val="20"/>
                <w:szCs w:val="20"/>
              </w:rPr>
            </w:pPr>
          </w:p>
        </w:tc>
        <w:tc>
          <w:tcPr>
            <w:tcW w:w="0" w:type="auto"/>
            <w:gridSpan w:val="3"/>
            <w:vAlign w:val="center"/>
            <w:hideMark/>
          </w:tcPr>
          <w:p w14:paraId="7B5F783A" w14:textId="77777777" w:rsidR="00000000" w:rsidRDefault="00666CC1">
            <w:pPr>
              <w:rPr>
                <w:rFonts w:eastAsia="Times New Roman"/>
                <w:sz w:val="20"/>
                <w:szCs w:val="20"/>
              </w:rPr>
            </w:pPr>
          </w:p>
        </w:tc>
        <w:tc>
          <w:tcPr>
            <w:tcW w:w="0" w:type="auto"/>
            <w:gridSpan w:val="3"/>
            <w:vAlign w:val="center"/>
            <w:hideMark/>
          </w:tcPr>
          <w:p w14:paraId="189441B5" w14:textId="77777777" w:rsidR="00000000" w:rsidRDefault="00666CC1">
            <w:pPr>
              <w:rPr>
                <w:rFonts w:eastAsia="Times New Roman"/>
                <w:sz w:val="20"/>
                <w:szCs w:val="20"/>
              </w:rPr>
            </w:pPr>
          </w:p>
        </w:tc>
        <w:tc>
          <w:tcPr>
            <w:tcW w:w="0" w:type="auto"/>
            <w:gridSpan w:val="3"/>
            <w:vAlign w:val="center"/>
            <w:hideMark/>
          </w:tcPr>
          <w:p w14:paraId="0AA98151" w14:textId="77777777" w:rsidR="00000000" w:rsidRDefault="00666CC1">
            <w:pPr>
              <w:rPr>
                <w:rFonts w:eastAsia="Times New Roman"/>
                <w:sz w:val="20"/>
                <w:szCs w:val="20"/>
              </w:rPr>
            </w:pPr>
          </w:p>
        </w:tc>
        <w:tc>
          <w:tcPr>
            <w:tcW w:w="0" w:type="auto"/>
            <w:vAlign w:val="center"/>
            <w:hideMark/>
          </w:tcPr>
          <w:p w14:paraId="23D2BB9F" w14:textId="77777777" w:rsidR="00000000" w:rsidRDefault="00666CC1">
            <w:pPr>
              <w:rPr>
                <w:rFonts w:eastAsia="Times New Roman"/>
                <w:sz w:val="20"/>
                <w:szCs w:val="20"/>
              </w:rPr>
            </w:pPr>
          </w:p>
        </w:tc>
        <w:tc>
          <w:tcPr>
            <w:tcW w:w="0" w:type="auto"/>
            <w:vAlign w:val="center"/>
            <w:hideMark/>
          </w:tcPr>
          <w:p w14:paraId="66748944" w14:textId="77777777" w:rsidR="00000000" w:rsidRDefault="00666CC1">
            <w:pPr>
              <w:rPr>
                <w:rFonts w:eastAsia="Times New Roman"/>
                <w:sz w:val="20"/>
                <w:szCs w:val="20"/>
              </w:rPr>
            </w:pPr>
          </w:p>
        </w:tc>
        <w:tc>
          <w:tcPr>
            <w:tcW w:w="0" w:type="auto"/>
            <w:vAlign w:val="center"/>
            <w:hideMark/>
          </w:tcPr>
          <w:p w14:paraId="1FC2F2FC" w14:textId="77777777" w:rsidR="00000000" w:rsidRDefault="00666CC1">
            <w:pPr>
              <w:rPr>
                <w:rFonts w:eastAsia="Times New Roman"/>
                <w:sz w:val="20"/>
                <w:szCs w:val="20"/>
              </w:rPr>
            </w:pPr>
          </w:p>
        </w:tc>
        <w:tc>
          <w:tcPr>
            <w:tcW w:w="0" w:type="auto"/>
            <w:vAlign w:val="center"/>
            <w:hideMark/>
          </w:tcPr>
          <w:p w14:paraId="14F07C00" w14:textId="77777777" w:rsidR="00000000" w:rsidRDefault="00666CC1">
            <w:pPr>
              <w:rPr>
                <w:rFonts w:eastAsia="Times New Roman"/>
                <w:sz w:val="20"/>
                <w:szCs w:val="20"/>
              </w:rPr>
            </w:pPr>
          </w:p>
        </w:tc>
        <w:tc>
          <w:tcPr>
            <w:tcW w:w="0" w:type="auto"/>
            <w:vAlign w:val="center"/>
            <w:hideMark/>
          </w:tcPr>
          <w:p w14:paraId="68D1C64B" w14:textId="77777777" w:rsidR="00000000" w:rsidRDefault="00666CC1">
            <w:pPr>
              <w:rPr>
                <w:rFonts w:eastAsia="Times New Roman"/>
                <w:sz w:val="20"/>
                <w:szCs w:val="20"/>
              </w:rPr>
            </w:pPr>
          </w:p>
        </w:tc>
        <w:tc>
          <w:tcPr>
            <w:tcW w:w="0" w:type="auto"/>
            <w:vAlign w:val="center"/>
            <w:hideMark/>
          </w:tcPr>
          <w:p w14:paraId="52B11139" w14:textId="77777777" w:rsidR="00000000" w:rsidRDefault="00666CC1">
            <w:pPr>
              <w:rPr>
                <w:rFonts w:eastAsia="Times New Roman"/>
                <w:sz w:val="20"/>
                <w:szCs w:val="20"/>
              </w:rPr>
            </w:pPr>
          </w:p>
        </w:tc>
        <w:tc>
          <w:tcPr>
            <w:tcW w:w="0" w:type="auto"/>
            <w:vAlign w:val="center"/>
            <w:hideMark/>
          </w:tcPr>
          <w:p w14:paraId="6DEE99B6" w14:textId="77777777" w:rsidR="00000000" w:rsidRDefault="00666CC1">
            <w:pPr>
              <w:rPr>
                <w:rFonts w:eastAsia="Times New Roman"/>
                <w:sz w:val="20"/>
                <w:szCs w:val="20"/>
              </w:rPr>
            </w:pPr>
          </w:p>
        </w:tc>
        <w:tc>
          <w:tcPr>
            <w:tcW w:w="0" w:type="auto"/>
            <w:vAlign w:val="center"/>
            <w:hideMark/>
          </w:tcPr>
          <w:p w14:paraId="758BCB6F" w14:textId="77777777" w:rsidR="00000000" w:rsidRDefault="00666CC1">
            <w:pPr>
              <w:rPr>
                <w:rFonts w:eastAsia="Times New Roman"/>
                <w:sz w:val="20"/>
                <w:szCs w:val="20"/>
              </w:rPr>
            </w:pPr>
          </w:p>
        </w:tc>
        <w:tc>
          <w:tcPr>
            <w:tcW w:w="0" w:type="auto"/>
            <w:vAlign w:val="center"/>
            <w:hideMark/>
          </w:tcPr>
          <w:p w14:paraId="0F0845F5" w14:textId="77777777" w:rsidR="00000000" w:rsidRDefault="00666CC1">
            <w:pPr>
              <w:rPr>
                <w:rFonts w:eastAsia="Times New Roman"/>
                <w:sz w:val="20"/>
                <w:szCs w:val="20"/>
              </w:rPr>
            </w:pPr>
          </w:p>
        </w:tc>
        <w:tc>
          <w:tcPr>
            <w:tcW w:w="0" w:type="auto"/>
            <w:vAlign w:val="center"/>
            <w:hideMark/>
          </w:tcPr>
          <w:p w14:paraId="4B707962" w14:textId="77777777" w:rsidR="00000000" w:rsidRDefault="00666CC1">
            <w:pPr>
              <w:rPr>
                <w:rFonts w:eastAsia="Times New Roman"/>
                <w:sz w:val="20"/>
                <w:szCs w:val="20"/>
              </w:rPr>
            </w:pPr>
          </w:p>
        </w:tc>
        <w:tc>
          <w:tcPr>
            <w:tcW w:w="0" w:type="auto"/>
            <w:vAlign w:val="center"/>
            <w:hideMark/>
          </w:tcPr>
          <w:p w14:paraId="34ED72FA" w14:textId="77777777" w:rsidR="00000000" w:rsidRDefault="00666CC1">
            <w:pPr>
              <w:rPr>
                <w:rFonts w:eastAsia="Times New Roman"/>
                <w:sz w:val="20"/>
                <w:szCs w:val="20"/>
              </w:rPr>
            </w:pPr>
          </w:p>
        </w:tc>
        <w:tc>
          <w:tcPr>
            <w:tcW w:w="0" w:type="auto"/>
            <w:vAlign w:val="center"/>
            <w:hideMark/>
          </w:tcPr>
          <w:p w14:paraId="1460BA83" w14:textId="77777777" w:rsidR="00000000" w:rsidRDefault="00666CC1">
            <w:pPr>
              <w:rPr>
                <w:rFonts w:eastAsia="Times New Roman"/>
                <w:sz w:val="20"/>
                <w:szCs w:val="20"/>
              </w:rPr>
            </w:pPr>
          </w:p>
        </w:tc>
        <w:tc>
          <w:tcPr>
            <w:tcW w:w="0" w:type="auto"/>
            <w:vAlign w:val="center"/>
            <w:hideMark/>
          </w:tcPr>
          <w:p w14:paraId="5DDFF753" w14:textId="77777777" w:rsidR="00000000" w:rsidRDefault="00666CC1">
            <w:pPr>
              <w:rPr>
                <w:rFonts w:eastAsia="Times New Roman"/>
                <w:sz w:val="20"/>
                <w:szCs w:val="20"/>
              </w:rPr>
            </w:pPr>
          </w:p>
        </w:tc>
        <w:tc>
          <w:tcPr>
            <w:tcW w:w="0" w:type="auto"/>
            <w:vAlign w:val="center"/>
            <w:hideMark/>
          </w:tcPr>
          <w:p w14:paraId="74200CC8" w14:textId="77777777" w:rsidR="00000000" w:rsidRDefault="00666CC1">
            <w:pPr>
              <w:rPr>
                <w:rFonts w:eastAsia="Times New Roman"/>
                <w:sz w:val="20"/>
                <w:szCs w:val="20"/>
              </w:rPr>
            </w:pPr>
          </w:p>
        </w:tc>
        <w:tc>
          <w:tcPr>
            <w:tcW w:w="0" w:type="auto"/>
            <w:vAlign w:val="center"/>
            <w:hideMark/>
          </w:tcPr>
          <w:p w14:paraId="0C974880" w14:textId="77777777" w:rsidR="00000000" w:rsidRDefault="00666CC1">
            <w:pPr>
              <w:rPr>
                <w:rFonts w:eastAsia="Times New Roman"/>
                <w:sz w:val="20"/>
                <w:szCs w:val="20"/>
              </w:rPr>
            </w:pPr>
          </w:p>
        </w:tc>
        <w:tc>
          <w:tcPr>
            <w:tcW w:w="0" w:type="auto"/>
            <w:vAlign w:val="center"/>
            <w:hideMark/>
          </w:tcPr>
          <w:p w14:paraId="22C50316" w14:textId="77777777" w:rsidR="00000000" w:rsidRDefault="00666CC1">
            <w:pPr>
              <w:rPr>
                <w:rFonts w:eastAsia="Times New Roman"/>
                <w:sz w:val="20"/>
                <w:szCs w:val="20"/>
              </w:rPr>
            </w:pPr>
          </w:p>
        </w:tc>
        <w:tc>
          <w:tcPr>
            <w:tcW w:w="0" w:type="auto"/>
            <w:vAlign w:val="center"/>
            <w:hideMark/>
          </w:tcPr>
          <w:p w14:paraId="7B141963" w14:textId="77777777" w:rsidR="00000000" w:rsidRDefault="00666CC1">
            <w:pPr>
              <w:rPr>
                <w:rFonts w:eastAsia="Times New Roman"/>
                <w:sz w:val="20"/>
                <w:szCs w:val="20"/>
              </w:rPr>
            </w:pPr>
          </w:p>
        </w:tc>
        <w:tc>
          <w:tcPr>
            <w:tcW w:w="0" w:type="auto"/>
            <w:vAlign w:val="center"/>
            <w:hideMark/>
          </w:tcPr>
          <w:p w14:paraId="4D1EE639" w14:textId="77777777" w:rsidR="00000000" w:rsidRDefault="00666CC1">
            <w:pPr>
              <w:rPr>
                <w:rFonts w:eastAsia="Times New Roman"/>
                <w:sz w:val="20"/>
                <w:szCs w:val="20"/>
              </w:rPr>
            </w:pPr>
          </w:p>
        </w:tc>
        <w:tc>
          <w:tcPr>
            <w:tcW w:w="0" w:type="auto"/>
            <w:vAlign w:val="center"/>
            <w:hideMark/>
          </w:tcPr>
          <w:p w14:paraId="3572EAE8" w14:textId="77777777" w:rsidR="00000000" w:rsidRDefault="00666CC1">
            <w:pPr>
              <w:rPr>
                <w:rFonts w:eastAsia="Times New Roman"/>
                <w:sz w:val="20"/>
                <w:szCs w:val="20"/>
              </w:rPr>
            </w:pPr>
          </w:p>
        </w:tc>
        <w:tc>
          <w:tcPr>
            <w:tcW w:w="0" w:type="auto"/>
            <w:vAlign w:val="center"/>
            <w:hideMark/>
          </w:tcPr>
          <w:p w14:paraId="14AA83BA" w14:textId="77777777" w:rsidR="00000000" w:rsidRDefault="00666CC1">
            <w:pPr>
              <w:rPr>
                <w:rFonts w:eastAsia="Times New Roman"/>
                <w:sz w:val="20"/>
                <w:szCs w:val="20"/>
              </w:rPr>
            </w:pPr>
          </w:p>
        </w:tc>
        <w:tc>
          <w:tcPr>
            <w:tcW w:w="0" w:type="auto"/>
            <w:vAlign w:val="center"/>
            <w:hideMark/>
          </w:tcPr>
          <w:p w14:paraId="6C8C27F2" w14:textId="77777777" w:rsidR="00000000" w:rsidRDefault="00666CC1">
            <w:pPr>
              <w:rPr>
                <w:rFonts w:eastAsia="Times New Roman"/>
                <w:sz w:val="20"/>
                <w:szCs w:val="20"/>
              </w:rPr>
            </w:pPr>
          </w:p>
        </w:tc>
      </w:tr>
      <w:tr w:rsidR="00000000" w14:paraId="4F556127" w14:textId="77777777">
        <w:trPr>
          <w:divId w:val="1965767097"/>
          <w:jc w:val="center"/>
        </w:trPr>
        <w:tc>
          <w:tcPr>
            <w:tcW w:w="0" w:type="auto"/>
            <w:gridSpan w:val="3"/>
            <w:vAlign w:val="center"/>
            <w:hideMark/>
          </w:tcPr>
          <w:p w14:paraId="162CD783" w14:textId="77777777" w:rsidR="00000000" w:rsidRDefault="00666CC1">
            <w:pPr>
              <w:rPr>
                <w:rFonts w:eastAsia="Times New Roman"/>
                <w:sz w:val="20"/>
                <w:szCs w:val="20"/>
              </w:rPr>
            </w:pPr>
          </w:p>
        </w:tc>
        <w:tc>
          <w:tcPr>
            <w:tcW w:w="0" w:type="auto"/>
            <w:gridSpan w:val="3"/>
            <w:vAlign w:val="center"/>
            <w:hideMark/>
          </w:tcPr>
          <w:p w14:paraId="515467E6" w14:textId="77777777" w:rsidR="00000000" w:rsidRDefault="00666CC1">
            <w:pPr>
              <w:rPr>
                <w:rFonts w:eastAsia="Times New Roman"/>
                <w:sz w:val="20"/>
                <w:szCs w:val="20"/>
              </w:rPr>
            </w:pPr>
          </w:p>
        </w:tc>
        <w:tc>
          <w:tcPr>
            <w:tcW w:w="0" w:type="auto"/>
            <w:gridSpan w:val="3"/>
            <w:vAlign w:val="center"/>
            <w:hideMark/>
          </w:tcPr>
          <w:p w14:paraId="2E22BBF2" w14:textId="77777777" w:rsidR="00000000" w:rsidRDefault="00666CC1">
            <w:pPr>
              <w:rPr>
                <w:rFonts w:eastAsia="Times New Roman"/>
                <w:sz w:val="20"/>
                <w:szCs w:val="20"/>
              </w:rPr>
            </w:pPr>
          </w:p>
        </w:tc>
        <w:tc>
          <w:tcPr>
            <w:tcW w:w="0" w:type="auto"/>
            <w:gridSpan w:val="3"/>
            <w:vAlign w:val="center"/>
            <w:hideMark/>
          </w:tcPr>
          <w:p w14:paraId="05910125" w14:textId="77777777" w:rsidR="00000000" w:rsidRDefault="00666CC1">
            <w:pPr>
              <w:rPr>
                <w:rFonts w:eastAsia="Times New Roman"/>
                <w:sz w:val="20"/>
                <w:szCs w:val="20"/>
              </w:rPr>
            </w:pPr>
          </w:p>
        </w:tc>
        <w:tc>
          <w:tcPr>
            <w:tcW w:w="0" w:type="auto"/>
            <w:gridSpan w:val="3"/>
            <w:vAlign w:val="center"/>
            <w:hideMark/>
          </w:tcPr>
          <w:p w14:paraId="26E58DD5" w14:textId="77777777" w:rsidR="00000000" w:rsidRDefault="00666CC1">
            <w:pPr>
              <w:rPr>
                <w:rFonts w:eastAsia="Times New Roman"/>
                <w:sz w:val="20"/>
                <w:szCs w:val="20"/>
              </w:rPr>
            </w:pPr>
          </w:p>
        </w:tc>
        <w:tc>
          <w:tcPr>
            <w:tcW w:w="0" w:type="auto"/>
            <w:gridSpan w:val="3"/>
            <w:vAlign w:val="center"/>
            <w:hideMark/>
          </w:tcPr>
          <w:p w14:paraId="4F7EF05B" w14:textId="77777777" w:rsidR="00000000" w:rsidRDefault="00666CC1">
            <w:pPr>
              <w:rPr>
                <w:rFonts w:eastAsia="Times New Roman"/>
                <w:sz w:val="20"/>
                <w:szCs w:val="20"/>
              </w:rPr>
            </w:pPr>
          </w:p>
        </w:tc>
        <w:tc>
          <w:tcPr>
            <w:tcW w:w="0" w:type="auto"/>
            <w:gridSpan w:val="3"/>
            <w:vAlign w:val="center"/>
            <w:hideMark/>
          </w:tcPr>
          <w:p w14:paraId="53D7B3F1" w14:textId="77777777" w:rsidR="00000000" w:rsidRDefault="00666CC1">
            <w:pPr>
              <w:rPr>
                <w:rFonts w:eastAsia="Times New Roman"/>
                <w:sz w:val="20"/>
                <w:szCs w:val="20"/>
              </w:rPr>
            </w:pPr>
          </w:p>
        </w:tc>
        <w:tc>
          <w:tcPr>
            <w:tcW w:w="0" w:type="auto"/>
            <w:gridSpan w:val="3"/>
            <w:vAlign w:val="center"/>
            <w:hideMark/>
          </w:tcPr>
          <w:p w14:paraId="151EF913" w14:textId="77777777" w:rsidR="00000000" w:rsidRDefault="00666CC1">
            <w:pPr>
              <w:rPr>
                <w:rFonts w:eastAsia="Times New Roman"/>
                <w:sz w:val="20"/>
                <w:szCs w:val="20"/>
              </w:rPr>
            </w:pPr>
          </w:p>
        </w:tc>
        <w:tc>
          <w:tcPr>
            <w:tcW w:w="0" w:type="auto"/>
            <w:gridSpan w:val="3"/>
            <w:vAlign w:val="center"/>
            <w:hideMark/>
          </w:tcPr>
          <w:p w14:paraId="6045FD2E" w14:textId="77777777" w:rsidR="00000000" w:rsidRDefault="00666CC1">
            <w:pPr>
              <w:rPr>
                <w:rFonts w:eastAsia="Times New Roman"/>
                <w:sz w:val="20"/>
                <w:szCs w:val="20"/>
              </w:rPr>
            </w:pPr>
          </w:p>
        </w:tc>
        <w:tc>
          <w:tcPr>
            <w:tcW w:w="0" w:type="auto"/>
            <w:gridSpan w:val="3"/>
            <w:vAlign w:val="center"/>
            <w:hideMark/>
          </w:tcPr>
          <w:p w14:paraId="780EBF26" w14:textId="77777777" w:rsidR="00000000" w:rsidRDefault="00666CC1">
            <w:pPr>
              <w:rPr>
                <w:rFonts w:eastAsia="Times New Roman"/>
                <w:sz w:val="20"/>
                <w:szCs w:val="20"/>
              </w:rPr>
            </w:pPr>
          </w:p>
        </w:tc>
        <w:tc>
          <w:tcPr>
            <w:tcW w:w="0" w:type="auto"/>
            <w:gridSpan w:val="3"/>
            <w:vAlign w:val="center"/>
            <w:hideMark/>
          </w:tcPr>
          <w:p w14:paraId="68C81528" w14:textId="77777777" w:rsidR="00000000" w:rsidRDefault="00666CC1">
            <w:pPr>
              <w:rPr>
                <w:rFonts w:eastAsia="Times New Roman"/>
                <w:sz w:val="20"/>
                <w:szCs w:val="20"/>
              </w:rPr>
            </w:pPr>
          </w:p>
        </w:tc>
        <w:tc>
          <w:tcPr>
            <w:tcW w:w="0" w:type="auto"/>
            <w:gridSpan w:val="3"/>
            <w:vAlign w:val="center"/>
            <w:hideMark/>
          </w:tcPr>
          <w:p w14:paraId="5EE07F37" w14:textId="77777777" w:rsidR="00000000" w:rsidRDefault="00666CC1">
            <w:pPr>
              <w:rPr>
                <w:rFonts w:eastAsia="Times New Roman"/>
                <w:sz w:val="20"/>
                <w:szCs w:val="20"/>
              </w:rPr>
            </w:pPr>
          </w:p>
        </w:tc>
        <w:tc>
          <w:tcPr>
            <w:tcW w:w="0" w:type="auto"/>
            <w:gridSpan w:val="3"/>
            <w:vAlign w:val="center"/>
            <w:hideMark/>
          </w:tcPr>
          <w:p w14:paraId="657D3918" w14:textId="77777777" w:rsidR="00000000" w:rsidRDefault="00666CC1">
            <w:pPr>
              <w:rPr>
                <w:rFonts w:eastAsia="Times New Roman"/>
                <w:sz w:val="20"/>
                <w:szCs w:val="20"/>
              </w:rPr>
            </w:pPr>
          </w:p>
        </w:tc>
        <w:tc>
          <w:tcPr>
            <w:tcW w:w="0" w:type="auto"/>
            <w:gridSpan w:val="3"/>
            <w:vAlign w:val="center"/>
            <w:hideMark/>
          </w:tcPr>
          <w:p w14:paraId="10043EF0" w14:textId="77777777" w:rsidR="00000000" w:rsidRDefault="00666CC1">
            <w:pPr>
              <w:rPr>
                <w:rFonts w:eastAsia="Times New Roman"/>
                <w:sz w:val="20"/>
                <w:szCs w:val="20"/>
              </w:rPr>
            </w:pPr>
          </w:p>
        </w:tc>
        <w:tc>
          <w:tcPr>
            <w:tcW w:w="0" w:type="auto"/>
            <w:vAlign w:val="center"/>
            <w:hideMark/>
          </w:tcPr>
          <w:p w14:paraId="0DEF4246" w14:textId="77777777" w:rsidR="00000000" w:rsidRDefault="00666CC1">
            <w:pPr>
              <w:rPr>
                <w:rFonts w:eastAsia="Times New Roman"/>
                <w:sz w:val="20"/>
                <w:szCs w:val="20"/>
              </w:rPr>
            </w:pPr>
          </w:p>
        </w:tc>
        <w:tc>
          <w:tcPr>
            <w:tcW w:w="0" w:type="auto"/>
            <w:vAlign w:val="center"/>
            <w:hideMark/>
          </w:tcPr>
          <w:p w14:paraId="2ECE3D0A" w14:textId="77777777" w:rsidR="00000000" w:rsidRDefault="00666CC1">
            <w:pPr>
              <w:rPr>
                <w:rFonts w:eastAsia="Times New Roman"/>
                <w:sz w:val="20"/>
                <w:szCs w:val="20"/>
              </w:rPr>
            </w:pPr>
          </w:p>
        </w:tc>
        <w:tc>
          <w:tcPr>
            <w:tcW w:w="0" w:type="auto"/>
            <w:vAlign w:val="center"/>
            <w:hideMark/>
          </w:tcPr>
          <w:p w14:paraId="390878A8" w14:textId="77777777" w:rsidR="00000000" w:rsidRDefault="00666CC1">
            <w:pPr>
              <w:rPr>
                <w:rFonts w:eastAsia="Times New Roman"/>
                <w:sz w:val="20"/>
                <w:szCs w:val="20"/>
              </w:rPr>
            </w:pPr>
          </w:p>
        </w:tc>
        <w:tc>
          <w:tcPr>
            <w:tcW w:w="0" w:type="auto"/>
            <w:vAlign w:val="center"/>
            <w:hideMark/>
          </w:tcPr>
          <w:p w14:paraId="15099E93" w14:textId="77777777" w:rsidR="00000000" w:rsidRDefault="00666CC1">
            <w:pPr>
              <w:rPr>
                <w:rFonts w:eastAsia="Times New Roman"/>
                <w:sz w:val="20"/>
                <w:szCs w:val="20"/>
              </w:rPr>
            </w:pPr>
          </w:p>
        </w:tc>
        <w:tc>
          <w:tcPr>
            <w:tcW w:w="0" w:type="auto"/>
            <w:vAlign w:val="center"/>
            <w:hideMark/>
          </w:tcPr>
          <w:p w14:paraId="2D152334" w14:textId="77777777" w:rsidR="00000000" w:rsidRDefault="00666CC1">
            <w:pPr>
              <w:rPr>
                <w:rFonts w:eastAsia="Times New Roman"/>
                <w:sz w:val="20"/>
                <w:szCs w:val="20"/>
              </w:rPr>
            </w:pPr>
          </w:p>
        </w:tc>
        <w:tc>
          <w:tcPr>
            <w:tcW w:w="0" w:type="auto"/>
            <w:vAlign w:val="center"/>
            <w:hideMark/>
          </w:tcPr>
          <w:p w14:paraId="1EF44567" w14:textId="77777777" w:rsidR="00000000" w:rsidRDefault="00666CC1">
            <w:pPr>
              <w:rPr>
                <w:rFonts w:eastAsia="Times New Roman"/>
                <w:sz w:val="20"/>
                <w:szCs w:val="20"/>
              </w:rPr>
            </w:pPr>
          </w:p>
        </w:tc>
        <w:tc>
          <w:tcPr>
            <w:tcW w:w="0" w:type="auto"/>
            <w:vAlign w:val="center"/>
            <w:hideMark/>
          </w:tcPr>
          <w:p w14:paraId="1C174D26" w14:textId="77777777" w:rsidR="00000000" w:rsidRDefault="00666CC1">
            <w:pPr>
              <w:rPr>
                <w:rFonts w:eastAsia="Times New Roman"/>
                <w:sz w:val="20"/>
                <w:szCs w:val="20"/>
              </w:rPr>
            </w:pPr>
          </w:p>
        </w:tc>
        <w:tc>
          <w:tcPr>
            <w:tcW w:w="0" w:type="auto"/>
            <w:vAlign w:val="center"/>
            <w:hideMark/>
          </w:tcPr>
          <w:p w14:paraId="44F75E48" w14:textId="77777777" w:rsidR="00000000" w:rsidRDefault="00666CC1">
            <w:pPr>
              <w:rPr>
                <w:rFonts w:eastAsia="Times New Roman"/>
                <w:sz w:val="20"/>
                <w:szCs w:val="20"/>
              </w:rPr>
            </w:pPr>
          </w:p>
        </w:tc>
        <w:tc>
          <w:tcPr>
            <w:tcW w:w="0" w:type="auto"/>
            <w:vAlign w:val="center"/>
            <w:hideMark/>
          </w:tcPr>
          <w:p w14:paraId="60E8C1D4" w14:textId="77777777" w:rsidR="00000000" w:rsidRDefault="00666CC1">
            <w:pPr>
              <w:rPr>
                <w:rFonts w:eastAsia="Times New Roman"/>
                <w:sz w:val="20"/>
                <w:szCs w:val="20"/>
              </w:rPr>
            </w:pPr>
          </w:p>
        </w:tc>
        <w:tc>
          <w:tcPr>
            <w:tcW w:w="0" w:type="auto"/>
            <w:vAlign w:val="center"/>
            <w:hideMark/>
          </w:tcPr>
          <w:p w14:paraId="5C60BB67" w14:textId="77777777" w:rsidR="00000000" w:rsidRDefault="00666CC1">
            <w:pPr>
              <w:rPr>
                <w:rFonts w:eastAsia="Times New Roman"/>
                <w:sz w:val="20"/>
                <w:szCs w:val="20"/>
              </w:rPr>
            </w:pPr>
          </w:p>
        </w:tc>
        <w:tc>
          <w:tcPr>
            <w:tcW w:w="0" w:type="auto"/>
            <w:vAlign w:val="center"/>
            <w:hideMark/>
          </w:tcPr>
          <w:p w14:paraId="06025303" w14:textId="77777777" w:rsidR="00000000" w:rsidRDefault="00666CC1">
            <w:pPr>
              <w:rPr>
                <w:rFonts w:eastAsia="Times New Roman"/>
                <w:sz w:val="20"/>
                <w:szCs w:val="20"/>
              </w:rPr>
            </w:pPr>
          </w:p>
        </w:tc>
        <w:tc>
          <w:tcPr>
            <w:tcW w:w="0" w:type="auto"/>
            <w:vAlign w:val="center"/>
            <w:hideMark/>
          </w:tcPr>
          <w:p w14:paraId="22373F7B" w14:textId="77777777" w:rsidR="00000000" w:rsidRDefault="00666CC1">
            <w:pPr>
              <w:rPr>
                <w:rFonts w:eastAsia="Times New Roman"/>
                <w:sz w:val="20"/>
                <w:szCs w:val="20"/>
              </w:rPr>
            </w:pPr>
          </w:p>
        </w:tc>
        <w:tc>
          <w:tcPr>
            <w:tcW w:w="0" w:type="auto"/>
            <w:vAlign w:val="center"/>
            <w:hideMark/>
          </w:tcPr>
          <w:p w14:paraId="3C8B1DA9" w14:textId="77777777" w:rsidR="00000000" w:rsidRDefault="00666CC1">
            <w:pPr>
              <w:rPr>
                <w:rFonts w:eastAsia="Times New Roman"/>
                <w:sz w:val="20"/>
                <w:szCs w:val="20"/>
              </w:rPr>
            </w:pPr>
          </w:p>
        </w:tc>
        <w:tc>
          <w:tcPr>
            <w:tcW w:w="0" w:type="auto"/>
            <w:vAlign w:val="center"/>
            <w:hideMark/>
          </w:tcPr>
          <w:p w14:paraId="3FFDBD47" w14:textId="77777777" w:rsidR="00000000" w:rsidRDefault="00666CC1">
            <w:pPr>
              <w:rPr>
                <w:rFonts w:eastAsia="Times New Roman"/>
                <w:sz w:val="20"/>
                <w:szCs w:val="20"/>
              </w:rPr>
            </w:pPr>
          </w:p>
        </w:tc>
        <w:tc>
          <w:tcPr>
            <w:tcW w:w="0" w:type="auto"/>
            <w:vAlign w:val="center"/>
            <w:hideMark/>
          </w:tcPr>
          <w:p w14:paraId="04532151" w14:textId="77777777" w:rsidR="00000000" w:rsidRDefault="00666CC1">
            <w:pPr>
              <w:rPr>
                <w:rFonts w:eastAsia="Times New Roman"/>
                <w:sz w:val="20"/>
                <w:szCs w:val="20"/>
              </w:rPr>
            </w:pPr>
          </w:p>
        </w:tc>
        <w:tc>
          <w:tcPr>
            <w:tcW w:w="0" w:type="auto"/>
            <w:vAlign w:val="center"/>
            <w:hideMark/>
          </w:tcPr>
          <w:p w14:paraId="0431CFB6" w14:textId="77777777" w:rsidR="00000000" w:rsidRDefault="00666CC1">
            <w:pPr>
              <w:rPr>
                <w:rFonts w:eastAsia="Times New Roman"/>
                <w:sz w:val="20"/>
                <w:szCs w:val="20"/>
              </w:rPr>
            </w:pPr>
          </w:p>
        </w:tc>
        <w:tc>
          <w:tcPr>
            <w:tcW w:w="0" w:type="auto"/>
            <w:vAlign w:val="center"/>
            <w:hideMark/>
          </w:tcPr>
          <w:p w14:paraId="05FA1DD6" w14:textId="77777777" w:rsidR="00000000" w:rsidRDefault="00666CC1">
            <w:pPr>
              <w:rPr>
                <w:rFonts w:eastAsia="Times New Roman"/>
                <w:sz w:val="20"/>
                <w:szCs w:val="20"/>
              </w:rPr>
            </w:pPr>
          </w:p>
        </w:tc>
        <w:tc>
          <w:tcPr>
            <w:tcW w:w="0" w:type="auto"/>
            <w:vAlign w:val="center"/>
            <w:hideMark/>
          </w:tcPr>
          <w:p w14:paraId="67574E5E" w14:textId="77777777" w:rsidR="00000000" w:rsidRDefault="00666CC1">
            <w:pPr>
              <w:rPr>
                <w:rFonts w:eastAsia="Times New Roman"/>
                <w:sz w:val="20"/>
                <w:szCs w:val="20"/>
              </w:rPr>
            </w:pPr>
          </w:p>
        </w:tc>
        <w:tc>
          <w:tcPr>
            <w:tcW w:w="0" w:type="auto"/>
            <w:vAlign w:val="center"/>
            <w:hideMark/>
          </w:tcPr>
          <w:p w14:paraId="1B664BC2" w14:textId="77777777" w:rsidR="00000000" w:rsidRDefault="00666CC1">
            <w:pPr>
              <w:rPr>
                <w:rFonts w:eastAsia="Times New Roman"/>
                <w:sz w:val="20"/>
                <w:szCs w:val="20"/>
              </w:rPr>
            </w:pPr>
          </w:p>
        </w:tc>
        <w:tc>
          <w:tcPr>
            <w:tcW w:w="0" w:type="auto"/>
            <w:vAlign w:val="center"/>
            <w:hideMark/>
          </w:tcPr>
          <w:p w14:paraId="3E7522A0" w14:textId="77777777" w:rsidR="00000000" w:rsidRDefault="00666CC1">
            <w:pPr>
              <w:rPr>
                <w:rFonts w:eastAsia="Times New Roman"/>
                <w:sz w:val="20"/>
                <w:szCs w:val="20"/>
              </w:rPr>
            </w:pPr>
          </w:p>
        </w:tc>
        <w:tc>
          <w:tcPr>
            <w:tcW w:w="0" w:type="auto"/>
            <w:vAlign w:val="center"/>
            <w:hideMark/>
          </w:tcPr>
          <w:p w14:paraId="2EBE231A" w14:textId="77777777" w:rsidR="00000000" w:rsidRDefault="00666CC1">
            <w:pPr>
              <w:rPr>
                <w:rFonts w:eastAsia="Times New Roman"/>
                <w:sz w:val="20"/>
                <w:szCs w:val="20"/>
              </w:rPr>
            </w:pPr>
          </w:p>
        </w:tc>
      </w:tr>
      <w:tr w:rsidR="00000000" w14:paraId="55B0E03C" w14:textId="77777777">
        <w:trPr>
          <w:divId w:val="1965767097"/>
          <w:jc w:val="center"/>
        </w:trPr>
        <w:tc>
          <w:tcPr>
            <w:tcW w:w="0" w:type="auto"/>
            <w:gridSpan w:val="3"/>
            <w:vAlign w:val="center"/>
            <w:hideMark/>
          </w:tcPr>
          <w:p w14:paraId="197D04AA" w14:textId="77777777" w:rsidR="00000000" w:rsidRDefault="00666CC1">
            <w:pPr>
              <w:rPr>
                <w:rFonts w:eastAsia="Times New Roman"/>
                <w:sz w:val="20"/>
                <w:szCs w:val="20"/>
              </w:rPr>
            </w:pPr>
          </w:p>
        </w:tc>
        <w:tc>
          <w:tcPr>
            <w:tcW w:w="0" w:type="auto"/>
            <w:gridSpan w:val="3"/>
            <w:vAlign w:val="center"/>
            <w:hideMark/>
          </w:tcPr>
          <w:p w14:paraId="6C28AC05" w14:textId="77777777" w:rsidR="00000000" w:rsidRDefault="00666CC1">
            <w:pPr>
              <w:rPr>
                <w:rFonts w:eastAsia="Times New Roman"/>
                <w:sz w:val="20"/>
                <w:szCs w:val="20"/>
              </w:rPr>
            </w:pPr>
          </w:p>
        </w:tc>
        <w:tc>
          <w:tcPr>
            <w:tcW w:w="0" w:type="auto"/>
            <w:gridSpan w:val="3"/>
            <w:vAlign w:val="center"/>
            <w:hideMark/>
          </w:tcPr>
          <w:p w14:paraId="6F5C39D8" w14:textId="77777777" w:rsidR="00000000" w:rsidRDefault="00666CC1">
            <w:pPr>
              <w:rPr>
                <w:rFonts w:eastAsia="Times New Roman"/>
                <w:sz w:val="20"/>
                <w:szCs w:val="20"/>
              </w:rPr>
            </w:pPr>
          </w:p>
        </w:tc>
        <w:tc>
          <w:tcPr>
            <w:tcW w:w="0" w:type="auto"/>
            <w:gridSpan w:val="3"/>
            <w:vAlign w:val="center"/>
            <w:hideMark/>
          </w:tcPr>
          <w:p w14:paraId="40240164" w14:textId="77777777" w:rsidR="00000000" w:rsidRDefault="00666CC1">
            <w:pPr>
              <w:rPr>
                <w:rFonts w:eastAsia="Times New Roman"/>
                <w:sz w:val="20"/>
                <w:szCs w:val="20"/>
              </w:rPr>
            </w:pPr>
          </w:p>
        </w:tc>
        <w:tc>
          <w:tcPr>
            <w:tcW w:w="0" w:type="auto"/>
            <w:gridSpan w:val="3"/>
            <w:vAlign w:val="center"/>
            <w:hideMark/>
          </w:tcPr>
          <w:p w14:paraId="40561EC9" w14:textId="77777777" w:rsidR="00000000" w:rsidRDefault="00666CC1">
            <w:pPr>
              <w:rPr>
                <w:rFonts w:eastAsia="Times New Roman"/>
                <w:sz w:val="20"/>
                <w:szCs w:val="20"/>
              </w:rPr>
            </w:pPr>
          </w:p>
        </w:tc>
        <w:tc>
          <w:tcPr>
            <w:tcW w:w="0" w:type="auto"/>
            <w:gridSpan w:val="3"/>
            <w:vAlign w:val="center"/>
            <w:hideMark/>
          </w:tcPr>
          <w:p w14:paraId="42E7ED78" w14:textId="77777777" w:rsidR="00000000" w:rsidRDefault="00666CC1">
            <w:pPr>
              <w:rPr>
                <w:rFonts w:eastAsia="Times New Roman"/>
                <w:sz w:val="20"/>
                <w:szCs w:val="20"/>
              </w:rPr>
            </w:pPr>
          </w:p>
        </w:tc>
        <w:tc>
          <w:tcPr>
            <w:tcW w:w="0" w:type="auto"/>
            <w:gridSpan w:val="3"/>
            <w:vAlign w:val="center"/>
            <w:hideMark/>
          </w:tcPr>
          <w:p w14:paraId="568DF660" w14:textId="77777777" w:rsidR="00000000" w:rsidRDefault="00666CC1">
            <w:pPr>
              <w:rPr>
                <w:rFonts w:eastAsia="Times New Roman"/>
                <w:sz w:val="20"/>
                <w:szCs w:val="20"/>
              </w:rPr>
            </w:pPr>
          </w:p>
        </w:tc>
        <w:tc>
          <w:tcPr>
            <w:tcW w:w="0" w:type="auto"/>
            <w:gridSpan w:val="3"/>
            <w:vAlign w:val="center"/>
            <w:hideMark/>
          </w:tcPr>
          <w:p w14:paraId="1F319C4A" w14:textId="77777777" w:rsidR="00000000" w:rsidRDefault="00666CC1">
            <w:pPr>
              <w:rPr>
                <w:rFonts w:eastAsia="Times New Roman"/>
                <w:sz w:val="20"/>
                <w:szCs w:val="20"/>
              </w:rPr>
            </w:pPr>
          </w:p>
        </w:tc>
        <w:tc>
          <w:tcPr>
            <w:tcW w:w="0" w:type="auto"/>
            <w:gridSpan w:val="3"/>
            <w:vAlign w:val="center"/>
            <w:hideMark/>
          </w:tcPr>
          <w:p w14:paraId="4D458D70" w14:textId="77777777" w:rsidR="00000000" w:rsidRDefault="00666CC1">
            <w:pPr>
              <w:rPr>
                <w:rFonts w:eastAsia="Times New Roman"/>
                <w:sz w:val="20"/>
                <w:szCs w:val="20"/>
              </w:rPr>
            </w:pPr>
          </w:p>
        </w:tc>
        <w:tc>
          <w:tcPr>
            <w:tcW w:w="0" w:type="auto"/>
            <w:gridSpan w:val="3"/>
            <w:vAlign w:val="center"/>
            <w:hideMark/>
          </w:tcPr>
          <w:p w14:paraId="004FD144" w14:textId="77777777" w:rsidR="00000000" w:rsidRDefault="00666CC1">
            <w:pPr>
              <w:rPr>
                <w:rFonts w:eastAsia="Times New Roman"/>
                <w:sz w:val="20"/>
                <w:szCs w:val="20"/>
              </w:rPr>
            </w:pPr>
          </w:p>
        </w:tc>
        <w:tc>
          <w:tcPr>
            <w:tcW w:w="0" w:type="auto"/>
            <w:gridSpan w:val="3"/>
            <w:vAlign w:val="center"/>
            <w:hideMark/>
          </w:tcPr>
          <w:p w14:paraId="111BCD70" w14:textId="77777777" w:rsidR="00000000" w:rsidRDefault="00666CC1">
            <w:pPr>
              <w:rPr>
                <w:rFonts w:eastAsia="Times New Roman"/>
                <w:sz w:val="20"/>
                <w:szCs w:val="20"/>
              </w:rPr>
            </w:pPr>
          </w:p>
        </w:tc>
        <w:tc>
          <w:tcPr>
            <w:tcW w:w="0" w:type="auto"/>
            <w:gridSpan w:val="3"/>
            <w:vAlign w:val="center"/>
            <w:hideMark/>
          </w:tcPr>
          <w:p w14:paraId="72A4E9D9" w14:textId="77777777" w:rsidR="00000000" w:rsidRDefault="00666CC1">
            <w:pPr>
              <w:rPr>
                <w:rFonts w:eastAsia="Times New Roman"/>
                <w:sz w:val="20"/>
                <w:szCs w:val="20"/>
              </w:rPr>
            </w:pPr>
          </w:p>
        </w:tc>
        <w:tc>
          <w:tcPr>
            <w:tcW w:w="0" w:type="auto"/>
            <w:gridSpan w:val="3"/>
            <w:vAlign w:val="center"/>
            <w:hideMark/>
          </w:tcPr>
          <w:p w14:paraId="3BAC1FD3" w14:textId="77777777" w:rsidR="00000000" w:rsidRDefault="00666CC1">
            <w:pPr>
              <w:rPr>
                <w:rFonts w:eastAsia="Times New Roman"/>
                <w:sz w:val="20"/>
                <w:szCs w:val="20"/>
              </w:rPr>
            </w:pPr>
          </w:p>
        </w:tc>
        <w:tc>
          <w:tcPr>
            <w:tcW w:w="0" w:type="auto"/>
            <w:gridSpan w:val="3"/>
            <w:vAlign w:val="center"/>
            <w:hideMark/>
          </w:tcPr>
          <w:p w14:paraId="554DC694" w14:textId="77777777" w:rsidR="00000000" w:rsidRDefault="00666CC1">
            <w:pPr>
              <w:rPr>
                <w:rFonts w:eastAsia="Times New Roman"/>
                <w:sz w:val="20"/>
                <w:szCs w:val="20"/>
              </w:rPr>
            </w:pPr>
          </w:p>
        </w:tc>
        <w:tc>
          <w:tcPr>
            <w:tcW w:w="0" w:type="auto"/>
            <w:vAlign w:val="center"/>
            <w:hideMark/>
          </w:tcPr>
          <w:p w14:paraId="23C80F4F" w14:textId="77777777" w:rsidR="00000000" w:rsidRDefault="00666CC1">
            <w:pPr>
              <w:rPr>
                <w:rFonts w:eastAsia="Times New Roman"/>
                <w:sz w:val="20"/>
                <w:szCs w:val="20"/>
              </w:rPr>
            </w:pPr>
          </w:p>
        </w:tc>
        <w:tc>
          <w:tcPr>
            <w:tcW w:w="0" w:type="auto"/>
            <w:vAlign w:val="center"/>
            <w:hideMark/>
          </w:tcPr>
          <w:p w14:paraId="4D00009F" w14:textId="77777777" w:rsidR="00000000" w:rsidRDefault="00666CC1">
            <w:pPr>
              <w:rPr>
                <w:rFonts w:eastAsia="Times New Roman"/>
                <w:sz w:val="20"/>
                <w:szCs w:val="20"/>
              </w:rPr>
            </w:pPr>
          </w:p>
        </w:tc>
        <w:tc>
          <w:tcPr>
            <w:tcW w:w="0" w:type="auto"/>
            <w:vAlign w:val="center"/>
            <w:hideMark/>
          </w:tcPr>
          <w:p w14:paraId="1424B313" w14:textId="77777777" w:rsidR="00000000" w:rsidRDefault="00666CC1">
            <w:pPr>
              <w:rPr>
                <w:rFonts w:eastAsia="Times New Roman"/>
                <w:sz w:val="20"/>
                <w:szCs w:val="20"/>
              </w:rPr>
            </w:pPr>
          </w:p>
        </w:tc>
        <w:tc>
          <w:tcPr>
            <w:tcW w:w="0" w:type="auto"/>
            <w:vAlign w:val="center"/>
            <w:hideMark/>
          </w:tcPr>
          <w:p w14:paraId="5EF6952D" w14:textId="77777777" w:rsidR="00000000" w:rsidRDefault="00666CC1">
            <w:pPr>
              <w:rPr>
                <w:rFonts w:eastAsia="Times New Roman"/>
                <w:sz w:val="20"/>
                <w:szCs w:val="20"/>
              </w:rPr>
            </w:pPr>
          </w:p>
        </w:tc>
        <w:tc>
          <w:tcPr>
            <w:tcW w:w="0" w:type="auto"/>
            <w:vAlign w:val="center"/>
            <w:hideMark/>
          </w:tcPr>
          <w:p w14:paraId="34C5BECF" w14:textId="77777777" w:rsidR="00000000" w:rsidRDefault="00666CC1">
            <w:pPr>
              <w:rPr>
                <w:rFonts w:eastAsia="Times New Roman"/>
                <w:sz w:val="20"/>
                <w:szCs w:val="20"/>
              </w:rPr>
            </w:pPr>
          </w:p>
        </w:tc>
        <w:tc>
          <w:tcPr>
            <w:tcW w:w="0" w:type="auto"/>
            <w:vAlign w:val="center"/>
            <w:hideMark/>
          </w:tcPr>
          <w:p w14:paraId="2135CE69" w14:textId="77777777" w:rsidR="00000000" w:rsidRDefault="00666CC1">
            <w:pPr>
              <w:rPr>
                <w:rFonts w:eastAsia="Times New Roman"/>
                <w:sz w:val="20"/>
                <w:szCs w:val="20"/>
              </w:rPr>
            </w:pPr>
          </w:p>
        </w:tc>
        <w:tc>
          <w:tcPr>
            <w:tcW w:w="0" w:type="auto"/>
            <w:vAlign w:val="center"/>
            <w:hideMark/>
          </w:tcPr>
          <w:p w14:paraId="283C695D" w14:textId="77777777" w:rsidR="00000000" w:rsidRDefault="00666CC1">
            <w:pPr>
              <w:rPr>
                <w:rFonts w:eastAsia="Times New Roman"/>
                <w:sz w:val="20"/>
                <w:szCs w:val="20"/>
              </w:rPr>
            </w:pPr>
          </w:p>
        </w:tc>
        <w:tc>
          <w:tcPr>
            <w:tcW w:w="0" w:type="auto"/>
            <w:vAlign w:val="center"/>
            <w:hideMark/>
          </w:tcPr>
          <w:p w14:paraId="30A2D8BF" w14:textId="77777777" w:rsidR="00000000" w:rsidRDefault="00666CC1">
            <w:pPr>
              <w:rPr>
                <w:rFonts w:eastAsia="Times New Roman"/>
                <w:sz w:val="20"/>
                <w:szCs w:val="20"/>
              </w:rPr>
            </w:pPr>
          </w:p>
        </w:tc>
        <w:tc>
          <w:tcPr>
            <w:tcW w:w="0" w:type="auto"/>
            <w:vAlign w:val="center"/>
            <w:hideMark/>
          </w:tcPr>
          <w:p w14:paraId="7261E78F" w14:textId="77777777" w:rsidR="00000000" w:rsidRDefault="00666CC1">
            <w:pPr>
              <w:rPr>
                <w:rFonts w:eastAsia="Times New Roman"/>
                <w:sz w:val="20"/>
                <w:szCs w:val="20"/>
              </w:rPr>
            </w:pPr>
          </w:p>
        </w:tc>
        <w:tc>
          <w:tcPr>
            <w:tcW w:w="0" w:type="auto"/>
            <w:vAlign w:val="center"/>
            <w:hideMark/>
          </w:tcPr>
          <w:p w14:paraId="30FD406D" w14:textId="77777777" w:rsidR="00000000" w:rsidRDefault="00666CC1">
            <w:pPr>
              <w:rPr>
                <w:rFonts w:eastAsia="Times New Roman"/>
                <w:sz w:val="20"/>
                <w:szCs w:val="20"/>
              </w:rPr>
            </w:pPr>
          </w:p>
        </w:tc>
        <w:tc>
          <w:tcPr>
            <w:tcW w:w="0" w:type="auto"/>
            <w:vAlign w:val="center"/>
            <w:hideMark/>
          </w:tcPr>
          <w:p w14:paraId="7E9D6997" w14:textId="77777777" w:rsidR="00000000" w:rsidRDefault="00666CC1">
            <w:pPr>
              <w:rPr>
                <w:rFonts w:eastAsia="Times New Roman"/>
                <w:sz w:val="20"/>
                <w:szCs w:val="20"/>
              </w:rPr>
            </w:pPr>
          </w:p>
        </w:tc>
        <w:tc>
          <w:tcPr>
            <w:tcW w:w="0" w:type="auto"/>
            <w:vAlign w:val="center"/>
            <w:hideMark/>
          </w:tcPr>
          <w:p w14:paraId="77E8B772" w14:textId="77777777" w:rsidR="00000000" w:rsidRDefault="00666CC1">
            <w:pPr>
              <w:rPr>
                <w:rFonts w:eastAsia="Times New Roman"/>
                <w:sz w:val="20"/>
                <w:szCs w:val="20"/>
              </w:rPr>
            </w:pPr>
          </w:p>
        </w:tc>
        <w:tc>
          <w:tcPr>
            <w:tcW w:w="0" w:type="auto"/>
            <w:vAlign w:val="center"/>
            <w:hideMark/>
          </w:tcPr>
          <w:p w14:paraId="35D27857" w14:textId="77777777" w:rsidR="00000000" w:rsidRDefault="00666CC1">
            <w:pPr>
              <w:rPr>
                <w:rFonts w:eastAsia="Times New Roman"/>
                <w:sz w:val="20"/>
                <w:szCs w:val="20"/>
              </w:rPr>
            </w:pPr>
          </w:p>
        </w:tc>
        <w:tc>
          <w:tcPr>
            <w:tcW w:w="0" w:type="auto"/>
            <w:vAlign w:val="center"/>
            <w:hideMark/>
          </w:tcPr>
          <w:p w14:paraId="665F790B" w14:textId="77777777" w:rsidR="00000000" w:rsidRDefault="00666CC1">
            <w:pPr>
              <w:rPr>
                <w:rFonts w:eastAsia="Times New Roman"/>
                <w:sz w:val="20"/>
                <w:szCs w:val="20"/>
              </w:rPr>
            </w:pPr>
          </w:p>
        </w:tc>
        <w:tc>
          <w:tcPr>
            <w:tcW w:w="0" w:type="auto"/>
            <w:vAlign w:val="center"/>
            <w:hideMark/>
          </w:tcPr>
          <w:p w14:paraId="77B39A39" w14:textId="77777777" w:rsidR="00000000" w:rsidRDefault="00666CC1">
            <w:pPr>
              <w:rPr>
                <w:rFonts w:eastAsia="Times New Roman"/>
                <w:sz w:val="20"/>
                <w:szCs w:val="20"/>
              </w:rPr>
            </w:pPr>
          </w:p>
        </w:tc>
        <w:tc>
          <w:tcPr>
            <w:tcW w:w="0" w:type="auto"/>
            <w:vAlign w:val="center"/>
            <w:hideMark/>
          </w:tcPr>
          <w:p w14:paraId="403066E1" w14:textId="77777777" w:rsidR="00000000" w:rsidRDefault="00666CC1">
            <w:pPr>
              <w:rPr>
                <w:rFonts w:eastAsia="Times New Roman"/>
                <w:sz w:val="20"/>
                <w:szCs w:val="20"/>
              </w:rPr>
            </w:pPr>
          </w:p>
        </w:tc>
        <w:tc>
          <w:tcPr>
            <w:tcW w:w="0" w:type="auto"/>
            <w:vAlign w:val="center"/>
            <w:hideMark/>
          </w:tcPr>
          <w:p w14:paraId="1BE7AE6A" w14:textId="77777777" w:rsidR="00000000" w:rsidRDefault="00666CC1">
            <w:pPr>
              <w:rPr>
                <w:rFonts w:eastAsia="Times New Roman"/>
                <w:sz w:val="20"/>
                <w:szCs w:val="20"/>
              </w:rPr>
            </w:pPr>
          </w:p>
        </w:tc>
        <w:tc>
          <w:tcPr>
            <w:tcW w:w="0" w:type="auto"/>
            <w:vAlign w:val="center"/>
            <w:hideMark/>
          </w:tcPr>
          <w:p w14:paraId="221AE8D5" w14:textId="77777777" w:rsidR="00000000" w:rsidRDefault="00666CC1">
            <w:pPr>
              <w:rPr>
                <w:rFonts w:eastAsia="Times New Roman"/>
                <w:sz w:val="20"/>
                <w:szCs w:val="20"/>
              </w:rPr>
            </w:pPr>
          </w:p>
        </w:tc>
        <w:tc>
          <w:tcPr>
            <w:tcW w:w="0" w:type="auto"/>
            <w:vAlign w:val="center"/>
            <w:hideMark/>
          </w:tcPr>
          <w:p w14:paraId="7D63026D" w14:textId="77777777" w:rsidR="00000000" w:rsidRDefault="00666CC1">
            <w:pPr>
              <w:rPr>
                <w:rFonts w:eastAsia="Times New Roman"/>
                <w:sz w:val="20"/>
                <w:szCs w:val="20"/>
              </w:rPr>
            </w:pPr>
          </w:p>
        </w:tc>
        <w:tc>
          <w:tcPr>
            <w:tcW w:w="0" w:type="auto"/>
            <w:vAlign w:val="center"/>
            <w:hideMark/>
          </w:tcPr>
          <w:p w14:paraId="5A6101A3" w14:textId="77777777" w:rsidR="00000000" w:rsidRDefault="00666CC1">
            <w:pPr>
              <w:rPr>
                <w:rFonts w:eastAsia="Times New Roman"/>
                <w:sz w:val="20"/>
                <w:szCs w:val="20"/>
              </w:rPr>
            </w:pPr>
          </w:p>
        </w:tc>
        <w:tc>
          <w:tcPr>
            <w:tcW w:w="0" w:type="auto"/>
            <w:vAlign w:val="center"/>
            <w:hideMark/>
          </w:tcPr>
          <w:p w14:paraId="5688B5BC" w14:textId="77777777" w:rsidR="00000000" w:rsidRDefault="00666CC1">
            <w:pPr>
              <w:rPr>
                <w:rFonts w:eastAsia="Times New Roman"/>
                <w:sz w:val="20"/>
                <w:szCs w:val="20"/>
              </w:rPr>
            </w:pPr>
          </w:p>
        </w:tc>
      </w:tr>
      <w:tr w:rsidR="00000000" w14:paraId="103BEAFC" w14:textId="77777777">
        <w:trPr>
          <w:divId w:val="1965767097"/>
          <w:jc w:val="center"/>
        </w:trPr>
        <w:tc>
          <w:tcPr>
            <w:tcW w:w="0" w:type="auto"/>
            <w:gridSpan w:val="3"/>
            <w:vAlign w:val="center"/>
            <w:hideMark/>
          </w:tcPr>
          <w:p w14:paraId="7D97500F" w14:textId="77777777" w:rsidR="00000000" w:rsidRDefault="00666CC1">
            <w:pPr>
              <w:rPr>
                <w:rFonts w:eastAsia="Times New Roman"/>
                <w:sz w:val="20"/>
                <w:szCs w:val="20"/>
              </w:rPr>
            </w:pPr>
          </w:p>
        </w:tc>
        <w:tc>
          <w:tcPr>
            <w:tcW w:w="0" w:type="auto"/>
            <w:gridSpan w:val="3"/>
            <w:vAlign w:val="center"/>
            <w:hideMark/>
          </w:tcPr>
          <w:p w14:paraId="30E74FBA" w14:textId="77777777" w:rsidR="00000000" w:rsidRDefault="00666CC1">
            <w:pPr>
              <w:rPr>
                <w:rFonts w:eastAsia="Times New Roman"/>
                <w:sz w:val="20"/>
                <w:szCs w:val="20"/>
              </w:rPr>
            </w:pPr>
          </w:p>
        </w:tc>
        <w:tc>
          <w:tcPr>
            <w:tcW w:w="0" w:type="auto"/>
            <w:gridSpan w:val="3"/>
            <w:vAlign w:val="center"/>
            <w:hideMark/>
          </w:tcPr>
          <w:p w14:paraId="34EA6B36" w14:textId="77777777" w:rsidR="00000000" w:rsidRDefault="00666CC1">
            <w:pPr>
              <w:rPr>
                <w:rFonts w:eastAsia="Times New Roman"/>
                <w:sz w:val="20"/>
                <w:szCs w:val="20"/>
              </w:rPr>
            </w:pPr>
          </w:p>
        </w:tc>
        <w:tc>
          <w:tcPr>
            <w:tcW w:w="0" w:type="auto"/>
            <w:gridSpan w:val="3"/>
            <w:vAlign w:val="center"/>
            <w:hideMark/>
          </w:tcPr>
          <w:p w14:paraId="201FCBE3" w14:textId="77777777" w:rsidR="00000000" w:rsidRDefault="00666CC1">
            <w:pPr>
              <w:rPr>
                <w:rFonts w:eastAsia="Times New Roman"/>
                <w:sz w:val="20"/>
                <w:szCs w:val="20"/>
              </w:rPr>
            </w:pPr>
          </w:p>
        </w:tc>
        <w:tc>
          <w:tcPr>
            <w:tcW w:w="0" w:type="auto"/>
            <w:gridSpan w:val="3"/>
            <w:vAlign w:val="center"/>
            <w:hideMark/>
          </w:tcPr>
          <w:p w14:paraId="7EDD9210" w14:textId="77777777" w:rsidR="00000000" w:rsidRDefault="00666CC1">
            <w:pPr>
              <w:rPr>
                <w:rFonts w:eastAsia="Times New Roman"/>
                <w:sz w:val="20"/>
                <w:szCs w:val="20"/>
              </w:rPr>
            </w:pPr>
          </w:p>
        </w:tc>
        <w:tc>
          <w:tcPr>
            <w:tcW w:w="0" w:type="auto"/>
            <w:gridSpan w:val="3"/>
            <w:vAlign w:val="center"/>
            <w:hideMark/>
          </w:tcPr>
          <w:p w14:paraId="15395E69" w14:textId="77777777" w:rsidR="00000000" w:rsidRDefault="00666CC1">
            <w:pPr>
              <w:rPr>
                <w:rFonts w:eastAsia="Times New Roman"/>
                <w:sz w:val="20"/>
                <w:szCs w:val="20"/>
              </w:rPr>
            </w:pPr>
          </w:p>
        </w:tc>
        <w:tc>
          <w:tcPr>
            <w:tcW w:w="0" w:type="auto"/>
            <w:gridSpan w:val="3"/>
            <w:vAlign w:val="center"/>
            <w:hideMark/>
          </w:tcPr>
          <w:p w14:paraId="54E79984" w14:textId="77777777" w:rsidR="00000000" w:rsidRDefault="00666CC1">
            <w:pPr>
              <w:rPr>
                <w:rFonts w:eastAsia="Times New Roman"/>
                <w:sz w:val="20"/>
                <w:szCs w:val="20"/>
              </w:rPr>
            </w:pPr>
          </w:p>
        </w:tc>
        <w:tc>
          <w:tcPr>
            <w:tcW w:w="0" w:type="auto"/>
            <w:gridSpan w:val="3"/>
            <w:vAlign w:val="center"/>
            <w:hideMark/>
          </w:tcPr>
          <w:p w14:paraId="53F93FB5" w14:textId="77777777" w:rsidR="00000000" w:rsidRDefault="00666CC1">
            <w:pPr>
              <w:rPr>
                <w:rFonts w:eastAsia="Times New Roman"/>
                <w:sz w:val="20"/>
                <w:szCs w:val="20"/>
              </w:rPr>
            </w:pPr>
          </w:p>
        </w:tc>
        <w:tc>
          <w:tcPr>
            <w:tcW w:w="0" w:type="auto"/>
            <w:gridSpan w:val="3"/>
            <w:vAlign w:val="center"/>
            <w:hideMark/>
          </w:tcPr>
          <w:p w14:paraId="1C0DEC08" w14:textId="77777777" w:rsidR="00000000" w:rsidRDefault="00666CC1">
            <w:pPr>
              <w:rPr>
                <w:rFonts w:eastAsia="Times New Roman"/>
                <w:sz w:val="20"/>
                <w:szCs w:val="20"/>
              </w:rPr>
            </w:pPr>
          </w:p>
        </w:tc>
        <w:tc>
          <w:tcPr>
            <w:tcW w:w="0" w:type="auto"/>
            <w:gridSpan w:val="3"/>
            <w:vAlign w:val="center"/>
            <w:hideMark/>
          </w:tcPr>
          <w:p w14:paraId="5D24AA3F" w14:textId="77777777" w:rsidR="00000000" w:rsidRDefault="00666CC1">
            <w:pPr>
              <w:rPr>
                <w:rFonts w:eastAsia="Times New Roman"/>
                <w:sz w:val="20"/>
                <w:szCs w:val="20"/>
              </w:rPr>
            </w:pPr>
          </w:p>
        </w:tc>
        <w:tc>
          <w:tcPr>
            <w:tcW w:w="0" w:type="auto"/>
            <w:gridSpan w:val="3"/>
            <w:vAlign w:val="center"/>
            <w:hideMark/>
          </w:tcPr>
          <w:p w14:paraId="62A42DB1" w14:textId="77777777" w:rsidR="00000000" w:rsidRDefault="00666CC1">
            <w:pPr>
              <w:rPr>
                <w:rFonts w:eastAsia="Times New Roman"/>
                <w:sz w:val="20"/>
                <w:szCs w:val="20"/>
              </w:rPr>
            </w:pPr>
          </w:p>
        </w:tc>
        <w:tc>
          <w:tcPr>
            <w:tcW w:w="0" w:type="auto"/>
            <w:gridSpan w:val="3"/>
            <w:vAlign w:val="center"/>
            <w:hideMark/>
          </w:tcPr>
          <w:p w14:paraId="4F79D457" w14:textId="77777777" w:rsidR="00000000" w:rsidRDefault="00666CC1">
            <w:pPr>
              <w:rPr>
                <w:rFonts w:eastAsia="Times New Roman"/>
                <w:sz w:val="20"/>
                <w:szCs w:val="20"/>
              </w:rPr>
            </w:pPr>
          </w:p>
        </w:tc>
        <w:tc>
          <w:tcPr>
            <w:tcW w:w="0" w:type="auto"/>
            <w:gridSpan w:val="3"/>
            <w:vAlign w:val="center"/>
            <w:hideMark/>
          </w:tcPr>
          <w:p w14:paraId="0FD3DCCF" w14:textId="77777777" w:rsidR="00000000" w:rsidRDefault="00666CC1">
            <w:pPr>
              <w:rPr>
                <w:rFonts w:eastAsia="Times New Roman"/>
                <w:sz w:val="20"/>
                <w:szCs w:val="20"/>
              </w:rPr>
            </w:pPr>
          </w:p>
        </w:tc>
        <w:tc>
          <w:tcPr>
            <w:tcW w:w="0" w:type="auto"/>
            <w:gridSpan w:val="3"/>
            <w:vAlign w:val="center"/>
            <w:hideMark/>
          </w:tcPr>
          <w:p w14:paraId="4DCAA473" w14:textId="77777777" w:rsidR="00000000" w:rsidRDefault="00666CC1">
            <w:pPr>
              <w:rPr>
                <w:rFonts w:eastAsia="Times New Roman"/>
                <w:sz w:val="20"/>
                <w:szCs w:val="20"/>
              </w:rPr>
            </w:pPr>
          </w:p>
        </w:tc>
        <w:tc>
          <w:tcPr>
            <w:tcW w:w="0" w:type="auto"/>
            <w:vAlign w:val="center"/>
            <w:hideMark/>
          </w:tcPr>
          <w:p w14:paraId="7213B2E8" w14:textId="77777777" w:rsidR="00000000" w:rsidRDefault="00666CC1">
            <w:pPr>
              <w:rPr>
                <w:rFonts w:eastAsia="Times New Roman"/>
                <w:sz w:val="20"/>
                <w:szCs w:val="20"/>
              </w:rPr>
            </w:pPr>
          </w:p>
        </w:tc>
        <w:tc>
          <w:tcPr>
            <w:tcW w:w="0" w:type="auto"/>
            <w:vAlign w:val="center"/>
            <w:hideMark/>
          </w:tcPr>
          <w:p w14:paraId="78C35408" w14:textId="77777777" w:rsidR="00000000" w:rsidRDefault="00666CC1">
            <w:pPr>
              <w:rPr>
                <w:rFonts w:eastAsia="Times New Roman"/>
                <w:sz w:val="20"/>
                <w:szCs w:val="20"/>
              </w:rPr>
            </w:pPr>
          </w:p>
        </w:tc>
        <w:tc>
          <w:tcPr>
            <w:tcW w:w="0" w:type="auto"/>
            <w:vAlign w:val="center"/>
            <w:hideMark/>
          </w:tcPr>
          <w:p w14:paraId="787BAA84" w14:textId="77777777" w:rsidR="00000000" w:rsidRDefault="00666CC1">
            <w:pPr>
              <w:rPr>
                <w:rFonts w:eastAsia="Times New Roman"/>
                <w:sz w:val="20"/>
                <w:szCs w:val="20"/>
              </w:rPr>
            </w:pPr>
          </w:p>
        </w:tc>
        <w:tc>
          <w:tcPr>
            <w:tcW w:w="0" w:type="auto"/>
            <w:vAlign w:val="center"/>
            <w:hideMark/>
          </w:tcPr>
          <w:p w14:paraId="3B4994A5" w14:textId="77777777" w:rsidR="00000000" w:rsidRDefault="00666CC1">
            <w:pPr>
              <w:rPr>
                <w:rFonts w:eastAsia="Times New Roman"/>
                <w:sz w:val="20"/>
                <w:szCs w:val="20"/>
              </w:rPr>
            </w:pPr>
          </w:p>
        </w:tc>
        <w:tc>
          <w:tcPr>
            <w:tcW w:w="0" w:type="auto"/>
            <w:vAlign w:val="center"/>
            <w:hideMark/>
          </w:tcPr>
          <w:p w14:paraId="10D8602D" w14:textId="77777777" w:rsidR="00000000" w:rsidRDefault="00666CC1">
            <w:pPr>
              <w:rPr>
                <w:rFonts w:eastAsia="Times New Roman"/>
                <w:sz w:val="20"/>
                <w:szCs w:val="20"/>
              </w:rPr>
            </w:pPr>
          </w:p>
        </w:tc>
        <w:tc>
          <w:tcPr>
            <w:tcW w:w="0" w:type="auto"/>
            <w:vAlign w:val="center"/>
            <w:hideMark/>
          </w:tcPr>
          <w:p w14:paraId="57EE56D8" w14:textId="77777777" w:rsidR="00000000" w:rsidRDefault="00666CC1">
            <w:pPr>
              <w:rPr>
                <w:rFonts w:eastAsia="Times New Roman"/>
                <w:sz w:val="20"/>
                <w:szCs w:val="20"/>
              </w:rPr>
            </w:pPr>
          </w:p>
        </w:tc>
        <w:tc>
          <w:tcPr>
            <w:tcW w:w="0" w:type="auto"/>
            <w:vAlign w:val="center"/>
            <w:hideMark/>
          </w:tcPr>
          <w:p w14:paraId="6D8674A8" w14:textId="77777777" w:rsidR="00000000" w:rsidRDefault="00666CC1">
            <w:pPr>
              <w:rPr>
                <w:rFonts w:eastAsia="Times New Roman"/>
                <w:sz w:val="20"/>
                <w:szCs w:val="20"/>
              </w:rPr>
            </w:pPr>
          </w:p>
        </w:tc>
        <w:tc>
          <w:tcPr>
            <w:tcW w:w="0" w:type="auto"/>
            <w:vAlign w:val="center"/>
            <w:hideMark/>
          </w:tcPr>
          <w:p w14:paraId="5A364937" w14:textId="77777777" w:rsidR="00000000" w:rsidRDefault="00666CC1">
            <w:pPr>
              <w:rPr>
                <w:rFonts w:eastAsia="Times New Roman"/>
                <w:sz w:val="20"/>
                <w:szCs w:val="20"/>
              </w:rPr>
            </w:pPr>
          </w:p>
        </w:tc>
        <w:tc>
          <w:tcPr>
            <w:tcW w:w="0" w:type="auto"/>
            <w:vAlign w:val="center"/>
            <w:hideMark/>
          </w:tcPr>
          <w:p w14:paraId="6FA3AA4E" w14:textId="77777777" w:rsidR="00000000" w:rsidRDefault="00666CC1">
            <w:pPr>
              <w:rPr>
                <w:rFonts w:eastAsia="Times New Roman"/>
                <w:sz w:val="20"/>
                <w:szCs w:val="20"/>
              </w:rPr>
            </w:pPr>
          </w:p>
        </w:tc>
        <w:tc>
          <w:tcPr>
            <w:tcW w:w="0" w:type="auto"/>
            <w:vAlign w:val="center"/>
            <w:hideMark/>
          </w:tcPr>
          <w:p w14:paraId="74C95EAE" w14:textId="77777777" w:rsidR="00000000" w:rsidRDefault="00666CC1">
            <w:pPr>
              <w:rPr>
                <w:rFonts w:eastAsia="Times New Roman"/>
                <w:sz w:val="20"/>
                <w:szCs w:val="20"/>
              </w:rPr>
            </w:pPr>
          </w:p>
        </w:tc>
        <w:tc>
          <w:tcPr>
            <w:tcW w:w="0" w:type="auto"/>
            <w:vAlign w:val="center"/>
            <w:hideMark/>
          </w:tcPr>
          <w:p w14:paraId="6C422C39" w14:textId="77777777" w:rsidR="00000000" w:rsidRDefault="00666CC1">
            <w:pPr>
              <w:rPr>
                <w:rFonts w:eastAsia="Times New Roman"/>
                <w:sz w:val="20"/>
                <w:szCs w:val="20"/>
              </w:rPr>
            </w:pPr>
          </w:p>
        </w:tc>
        <w:tc>
          <w:tcPr>
            <w:tcW w:w="0" w:type="auto"/>
            <w:vAlign w:val="center"/>
            <w:hideMark/>
          </w:tcPr>
          <w:p w14:paraId="41A78004" w14:textId="77777777" w:rsidR="00000000" w:rsidRDefault="00666CC1">
            <w:pPr>
              <w:rPr>
                <w:rFonts w:eastAsia="Times New Roman"/>
                <w:sz w:val="20"/>
                <w:szCs w:val="20"/>
              </w:rPr>
            </w:pPr>
          </w:p>
        </w:tc>
        <w:tc>
          <w:tcPr>
            <w:tcW w:w="0" w:type="auto"/>
            <w:vAlign w:val="center"/>
            <w:hideMark/>
          </w:tcPr>
          <w:p w14:paraId="51E6F64A" w14:textId="77777777" w:rsidR="00000000" w:rsidRDefault="00666CC1">
            <w:pPr>
              <w:rPr>
                <w:rFonts w:eastAsia="Times New Roman"/>
                <w:sz w:val="20"/>
                <w:szCs w:val="20"/>
              </w:rPr>
            </w:pPr>
          </w:p>
        </w:tc>
        <w:tc>
          <w:tcPr>
            <w:tcW w:w="0" w:type="auto"/>
            <w:vAlign w:val="center"/>
            <w:hideMark/>
          </w:tcPr>
          <w:p w14:paraId="248350BF" w14:textId="77777777" w:rsidR="00000000" w:rsidRDefault="00666CC1">
            <w:pPr>
              <w:rPr>
                <w:rFonts w:eastAsia="Times New Roman"/>
                <w:sz w:val="20"/>
                <w:szCs w:val="20"/>
              </w:rPr>
            </w:pPr>
          </w:p>
        </w:tc>
        <w:tc>
          <w:tcPr>
            <w:tcW w:w="0" w:type="auto"/>
            <w:vAlign w:val="center"/>
            <w:hideMark/>
          </w:tcPr>
          <w:p w14:paraId="5CBD7D63" w14:textId="77777777" w:rsidR="00000000" w:rsidRDefault="00666CC1">
            <w:pPr>
              <w:rPr>
                <w:rFonts w:eastAsia="Times New Roman"/>
                <w:sz w:val="20"/>
                <w:szCs w:val="20"/>
              </w:rPr>
            </w:pPr>
          </w:p>
        </w:tc>
        <w:tc>
          <w:tcPr>
            <w:tcW w:w="0" w:type="auto"/>
            <w:vAlign w:val="center"/>
            <w:hideMark/>
          </w:tcPr>
          <w:p w14:paraId="6C801C2C" w14:textId="77777777" w:rsidR="00000000" w:rsidRDefault="00666CC1">
            <w:pPr>
              <w:rPr>
                <w:rFonts w:eastAsia="Times New Roman"/>
                <w:sz w:val="20"/>
                <w:szCs w:val="20"/>
              </w:rPr>
            </w:pPr>
          </w:p>
        </w:tc>
        <w:tc>
          <w:tcPr>
            <w:tcW w:w="0" w:type="auto"/>
            <w:vAlign w:val="center"/>
            <w:hideMark/>
          </w:tcPr>
          <w:p w14:paraId="09C5C2B1" w14:textId="77777777" w:rsidR="00000000" w:rsidRDefault="00666CC1">
            <w:pPr>
              <w:rPr>
                <w:rFonts w:eastAsia="Times New Roman"/>
                <w:sz w:val="20"/>
                <w:szCs w:val="20"/>
              </w:rPr>
            </w:pPr>
          </w:p>
        </w:tc>
        <w:tc>
          <w:tcPr>
            <w:tcW w:w="0" w:type="auto"/>
            <w:vAlign w:val="center"/>
            <w:hideMark/>
          </w:tcPr>
          <w:p w14:paraId="02CAB9C6" w14:textId="77777777" w:rsidR="00000000" w:rsidRDefault="00666CC1">
            <w:pPr>
              <w:rPr>
                <w:rFonts w:eastAsia="Times New Roman"/>
                <w:sz w:val="20"/>
                <w:szCs w:val="20"/>
              </w:rPr>
            </w:pPr>
          </w:p>
        </w:tc>
        <w:tc>
          <w:tcPr>
            <w:tcW w:w="0" w:type="auto"/>
            <w:vAlign w:val="center"/>
            <w:hideMark/>
          </w:tcPr>
          <w:p w14:paraId="3645A09F" w14:textId="77777777" w:rsidR="00000000" w:rsidRDefault="00666CC1">
            <w:pPr>
              <w:rPr>
                <w:rFonts w:eastAsia="Times New Roman"/>
                <w:sz w:val="20"/>
                <w:szCs w:val="20"/>
              </w:rPr>
            </w:pPr>
          </w:p>
        </w:tc>
        <w:tc>
          <w:tcPr>
            <w:tcW w:w="0" w:type="auto"/>
            <w:vAlign w:val="center"/>
            <w:hideMark/>
          </w:tcPr>
          <w:p w14:paraId="282FB661" w14:textId="77777777" w:rsidR="00000000" w:rsidRDefault="00666CC1">
            <w:pPr>
              <w:rPr>
                <w:rFonts w:eastAsia="Times New Roman"/>
                <w:sz w:val="20"/>
                <w:szCs w:val="20"/>
              </w:rPr>
            </w:pPr>
          </w:p>
        </w:tc>
        <w:tc>
          <w:tcPr>
            <w:tcW w:w="0" w:type="auto"/>
            <w:vAlign w:val="center"/>
            <w:hideMark/>
          </w:tcPr>
          <w:p w14:paraId="49745DB6" w14:textId="77777777" w:rsidR="00000000" w:rsidRDefault="00666CC1">
            <w:pPr>
              <w:rPr>
                <w:rFonts w:eastAsia="Times New Roman"/>
                <w:sz w:val="20"/>
                <w:szCs w:val="20"/>
              </w:rPr>
            </w:pPr>
          </w:p>
        </w:tc>
      </w:tr>
      <w:tr w:rsidR="00000000" w14:paraId="3CB9A898" w14:textId="77777777">
        <w:trPr>
          <w:divId w:val="1965767097"/>
          <w:jc w:val="center"/>
        </w:trPr>
        <w:tc>
          <w:tcPr>
            <w:tcW w:w="0" w:type="auto"/>
            <w:gridSpan w:val="3"/>
            <w:vAlign w:val="center"/>
            <w:hideMark/>
          </w:tcPr>
          <w:p w14:paraId="65B26D2F" w14:textId="77777777" w:rsidR="00000000" w:rsidRDefault="00666CC1">
            <w:pPr>
              <w:rPr>
                <w:rFonts w:eastAsia="Times New Roman"/>
                <w:sz w:val="20"/>
                <w:szCs w:val="20"/>
              </w:rPr>
            </w:pPr>
          </w:p>
        </w:tc>
        <w:tc>
          <w:tcPr>
            <w:tcW w:w="0" w:type="auto"/>
            <w:gridSpan w:val="3"/>
            <w:vAlign w:val="center"/>
            <w:hideMark/>
          </w:tcPr>
          <w:p w14:paraId="0913814A" w14:textId="77777777" w:rsidR="00000000" w:rsidRDefault="00666CC1">
            <w:pPr>
              <w:rPr>
                <w:rFonts w:eastAsia="Times New Roman"/>
                <w:sz w:val="20"/>
                <w:szCs w:val="20"/>
              </w:rPr>
            </w:pPr>
          </w:p>
        </w:tc>
        <w:tc>
          <w:tcPr>
            <w:tcW w:w="0" w:type="auto"/>
            <w:gridSpan w:val="3"/>
            <w:vAlign w:val="center"/>
            <w:hideMark/>
          </w:tcPr>
          <w:p w14:paraId="4C53A5DC" w14:textId="77777777" w:rsidR="00000000" w:rsidRDefault="00666CC1">
            <w:pPr>
              <w:rPr>
                <w:rFonts w:eastAsia="Times New Roman"/>
                <w:sz w:val="20"/>
                <w:szCs w:val="20"/>
              </w:rPr>
            </w:pPr>
          </w:p>
        </w:tc>
        <w:tc>
          <w:tcPr>
            <w:tcW w:w="0" w:type="auto"/>
            <w:gridSpan w:val="3"/>
            <w:vAlign w:val="center"/>
            <w:hideMark/>
          </w:tcPr>
          <w:p w14:paraId="400EC8AE" w14:textId="77777777" w:rsidR="00000000" w:rsidRDefault="00666CC1">
            <w:pPr>
              <w:rPr>
                <w:rFonts w:eastAsia="Times New Roman"/>
                <w:sz w:val="20"/>
                <w:szCs w:val="20"/>
              </w:rPr>
            </w:pPr>
          </w:p>
        </w:tc>
        <w:tc>
          <w:tcPr>
            <w:tcW w:w="0" w:type="auto"/>
            <w:gridSpan w:val="3"/>
            <w:vAlign w:val="center"/>
            <w:hideMark/>
          </w:tcPr>
          <w:p w14:paraId="12359A4C" w14:textId="77777777" w:rsidR="00000000" w:rsidRDefault="00666CC1">
            <w:pPr>
              <w:rPr>
                <w:rFonts w:eastAsia="Times New Roman"/>
                <w:sz w:val="20"/>
                <w:szCs w:val="20"/>
              </w:rPr>
            </w:pPr>
          </w:p>
        </w:tc>
        <w:tc>
          <w:tcPr>
            <w:tcW w:w="0" w:type="auto"/>
            <w:gridSpan w:val="3"/>
            <w:vAlign w:val="center"/>
            <w:hideMark/>
          </w:tcPr>
          <w:p w14:paraId="2D6D1C58" w14:textId="77777777" w:rsidR="00000000" w:rsidRDefault="00666CC1">
            <w:pPr>
              <w:rPr>
                <w:rFonts w:eastAsia="Times New Roman"/>
                <w:sz w:val="20"/>
                <w:szCs w:val="20"/>
              </w:rPr>
            </w:pPr>
          </w:p>
        </w:tc>
        <w:tc>
          <w:tcPr>
            <w:tcW w:w="0" w:type="auto"/>
            <w:gridSpan w:val="3"/>
            <w:vAlign w:val="center"/>
            <w:hideMark/>
          </w:tcPr>
          <w:p w14:paraId="4DE5216D" w14:textId="77777777" w:rsidR="00000000" w:rsidRDefault="00666CC1">
            <w:pPr>
              <w:rPr>
                <w:rFonts w:eastAsia="Times New Roman"/>
                <w:sz w:val="20"/>
                <w:szCs w:val="20"/>
              </w:rPr>
            </w:pPr>
          </w:p>
        </w:tc>
        <w:tc>
          <w:tcPr>
            <w:tcW w:w="0" w:type="auto"/>
            <w:gridSpan w:val="3"/>
            <w:vAlign w:val="center"/>
            <w:hideMark/>
          </w:tcPr>
          <w:p w14:paraId="6A403B0C" w14:textId="77777777" w:rsidR="00000000" w:rsidRDefault="00666CC1">
            <w:pPr>
              <w:rPr>
                <w:rFonts w:eastAsia="Times New Roman"/>
                <w:sz w:val="20"/>
                <w:szCs w:val="20"/>
              </w:rPr>
            </w:pPr>
          </w:p>
        </w:tc>
        <w:tc>
          <w:tcPr>
            <w:tcW w:w="0" w:type="auto"/>
            <w:gridSpan w:val="3"/>
            <w:vAlign w:val="center"/>
            <w:hideMark/>
          </w:tcPr>
          <w:p w14:paraId="3D261D24" w14:textId="77777777" w:rsidR="00000000" w:rsidRDefault="00666CC1">
            <w:pPr>
              <w:rPr>
                <w:rFonts w:eastAsia="Times New Roman"/>
                <w:sz w:val="20"/>
                <w:szCs w:val="20"/>
              </w:rPr>
            </w:pPr>
          </w:p>
        </w:tc>
        <w:tc>
          <w:tcPr>
            <w:tcW w:w="0" w:type="auto"/>
            <w:gridSpan w:val="3"/>
            <w:vAlign w:val="center"/>
            <w:hideMark/>
          </w:tcPr>
          <w:p w14:paraId="7A38C97D" w14:textId="77777777" w:rsidR="00000000" w:rsidRDefault="00666CC1">
            <w:pPr>
              <w:rPr>
                <w:rFonts w:eastAsia="Times New Roman"/>
                <w:sz w:val="20"/>
                <w:szCs w:val="20"/>
              </w:rPr>
            </w:pPr>
          </w:p>
        </w:tc>
        <w:tc>
          <w:tcPr>
            <w:tcW w:w="0" w:type="auto"/>
            <w:gridSpan w:val="3"/>
            <w:vAlign w:val="center"/>
            <w:hideMark/>
          </w:tcPr>
          <w:p w14:paraId="6F96B153" w14:textId="77777777" w:rsidR="00000000" w:rsidRDefault="00666CC1">
            <w:pPr>
              <w:rPr>
                <w:rFonts w:eastAsia="Times New Roman"/>
                <w:sz w:val="20"/>
                <w:szCs w:val="20"/>
              </w:rPr>
            </w:pPr>
          </w:p>
        </w:tc>
        <w:tc>
          <w:tcPr>
            <w:tcW w:w="0" w:type="auto"/>
            <w:gridSpan w:val="3"/>
            <w:vAlign w:val="center"/>
            <w:hideMark/>
          </w:tcPr>
          <w:p w14:paraId="031DB32B" w14:textId="77777777" w:rsidR="00000000" w:rsidRDefault="00666CC1">
            <w:pPr>
              <w:rPr>
                <w:rFonts w:eastAsia="Times New Roman"/>
                <w:sz w:val="20"/>
                <w:szCs w:val="20"/>
              </w:rPr>
            </w:pPr>
          </w:p>
        </w:tc>
        <w:tc>
          <w:tcPr>
            <w:tcW w:w="0" w:type="auto"/>
            <w:gridSpan w:val="3"/>
            <w:vAlign w:val="center"/>
            <w:hideMark/>
          </w:tcPr>
          <w:p w14:paraId="256F2F65" w14:textId="77777777" w:rsidR="00000000" w:rsidRDefault="00666CC1">
            <w:pPr>
              <w:rPr>
                <w:rFonts w:eastAsia="Times New Roman"/>
                <w:sz w:val="20"/>
                <w:szCs w:val="20"/>
              </w:rPr>
            </w:pPr>
          </w:p>
        </w:tc>
        <w:tc>
          <w:tcPr>
            <w:tcW w:w="0" w:type="auto"/>
            <w:gridSpan w:val="3"/>
            <w:vAlign w:val="center"/>
            <w:hideMark/>
          </w:tcPr>
          <w:p w14:paraId="357A0711" w14:textId="77777777" w:rsidR="00000000" w:rsidRDefault="00666CC1">
            <w:pPr>
              <w:rPr>
                <w:rFonts w:eastAsia="Times New Roman"/>
                <w:sz w:val="20"/>
                <w:szCs w:val="20"/>
              </w:rPr>
            </w:pPr>
          </w:p>
        </w:tc>
        <w:tc>
          <w:tcPr>
            <w:tcW w:w="0" w:type="auto"/>
            <w:vAlign w:val="center"/>
            <w:hideMark/>
          </w:tcPr>
          <w:p w14:paraId="256DEBB2" w14:textId="77777777" w:rsidR="00000000" w:rsidRDefault="00666CC1">
            <w:pPr>
              <w:rPr>
                <w:rFonts w:eastAsia="Times New Roman"/>
                <w:sz w:val="20"/>
                <w:szCs w:val="20"/>
              </w:rPr>
            </w:pPr>
          </w:p>
        </w:tc>
        <w:tc>
          <w:tcPr>
            <w:tcW w:w="0" w:type="auto"/>
            <w:vAlign w:val="center"/>
            <w:hideMark/>
          </w:tcPr>
          <w:p w14:paraId="04F7E150" w14:textId="77777777" w:rsidR="00000000" w:rsidRDefault="00666CC1">
            <w:pPr>
              <w:rPr>
                <w:rFonts w:eastAsia="Times New Roman"/>
                <w:sz w:val="20"/>
                <w:szCs w:val="20"/>
              </w:rPr>
            </w:pPr>
          </w:p>
        </w:tc>
        <w:tc>
          <w:tcPr>
            <w:tcW w:w="0" w:type="auto"/>
            <w:vAlign w:val="center"/>
            <w:hideMark/>
          </w:tcPr>
          <w:p w14:paraId="348B5EC7" w14:textId="77777777" w:rsidR="00000000" w:rsidRDefault="00666CC1">
            <w:pPr>
              <w:rPr>
                <w:rFonts w:eastAsia="Times New Roman"/>
                <w:sz w:val="20"/>
                <w:szCs w:val="20"/>
              </w:rPr>
            </w:pPr>
          </w:p>
        </w:tc>
        <w:tc>
          <w:tcPr>
            <w:tcW w:w="0" w:type="auto"/>
            <w:vAlign w:val="center"/>
            <w:hideMark/>
          </w:tcPr>
          <w:p w14:paraId="61BFD248" w14:textId="77777777" w:rsidR="00000000" w:rsidRDefault="00666CC1">
            <w:pPr>
              <w:rPr>
                <w:rFonts w:eastAsia="Times New Roman"/>
                <w:sz w:val="20"/>
                <w:szCs w:val="20"/>
              </w:rPr>
            </w:pPr>
          </w:p>
        </w:tc>
        <w:tc>
          <w:tcPr>
            <w:tcW w:w="0" w:type="auto"/>
            <w:vAlign w:val="center"/>
            <w:hideMark/>
          </w:tcPr>
          <w:p w14:paraId="16F2F3C5" w14:textId="77777777" w:rsidR="00000000" w:rsidRDefault="00666CC1">
            <w:pPr>
              <w:rPr>
                <w:rFonts w:eastAsia="Times New Roman"/>
                <w:sz w:val="20"/>
                <w:szCs w:val="20"/>
              </w:rPr>
            </w:pPr>
          </w:p>
        </w:tc>
        <w:tc>
          <w:tcPr>
            <w:tcW w:w="0" w:type="auto"/>
            <w:vAlign w:val="center"/>
            <w:hideMark/>
          </w:tcPr>
          <w:p w14:paraId="017E775B" w14:textId="77777777" w:rsidR="00000000" w:rsidRDefault="00666CC1">
            <w:pPr>
              <w:rPr>
                <w:rFonts w:eastAsia="Times New Roman"/>
                <w:sz w:val="20"/>
                <w:szCs w:val="20"/>
              </w:rPr>
            </w:pPr>
          </w:p>
        </w:tc>
        <w:tc>
          <w:tcPr>
            <w:tcW w:w="0" w:type="auto"/>
            <w:vAlign w:val="center"/>
            <w:hideMark/>
          </w:tcPr>
          <w:p w14:paraId="6BB586AB" w14:textId="77777777" w:rsidR="00000000" w:rsidRDefault="00666CC1">
            <w:pPr>
              <w:rPr>
                <w:rFonts w:eastAsia="Times New Roman"/>
                <w:sz w:val="20"/>
                <w:szCs w:val="20"/>
              </w:rPr>
            </w:pPr>
          </w:p>
        </w:tc>
        <w:tc>
          <w:tcPr>
            <w:tcW w:w="0" w:type="auto"/>
            <w:vAlign w:val="center"/>
            <w:hideMark/>
          </w:tcPr>
          <w:p w14:paraId="2DFC3932" w14:textId="77777777" w:rsidR="00000000" w:rsidRDefault="00666CC1">
            <w:pPr>
              <w:rPr>
                <w:rFonts w:eastAsia="Times New Roman"/>
                <w:sz w:val="20"/>
                <w:szCs w:val="20"/>
              </w:rPr>
            </w:pPr>
          </w:p>
        </w:tc>
        <w:tc>
          <w:tcPr>
            <w:tcW w:w="0" w:type="auto"/>
            <w:vAlign w:val="center"/>
            <w:hideMark/>
          </w:tcPr>
          <w:p w14:paraId="402B07E9" w14:textId="77777777" w:rsidR="00000000" w:rsidRDefault="00666CC1">
            <w:pPr>
              <w:rPr>
                <w:rFonts w:eastAsia="Times New Roman"/>
                <w:sz w:val="20"/>
                <w:szCs w:val="20"/>
              </w:rPr>
            </w:pPr>
          </w:p>
        </w:tc>
        <w:tc>
          <w:tcPr>
            <w:tcW w:w="0" w:type="auto"/>
            <w:vAlign w:val="center"/>
            <w:hideMark/>
          </w:tcPr>
          <w:p w14:paraId="4DDB39D4" w14:textId="77777777" w:rsidR="00000000" w:rsidRDefault="00666CC1">
            <w:pPr>
              <w:rPr>
                <w:rFonts w:eastAsia="Times New Roman"/>
                <w:sz w:val="20"/>
                <w:szCs w:val="20"/>
              </w:rPr>
            </w:pPr>
          </w:p>
        </w:tc>
        <w:tc>
          <w:tcPr>
            <w:tcW w:w="0" w:type="auto"/>
            <w:vAlign w:val="center"/>
            <w:hideMark/>
          </w:tcPr>
          <w:p w14:paraId="6E465F17" w14:textId="77777777" w:rsidR="00000000" w:rsidRDefault="00666CC1">
            <w:pPr>
              <w:rPr>
                <w:rFonts w:eastAsia="Times New Roman"/>
                <w:sz w:val="20"/>
                <w:szCs w:val="20"/>
              </w:rPr>
            </w:pPr>
          </w:p>
        </w:tc>
        <w:tc>
          <w:tcPr>
            <w:tcW w:w="0" w:type="auto"/>
            <w:vAlign w:val="center"/>
            <w:hideMark/>
          </w:tcPr>
          <w:p w14:paraId="1CBAF6D6" w14:textId="77777777" w:rsidR="00000000" w:rsidRDefault="00666CC1">
            <w:pPr>
              <w:rPr>
                <w:rFonts w:eastAsia="Times New Roman"/>
                <w:sz w:val="20"/>
                <w:szCs w:val="20"/>
              </w:rPr>
            </w:pPr>
          </w:p>
        </w:tc>
        <w:tc>
          <w:tcPr>
            <w:tcW w:w="0" w:type="auto"/>
            <w:vAlign w:val="center"/>
            <w:hideMark/>
          </w:tcPr>
          <w:p w14:paraId="4B9C1E6C" w14:textId="77777777" w:rsidR="00000000" w:rsidRDefault="00666CC1">
            <w:pPr>
              <w:rPr>
                <w:rFonts w:eastAsia="Times New Roman"/>
                <w:sz w:val="20"/>
                <w:szCs w:val="20"/>
              </w:rPr>
            </w:pPr>
          </w:p>
        </w:tc>
        <w:tc>
          <w:tcPr>
            <w:tcW w:w="0" w:type="auto"/>
            <w:vAlign w:val="center"/>
            <w:hideMark/>
          </w:tcPr>
          <w:p w14:paraId="3F47F54B" w14:textId="77777777" w:rsidR="00000000" w:rsidRDefault="00666CC1">
            <w:pPr>
              <w:rPr>
                <w:rFonts w:eastAsia="Times New Roman"/>
                <w:sz w:val="20"/>
                <w:szCs w:val="20"/>
              </w:rPr>
            </w:pPr>
          </w:p>
        </w:tc>
        <w:tc>
          <w:tcPr>
            <w:tcW w:w="0" w:type="auto"/>
            <w:vAlign w:val="center"/>
            <w:hideMark/>
          </w:tcPr>
          <w:p w14:paraId="469A12D7" w14:textId="77777777" w:rsidR="00000000" w:rsidRDefault="00666CC1">
            <w:pPr>
              <w:rPr>
                <w:rFonts w:eastAsia="Times New Roman"/>
                <w:sz w:val="20"/>
                <w:szCs w:val="20"/>
              </w:rPr>
            </w:pPr>
          </w:p>
        </w:tc>
        <w:tc>
          <w:tcPr>
            <w:tcW w:w="0" w:type="auto"/>
            <w:vAlign w:val="center"/>
            <w:hideMark/>
          </w:tcPr>
          <w:p w14:paraId="1FD19EB8" w14:textId="77777777" w:rsidR="00000000" w:rsidRDefault="00666CC1">
            <w:pPr>
              <w:rPr>
                <w:rFonts w:eastAsia="Times New Roman"/>
                <w:sz w:val="20"/>
                <w:szCs w:val="20"/>
              </w:rPr>
            </w:pPr>
          </w:p>
        </w:tc>
        <w:tc>
          <w:tcPr>
            <w:tcW w:w="0" w:type="auto"/>
            <w:vAlign w:val="center"/>
            <w:hideMark/>
          </w:tcPr>
          <w:p w14:paraId="47C2BFCD" w14:textId="77777777" w:rsidR="00000000" w:rsidRDefault="00666CC1">
            <w:pPr>
              <w:rPr>
                <w:rFonts w:eastAsia="Times New Roman"/>
                <w:sz w:val="20"/>
                <w:szCs w:val="20"/>
              </w:rPr>
            </w:pPr>
          </w:p>
        </w:tc>
        <w:tc>
          <w:tcPr>
            <w:tcW w:w="0" w:type="auto"/>
            <w:vAlign w:val="center"/>
            <w:hideMark/>
          </w:tcPr>
          <w:p w14:paraId="1544F5D7" w14:textId="77777777" w:rsidR="00000000" w:rsidRDefault="00666CC1">
            <w:pPr>
              <w:rPr>
                <w:rFonts w:eastAsia="Times New Roman"/>
                <w:sz w:val="20"/>
                <w:szCs w:val="20"/>
              </w:rPr>
            </w:pPr>
          </w:p>
        </w:tc>
        <w:tc>
          <w:tcPr>
            <w:tcW w:w="0" w:type="auto"/>
            <w:vAlign w:val="center"/>
            <w:hideMark/>
          </w:tcPr>
          <w:p w14:paraId="1197EED5" w14:textId="77777777" w:rsidR="00000000" w:rsidRDefault="00666CC1">
            <w:pPr>
              <w:rPr>
                <w:rFonts w:eastAsia="Times New Roman"/>
                <w:sz w:val="20"/>
                <w:szCs w:val="20"/>
              </w:rPr>
            </w:pPr>
          </w:p>
        </w:tc>
        <w:tc>
          <w:tcPr>
            <w:tcW w:w="0" w:type="auto"/>
            <w:vAlign w:val="center"/>
            <w:hideMark/>
          </w:tcPr>
          <w:p w14:paraId="0CB21DED" w14:textId="77777777" w:rsidR="00000000" w:rsidRDefault="00666CC1">
            <w:pPr>
              <w:rPr>
                <w:rFonts w:eastAsia="Times New Roman"/>
                <w:sz w:val="20"/>
                <w:szCs w:val="20"/>
              </w:rPr>
            </w:pPr>
          </w:p>
        </w:tc>
        <w:tc>
          <w:tcPr>
            <w:tcW w:w="0" w:type="auto"/>
            <w:vAlign w:val="center"/>
            <w:hideMark/>
          </w:tcPr>
          <w:p w14:paraId="2832B795" w14:textId="77777777" w:rsidR="00000000" w:rsidRDefault="00666CC1">
            <w:pPr>
              <w:rPr>
                <w:rFonts w:eastAsia="Times New Roman"/>
                <w:sz w:val="20"/>
                <w:szCs w:val="20"/>
              </w:rPr>
            </w:pPr>
          </w:p>
        </w:tc>
      </w:tr>
      <w:tr w:rsidR="00000000" w14:paraId="7D114FEC" w14:textId="77777777">
        <w:trPr>
          <w:divId w:val="1965767097"/>
          <w:jc w:val="center"/>
        </w:trPr>
        <w:tc>
          <w:tcPr>
            <w:tcW w:w="0" w:type="auto"/>
            <w:gridSpan w:val="3"/>
            <w:vAlign w:val="center"/>
            <w:hideMark/>
          </w:tcPr>
          <w:p w14:paraId="3985A46A" w14:textId="77777777" w:rsidR="00000000" w:rsidRDefault="00666CC1">
            <w:pPr>
              <w:rPr>
                <w:rFonts w:eastAsia="Times New Roman"/>
                <w:sz w:val="20"/>
                <w:szCs w:val="20"/>
              </w:rPr>
            </w:pPr>
          </w:p>
        </w:tc>
        <w:tc>
          <w:tcPr>
            <w:tcW w:w="0" w:type="auto"/>
            <w:gridSpan w:val="3"/>
            <w:vAlign w:val="center"/>
            <w:hideMark/>
          </w:tcPr>
          <w:p w14:paraId="57013E23" w14:textId="77777777" w:rsidR="00000000" w:rsidRDefault="00666CC1">
            <w:pPr>
              <w:rPr>
                <w:rFonts w:eastAsia="Times New Roman"/>
                <w:sz w:val="20"/>
                <w:szCs w:val="20"/>
              </w:rPr>
            </w:pPr>
          </w:p>
        </w:tc>
        <w:tc>
          <w:tcPr>
            <w:tcW w:w="0" w:type="auto"/>
            <w:gridSpan w:val="3"/>
            <w:vAlign w:val="center"/>
            <w:hideMark/>
          </w:tcPr>
          <w:p w14:paraId="65B9B76E" w14:textId="77777777" w:rsidR="00000000" w:rsidRDefault="00666CC1">
            <w:pPr>
              <w:rPr>
                <w:rFonts w:eastAsia="Times New Roman"/>
                <w:sz w:val="20"/>
                <w:szCs w:val="20"/>
              </w:rPr>
            </w:pPr>
          </w:p>
        </w:tc>
        <w:tc>
          <w:tcPr>
            <w:tcW w:w="0" w:type="auto"/>
            <w:gridSpan w:val="3"/>
            <w:vAlign w:val="center"/>
            <w:hideMark/>
          </w:tcPr>
          <w:p w14:paraId="20BED453" w14:textId="77777777" w:rsidR="00000000" w:rsidRDefault="00666CC1">
            <w:pPr>
              <w:rPr>
                <w:rFonts w:eastAsia="Times New Roman"/>
                <w:sz w:val="20"/>
                <w:szCs w:val="20"/>
              </w:rPr>
            </w:pPr>
          </w:p>
        </w:tc>
        <w:tc>
          <w:tcPr>
            <w:tcW w:w="0" w:type="auto"/>
            <w:gridSpan w:val="3"/>
            <w:vAlign w:val="center"/>
            <w:hideMark/>
          </w:tcPr>
          <w:p w14:paraId="53E43411" w14:textId="77777777" w:rsidR="00000000" w:rsidRDefault="00666CC1">
            <w:pPr>
              <w:rPr>
                <w:rFonts w:eastAsia="Times New Roman"/>
                <w:sz w:val="20"/>
                <w:szCs w:val="20"/>
              </w:rPr>
            </w:pPr>
          </w:p>
        </w:tc>
        <w:tc>
          <w:tcPr>
            <w:tcW w:w="0" w:type="auto"/>
            <w:gridSpan w:val="3"/>
            <w:vAlign w:val="center"/>
            <w:hideMark/>
          </w:tcPr>
          <w:p w14:paraId="74AE47B0" w14:textId="77777777" w:rsidR="00000000" w:rsidRDefault="00666CC1">
            <w:pPr>
              <w:rPr>
                <w:rFonts w:eastAsia="Times New Roman"/>
                <w:sz w:val="20"/>
                <w:szCs w:val="20"/>
              </w:rPr>
            </w:pPr>
          </w:p>
        </w:tc>
        <w:tc>
          <w:tcPr>
            <w:tcW w:w="0" w:type="auto"/>
            <w:gridSpan w:val="3"/>
            <w:vAlign w:val="center"/>
            <w:hideMark/>
          </w:tcPr>
          <w:p w14:paraId="5D013122" w14:textId="77777777" w:rsidR="00000000" w:rsidRDefault="00666CC1">
            <w:pPr>
              <w:rPr>
                <w:rFonts w:eastAsia="Times New Roman"/>
                <w:sz w:val="20"/>
                <w:szCs w:val="20"/>
              </w:rPr>
            </w:pPr>
          </w:p>
        </w:tc>
        <w:tc>
          <w:tcPr>
            <w:tcW w:w="0" w:type="auto"/>
            <w:gridSpan w:val="3"/>
            <w:vAlign w:val="center"/>
            <w:hideMark/>
          </w:tcPr>
          <w:p w14:paraId="11C6CB7B" w14:textId="77777777" w:rsidR="00000000" w:rsidRDefault="00666CC1">
            <w:pPr>
              <w:rPr>
                <w:rFonts w:eastAsia="Times New Roman"/>
                <w:sz w:val="20"/>
                <w:szCs w:val="20"/>
              </w:rPr>
            </w:pPr>
          </w:p>
        </w:tc>
        <w:tc>
          <w:tcPr>
            <w:tcW w:w="0" w:type="auto"/>
            <w:gridSpan w:val="3"/>
            <w:vAlign w:val="center"/>
            <w:hideMark/>
          </w:tcPr>
          <w:p w14:paraId="1278F744" w14:textId="77777777" w:rsidR="00000000" w:rsidRDefault="00666CC1">
            <w:pPr>
              <w:rPr>
                <w:rFonts w:eastAsia="Times New Roman"/>
                <w:sz w:val="20"/>
                <w:szCs w:val="20"/>
              </w:rPr>
            </w:pPr>
          </w:p>
        </w:tc>
        <w:tc>
          <w:tcPr>
            <w:tcW w:w="0" w:type="auto"/>
            <w:gridSpan w:val="3"/>
            <w:vAlign w:val="center"/>
            <w:hideMark/>
          </w:tcPr>
          <w:p w14:paraId="45B2AD6A" w14:textId="77777777" w:rsidR="00000000" w:rsidRDefault="00666CC1">
            <w:pPr>
              <w:rPr>
                <w:rFonts w:eastAsia="Times New Roman"/>
                <w:sz w:val="20"/>
                <w:szCs w:val="20"/>
              </w:rPr>
            </w:pPr>
          </w:p>
        </w:tc>
        <w:tc>
          <w:tcPr>
            <w:tcW w:w="0" w:type="auto"/>
            <w:gridSpan w:val="3"/>
            <w:vAlign w:val="center"/>
            <w:hideMark/>
          </w:tcPr>
          <w:p w14:paraId="72B3A0CF" w14:textId="77777777" w:rsidR="00000000" w:rsidRDefault="00666CC1">
            <w:pPr>
              <w:rPr>
                <w:rFonts w:eastAsia="Times New Roman"/>
                <w:sz w:val="20"/>
                <w:szCs w:val="20"/>
              </w:rPr>
            </w:pPr>
          </w:p>
        </w:tc>
        <w:tc>
          <w:tcPr>
            <w:tcW w:w="0" w:type="auto"/>
            <w:gridSpan w:val="3"/>
            <w:vAlign w:val="center"/>
            <w:hideMark/>
          </w:tcPr>
          <w:p w14:paraId="702D1537" w14:textId="77777777" w:rsidR="00000000" w:rsidRDefault="00666CC1">
            <w:pPr>
              <w:rPr>
                <w:rFonts w:eastAsia="Times New Roman"/>
                <w:sz w:val="20"/>
                <w:szCs w:val="20"/>
              </w:rPr>
            </w:pPr>
          </w:p>
        </w:tc>
        <w:tc>
          <w:tcPr>
            <w:tcW w:w="0" w:type="auto"/>
            <w:gridSpan w:val="3"/>
            <w:vAlign w:val="center"/>
            <w:hideMark/>
          </w:tcPr>
          <w:p w14:paraId="0C93CE1A" w14:textId="77777777" w:rsidR="00000000" w:rsidRDefault="00666CC1">
            <w:pPr>
              <w:rPr>
                <w:rFonts w:eastAsia="Times New Roman"/>
                <w:sz w:val="20"/>
                <w:szCs w:val="20"/>
              </w:rPr>
            </w:pPr>
          </w:p>
        </w:tc>
        <w:tc>
          <w:tcPr>
            <w:tcW w:w="0" w:type="auto"/>
            <w:gridSpan w:val="3"/>
            <w:vAlign w:val="center"/>
            <w:hideMark/>
          </w:tcPr>
          <w:p w14:paraId="1D567D4F" w14:textId="77777777" w:rsidR="00000000" w:rsidRDefault="00666CC1">
            <w:pPr>
              <w:rPr>
                <w:rFonts w:eastAsia="Times New Roman"/>
                <w:sz w:val="20"/>
                <w:szCs w:val="20"/>
              </w:rPr>
            </w:pPr>
          </w:p>
        </w:tc>
        <w:tc>
          <w:tcPr>
            <w:tcW w:w="0" w:type="auto"/>
            <w:vAlign w:val="center"/>
            <w:hideMark/>
          </w:tcPr>
          <w:p w14:paraId="1A120C94" w14:textId="77777777" w:rsidR="00000000" w:rsidRDefault="00666CC1">
            <w:pPr>
              <w:rPr>
                <w:rFonts w:eastAsia="Times New Roman"/>
                <w:sz w:val="20"/>
                <w:szCs w:val="20"/>
              </w:rPr>
            </w:pPr>
          </w:p>
        </w:tc>
        <w:tc>
          <w:tcPr>
            <w:tcW w:w="0" w:type="auto"/>
            <w:vAlign w:val="center"/>
            <w:hideMark/>
          </w:tcPr>
          <w:p w14:paraId="41794B2E" w14:textId="77777777" w:rsidR="00000000" w:rsidRDefault="00666CC1">
            <w:pPr>
              <w:rPr>
                <w:rFonts w:eastAsia="Times New Roman"/>
                <w:sz w:val="20"/>
                <w:szCs w:val="20"/>
              </w:rPr>
            </w:pPr>
          </w:p>
        </w:tc>
        <w:tc>
          <w:tcPr>
            <w:tcW w:w="0" w:type="auto"/>
            <w:vAlign w:val="center"/>
            <w:hideMark/>
          </w:tcPr>
          <w:p w14:paraId="6545ED24" w14:textId="77777777" w:rsidR="00000000" w:rsidRDefault="00666CC1">
            <w:pPr>
              <w:rPr>
                <w:rFonts w:eastAsia="Times New Roman"/>
                <w:sz w:val="20"/>
                <w:szCs w:val="20"/>
              </w:rPr>
            </w:pPr>
          </w:p>
        </w:tc>
        <w:tc>
          <w:tcPr>
            <w:tcW w:w="0" w:type="auto"/>
            <w:vAlign w:val="center"/>
            <w:hideMark/>
          </w:tcPr>
          <w:p w14:paraId="46A75837" w14:textId="77777777" w:rsidR="00000000" w:rsidRDefault="00666CC1">
            <w:pPr>
              <w:rPr>
                <w:rFonts w:eastAsia="Times New Roman"/>
                <w:sz w:val="20"/>
                <w:szCs w:val="20"/>
              </w:rPr>
            </w:pPr>
          </w:p>
        </w:tc>
        <w:tc>
          <w:tcPr>
            <w:tcW w:w="0" w:type="auto"/>
            <w:vAlign w:val="center"/>
            <w:hideMark/>
          </w:tcPr>
          <w:p w14:paraId="1CF02387" w14:textId="77777777" w:rsidR="00000000" w:rsidRDefault="00666CC1">
            <w:pPr>
              <w:rPr>
                <w:rFonts w:eastAsia="Times New Roman"/>
                <w:sz w:val="20"/>
                <w:szCs w:val="20"/>
              </w:rPr>
            </w:pPr>
          </w:p>
        </w:tc>
        <w:tc>
          <w:tcPr>
            <w:tcW w:w="0" w:type="auto"/>
            <w:vAlign w:val="center"/>
            <w:hideMark/>
          </w:tcPr>
          <w:p w14:paraId="438FBAF3" w14:textId="77777777" w:rsidR="00000000" w:rsidRDefault="00666CC1">
            <w:pPr>
              <w:rPr>
                <w:rFonts w:eastAsia="Times New Roman"/>
                <w:sz w:val="20"/>
                <w:szCs w:val="20"/>
              </w:rPr>
            </w:pPr>
          </w:p>
        </w:tc>
        <w:tc>
          <w:tcPr>
            <w:tcW w:w="0" w:type="auto"/>
            <w:vAlign w:val="center"/>
            <w:hideMark/>
          </w:tcPr>
          <w:p w14:paraId="7C03CBFF" w14:textId="77777777" w:rsidR="00000000" w:rsidRDefault="00666CC1">
            <w:pPr>
              <w:rPr>
                <w:rFonts w:eastAsia="Times New Roman"/>
                <w:sz w:val="20"/>
                <w:szCs w:val="20"/>
              </w:rPr>
            </w:pPr>
          </w:p>
        </w:tc>
        <w:tc>
          <w:tcPr>
            <w:tcW w:w="0" w:type="auto"/>
            <w:vAlign w:val="center"/>
            <w:hideMark/>
          </w:tcPr>
          <w:p w14:paraId="38B60008" w14:textId="77777777" w:rsidR="00000000" w:rsidRDefault="00666CC1">
            <w:pPr>
              <w:rPr>
                <w:rFonts w:eastAsia="Times New Roman"/>
                <w:sz w:val="20"/>
                <w:szCs w:val="20"/>
              </w:rPr>
            </w:pPr>
          </w:p>
        </w:tc>
        <w:tc>
          <w:tcPr>
            <w:tcW w:w="0" w:type="auto"/>
            <w:vAlign w:val="center"/>
            <w:hideMark/>
          </w:tcPr>
          <w:p w14:paraId="392BF944" w14:textId="77777777" w:rsidR="00000000" w:rsidRDefault="00666CC1">
            <w:pPr>
              <w:rPr>
                <w:rFonts w:eastAsia="Times New Roman"/>
                <w:sz w:val="20"/>
                <w:szCs w:val="20"/>
              </w:rPr>
            </w:pPr>
          </w:p>
        </w:tc>
        <w:tc>
          <w:tcPr>
            <w:tcW w:w="0" w:type="auto"/>
            <w:vAlign w:val="center"/>
            <w:hideMark/>
          </w:tcPr>
          <w:p w14:paraId="67066EAE" w14:textId="77777777" w:rsidR="00000000" w:rsidRDefault="00666CC1">
            <w:pPr>
              <w:rPr>
                <w:rFonts w:eastAsia="Times New Roman"/>
                <w:sz w:val="20"/>
                <w:szCs w:val="20"/>
              </w:rPr>
            </w:pPr>
          </w:p>
        </w:tc>
        <w:tc>
          <w:tcPr>
            <w:tcW w:w="0" w:type="auto"/>
            <w:vAlign w:val="center"/>
            <w:hideMark/>
          </w:tcPr>
          <w:p w14:paraId="7CD10643" w14:textId="77777777" w:rsidR="00000000" w:rsidRDefault="00666CC1">
            <w:pPr>
              <w:rPr>
                <w:rFonts w:eastAsia="Times New Roman"/>
                <w:sz w:val="20"/>
                <w:szCs w:val="20"/>
              </w:rPr>
            </w:pPr>
          </w:p>
        </w:tc>
        <w:tc>
          <w:tcPr>
            <w:tcW w:w="0" w:type="auto"/>
            <w:vAlign w:val="center"/>
            <w:hideMark/>
          </w:tcPr>
          <w:p w14:paraId="79EA3E9C" w14:textId="77777777" w:rsidR="00000000" w:rsidRDefault="00666CC1">
            <w:pPr>
              <w:rPr>
                <w:rFonts w:eastAsia="Times New Roman"/>
                <w:sz w:val="20"/>
                <w:szCs w:val="20"/>
              </w:rPr>
            </w:pPr>
          </w:p>
        </w:tc>
        <w:tc>
          <w:tcPr>
            <w:tcW w:w="0" w:type="auto"/>
            <w:vAlign w:val="center"/>
            <w:hideMark/>
          </w:tcPr>
          <w:p w14:paraId="2A70D3B2" w14:textId="77777777" w:rsidR="00000000" w:rsidRDefault="00666CC1">
            <w:pPr>
              <w:rPr>
                <w:rFonts w:eastAsia="Times New Roman"/>
                <w:sz w:val="20"/>
                <w:szCs w:val="20"/>
              </w:rPr>
            </w:pPr>
          </w:p>
        </w:tc>
        <w:tc>
          <w:tcPr>
            <w:tcW w:w="0" w:type="auto"/>
            <w:vAlign w:val="center"/>
            <w:hideMark/>
          </w:tcPr>
          <w:p w14:paraId="4576123B" w14:textId="77777777" w:rsidR="00000000" w:rsidRDefault="00666CC1">
            <w:pPr>
              <w:rPr>
                <w:rFonts w:eastAsia="Times New Roman"/>
                <w:sz w:val="20"/>
                <w:szCs w:val="20"/>
              </w:rPr>
            </w:pPr>
          </w:p>
        </w:tc>
        <w:tc>
          <w:tcPr>
            <w:tcW w:w="0" w:type="auto"/>
            <w:vAlign w:val="center"/>
            <w:hideMark/>
          </w:tcPr>
          <w:p w14:paraId="5DA62E9C" w14:textId="77777777" w:rsidR="00000000" w:rsidRDefault="00666CC1">
            <w:pPr>
              <w:rPr>
                <w:rFonts w:eastAsia="Times New Roman"/>
                <w:sz w:val="20"/>
                <w:szCs w:val="20"/>
              </w:rPr>
            </w:pPr>
          </w:p>
        </w:tc>
        <w:tc>
          <w:tcPr>
            <w:tcW w:w="0" w:type="auto"/>
            <w:vAlign w:val="center"/>
            <w:hideMark/>
          </w:tcPr>
          <w:p w14:paraId="4B56F3F5" w14:textId="77777777" w:rsidR="00000000" w:rsidRDefault="00666CC1">
            <w:pPr>
              <w:rPr>
                <w:rFonts w:eastAsia="Times New Roman"/>
                <w:sz w:val="20"/>
                <w:szCs w:val="20"/>
              </w:rPr>
            </w:pPr>
          </w:p>
        </w:tc>
        <w:tc>
          <w:tcPr>
            <w:tcW w:w="0" w:type="auto"/>
            <w:vAlign w:val="center"/>
            <w:hideMark/>
          </w:tcPr>
          <w:p w14:paraId="61D9DD50" w14:textId="77777777" w:rsidR="00000000" w:rsidRDefault="00666CC1">
            <w:pPr>
              <w:rPr>
                <w:rFonts w:eastAsia="Times New Roman"/>
                <w:sz w:val="20"/>
                <w:szCs w:val="20"/>
              </w:rPr>
            </w:pPr>
          </w:p>
        </w:tc>
        <w:tc>
          <w:tcPr>
            <w:tcW w:w="0" w:type="auto"/>
            <w:vAlign w:val="center"/>
            <w:hideMark/>
          </w:tcPr>
          <w:p w14:paraId="7E0C21B2" w14:textId="77777777" w:rsidR="00000000" w:rsidRDefault="00666CC1">
            <w:pPr>
              <w:rPr>
                <w:rFonts w:eastAsia="Times New Roman"/>
                <w:sz w:val="20"/>
                <w:szCs w:val="20"/>
              </w:rPr>
            </w:pPr>
          </w:p>
        </w:tc>
        <w:tc>
          <w:tcPr>
            <w:tcW w:w="0" w:type="auto"/>
            <w:vAlign w:val="center"/>
            <w:hideMark/>
          </w:tcPr>
          <w:p w14:paraId="3275AF7D" w14:textId="77777777" w:rsidR="00000000" w:rsidRDefault="00666CC1">
            <w:pPr>
              <w:rPr>
                <w:rFonts w:eastAsia="Times New Roman"/>
                <w:sz w:val="20"/>
                <w:szCs w:val="20"/>
              </w:rPr>
            </w:pPr>
          </w:p>
        </w:tc>
        <w:tc>
          <w:tcPr>
            <w:tcW w:w="0" w:type="auto"/>
            <w:vAlign w:val="center"/>
            <w:hideMark/>
          </w:tcPr>
          <w:p w14:paraId="67DA11C5" w14:textId="77777777" w:rsidR="00000000" w:rsidRDefault="00666CC1">
            <w:pPr>
              <w:rPr>
                <w:rFonts w:eastAsia="Times New Roman"/>
                <w:sz w:val="20"/>
                <w:szCs w:val="20"/>
              </w:rPr>
            </w:pPr>
          </w:p>
        </w:tc>
        <w:tc>
          <w:tcPr>
            <w:tcW w:w="0" w:type="auto"/>
            <w:vAlign w:val="center"/>
            <w:hideMark/>
          </w:tcPr>
          <w:p w14:paraId="33E897B8" w14:textId="77777777" w:rsidR="00000000" w:rsidRDefault="00666CC1">
            <w:pPr>
              <w:rPr>
                <w:rFonts w:eastAsia="Times New Roman"/>
                <w:sz w:val="20"/>
                <w:szCs w:val="20"/>
              </w:rPr>
            </w:pPr>
          </w:p>
        </w:tc>
      </w:tr>
      <w:tr w:rsidR="00000000" w14:paraId="7BFDBD8D" w14:textId="77777777">
        <w:trPr>
          <w:divId w:val="1965767097"/>
          <w:jc w:val="center"/>
        </w:trPr>
        <w:tc>
          <w:tcPr>
            <w:tcW w:w="0" w:type="auto"/>
            <w:gridSpan w:val="3"/>
            <w:vAlign w:val="center"/>
            <w:hideMark/>
          </w:tcPr>
          <w:p w14:paraId="1C340806" w14:textId="77777777" w:rsidR="00000000" w:rsidRDefault="00666CC1">
            <w:pPr>
              <w:rPr>
                <w:rFonts w:eastAsia="Times New Roman"/>
                <w:sz w:val="20"/>
                <w:szCs w:val="20"/>
              </w:rPr>
            </w:pPr>
          </w:p>
        </w:tc>
        <w:tc>
          <w:tcPr>
            <w:tcW w:w="0" w:type="auto"/>
            <w:gridSpan w:val="3"/>
            <w:vAlign w:val="center"/>
            <w:hideMark/>
          </w:tcPr>
          <w:p w14:paraId="13248841" w14:textId="77777777" w:rsidR="00000000" w:rsidRDefault="00666CC1">
            <w:pPr>
              <w:rPr>
                <w:rFonts w:eastAsia="Times New Roman"/>
                <w:sz w:val="20"/>
                <w:szCs w:val="20"/>
              </w:rPr>
            </w:pPr>
          </w:p>
        </w:tc>
        <w:tc>
          <w:tcPr>
            <w:tcW w:w="0" w:type="auto"/>
            <w:gridSpan w:val="3"/>
            <w:vAlign w:val="center"/>
            <w:hideMark/>
          </w:tcPr>
          <w:p w14:paraId="7B8BD052" w14:textId="77777777" w:rsidR="00000000" w:rsidRDefault="00666CC1">
            <w:pPr>
              <w:rPr>
                <w:rFonts w:eastAsia="Times New Roman"/>
                <w:sz w:val="20"/>
                <w:szCs w:val="20"/>
              </w:rPr>
            </w:pPr>
          </w:p>
        </w:tc>
        <w:tc>
          <w:tcPr>
            <w:tcW w:w="0" w:type="auto"/>
            <w:gridSpan w:val="3"/>
            <w:vAlign w:val="center"/>
            <w:hideMark/>
          </w:tcPr>
          <w:p w14:paraId="3DC3C829" w14:textId="77777777" w:rsidR="00000000" w:rsidRDefault="00666CC1">
            <w:pPr>
              <w:rPr>
                <w:rFonts w:eastAsia="Times New Roman"/>
                <w:sz w:val="20"/>
                <w:szCs w:val="20"/>
              </w:rPr>
            </w:pPr>
          </w:p>
        </w:tc>
        <w:tc>
          <w:tcPr>
            <w:tcW w:w="0" w:type="auto"/>
            <w:gridSpan w:val="3"/>
            <w:vAlign w:val="center"/>
            <w:hideMark/>
          </w:tcPr>
          <w:p w14:paraId="1AE295CD" w14:textId="77777777" w:rsidR="00000000" w:rsidRDefault="00666CC1">
            <w:pPr>
              <w:rPr>
                <w:rFonts w:eastAsia="Times New Roman"/>
                <w:sz w:val="20"/>
                <w:szCs w:val="20"/>
              </w:rPr>
            </w:pPr>
          </w:p>
        </w:tc>
        <w:tc>
          <w:tcPr>
            <w:tcW w:w="0" w:type="auto"/>
            <w:gridSpan w:val="3"/>
            <w:vAlign w:val="center"/>
            <w:hideMark/>
          </w:tcPr>
          <w:p w14:paraId="0199A933" w14:textId="77777777" w:rsidR="00000000" w:rsidRDefault="00666CC1">
            <w:pPr>
              <w:rPr>
                <w:rFonts w:eastAsia="Times New Roman"/>
                <w:sz w:val="20"/>
                <w:szCs w:val="20"/>
              </w:rPr>
            </w:pPr>
          </w:p>
        </w:tc>
        <w:tc>
          <w:tcPr>
            <w:tcW w:w="0" w:type="auto"/>
            <w:gridSpan w:val="3"/>
            <w:vAlign w:val="center"/>
            <w:hideMark/>
          </w:tcPr>
          <w:p w14:paraId="7EFCC731" w14:textId="77777777" w:rsidR="00000000" w:rsidRDefault="00666CC1">
            <w:pPr>
              <w:rPr>
                <w:rFonts w:eastAsia="Times New Roman"/>
                <w:sz w:val="20"/>
                <w:szCs w:val="20"/>
              </w:rPr>
            </w:pPr>
          </w:p>
        </w:tc>
        <w:tc>
          <w:tcPr>
            <w:tcW w:w="0" w:type="auto"/>
            <w:gridSpan w:val="3"/>
            <w:vAlign w:val="center"/>
            <w:hideMark/>
          </w:tcPr>
          <w:p w14:paraId="42728F73" w14:textId="77777777" w:rsidR="00000000" w:rsidRDefault="00666CC1">
            <w:pPr>
              <w:rPr>
                <w:rFonts w:eastAsia="Times New Roman"/>
                <w:sz w:val="20"/>
                <w:szCs w:val="20"/>
              </w:rPr>
            </w:pPr>
          </w:p>
        </w:tc>
        <w:tc>
          <w:tcPr>
            <w:tcW w:w="0" w:type="auto"/>
            <w:gridSpan w:val="3"/>
            <w:vAlign w:val="center"/>
            <w:hideMark/>
          </w:tcPr>
          <w:p w14:paraId="3FF5FC54" w14:textId="77777777" w:rsidR="00000000" w:rsidRDefault="00666CC1">
            <w:pPr>
              <w:rPr>
                <w:rFonts w:eastAsia="Times New Roman"/>
                <w:sz w:val="20"/>
                <w:szCs w:val="20"/>
              </w:rPr>
            </w:pPr>
          </w:p>
        </w:tc>
        <w:tc>
          <w:tcPr>
            <w:tcW w:w="0" w:type="auto"/>
            <w:gridSpan w:val="3"/>
            <w:vAlign w:val="center"/>
            <w:hideMark/>
          </w:tcPr>
          <w:p w14:paraId="5ADDFC47" w14:textId="77777777" w:rsidR="00000000" w:rsidRDefault="00666CC1">
            <w:pPr>
              <w:rPr>
                <w:rFonts w:eastAsia="Times New Roman"/>
                <w:sz w:val="20"/>
                <w:szCs w:val="20"/>
              </w:rPr>
            </w:pPr>
          </w:p>
        </w:tc>
        <w:tc>
          <w:tcPr>
            <w:tcW w:w="0" w:type="auto"/>
            <w:gridSpan w:val="3"/>
            <w:vAlign w:val="center"/>
            <w:hideMark/>
          </w:tcPr>
          <w:p w14:paraId="112420DD" w14:textId="77777777" w:rsidR="00000000" w:rsidRDefault="00666CC1">
            <w:pPr>
              <w:rPr>
                <w:rFonts w:eastAsia="Times New Roman"/>
                <w:sz w:val="20"/>
                <w:szCs w:val="20"/>
              </w:rPr>
            </w:pPr>
          </w:p>
        </w:tc>
        <w:tc>
          <w:tcPr>
            <w:tcW w:w="0" w:type="auto"/>
            <w:gridSpan w:val="3"/>
            <w:vAlign w:val="center"/>
            <w:hideMark/>
          </w:tcPr>
          <w:p w14:paraId="320D756F" w14:textId="77777777" w:rsidR="00000000" w:rsidRDefault="00666CC1">
            <w:pPr>
              <w:rPr>
                <w:rFonts w:eastAsia="Times New Roman"/>
                <w:sz w:val="20"/>
                <w:szCs w:val="20"/>
              </w:rPr>
            </w:pPr>
          </w:p>
        </w:tc>
        <w:tc>
          <w:tcPr>
            <w:tcW w:w="0" w:type="auto"/>
            <w:gridSpan w:val="3"/>
            <w:vAlign w:val="center"/>
            <w:hideMark/>
          </w:tcPr>
          <w:p w14:paraId="495EF12D" w14:textId="77777777" w:rsidR="00000000" w:rsidRDefault="00666CC1">
            <w:pPr>
              <w:rPr>
                <w:rFonts w:eastAsia="Times New Roman"/>
                <w:sz w:val="20"/>
                <w:szCs w:val="20"/>
              </w:rPr>
            </w:pPr>
          </w:p>
        </w:tc>
        <w:tc>
          <w:tcPr>
            <w:tcW w:w="0" w:type="auto"/>
            <w:gridSpan w:val="3"/>
            <w:vAlign w:val="center"/>
            <w:hideMark/>
          </w:tcPr>
          <w:p w14:paraId="5A571A9F" w14:textId="77777777" w:rsidR="00000000" w:rsidRDefault="00666CC1">
            <w:pPr>
              <w:rPr>
                <w:rFonts w:eastAsia="Times New Roman"/>
                <w:sz w:val="20"/>
                <w:szCs w:val="20"/>
              </w:rPr>
            </w:pPr>
          </w:p>
        </w:tc>
        <w:tc>
          <w:tcPr>
            <w:tcW w:w="0" w:type="auto"/>
            <w:vAlign w:val="center"/>
            <w:hideMark/>
          </w:tcPr>
          <w:p w14:paraId="5AA52658" w14:textId="77777777" w:rsidR="00000000" w:rsidRDefault="00666CC1">
            <w:pPr>
              <w:rPr>
                <w:rFonts w:eastAsia="Times New Roman"/>
                <w:sz w:val="20"/>
                <w:szCs w:val="20"/>
              </w:rPr>
            </w:pPr>
          </w:p>
        </w:tc>
        <w:tc>
          <w:tcPr>
            <w:tcW w:w="0" w:type="auto"/>
            <w:vAlign w:val="center"/>
            <w:hideMark/>
          </w:tcPr>
          <w:p w14:paraId="0CBCDCFB" w14:textId="77777777" w:rsidR="00000000" w:rsidRDefault="00666CC1">
            <w:pPr>
              <w:rPr>
                <w:rFonts w:eastAsia="Times New Roman"/>
                <w:sz w:val="20"/>
                <w:szCs w:val="20"/>
              </w:rPr>
            </w:pPr>
          </w:p>
        </w:tc>
        <w:tc>
          <w:tcPr>
            <w:tcW w:w="0" w:type="auto"/>
            <w:vAlign w:val="center"/>
            <w:hideMark/>
          </w:tcPr>
          <w:p w14:paraId="447648F3" w14:textId="77777777" w:rsidR="00000000" w:rsidRDefault="00666CC1">
            <w:pPr>
              <w:rPr>
                <w:rFonts w:eastAsia="Times New Roman"/>
                <w:sz w:val="20"/>
                <w:szCs w:val="20"/>
              </w:rPr>
            </w:pPr>
          </w:p>
        </w:tc>
        <w:tc>
          <w:tcPr>
            <w:tcW w:w="0" w:type="auto"/>
            <w:vAlign w:val="center"/>
            <w:hideMark/>
          </w:tcPr>
          <w:p w14:paraId="08D95BDC" w14:textId="77777777" w:rsidR="00000000" w:rsidRDefault="00666CC1">
            <w:pPr>
              <w:rPr>
                <w:rFonts w:eastAsia="Times New Roman"/>
                <w:sz w:val="20"/>
                <w:szCs w:val="20"/>
              </w:rPr>
            </w:pPr>
          </w:p>
        </w:tc>
        <w:tc>
          <w:tcPr>
            <w:tcW w:w="0" w:type="auto"/>
            <w:vAlign w:val="center"/>
            <w:hideMark/>
          </w:tcPr>
          <w:p w14:paraId="15A5C8A3" w14:textId="77777777" w:rsidR="00000000" w:rsidRDefault="00666CC1">
            <w:pPr>
              <w:rPr>
                <w:rFonts w:eastAsia="Times New Roman"/>
                <w:sz w:val="20"/>
                <w:szCs w:val="20"/>
              </w:rPr>
            </w:pPr>
          </w:p>
        </w:tc>
        <w:tc>
          <w:tcPr>
            <w:tcW w:w="0" w:type="auto"/>
            <w:vAlign w:val="center"/>
            <w:hideMark/>
          </w:tcPr>
          <w:p w14:paraId="140ED428" w14:textId="77777777" w:rsidR="00000000" w:rsidRDefault="00666CC1">
            <w:pPr>
              <w:rPr>
                <w:rFonts w:eastAsia="Times New Roman"/>
                <w:sz w:val="20"/>
                <w:szCs w:val="20"/>
              </w:rPr>
            </w:pPr>
          </w:p>
        </w:tc>
        <w:tc>
          <w:tcPr>
            <w:tcW w:w="0" w:type="auto"/>
            <w:vAlign w:val="center"/>
            <w:hideMark/>
          </w:tcPr>
          <w:p w14:paraId="17EDCC30" w14:textId="77777777" w:rsidR="00000000" w:rsidRDefault="00666CC1">
            <w:pPr>
              <w:rPr>
                <w:rFonts w:eastAsia="Times New Roman"/>
                <w:sz w:val="20"/>
                <w:szCs w:val="20"/>
              </w:rPr>
            </w:pPr>
          </w:p>
        </w:tc>
        <w:tc>
          <w:tcPr>
            <w:tcW w:w="0" w:type="auto"/>
            <w:vAlign w:val="center"/>
            <w:hideMark/>
          </w:tcPr>
          <w:p w14:paraId="18BF161F" w14:textId="77777777" w:rsidR="00000000" w:rsidRDefault="00666CC1">
            <w:pPr>
              <w:rPr>
                <w:rFonts w:eastAsia="Times New Roman"/>
                <w:sz w:val="20"/>
                <w:szCs w:val="20"/>
              </w:rPr>
            </w:pPr>
          </w:p>
        </w:tc>
        <w:tc>
          <w:tcPr>
            <w:tcW w:w="0" w:type="auto"/>
            <w:vAlign w:val="center"/>
            <w:hideMark/>
          </w:tcPr>
          <w:p w14:paraId="75C05E14" w14:textId="77777777" w:rsidR="00000000" w:rsidRDefault="00666CC1">
            <w:pPr>
              <w:rPr>
                <w:rFonts w:eastAsia="Times New Roman"/>
                <w:sz w:val="20"/>
                <w:szCs w:val="20"/>
              </w:rPr>
            </w:pPr>
          </w:p>
        </w:tc>
        <w:tc>
          <w:tcPr>
            <w:tcW w:w="0" w:type="auto"/>
            <w:vAlign w:val="center"/>
            <w:hideMark/>
          </w:tcPr>
          <w:p w14:paraId="6FE615A8" w14:textId="77777777" w:rsidR="00000000" w:rsidRDefault="00666CC1">
            <w:pPr>
              <w:rPr>
                <w:rFonts w:eastAsia="Times New Roman"/>
                <w:sz w:val="20"/>
                <w:szCs w:val="20"/>
              </w:rPr>
            </w:pPr>
          </w:p>
        </w:tc>
        <w:tc>
          <w:tcPr>
            <w:tcW w:w="0" w:type="auto"/>
            <w:vAlign w:val="center"/>
            <w:hideMark/>
          </w:tcPr>
          <w:p w14:paraId="68D9B98D" w14:textId="77777777" w:rsidR="00000000" w:rsidRDefault="00666CC1">
            <w:pPr>
              <w:rPr>
                <w:rFonts w:eastAsia="Times New Roman"/>
                <w:sz w:val="20"/>
                <w:szCs w:val="20"/>
              </w:rPr>
            </w:pPr>
          </w:p>
        </w:tc>
        <w:tc>
          <w:tcPr>
            <w:tcW w:w="0" w:type="auto"/>
            <w:vAlign w:val="center"/>
            <w:hideMark/>
          </w:tcPr>
          <w:p w14:paraId="03B0493E" w14:textId="77777777" w:rsidR="00000000" w:rsidRDefault="00666CC1">
            <w:pPr>
              <w:rPr>
                <w:rFonts w:eastAsia="Times New Roman"/>
                <w:sz w:val="20"/>
                <w:szCs w:val="20"/>
              </w:rPr>
            </w:pPr>
          </w:p>
        </w:tc>
        <w:tc>
          <w:tcPr>
            <w:tcW w:w="0" w:type="auto"/>
            <w:vAlign w:val="center"/>
            <w:hideMark/>
          </w:tcPr>
          <w:p w14:paraId="1CF67C09" w14:textId="77777777" w:rsidR="00000000" w:rsidRDefault="00666CC1">
            <w:pPr>
              <w:rPr>
                <w:rFonts w:eastAsia="Times New Roman"/>
                <w:sz w:val="20"/>
                <w:szCs w:val="20"/>
              </w:rPr>
            </w:pPr>
          </w:p>
        </w:tc>
        <w:tc>
          <w:tcPr>
            <w:tcW w:w="0" w:type="auto"/>
            <w:vAlign w:val="center"/>
            <w:hideMark/>
          </w:tcPr>
          <w:p w14:paraId="370114B3" w14:textId="77777777" w:rsidR="00000000" w:rsidRDefault="00666CC1">
            <w:pPr>
              <w:rPr>
                <w:rFonts w:eastAsia="Times New Roman"/>
                <w:sz w:val="20"/>
                <w:szCs w:val="20"/>
              </w:rPr>
            </w:pPr>
          </w:p>
        </w:tc>
        <w:tc>
          <w:tcPr>
            <w:tcW w:w="0" w:type="auto"/>
            <w:vAlign w:val="center"/>
            <w:hideMark/>
          </w:tcPr>
          <w:p w14:paraId="3F83F00B" w14:textId="77777777" w:rsidR="00000000" w:rsidRDefault="00666CC1">
            <w:pPr>
              <w:rPr>
                <w:rFonts w:eastAsia="Times New Roman"/>
                <w:sz w:val="20"/>
                <w:szCs w:val="20"/>
              </w:rPr>
            </w:pPr>
          </w:p>
        </w:tc>
        <w:tc>
          <w:tcPr>
            <w:tcW w:w="0" w:type="auto"/>
            <w:vAlign w:val="center"/>
            <w:hideMark/>
          </w:tcPr>
          <w:p w14:paraId="439CA7BE" w14:textId="77777777" w:rsidR="00000000" w:rsidRDefault="00666CC1">
            <w:pPr>
              <w:rPr>
                <w:rFonts w:eastAsia="Times New Roman"/>
                <w:sz w:val="20"/>
                <w:szCs w:val="20"/>
              </w:rPr>
            </w:pPr>
          </w:p>
        </w:tc>
        <w:tc>
          <w:tcPr>
            <w:tcW w:w="0" w:type="auto"/>
            <w:vAlign w:val="center"/>
            <w:hideMark/>
          </w:tcPr>
          <w:p w14:paraId="6BDC0461" w14:textId="77777777" w:rsidR="00000000" w:rsidRDefault="00666CC1">
            <w:pPr>
              <w:rPr>
                <w:rFonts w:eastAsia="Times New Roman"/>
                <w:sz w:val="20"/>
                <w:szCs w:val="20"/>
              </w:rPr>
            </w:pPr>
          </w:p>
        </w:tc>
        <w:tc>
          <w:tcPr>
            <w:tcW w:w="0" w:type="auto"/>
            <w:vAlign w:val="center"/>
            <w:hideMark/>
          </w:tcPr>
          <w:p w14:paraId="72A0EDB4" w14:textId="77777777" w:rsidR="00000000" w:rsidRDefault="00666CC1">
            <w:pPr>
              <w:rPr>
                <w:rFonts w:eastAsia="Times New Roman"/>
                <w:sz w:val="20"/>
                <w:szCs w:val="20"/>
              </w:rPr>
            </w:pPr>
          </w:p>
        </w:tc>
        <w:tc>
          <w:tcPr>
            <w:tcW w:w="0" w:type="auto"/>
            <w:vAlign w:val="center"/>
            <w:hideMark/>
          </w:tcPr>
          <w:p w14:paraId="22CC04F5" w14:textId="77777777" w:rsidR="00000000" w:rsidRDefault="00666CC1">
            <w:pPr>
              <w:rPr>
                <w:rFonts w:eastAsia="Times New Roman"/>
                <w:sz w:val="20"/>
                <w:szCs w:val="20"/>
              </w:rPr>
            </w:pPr>
          </w:p>
        </w:tc>
        <w:tc>
          <w:tcPr>
            <w:tcW w:w="0" w:type="auto"/>
            <w:vAlign w:val="center"/>
            <w:hideMark/>
          </w:tcPr>
          <w:p w14:paraId="07E6FA82" w14:textId="77777777" w:rsidR="00000000" w:rsidRDefault="00666CC1">
            <w:pPr>
              <w:rPr>
                <w:rFonts w:eastAsia="Times New Roman"/>
                <w:sz w:val="20"/>
                <w:szCs w:val="20"/>
              </w:rPr>
            </w:pPr>
          </w:p>
        </w:tc>
        <w:tc>
          <w:tcPr>
            <w:tcW w:w="0" w:type="auto"/>
            <w:vAlign w:val="center"/>
            <w:hideMark/>
          </w:tcPr>
          <w:p w14:paraId="4324F5FD" w14:textId="77777777" w:rsidR="00000000" w:rsidRDefault="00666CC1">
            <w:pPr>
              <w:rPr>
                <w:rFonts w:eastAsia="Times New Roman"/>
                <w:sz w:val="20"/>
                <w:szCs w:val="20"/>
              </w:rPr>
            </w:pPr>
          </w:p>
        </w:tc>
      </w:tr>
      <w:tr w:rsidR="00000000" w14:paraId="5624B77E" w14:textId="77777777">
        <w:trPr>
          <w:divId w:val="1965767097"/>
          <w:jc w:val="center"/>
        </w:trPr>
        <w:tc>
          <w:tcPr>
            <w:tcW w:w="0" w:type="auto"/>
            <w:gridSpan w:val="3"/>
            <w:vAlign w:val="center"/>
            <w:hideMark/>
          </w:tcPr>
          <w:p w14:paraId="505DD7D6" w14:textId="77777777" w:rsidR="00000000" w:rsidRDefault="00666CC1">
            <w:pPr>
              <w:rPr>
                <w:rFonts w:eastAsia="Times New Roman"/>
                <w:sz w:val="20"/>
                <w:szCs w:val="20"/>
              </w:rPr>
            </w:pPr>
          </w:p>
        </w:tc>
        <w:tc>
          <w:tcPr>
            <w:tcW w:w="0" w:type="auto"/>
            <w:gridSpan w:val="3"/>
            <w:vAlign w:val="center"/>
            <w:hideMark/>
          </w:tcPr>
          <w:p w14:paraId="3B2E1245" w14:textId="77777777" w:rsidR="00000000" w:rsidRDefault="00666CC1">
            <w:pPr>
              <w:rPr>
                <w:rFonts w:eastAsia="Times New Roman"/>
                <w:sz w:val="20"/>
                <w:szCs w:val="20"/>
              </w:rPr>
            </w:pPr>
          </w:p>
        </w:tc>
        <w:tc>
          <w:tcPr>
            <w:tcW w:w="0" w:type="auto"/>
            <w:gridSpan w:val="3"/>
            <w:vAlign w:val="center"/>
            <w:hideMark/>
          </w:tcPr>
          <w:p w14:paraId="717FBFA0" w14:textId="77777777" w:rsidR="00000000" w:rsidRDefault="00666CC1">
            <w:pPr>
              <w:rPr>
                <w:rFonts w:eastAsia="Times New Roman"/>
                <w:sz w:val="20"/>
                <w:szCs w:val="20"/>
              </w:rPr>
            </w:pPr>
          </w:p>
        </w:tc>
        <w:tc>
          <w:tcPr>
            <w:tcW w:w="0" w:type="auto"/>
            <w:gridSpan w:val="3"/>
            <w:vAlign w:val="center"/>
            <w:hideMark/>
          </w:tcPr>
          <w:p w14:paraId="4CE73FCE" w14:textId="77777777" w:rsidR="00000000" w:rsidRDefault="00666CC1">
            <w:pPr>
              <w:rPr>
                <w:rFonts w:eastAsia="Times New Roman"/>
                <w:sz w:val="20"/>
                <w:szCs w:val="20"/>
              </w:rPr>
            </w:pPr>
          </w:p>
        </w:tc>
        <w:tc>
          <w:tcPr>
            <w:tcW w:w="0" w:type="auto"/>
            <w:gridSpan w:val="3"/>
            <w:vAlign w:val="center"/>
            <w:hideMark/>
          </w:tcPr>
          <w:p w14:paraId="5E87A437" w14:textId="77777777" w:rsidR="00000000" w:rsidRDefault="00666CC1">
            <w:pPr>
              <w:rPr>
                <w:rFonts w:eastAsia="Times New Roman"/>
                <w:sz w:val="20"/>
                <w:szCs w:val="20"/>
              </w:rPr>
            </w:pPr>
          </w:p>
        </w:tc>
        <w:tc>
          <w:tcPr>
            <w:tcW w:w="0" w:type="auto"/>
            <w:gridSpan w:val="3"/>
            <w:vAlign w:val="center"/>
            <w:hideMark/>
          </w:tcPr>
          <w:p w14:paraId="14B3BEC8" w14:textId="77777777" w:rsidR="00000000" w:rsidRDefault="00666CC1">
            <w:pPr>
              <w:rPr>
                <w:rFonts w:eastAsia="Times New Roman"/>
                <w:sz w:val="20"/>
                <w:szCs w:val="20"/>
              </w:rPr>
            </w:pPr>
          </w:p>
        </w:tc>
        <w:tc>
          <w:tcPr>
            <w:tcW w:w="0" w:type="auto"/>
            <w:gridSpan w:val="3"/>
            <w:vAlign w:val="center"/>
            <w:hideMark/>
          </w:tcPr>
          <w:p w14:paraId="4EAAA83E" w14:textId="77777777" w:rsidR="00000000" w:rsidRDefault="00666CC1">
            <w:pPr>
              <w:rPr>
                <w:rFonts w:eastAsia="Times New Roman"/>
                <w:sz w:val="20"/>
                <w:szCs w:val="20"/>
              </w:rPr>
            </w:pPr>
          </w:p>
        </w:tc>
        <w:tc>
          <w:tcPr>
            <w:tcW w:w="0" w:type="auto"/>
            <w:gridSpan w:val="3"/>
            <w:vAlign w:val="center"/>
            <w:hideMark/>
          </w:tcPr>
          <w:p w14:paraId="04052519" w14:textId="77777777" w:rsidR="00000000" w:rsidRDefault="00666CC1">
            <w:pPr>
              <w:rPr>
                <w:rFonts w:eastAsia="Times New Roman"/>
                <w:sz w:val="20"/>
                <w:szCs w:val="20"/>
              </w:rPr>
            </w:pPr>
          </w:p>
        </w:tc>
        <w:tc>
          <w:tcPr>
            <w:tcW w:w="0" w:type="auto"/>
            <w:gridSpan w:val="3"/>
            <w:vAlign w:val="center"/>
            <w:hideMark/>
          </w:tcPr>
          <w:p w14:paraId="546CEA00" w14:textId="77777777" w:rsidR="00000000" w:rsidRDefault="00666CC1">
            <w:pPr>
              <w:rPr>
                <w:rFonts w:eastAsia="Times New Roman"/>
                <w:sz w:val="20"/>
                <w:szCs w:val="20"/>
              </w:rPr>
            </w:pPr>
          </w:p>
        </w:tc>
        <w:tc>
          <w:tcPr>
            <w:tcW w:w="0" w:type="auto"/>
            <w:gridSpan w:val="3"/>
            <w:vAlign w:val="center"/>
            <w:hideMark/>
          </w:tcPr>
          <w:p w14:paraId="7159EB7F" w14:textId="77777777" w:rsidR="00000000" w:rsidRDefault="00666CC1">
            <w:pPr>
              <w:rPr>
                <w:rFonts w:eastAsia="Times New Roman"/>
                <w:sz w:val="20"/>
                <w:szCs w:val="20"/>
              </w:rPr>
            </w:pPr>
          </w:p>
        </w:tc>
        <w:tc>
          <w:tcPr>
            <w:tcW w:w="0" w:type="auto"/>
            <w:gridSpan w:val="3"/>
            <w:vAlign w:val="center"/>
            <w:hideMark/>
          </w:tcPr>
          <w:p w14:paraId="21AC5DC0" w14:textId="77777777" w:rsidR="00000000" w:rsidRDefault="00666CC1">
            <w:pPr>
              <w:rPr>
                <w:rFonts w:eastAsia="Times New Roman"/>
                <w:sz w:val="20"/>
                <w:szCs w:val="20"/>
              </w:rPr>
            </w:pPr>
          </w:p>
        </w:tc>
        <w:tc>
          <w:tcPr>
            <w:tcW w:w="0" w:type="auto"/>
            <w:gridSpan w:val="3"/>
            <w:vAlign w:val="center"/>
            <w:hideMark/>
          </w:tcPr>
          <w:p w14:paraId="6C9556E7" w14:textId="77777777" w:rsidR="00000000" w:rsidRDefault="00666CC1">
            <w:pPr>
              <w:rPr>
                <w:rFonts w:eastAsia="Times New Roman"/>
                <w:sz w:val="20"/>
                <w:szCs w:val="20"/>
              </w:rPr>
            </w:pPr>
          </w:p>
        </w:tc>
        <w:tc>
          <w:tcPr>
            <w:tcW w:w="0" w:type="auto"/>
            <w:gridSpan w:val="3"/>
            <w:vAlign w:val="center"/>
            <w:hideMark/>
          </w:tcPr>
          <w:p w14:paraId="3833D90D" w14:textId="77777777" w:rsidR="00000000" w:rsidRDefault="00666CC1">
            <w:pPr>
              <w:rPr>
                <w:rFonts w:eastAsia="Times New Roman"/>
                <w:sz w:val="20"/>
                <w:szCs w:val="20"/>
              </w:rPr>
            </w:pPr>
          </w:p>
        </w:tc>
        <w:tc>
          <w:tcPr>
            <w:tcW w:w="0" w:type="auto"/>
            <w:gridSpan w:val="3"/>
            <w:vAlign w:val="center"/>
            <w:hideMark/>
          </w:tcPr>
          <w:p w14:paraId="381A8863" w14:textId="77777777" w:rsidR="00000000" w:rsidRDefault="00666CC1">
            <w:pPr>
              <w:rPr>
                <w:rFonts w:eastAsia="Times New Roman"/>
                <w:sz w:val="20"/>
                <w:szCs w:val="20"/>
              </w:rPr>
            </w:pPr>
          </w:p>
        </w:tc>
        <w:tc>
          <w:tcPr>
            <w:tcW w:w="0" w:type="auto"/>
            <w:vAlign w:val="center"/>
            <w:hideMark/>
          </w:tcPr>
          <w:p w14:paraId="6CEF0E6F" w14:textId="77777777" w:rsidR="00000000" w:rsidRDefault="00666CC1">
            <w:pPr>
              <w:rPr>
                <w:rFonts w:eastAsia="Times New Roman"/>
                <w:sz w:val="20"/>
                <w:szCs w:val="20"/>
              </w:rPr>
            </w:pPr>
          </w:p>
        </w:tc>
        <w:tc>
          <w:tcPr>
            <w:tcW w:w="0" w:type="auto"/>
            <w:vAlign w:val="center"/>
            <w:hideMark/>
          </w:tcPr>
          <w:p w14:paraId="2A09BBAD" w14:textId="77777777" w:rsidR="00000000" w:rsidRDefault="00666CC1">
            <w:pPr>
              <w:rPr>
                <w:rFonts w:eastAsia="Times New Roman"/>
                <w:sz w:val="20"/>
                <w:szCs w:val="20"/>
              </w:rPr>
            </w:pPr>
          </w:p>
        </w:tc>
        <w:tc>
          <w:tcPr>
            <w:tcW w:w="0" w:type="auto"/>
            <w:vAlign w:val="center"/>
            <w:hideMark/>
          </w:tcPr>
          <w:p w14:paraId="52719F5B" w14:textId="77777777" w:rsidR="00000000" w:rsidRDefault="00666CC1">
            <w:pPr>
              <w:rPr>
                <w:rFonts w:eastAsia="Times New Roman"/>
                <w:sz w:val="20"/>
                <w:szCs w:val="20"/>
              </w:rPr>
            </w:pPr>
          </w:p>
        </w:tc>
        <w:tc>
          <w:tcPr>
            <w:tcW w:w="0" w:type="auto"/>
            <w:vAlign w:val="center"/>
            <w:hideMark/>
          </w:tcPr>
          <w:p w14:paraId="6BFB5925" w14:textId="77777777" w:rsidR="00000000" w:rsidRDefault="00666CC1">
            <w:pPr>
              <w:rPr>
                <w:rFonts w:eastAsia="Times New Roman"/>
                <w:sz w:val="20"/>
                <w:szCs w:val="20"/>
              </w:rPr>
            </w:pPr>
          </w:p>
        </w:tc>
        <w:tc>
          <w:tcPr>
            <w:tcW w:w="0" w:type="auto"/>
            <w:vAlign w:val="center"/>
            <w:hideMark/>
          </w:tcPr>
          <w:p w14:paraId="2497E0A5" w14:textId="77777777" w:rsidR="00000000" w:rsidRDefault="00666CC1">
            <w:pPr>
              <w:rPr>
                <w:rFonts w:eastAsia="Times New Roman"/>
                <w:sz w:val="20"/>
                <w:szCs w:val="20"/>
              </w:rPr>
            </w:pPr>
          </w:p>
        </w:tc>
        <w:tc>
          <w:tcPr>
            <w:tcW w:w="0" w:type="auto"/>
            <w:vAlign w:val="center"/>
            <w:hideMark/>
          </w:tcPr>
          <w:p w14:paraId="7191EBAF" w14:textId="77777777" w:rsidR="00000000" w:rsidRDefault="00666CC1">
            <w:pPr>
              <w:rPr>
                <w:rFonts w:eastAsia="Times New Roman"/>
                <w:sz w:val="20"/>
                <w:szCs w:val="20"/>
              </w:rPr>
            </w:pPr>
          </w:p>
        </w:tc>
        <w:tc>
          <w:tcPr>
            <w:tcW w:w="0" w:type="auto"/>
            <w:vAlign w:val="center"/>
            <w:hideMark/>
          </w:tcPr>
          <w:p w14:paraId="060B9F4D" w14:textId="77777777" w:rsidR="00000000" w:rsidRDefault="00666CC1">
            <w:pPr>
              <w:rPr>
                <w:rFonts w:eastAsia="Times New Roman"/>
                <w:sz w:val="20"/>
                <w:szCs w:val="20"/>
              </w:rPr>
            </w:pPr>
          </w:p>
        </w:tc>
        <w:tc>
          <w:tcPr>
            <w:tcW w:w="0" w:type="auto"/>
            <w:vAlign w:val="center"/>
            <w:hideMark/>
          </w:tcPr>
          <w:p w14:paraId="06EAF0DE" w14:textId="77777777" w:rsidR="00000000" w:rsidRDefault="00666CC1">
            <w:pPr>
              <w:rPr>
                <w:rFonts w:eastAsia="Times New Roman"/>
                <w:sz w:val="20"/>
                <w:szCs w:val="20"/>
              </w:rPr>
            </w:pPr>
          </w:p>
        </w:tc>
        <w:tc>
          <w:tcPr>
            <w:tcW w:w="0" w:type="auto"/>
            <w:vAlign w:val="center"/>
            <w:hideMark/>
          </w:tcPr>
          <w:p w14:paraId="7E272858" w14:textId="77777777" w:rsidR="00000000" w:rsidRDefault="00666CC1">
            <w:pPr>
              <w:rPr>
                <w:rFonts w:eastAsia="Times New Roman"/>
                <w:sz w:val="20"/>
                <w:szCs w:val="20"/>
              </w:rPr>
            </w:pPr>
          </w:p>
        </w:tc>
        <w:tc>
          <w:tcPr>
            <w:tcW w:w="0" w:type="auto"/>
            <w:vAlign w:val="center"/>
            <w:hideMark/>
          </w:tcPr>
          <w:p w14:paraId="3F43C4E9" w14:textId="77777777" w:rsidR="00000000" w:rsidRDefault="00666CC1">
            <w:pPr>
              <w:rPr>
                <w:rFonts w:eastAsia="Times New Roman"/>
                <w:sz w:val="20"/>
                <w:szCs w:val="20"/>
              </w:rPr>
            </w:pPr>
          </w:p>
        </w:tc>
        <w:tc>
          <w:tcPr>
            <w:tcW w:w="0" w:type="auto"/>
            <w:vAlign w:val="center"/>
            <w:hideMark/>
          </w:tcPr>
          <w:p w14:paraId="25E5EBBF" w14:textId="77777777" w:rsidR="00000000" w:rsidRDefault="00666CC1">
            <w:pPr>
              <w:rPr>
                <w:rFonts w:eastAsia="Times New Roman"/>
                <w:sz w:val="20"/>
                <w:szCs w:val="20"/>
              </w:rPr>
            </w:pPr>
          </w:p>
        </w:tc>
        <w:tc>
          <w:tcPr>
            <w:tcW w:w="0" w:type="auto"/>
            <w:vAlign w:val="center"/>
            <w:hideMark/>
          </w:tcPr>
          <w:p w14:paraId="0091D4B5" w14:textId="77777777" w:rsidR="00000000" w:rsidRDefault="00666CC1">
            <w:pPr>
              <w:rPr>
                <w:rFonts w:eastAsia="Times New Roman"/>
                <w:sz w:val="20"/>
                <w:szCs w:val="20"/>
              </w:rPr>
            </w:pPr>
          </w:p>
        </w:tc>
        <w:tc>
          <w:tcPr>
            <w:tcW w:w="0" w:type="auto"/>
            <w:vAlign w:val="center"/>
            <w:hideMark/>
          </w:tcPr>
          <w:p w14:paraId="7599E0D1" w14:textId="77777777" w:rsidR="00000000" w:rsidRDefault="00666CC1">
            <w:pPr>
              <w:rPr>
                <w:rFonts w:eastAsia="Times New Roman"/>
                <w:sz w:val="20"/>
                <w:szCs w:val="20"/>
              </w:rPr>
            </w:pPr>
          </w:p>
        </w:tc>
        <w:tc>
          <w:tcPr>
            <w:tcW w:w="0" w:type="auto"/>
            <w:vAlign w:val="center"/>
            <w:hideMark/>
          </w:tcPr>
          <w:p w14:paraId="2B52B38E" w14:textId="77777777" w:rsidR="00000000" w:rsidRDefault="00666CC1">
            <w:pPr>
              <w:rPr>
                <w:rFonts w:eastAsia="Times New Roman"/>
                <w:sz w:val="20"/>
                <w:szCs w:val="20"/>
              </w:rPr>
            </w:pPr>
          </w:p>
        </w:tc>
        <w:tc>
          <w:tcPr>
            <w:tcW w:w="0" w:type="auto"/>
            <w:vAlign w:val="center"/>
            <w:hideMark/>
          </w:tcPr>
          <w:p w14:paraId="1EBF16BF" w14:textId="77777777" w:rsidR="00000000" w:rsidRDefault="00666CC1">
            <w:pPr>
              <w:rPr>
                <w:rFonts w:eastAsia="Times New Roman"/>
                <w:sz w:val="20"/>
                <w:szCs w:val="20"/>
              </w:rPr>
            </w:pPr>
          </w:p>
        </w:tc>
        <w:tc>
          <w:tcPr>
            <w:tcW w:w="0" w:type="auto"/>
            <w:vAlign w:val="center"/>
            <w:hideMark/>
          </w:tcPr>
          <w:p w14:paraId="23D84DCB" w14:textId="77777777" w:rsidR="00000000" w:rsidRDefault="00666CC1">
            <w:pPr>
              <w:rPr>
                <w:rFonts w:eastAsia="Times New Roman"/>
                <w:sz w:val="20"/>
                <w:szCs w:val="20"/>
              </w:rPr>
            </w:pPr>
          </w:p>
        </w:tc>
        <w:tc>
          <w:tcPr>
            <w:tcW w:w="0" w:type="auto"/>
            <w:vAlign w:val="center"/>
            <w:hideMark/>
          </w:tcPr>
          <w:p w14:paraId="3C2D2543" w14:textId="77777777" w:rsidR="00000000" w:rsidRDefault="00666CC1">
            <w:pPr>
              <w:rPr>
                <w:rFonts w:eastAsia="Times New Roman"/>
                <w:sz w:val="20"/>
                <w:szCs w:val="20"/>
              </w:rPr>
            </w:pPr>
          </w:p>
        </w:tc>
        <w:tc>
          <w:tcPr>
            <w:tcW w:w="0" w:type="auto"/>
            <w:vAlign w:val="center"/>
            <w:hideMark/>
          </w:tcPr>
          <w:p w14:paraId="2AFB3DE1" w14:textId="77777777" w:rsidR="00000000" w:rsidRDefault="00666CC1">
            <w:pPr>
              <w:rPr>
                <w:rFonts w:eastAsia="Times New Roman"/>
                <w:sz w:val="20"/>
                <w:szCs w:val="20"/>
              </w:rPr>
            </w:pPr>
          </w:p>
        </w:tc>
        <w:tc>
          <w:tcPr>
            <w:tcW w:w="0" w:type="auto"/>
            <w:vAlign w:val="center"/>
            <w:hideMark/>
          </w:tcPr>
          <w:p w14:paraId="03819F9B" w14:textId="77777777" w:rsidR="00000000" w:rsidRDefault="00666CC1">
            <w:pPr>
              <w:rPr>
                <w:rFonts w:eastAsia="Times New Roman"/>
                <w:sz w:val="20"/>
                <w:szCs w:val="20"/>
              </w:rPr>
            </w:pPr>
          </w:p>
        </w:tc>
        <w:tc>
          <w:tcPr>
            <w:tcW w:w="0" w:type="auto"/>
            <w:vAlign w:val="center"/>
            <w:hideMark/>
          </w:tcPr>
          <w:p w14:paraId="1ED4BFFF" w14:textId="77777777" w:rsidR="00000000" w:rsidRDefault="00666CC1">
            <w:pPr>
              <w:rPr>
                <w:rFonts w:eastAsia="Times New Roman"/>
                <w:sz w:val="20"/>
                <w:szCs w:val="20"/>
              </w:rPr>
            </w:pPr>
          </w:p>
        </w:tc>
        <w:tc>
          <w:tcPr>
            <w:tcW w:w="0" w:type="auto"/>
            <w:vAlign w:val="center"/>
            <w:hideMark/>
          </w:tcPr>
          <w:p w14:paraId="62D66670" w14:textId="77777777" w:rsidR="00000000" w:rsidRDefault="00666CC1">
            <w:pPr>
              <w:rPr>
                <w:rFonts w:eastAsia="Times New Roman"/>
                <w:sz w:val="20"/>
                <w:szCs w:val="20"/>
              </w:rPr>
            </w:pPr>
          </w:p>
        </w:tc>
      </w:tr>
    </w:tbl>
    <w:p w14:paraId="59A050B0" w14:textId="77777777" w:rsidR="00000000" w:rsidRDefault="00666CC1">
      <w:pPr>
        <w:jc w:val="center"/>
        <w:rPr>
          <w:rFonts w:eastAsia="Times New Roman"/>
        </w:rPr>
      </w:pPr>
    </w:p>
    <w:p w14:paraId="764449B3" w14:textId="77777777" w:rsidR="00000000" w:rsidRDefault="00666CC1">
      <w:pPr>
        <w:divId w:val="2118212215"/>
        <w:rPr>
          <w:rFonts w:eastAsia="Times New Roman"/>
        </w:rPr>
      </w:pPr>
    </w:p>
    <w:p w14:paraId="34CC4918" w14:textId="77777777" w:rsidR="00000000" w:rsidRDefault="00666CC1">
      <w:pPr>
        <w:divId w:val="608050082"/>
        <w:rPr>
          <w:rFonts w:eastAsia="Times New Roman"/>
        </w:rPr>
      </w:pPr>
    </w:p>
    <w:p w14:paraId="1C1CFB4F" w14:textId="77777777" w:rsidR="00000000" w:rsidRDefault="00666CC1">
      <w:pPr>
        <w:divId w:val="904679225"/>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24"/>
        <w:gridCol w:w="38"/>
        <w:gridCol w:w="96"/>
        <w:gridCol w:w="554"/>
        <w:gridCol w:w="80"/>
        <w:gridCol w:w="78"/>
        <w:gridCol w:w="406"/>
        <w:gridCol w:w="77"/>
        <w:gridCol w:w="125"/>
        <w:gridCol w:w="465"/>
        <w:gridCol w:w="80"/>
        <w:gridCol w:w="84"/>
        <w:gridCol w:w="433"/>
        <w:gridCol w:w="83"/>
        <w:gridCol w:w="125"/>
        <w:gridCol w:w="645"/>
        <w:gridCol w:w="80"/>
        <w:gridCol w:w="36"/>
        <w:gridCol w:w="36"/>
        <w:gridCol w:w="36"/>
        <w:gridCol w:w="125"/>
        <w:gridCol w:w="855"/>
        <w:gridCol w:w="80"/>
        <w:gridCol w:w="36"/>
        <w:gridCol w:w="36"/>
        <w:gridCol w:w="36"/>
        <w:gridCol w:w="126"/>
        <w:gridCol w:w="597"/>
        <w:gridCol w:w="80"/>
        <w:gridCol w:w="36"/>
        <w:gridCol w:w="36"/>
        <w:gridCol w:w="36"/>
        <w:gridCol w:w="125"/>
        <w:gridCol w:w="780"/>
        <w:gridCol w:w="80"/>
        <w:gridCol w:w="36"/>
        <w:gridCol w:w="36"/>
        <w:gridCol w:w="36"/>
        <w:gridCol w:w="125"/>
        <w:gridCol w:w="780"/>
        <w:gridCol w:w="80"/>
        <w:gridCol w:w="36"/>
        <w:gridCol w:w="36"/>
        <w:gridCol w:w="36"/>
        <w:gridCol w:w="367"/>
        <w:gridCol w:w="367"/>
        <w:gridCol w:w="367"/>
        <w:gridCol w:w="36"/>
        <w:gridCol w:w="36"/>
        <w:gridCol w:w="36"/>
        <w:gridCol w:w="36"/>
        <w:gridCol w:w="36"/>
        <w:gridCol w:w="36"/>
        <w:gridCol w:w="36"/>
        <w:gridCol w:w="36"/>
        <w:gridCol w:w="36"/>
        <w:gridCol w:w="36"/>
        <w:gridCol w:w="36"/>
        <w:gridCol w:w="36"/>
        <w:gridCol w:w="36"/>
        <w:gridCol w:w="36"/>
        <w:gridCol w:w="36"/>
      </w:tblGrid>
      <w:tr w:rsidR="00000000" w14:paraId="1C0C27C4" w14:textId="77777777">
        <w:trPr>
          <w:gridAfter w:val="21"/>
          <w:divId w:val="1882664821"/>
          <w:jc w:val="center"/>
        </w:trPr>
        <w:tc>
          <w:tcPr>
            <w:tcW w:w="50" w:type="pct"/>
            <w:vAlign w:val="center"/>
            <w:hideMark/>
          </w:tcPr>
          <w:p w14:paraId="1EE1B428" w14:textId="77777777" w:rsidR="00000000" w:rsidRDefault="00666CC1">
            <w:pPr>
              <w:rPr>
                <w:rFonts w:eastAsia="Times New Roman"/>
              </w:rPr>
            </w:pPr>
          </w:p>
        </w:tc>
        <w:tc>
          <w:tcPr>
            <w:tcW w:w="1317" w:type="pct"/>
            <w:vAlign w:val="center"/>
            <w:hideMark/>
          </w:tcPr>
          <w:p w14:paraId="53C92DAF" w14:textId="77777777" w:rsidR="00000000" w:rsidRDefault="00666CC1">
            <w:pPr>
              <w:rPr>
                <w:rFonts w:eastAsia="Times New Roman"/>
                <w:sz w:val="20"/>
                <w:szCs w:val="20"/>
              </w:rPr>
            </w:pPr>
          </w:p>
        </w:tc>
        <w:tc>
          <w:tcPr>
            <w:tcW w:w="50" w:type="pct"/>
            <w:vAlign w:val="center"/>
            <w:hideMark/>
          </w:tcPr>
          <w:p w14:paraId="67EA7388" w14:textId="77777777" w:rsidR="00000000" w:rsidRDefault="00666CC1">
            <w:pPr>
              <w:rPr>
                <w:rFonts w:eastAsia="Times New Roman"/>
                <w:sz w:val="20"/>
                <w:szCs w:val="20"/>
              </w:rPr>
            </w:pPr>
          </w:p>
        </w:tc>
        <w:tc>
          <w:tcPr>
            <w:tcW w:w="50" w:type="pct"/>
            <w:vAlign w:val="center"/>
            <w:hideMark/>
          </w:tcPr>
          <w:p w14:paraId="285F03E5" w14:textId="77777777" w:rsidR="00000000" w:rsidRDefault="00666CC1">
            <w:pPr>
              <w:rPr>
                <w:rFonts w:eastAsia="Times New Roman"/>
                <w:sz w:val="20"/>
                <w:szCs w:val="20"/>
              </w:rPr>
            </w:pPr>
          </w:p>
        </w:tc>
        <w:tc>
          <w:tcPr>
            <w:tcW w:w="289" w:type="pct"/>
            <w:vAlign w:val="center"/>
            <w:hideMark/>
          </w:tcPr>
          <w:p w14:paraId="602539B6" w14:textId="77777777" w:rsidR="00000000" w:rsidRDefault="00666CC1">
            <w:pPr>
              <w:rPr>
                <w:rFonts w:eastAsia="Times New Roman"/>
                <w:sz w:val="20"/>
                <w:szCs w:val="20"/>
              </w:rPr>
            </w:pPr>
          </w:p>
        </w:tc>
        <w:tc>
          <w:tcPr>
            <w:tcW w:w="50" w:type="pct"/>
            <w:vAlign w:val="center"/>
            <w:hideMark/>
          </w:tcPr>
          <w:p w14:paraId="0F23ECF0" w14:textId="77777777" w:rsidR="00000000" w:rsidRDefault="00666CC1">
            <w:pPr>
              <w:rPr>
                <w:rFonts w:eastAsia="Times New Roman"/>
                <w:sz w:val="20"/>
                <w:szCs w:val="20"/>
              </w:rPr>
            </w:pPr>
          </w:p>
        </w:tc>
        <w:tc>
          <w:tcPr>
            <w:tcW w:w="5" w:type="pct"/>
            <w:vAlign w:val="center"/>
            <w:hideMark/>
          </w:tcPr>
          <w:p w14:paraId="7045634A" w14:textId="77777777" w:rsidR="00000000" w:rsidRDefault="00666CC1">
            <w:pPr>
              <w:rPr>
                <w:rFonts w:eastAsia="Times New Roman"/>
                <w:sz w:val="20"/>
                <w:szCs w:val="20"/>
              </w:rPr>
            </w:pPr>
          </w:p>
        </w:tc>
        <w:tc>
          <w:tcPr>
            <w:tcW w:w="26" w:type="pct"/>
            <w:vAlign w:val="center"/>
            <w:hideMark/>
          </w:tcPr>
          <w:p w14:paraId="30FEFF40" w14:textId="77777777" w:rsidR="00000000" w:rsidRDefault="00666CC1">
            <w:pPr>
              <w:rPr>
                <w:rFonts w:eastAsia="Times New Roman"/>
                <w:sz w:val="20"/>
                <w:szCs w:val="20"/>
              </w:rPr>
            </w:pPr>
          </w:p>
        </w:tc>
        <w:tc>
          <w:tcPr>
            <w:tcW w:w="5" w:type="pct"/>
            <w:vAlign w:val="center"/>
            <w:hideMark/>
          </w:tcPr>
          <w:p w14:paraId="41930D59" w14:textId="77777777" w:rsidR="00000000" w:rsidRDefault="00666CC1">
            <w:pPr>
              <w:rPr>
                <w:rFonts w:eastAsia="Times New Roman"/>
                <w:sz w:val="20"/>
                <w:szCs w:val="20"/>
              </w:rPr>
            </w:pPr>
          </w:p>
        </w:tc>
        <w:tc>
          <w:tcPr>
            <w:tcW w:w="50" w:type="pct"/>
            <w:vAlign w:val="center"/>
            <w:hideMark/>
          </w:tcPr>
          <w:p w14:paraId="4173D3AB" w14:textId="77777777" w:rsidR="00000000" w:rsidRDefault="00666CC1">
            <w:pPr>
              <w:rPr>
                <w:rFonts w:eastAsia="Times New Roman"/>
                <w:sz w:val="20"/>
                <w:szCs w:val="20"/>
              </w:rPr>
            </w:pPr>
          </w:p>
        </w:tc>
        <w:tc>
          <w:tcPr>
            <w:tcW w:w="289" w:type="pct"/>
            <w:vAlign w:val="center"/>
            <w:hideMark/>
          </w:tcPr>
          <w:p w14:paraId="138C13C7" w14:textId="77777777" w:rsidR="00000000" w:rsidRDefault="00666CC1">
            <w:pPr>
              <w:rPr>
                <w:rFonts w:eastAsia="Times New Roman"/>
                <w:sz w:val="20"/>
                <w:szCs w:val="20"/>
              </w:rPr>
            </w:pPr>
          </w:p>
        </w:tc>
        <w:tc>
          <w:tcPr>
            <w:tcW w:w="50" w:type="pct"/>
            <w:vAlign w:val="center"/>
            <w:hideMark/>
          </w:tcPr>
          <w:p w14:paraId="7FDF65CC" w14:textId="77777777" w:rsidR="00000000" w:rsidRDefault="00666CC1">
            <w:pPr>
              <w:rPr>
                <w:rFonts w:eastAsia="Times New Roman"/>
                <w:sz w:val="20"/>
                <w:szCs w:val="20"/>
              </w:rPr>
            </w:pPr>
          </w:p>
        </w:tc>
        <w:tc>
          <w:tcPr>
            <w:tcW w:w="5" w:type="pct"/>
            <w:vAlign w:val="center"/>
            <w:hideMark/>
          </w:tcPr>
          <w:p w14:paraId="38513F44" w14:textId="77777777" w:rsidR="00000000" w:rsidRDefault="00666CC1">
            <w:pPr>
              <w:rPr>
                <w:rFonts w:eastAsia="Times New Roman"/>
                <w:sz w:val="20"/>
                <w:szCs w:val="20"/>
              </w:rPr>
            </w:pPr>
          </w:p>
        </w:tc>
        <w:tc>
          <w:tcPr>
            <w:tcW w:w="26" w:type="pct"/>
            <w:vAlign w:val="center"/>
            <w:hideMark/>
          </w:tcPr>
          <w:p w14:paraId="1FF4ECCC" w14:textId="77777777" w:rsidR="00000000" w:rsidRDefault="00666CC1">
            <w:pPr>
              <w:rPr>
                <w:rFonts w:eastAsia="Times New Roman"/>
                <w:sz w:val="20"/>
                <w:szCs w:val="20"/>
              </w:rPr>
            </w:pPr>
          </w:p>
        </w:tc>
        <w:tc>
          <w:tcPr>
            <w:tcW w:w="5" w:type="pct"/>
            <w:vAlign w:val="center"/>
            <w:hideMark/>
          </w:tcPr>
          <w:p w14:paraId="122D0077" w14:textId="77777777" w:rsidR="00000000" w:rsidRDefault="00666CC1">
            <w:pPr>
              <w:rPr>
                <w:rFonts w:eastAsia="Times New Roman"/>
                <w:sz w:val="20"/>
                <w:szCs w:val="20"/>
              </w:rPr>
            </w:pPr>
          </w:p>
        </w:tc>
        <w:tc>
          <w:tcPr>
            <w:tcW w:w="50" w:type="pct"/>
            <w:vAlign w:val="center"/>
            <w:hideMark/>
          </w:tcPr>
          <w:p w14:paraId="63778B1A" w14:textId="77777777" w:rsidR="00000000" w:rsidRDefault="00666CC1">
            <w:pPr>
              <w:rPr>
                <w:rFonts w:eastAsia="Times New Roman"/>
                <w:sz w:val="20"/>
                <w:szCs w:val="20"/>
              </w:rPr>
            </w:pPr>
          </w:p>
        </w:tc>
        <w:tc>
          <w:tcPr>
            <w:tcW w:w="391" w:type="pct"/>
            <w:vAlign w:val="center"/>
            <w:hideMark/>
          </w:tcPr>
          <w:p w14:paraId="7C205549" w14:textId="77777777" w:rsidR="00000000" w:rsidRDefault="00666CC1">
            <w:pPr>
              <w:rPr>
                <w:rFonts w:eastAsia="Times New Roman"/>
                <w:sz w:val="20"/>
                <w:szCs w:val="20"/>
              </w:rPr>
            </w:pPr>
          </w:p>
        </w:tc>
        <w:tc>
          <w:tcPr>
            <w:tcW w:w="50" w:type="pct"/>
            <w:vAlign w:val="center"/>
            <w:hideMark/>
          </w:tcPr>
          <w:p w14:paraId="7F74C07C" w14:textId="77777777" w:rsidR="00000000" w:rsidRDefault="00666CC1">
            <w:pPr>
              <w:rPr>
                <w:rFonts w:eastAsia="Times New Roman"/>
                <w:sz w:val="20"/>
                <w:szCs w:val="20"/>
              </w:rPr>
            </w:pPr>
          </w:p>
        </w:tc>
        <w:tc>
          <w:tcPr>
            <w:tcW w:w="5" w:type="pct"/>
            <w:vAlign w:val="center"/>
            <w:hideMark/>
          </w:tcPr>
          <w:p w14:paraId="3D0955B3" w14:textId="77777777" w:rsidR="00000000" w:rsidRDefault="00666CC1">
            <w:pPr>
              <w:rPr>
                <w:rFonts w:eastAsia="Times New Roman"/>
                <w:sz w:val="20"/>
                <w:szCs w:val="20"/>
              </w:rPr>
            </w:pPr>
          </w:p>
        </w:tc>
        <w:tc>
          <w:tcPr>
            <w:tcW w:w="26" w:type="pct"/>
            <w:vAlign w:val="center"/>
            <w:hideMark/>
          </w:tcPr>
          <w:p w14:paraId="2A298939" w14:textId="77777777" w:rsidR="00000000" w:rsidRDefault="00666CC1">
            <w:pPr>
              <w:rPr>
                <w:rFonts w:eastAsia="Times New Roman"/>
                <w:sz w:val="20"/>
                <w:szCs w:val="20"/>
              </w:rPr>
            </w:pPr>
          </w:p>
        </w:tc>
        <w:tc>
          <w:tcPr>
            <w:tcW w:w="5" w:type="pct"/>
            <w:vAlign w:val="center"/>
            <w:hideMark/>
          </w:tcPr>
          <w:p w14:paraId="16821757" w14:textId="77777777" w:rsidR="00000000" w:rsidRDefault="00666CC1">
            <w:pPr>
              <w:rPr>
                <w:rFonts w:eastAsia="Times New Roman"/>
                <w:sz w:val="20"/>
                <w:szCs w:val="20"/>
              </w:rPr>
            </w:pPr>
          </w:p>
        </w:tc>
        <w:tc>
          <w:tcPr>
            <w:tcW w:w="50" w:type="pct"/>
            <w:vAlign w:val="center"/>
            <w:hideMark/>
          </w:tcPr>
          <w:p w14:paraId="17C630F6" w14:textId="77777777" w:rsidR="00000000" w:rsidRDefault="00666CC1">
            <w:pPr>
              <w:rPr>
                <w:rFonts w:eastAsia="Times New Roman"/>
                <w:sz w:val="20"/>
                <w:szCs w:val="20"/>
              </w:rPr>
            </w:pPr>
          </w:p>
        </w:tc>
        <w:tc>
          <w:tcPr>
            <w:tcW w:w="391" w:type="pct"/>
            <w:vAlign w:val="center"/>
            <w:hideMark/>
          </w:tcPr>
          <w:p w14:paraId="2951045E" w14:textId="77777777" w:rsidR="00000000" w:rsidRDefault="00666CC1">
            <w:pPr>
              <w:rPr>
                <w:rFonts w:eastAsia="Times New Roman"/>
                <w:sz w:val="20"/>
                <w:szCs w:val="20"/>
              </w:rPr>
            </w:pPr>
          </w:p>
        </w:tc>
        <w:tc>
          <w:tcPr>
            <w:tcW w:w="50" w:type="pct"/>
            <w:vAlign w:val="center"/>
            <w:hideMark/>
          </w:tcPr>
          <w:p w14:paraId="24214A10" w14:textId="77777777" w:rsidR="00000000" w:rsidRDefault="00666CC1">
            <w:pPr>
              <w:rPr>
                <w:rFonts w:eastAsia="Times New Roman"/>
                <w:sz w:val="20"/>
                <w:szCs w:val="20"/>
              </w:rPr>
            </w:pPr>
          </w:p>
        </w:tc>
        <w:tc>
          <w:tcPr>
            <w:tcW w:w="5" w:type="pct"/>
            <w:vAlign w:val="center"/>
            <w:hideMark/>
          </w:tcPr>
          <w:p w14:paraId="2C231F55" w14:textId="77777777" w:rsidR="00000000" w:rsidRDefault="00666CC1">
            <w:pPr>
              <w:rPr>
                <w:rFonts w:eastAsia="Times New Roman"/>
                <w:sz w:val="20"/>
                <w:szCs w:val="20"/>
              </w:rPr>
            </w:pPr>
          </w:p>
        </w:tc>
        <w:tc>
          <w:tcPr>
            <w:tcW w:w="26" w:type="pct"/>
            <w:vAlign w:val="center"/>
            <w:hideMark/>
          </w:tcPr>
          <w:p w14:paraId="5A75B959" w14:textId="77777777" w:rsidR="00000000" w:rsidRDefault="00666CC1">
            <w:pPr>
              <w:rPr>
                <w:rFonts w:eastAsia="Times New Roman"/>
                <w:sz w:val="20"/>
                <w:szCs w:val="20"/>
              </w:rPr>
            </w:pPr>
          </w:p>
        </w:tc>
        <w:tc>
          <w:tcPr>
            <w:tcW w:w="5" w:type="pct"/>
            <w:vAlign w:val="center"/>
            <w:hideMark/>
          </w:tcPr>
          <w:p w14:paraId="71547162" w14:textId="77777777" w:rsidR="00000000" w:rsidRDefault="00666CC1">
            <w:pPr>
              <w:rPr>
                <w:rFonts w:eastAsia="Times New Roman"/>
                <w:sz w:val="20"/>
                <w:szCs w:val="20"/>
              </w:rPr>
            </w:pPr>
          </w:p>
        </w:tc>
        <w:tc>
          <w:tcPr>
            <w:tcW w:w="50" w:type="pct"/>
            <w:vAlign w:val="center"/>
            <w:hideMark/>
          </w:tcPr>
          <w:p w14:paraId="4F8EA593" w14:textId="77777777" w:rsidR="00000000" w:rsidRDefault="00666CC1">
            <w:pPr>
              <w:rPr>
                <w:rFonts w:eastAsia="Times New Roman"/>
                <w:sz w:val="20"/>
                <w:szCs w:val="20"/>
              </w:rPr>
            </w:pPr>
          </w:p>
        </w:tc>
        <w:tc>
          <w:tcPr>
            <w:tcW w:w="391" w:type="pct"/>
            <w:vAlign w:val="center"/>
            <w:hideMark/>
          </w:tcPr>
          <w:p w14:paraId="2E72E4AD" w14:textId="77777777" w:rsidR="00000000" w:rsidRDefault="00666CC1">
            <w:pPr>
              <w:rPr>
                <w:rFonts w:eastAsia="Times New Roman"/>
                <w:sz w:val="20"/>
                <w:szCs w:val="20"/>
              </w:rPr>
            </w:pPr>
          </w:p>
        </w:tc>
        <w:tc>
          <w:tcPr>
            <w:tcW w:w="50" w:type="pct"/>
            <w:vAlign w:val="center"/>
            <w:hideMark/>
          </w:tcPr>
          <w:p w14:paraId="08BB8663" w14:textId="77777777" w:rsidR="00000000" w:rsidRDefault="00666CC1">
            <w:pPr>
              <w:rPr>
                <w:rFonts w:eastAsia="Times New Roman"/>
                <w:sz w:val="20"/>
                <w:szCs w:val="20"/>
              </w:rPr>
            </w:pPr>
          </w:p>
        </w:tc>
        <w:tc>
          <w:tcPr>
            <w:tcW w:w="5" w:type="pct"/>
            <w:vAlign w:val="center"/>
            <w:hideMark/>
          </w:tcPr>
          <w:p w14:paraId="1D1F26A9" w14:textId="77777777" w:rsidR="00000000" w:rsidRDefault="00666CC1">
            <w:pPr>
              <w:rPr>
                <w:rFonts w:eastAsia="Times New Roman"/>
                <w:sz w:val="20"/>
                <w:szCs w:val="20"/>
              </w:rPr>
            </w:pPr>
          </w:p>
        </w:tc>
        <w:tc>
          <w:tcPr>
            <w:tcW w:w="26" w:type="pct"/>
            <w:vAlign w:val="center"/>
            <w:hideMark/>
          </w:tcPr>
          <w:p w14:paraId="4F1AD8B1" w14:textId="77777777" w:rsidR="00000000" w:rsidRDefault="00666CC1">
            <w:pPr>
              <w:rPr>
                <w:rFonts w:eastAsia="Times New Roman"/>
                <w:sz w:val="20"/>
                <w:szCs w:val="20"/>
              </w:rPr>
            </w:pPr>
          </w:p>
        </w:tc>
        <w:tc>
          <w:tcPr>
            <w:tcW w:w="5" w:type="pct"/>
            <w:vAlign w:val="center"/>
            <w:hideMark/>
          </w:tcPr>
          <w:p w14:paraId="53F7DA16" w14:textId="77777777" w:rsidR="00000000" w:rsidRDefault="00666CC1">
            <w:pPr>
              <w:rPr>
                <w:rFonts w:eastAsia="Times New Roman"/>
                <w:sz w:val="20"/>
                <w:szCs w:val="20"/>
              </w:rPr>
            </w:pPr>
          </w:p>
        </w:tc>
        <w:tc>
          <w:tcPr>
            <w:tcW w:w="50" w:type="pct"/>
            <w:vAlign w:val="center"/>
            <w:hideMark/>
          </w:tcPr>
          <w:p w14:paraId="66766B63" w14:textId="77777777" w:rsidR="00000000" w:rsidRDefault="00666CC1">
            <w:pPr>
              <w:rPr>
                <w:rFonts w:eastAsia="Times New Roman"/>
                <w:sz w:val="20"/>
                <w:szCs w:val="20"/>
              </w:rPr>
            </w:pPr>
          </w:p>
        </w:tc>
        <w:tc>
          <w:tcPr>
            <w:tcW w:w="391" w:type="pct"/>
            <w:vAlign w:val="center"/>
            <w:hideMark/>
          </w:tcPr>
          <w:p w14:paraId="6802964B" w14:textId="77777777" w:rsidR="00000000" w:rsidRDefault="00666CC1">
            <w:pPr>
              <w:rPr>
                <w:rFonts w:eastAsia="Times New Roman"/>
                <w:sz w:val="20"/>
                <w:szCs w:val="20"/>
              </w:rPr>
            </w:pPr>
          </w:p>
        </w:tc>
        <w:tc>
          <w:tcPr>
            <w:tcW w:w="50" w:type="pct"/>
            <w:vAlign w:val="center"/>
            <w:hideMark/>
          </w:tcPr>
          <w:p w14:paraId="464CB993" w14:textId="77777777" w:rsidR="00000000" w:rsidRDefault="00666CC1">
            <w:pPr>
              <w:rPr>
                <w:rFonts w:eastAsia="Times New Roman"/>
                <w:sz w:val="20"/>
                <w:szCs w:val="20"/>
              </w:rPr>
            </w:pPr>
          </w:p>
        </w:tc>
        <w:tc>
          <w:tcPr>
            <w:tcW w:w="5" w:type="pct"/>
            <w:vAlign w:val="center"/>
            <w:hideMark/>
          </w:tcPr>
          <w:p w14:paraId="08781FB0" w14:textId="77777777" w:rsidR="00000000" w:rsidRDefault="00666CC1">
            <w:pPr>
              <w:rPr>
                <w:rFonts w:eastAsia="Times New Roman"/>
                <w:sz w:val="20"/>
                <w:szCs w:val="20"/>
              </w:rPr>
            </w:pPr>
          </w:p>
        </w:tc>
        <w:tc>
          <w:tcPr>
            <w:tcW w:w="26" w:type="pct"/>
            <w:vAlign w:val="center"/>
            <w:hideMark/>
          </w:tcPr>
          <w:p w14:paraId="036449E7" w14:textId="77777777" w:rsidR="00000000" w:rsidRDefault="00666CC1">
            <w:pPr>
              <w:rPr>
                <w:rFonts w:eastAsia="Times New Roman"/>
                <w:sz w:val="20"/>
                <w:szCs w:val="20"/>
              </w:rPr>
            </w:pPr>
          </w:p>
        </w:tc>
        <w:tc>
          <w:tcPr>
            <w:tcW w:w="5" w:type="pct"/>
            <w:vAlign w:val="center"/>
            <w:hideMark/>
          </w:tcPr>
          <w:p w14:paraId="3973E7C7" w14:textId="77777777" w:rsidR="00000000" w:rsidRDefault="00666CC1">
            <w:pPr>
              <w:rPr>
                <w:rFonts w:eastAsia="Times New Roman"/>
                <w:sz w:val="20"/>
                <w:szCs w:val="20"/>
              </w:rPr>
            </w:pPr>
          </w:p>
        </w:tc>
        <w:tc>
          <w:tcPr>
            <w:tcW w:w="50" w:type="pct"/>
            <w:vAlign w:val="center"/>
            <w:hideMark/>
          </w:tcPr>
          <w:p w14:paraId="2E8F945C" w14:textId="77777777" w:rsidR="00000000" w:rsidRDefault="00666CC1">
            <w:pPr>
              <w:rPr>
                <w:rFonts w:eastAsia="Times New Roman"/>
                <w:sz w:val="20"/>
                <w:szCs w:val="20"/>
              </w:rPr>
            </w:pPr>
          </w:p>
        </w:tc>
        <w:tc>
          <w:tcPr>
            <w:tcW w:w="517" w:type="pct"/>
            <w:vAlign w:val="center"/>
            <w:hideMark/>
          </w:tcPr>
          <w:p w14:paraId="553B69CF" w14:textId="77777777" w:rsidR="00000000" w:rsidRDefault="00666CC1">
            <w:pPr>
              <w:rPr>
                <w:rFonts w:eastAsia="Times New Roman"/>
                <w:sz w:val="20"/>
                <w:szCs w:val="20"/>
              </w:rPr>
            </w:pPr>
          </w:p>
        </w:tc>
        <w:tc>
          <w:tcPr>
            <w:tcW w:w="50" w:type="pct"/>
            <w:vAlign w:val="center"/>
            <w:hideMark/>
          </w:tcPr>
          <w:p w14:paraId="6357029D" w14:textId="77777777" w:rsidR="00000000" w:rsidRDefault="00666CC1">
            <w:pPr>
              <w:rPr>
                <w:rFonts w:eastAsia="Times New Roman"/>
                <w:sz w:val="20"/>
                <w:szCs w:val="20"/>
              </w:rPr>
            </w:pPr>
          </w:p>
        </w:tc>
      </w:tr>
      <w:tr w:rsidR="00000000" w14:paraId="3C2640BF" w14:textId="77777777">
        <w:trPr>
          <w:gridAfter w:val="15"/>
          <w:divId w:val="1882664821"/>
          <w:jc w:val="center"/>
        </w:trPr>
        <w:tc>
          <w:tcPr>
            <w:tcW w:w="0" w:type="auto"/>
            <w:gridSpan w:val="3"/>
            <w:vMerge w:val="restart"/>
            <w:tcMar>
              <w:top w:w="30" w:type="dxa"/>
              <w:left w:w="20" w:type="dxa"/>
              <w:bottom w:w="30" w:type="dxa"/>
              <w:right w:w="20" w:type="dxa"/>
            </w:tcMar>
            <w:vAlign w:val="bottom"/>
            <w:hideMark/>
          </w:tcPr>
          <w:p w14:paraId="195E3ECE" w14:textId="77777777" w:rsidR="00000000" w:rsidRDefault="00666CC1">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14:paraId="4F9C2BF1" w14:textId="77777777" w:rsidR="00000000" w:rsidRDefault="00666CC1">
            <w:pPr>
              <w:jc w:val="center"/>
              <w:rPr>
                <w:rFonts w:eastAsia="Times New Roman"/>
              </w:rPr>
            </w:pPr>
            <w:r>
              <w:rPr>
                <w:rFonts w:eastAsia="Times New Roman"/>
                <w:b/>
                <w:bCs/>
                <w:color w:val="000000"/>
                <w:sz w:val="18"/>
                <w:szCs w:val="18"/>
              </w:rPr>
              <w:t>Common Stoc</w:t>
            </w:r>
            <w:r>
              <w:rPr>
                <w:rFonts w:eastAsia="Times New Roman"/>
                <w:b/>
                <w:bCs/>
                <w:color w:val="000000"/>
                <w:sz w:val="18"/>
                <w:szCs w:val="18"/>
              </w:rPr>
              <w:t>k</w:t>
            </w:r>
          </w:p>
        </w:tc>
        <w:tc>
          <w:tcPr>
            <w:tcW w:w="0" w:type="auto"/>
            <w:gridSpan w:val="3"/>
            <w:vAlign w:val="center"/>
            <w:hideMark/>
          </w:tcPr>
          <w:p w14:paraId="354EA4DA" w14:textId="77777777" w:rsidR="00000000" w:rsidRDefault="00666CC1">
            <w:pPr>
              <w:jc w:val="center"/>
              <w:rPr>
                <w:rFonts w:eastAsia="Times New Roman"/>
              </w:rPr>
            </w:pPr>
          </w:p>
        </w:tc>
        <w:tc>
          <w:tcPr>
            <w:tcW w:w="0" w:type="auto"/>
            <w:gridSpan w:val="3"/>
            <w:vAlign w:val="center"/>
            <w:hideMark/>
          </w:tcPr>
          <w:p w14:paraId="2517130B" w14:textId="77777777" w:rsidR="00000000" w:rsidRDefault="00666CC1">
            <w:pPr>
              <w:rPr>
                <w:rFonts w:eastAsia="Times New Roman"/>
                <w:sz w:val="20"/>
                <w:szCs w:val="20"/>
              </w:rPr>
            </w:pPr>
          </w:p>
        </w:tc>
        <w:tc>
          <w:tcPr>
            <w:tcW w:w="0" w:type="auto"/>
            <w:gridSpan w:val="3"/>
            <w:vMerge w:val="restart"/>
            <w:tcMar>
              <w:top w:w="15" w:type="dxa"/>
              <w:left w:w="20" w:type="dxa"/>
              <w:bottom w:w="15" w:type="dxa"/>
              <w:right w:w="20" w:type="dxa"/>
            </w:tcMar>
            <w:vAlign w:val="bottom"/>
            <w:hideMark/>
          </w:tcPr>
          <w:p w14:paraId="01424A4B" w14:textId="77777777" w:rsidR="00000000" w:rsidRDefault="00666CC1">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6728C2AF" w14:textId="77777777" w:rsidR="00000000" w:rsidRDefault="00666CC1">
            <w:pPr>
              <w:jc w:val="center"/>
              <w:rPr>
                <w:rFonts w:eastAsia="Times New Roman"/>
              </w:rPr>
            </w:pPr>
            <w:r>
              <w:rPr>
                <w:rFonts w:eastAsia="Times New Roman"/>
                <w:b/>
                <w:bCs/>
                <w:color w:val="000000"/>
                <w:sz w:val="18"/>
                <w:szCs w:val="18"/>
              </w:rPr>
              <w:t>Additiona</w:t>
            </w:r>
            <w:r>
              <w:rPr>
                <w:rFonts w:eastAsia="Times New Roman"/>
                <w:b/>
                <w:bCs/>
                <w:color w:val="000000"/>
                <w:sz w:val="18"/>
                <w:szCs w:val="18"/>
              </w:rPr>
              <w:t>l</w:t>
            </w:r>
          </w:p>
          <w:p w14:paraId="21C1B08F" w14:textId="77777777" w:rsidR="00000000" w:rsidRDefault="00666CC1">
            <w:pPr>
              <w:jc w:val="center"/>
              <w:rPr>
                <w:rFonts w:eastAsia="Times New Roman"/>
              </w:rPr>
            </w:pPr>
            <w:r>
              <w:rPr>
                <w:rFonts w:eastAsia="Times New Roman"/>
                <w:b/>
                <w:bCs/>
                <w:color w:val="000000"/>
                <w:sz w:val="18"/>
                <w:szCs w:val="18"/>
              </w:rPr>
              <w:t>Paid-i</w:t>
            </w:r>
            <w:r>
              <w:rPr>
                <w:rFonts w:eastAsia="Times New Roman"/>
                <w:b/>
                <w:bCs/>
                <w:color w:val="000000"/>
                <w:sz w:val="18"/>
                <w:szCs w:val="18"/>
              </w:rPr>
              <w:t>n</w:t>
            </w:r>
          </w:p>
          <w:p w14:paraId="1E9F1BFE" w14:textId="77777777" w:rsidR="00000000" w:rsidRDefault="00666CC1">
            <w:pPr>
              <w:jc w:val="center"/>
              <w:rPr>
                <w:rFonts w:eastAsia="Times New Roman"/>
              </w:rPr>
            </w:pPr>
            <w:r>
              <w:rPr>
                <w:rFonts w:eastAsia="Times New Roman"/>
                <w:b/>
                <w:bCs/>
                <w:color w:val="000000"/>
                <w:sz w:val="18"/>
                <w:szCs w:val="18"/>
              </w:rPr>
              <w:t>Capita</w:t>
            </w:r>
            <w:r>
              <w:rPr>
                <w:rFonts w:eastAsia="Times New Roman"/>
                <w:b/>
                <w:bCs/>
                <w:color w:val="000000"/>
                <w:sz w:val="18"/>
                <w:szCs w:val="18"/>
              </w:rPr>
              <w:t>l</w:t>
            </w:r>
          </w:p>
        </w:tc>
        <w:tc>
          <w:tcPr>
            <w:tcW w:w="0" w:type="auto"/>
            <w:gridSpan w:val="3"/>
            <w:vMerge w:val="restart"/>
            <w:tcMar>
              <w:top w:w="15" w:type="dxa"/>
              <w:left w:w="20" w:type="dxa"/>
              <w:bottom w:w="15" w:type="dxa"/>
              <w:right w:w="20" w:type="dxa"/>
            </w:tcMar>
            <w:vAlign w:val="bottom"/>
            <w:hideMark/>
          </w:tcPr>
          <w:p w14:paraId="5901A209" w14:textId="77777777" w:rsidR="00000000" w:rsidRDefault="00666CC1">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EB2070A" w14:textId="77777777" w:rsidR="00000000" w:rsidRDefault="00666CC1">
            <w:pPr>
              <w:jc w:val="center"/>
              <w:rPr>
                <w:rFonts w:eastAsia="Times New Roman"/>
              </w:rPr>
            </w:pPr>
            <w:r>
              <w:rPr>
                <w:rFonts w:eastAsia="Times New Roman"/>
                <w:b/>
                <w:bCs/>
                <w:color w:val="000000"/>
                <w:sz w:val="18"/>
                <w:szCs w:val="18"/>
              </w:rPr>
              <w:t>Treasur</w:t>
            </w:r>
            <w:r>
              <w:rPr>
                <w:rFonts w:eastAsia="Times New Roman"/>
                <w:b/>
                <w:bCs/>
                <w:color w:val="000000"/>
                <w:sz w:val="18"/>
                <w:szCs w:val="18"/>
              </w:rPr>
              <w:t>y</w:t>
            </w:r>
          </w:p>
          <w:p w14:paraId="7EC4E751" w14:textId="77777777" w:rsidR="00000000" w:rsidRDefault="00666CC1">
            <w:pPr>
              <w:jc w:val="center"/>
              <w:rPr>
                <w:rFonts w:eastAsia="Times New Roman"/>
              </w:rPr>
            </w:pPr>
            <w:r>
              <w:rPr>
                <w:rFonts w:eastAsia="Times New Roman"/>
                <w:b/>
                <w:bCs/>
                <w:color w:val="000000"/>
                <w:sz w:val="18"/>
                <w:szCs w:val="18"/>
              </w:rPr>
              <w:t>Stoc</w:t>
            </w:r>
            <w:r>
              <w:rPr>
                <w:rFonts w:eastAsia="Times New Roman"/>
                <w:b/>
                <w:bCs/>
                <w:color w:val="000000"/>
                <w:sz w:val="18"/>
                <w:szCs w:val="18"/>
              </w:rPr>
              <w:t>k</w:t>
            </w:r>
          </w:p>
        </w:tc>
        <w:tc>
          <w:tcPr>
            <w:tcW w:w="0" w:type="auto"/>
            <w:gridSpan w:val="3"/>
            <w:vMerge w:val="restart"/>
            <w:tcMar>
              <w:top w:w="15" w:type="dxa"/>
              <w:left w:w="20" w:type="dxa"/>
              <w:bottom w:w="15" w:type="dxa"/>
              <w:right w:w="20" w:type="dxa"/>
            </w:tcMar>
            <w:vAlign w:val="bottom"/>
            <w:hideMark/>
          </w:tcPr>
          <w:p w14:paraId="62EB02B6" w14:textId="77777777" w:rsidR="00000000" w:rsidRDefault="00666CC1">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CD3FCB8" w14:textId="77777777" w:rsidR="00000000" w:rsidRDefault="00666CC1">
            <w:pPr>
              <w:jc w:val="center"/>
              <w:rPr>
                <w:rFonts w:eastAsia="Times New Roman"/>
              </w:rPr>
            </w:pPr>
            <w:r>
              <w:rPr>
                <w:rFonts w:eastAsia="Times New Roman"/>
                <w:b/>
                <w:bCs/>
                <w:color w:val="000000"/>
                <w:sz w:val="18"/>
                <w:szCs w:val="18"/>
              </w:rPr>
              <w:t>Accum. Other Comp. Incom</w:t>
            </w:r>
            <w:r>
              <w:rPr>
                <w:rFonts w:eastAsia="Times New Roman"/>
                <w:b/>
                <w:bCs/>
                <w:color w:val="000000"/>
                <w:sz w:val="18"/>
                <w:szCs w:val="18"/>
              </w:rPr>
              <w:t>e</w:t>
            </w:r>
          </w:p>
        </w:tc>
        <w:tc>
          <w:tcPr>
            <w:tcW w:w="0" w:type="auto"/>
            <w:gridSpan w:val="3"/>
            <w:vMerge w:val="restart"/>
            <w:tcMar>
              <w:top w:w="15" w:type="dxa"/>
              <w:left w:w="20" w:type="dxa"/>
              <w:bottom w:w="15" w:type="dxa"/>
              <w:right w:w="20" w:type="dxa"/>
            </w:tcMar>
            <w:vAlign w:val="bottom"/>
            <w:hideMark/>
          </w:tcPr>
          <w:p w14:paraId="1B9321AC" w14:textId="77777777" w:rsidR="00000000" w:rsidRDefault="00666CC1">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67F7CA7" w14:textId="77777777" w:rsidR="00000000" w:rsidRDefault="00666CC1">
            <w:pPr>
              <w:jc w:val="center"/>
              <w:rPr>
                <w:rFonts w:eastAsia="Times New Roman"/>
              </w:rPr>
            </w:pPr>
            <w:r>
              <w:rPr>
                <w:rFonts w:eastAsia="Times New Roman"/>
                <w:b/>
                <w:bCs/>
                <w:color w:val="000000"/>
                <w:sz w:val="18"/>
                <w:szCs w:val="18"/>
              </w:rPr>
              <w:t>Retaine</w:t>
            </w:r>
            <w:r>
              <w:rPr>
                <w:rFonts w:eastAsia="Times New Roman"/>
                <w:b/>
                <w:bCs/>
                <w:color w:val="000000"/>
                <w:sz w:val="18"/>
                <w:szCs w:val="18"/>
              </w:rPr>
              <w:t>d</w:t>
            </w:r>
          </w:p>
          <w:p w14:paraId="13DE0337" w14:textId="77777777" w:rsidR="00000000" w:rsidRDefault="00666CC1">
            <w:pPr>
              <w:jc w:val="center"/>
              <w:rPr>
                <w:rFonts w:eastAsia="Times New Roman"/>
              </w:rPr>
            </w:pPr>
            <w:r>
              <w:rPr>
                <w:rFonts w:eastAsia="Times New Roman"/>
                <w:b/>
                <w:bCs/>
                <w:color w:val="000000"/>
                <w:sz w:val="18"/>
                <w:szCs w:val="18"/>
              </w:rPr>
              <w:t>Earning</w:t>
            </w:r>
            <w:r>
              <w:rPr>
                <w:rFonts w:eastAsia="Times New Roman"/>
                <w:b/>
                <w:bCs/>
                <w:color w:val="000000"/>
                <w:sz w:val="18"/>
                <w:szCs w:val="18"/>
              </w:rPr>
              <w:t>s</w:t>
            </w:r>
          </w:p>
        </w:tc>
        <w:tc>
          <w:tcPr>
            <w:tcW w:w="0" w:type="auto"/>
            <w:gridSpan w:val="3"/>
            <w:vMerge w:val="restart"/>
            <w:tcMar>
              <w:top w:w="15" w:type="dxa"/>
              <w:left w:w="20" w:type="dxa"/>
              <w:bottom w:w="15" w:type="dxa"/>
              <w:right w:w="20" w:type="dxa"/>
            </w:tcMar>
            <w:vAlign w:val="bottom"/>
            <w:hideMark/>
          </w:tcPr>
          <w:p w14:paraId="472E01DD" w14:textId="77777777" w:rsidR="00000000" w:rsidRDefault="00666CC1">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B0A4D8E" w14:textId="77777777" w:rsidR="00000000" w:rsidRDefault="00666CC1">
            <w:pPr>
              <w:jc w:val="center"/>
              <w:rPr>
                <w:rFonts w:eastAsia="Times New Roman"/>
              </w:rPr>
            </w:pPr>
            <w:r>
              <w:rPr>
                <w:rFonts w:eastAsia="Times New Roman"/>
                <w:b/>
                <w:bCs/>
                <w:color w:val="000000"/>
                <w:sz w:val="18"/>
                <w:szCs w:val="18"/>
              </w:rPr>
              <w:t>Tota</w:t>
            </w:r>
            <w:r>
              <w:rPr>
                <w:rFonts w:eastAsia="Times New Roman"/>
                <w:b/>
                <w:bCs/>
                <w:color w:val="000000"/>
                <w:sz w:val="18"/>
                <w:szCs w:val="18"/>
              </w:rPr>
              <w:t>l</w:t>
            </w:r>
          </w:p>
          <w:p w14:paraId="654E2B5B" w14:textId="77777777" w:rsidR="00000000" w:rsidRDefault="00666CC1">
            <w:pPr>
              <w:jc w:val="center"/>
              <w:rPr>
                <w:rFonts w:eastAsia="Times New Roman"/>
              </w:rPr>
            </w:pPr>
            <w:r>
              <w:rPr>
                <w:rFonts w:eastAsia="Times New Roman"/>
                <w:b/>
                <w:bCs/>
                <w:color w:val="000000"/>
                <w:sz w:val="18"/>
                <w:szCs w:val="18"/>
              </w:rPr>
              <w:t>Stockholders</w:t>
            </w:r>
            <w:r>
              <w:rPr>
                <w:rFonts w:eastAsia="Times New Roman"/>
                <w:b/>
                <w:bCs/>
                <w:color w:val="000000"/>
                <w:sz w:val="18"/>
                <w:szCs w:val="18"/>
              </w:rPr>
              <w:t>’</w:t>
            </w:r>
          </w:p>
          <w:p w14:paraId="02E23C0C" w14:textId="77777777" w:rsidR="00000000" w:rsidRDefault="00666CC1">
            <w:pPr>
              <w:jc w:val="center"/>
              <w:rPr>
                <w:rFonts w:eastAsia="Times New Roman"/>
              </w:rPr>
            </w:pPr>
            <w:r>
              <w:rPr>
                <w:rFonts w:eastAsia="Times New Roman"/>
                <w:b/>
                <w:bCs/>
                <w:color w:val="000000"/>
                <w:sz w:val="18"/>
                <w:szCs w:val="18"/>
              </w:rPr>
              <w:t>Equit</w:t>
            </w:r>
            <w:r>
              <w:rPr>
                <w:rFonts w:eastAsia="Times New Roman"/>
                <w:b/>
                <w:bCs/>
                <w:color w:val="000000"/>
                <w:sz w:val="18"/>
                <w:szCs w:val="18"/>
              </w:rPr>
              <w:t>y</w:t>
            </w:r>
          </w:p>
        </w:tc>
      </w:tr>
      <w:tr w:rsidR="00000000" w14:paraId="2E504516" w14:textId="77777777">
        <w:trPr>
          <w:divId w:val="1882664821"/>
          <w:jc w:val="center"/>
        </w:trPr>
        <w:tc>
          <w:tcPr>
            <w:tcW w:w="0" w:type="auto"/>
            <w:gridSpan w:val="3"/>
            <w:vMerge/>
            <w:vAlign w:val="center"/>
            <w:hideMark/>
          </w:tcPr>
          <w:p w14:paraId="228EB58F" w14:textId="77777777" w:rsidR="00000000" w:rsidRDefault="00666CC1">
            <w:pPr>
              <w:rPr>
                <w:rFonts w:eastAsia="Times New Roman"/>
              </w:rPr>
            </w:pPr>
          </w:p>
        </w:tc>
        <w:tc>
          <w:tcPr>
            <w:tcW w:w="0" w:type="auto"/>
            <w:gridSpan w:val="3"/>
            <w:vAlign w:val="center"/>
            <w:hideMark/>
          </w:tcPr>
          <w:p w14:paraId="57D7F515"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E20112" w14:textId="77777777" w:rsidR="00000000" w:rsidRDefault="00666CC1">
            <w:pPr>
              <w:jc w:val="center"/>
              <w:rPr>
                <w:rFonts w:eastAsia="Times New Roman"/>
              </w:rPr>
            </w:pPr>
            <w:r>
              <w:rPr>
                <w:rFonts w:eastAsia="Times New Roman"/>
                <w:b/>
                <w:bCs/>
                <w:color w:val="000000"/>
                <w:sz w:val="18"/>
                <w:szCs w:val="18"/>
              </w:rPr>
              <w:t>Share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14:paraId="034FCC3C"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5AD238" w14:textId="77777777" w:rsidR="00000000" w:rsidRDefault="00666CC1">
            <w:pPr>
              <w:jc w:val="center"/>
              <w:rPr>
                <w:rFonts w:eastAsia="Times New Roman"/>
              </w:rPr>
            </w:pPr>
            <w:r>
              <w:rPr>
                <w:rFonts w:eastAsia="Times New Roman"/>
                <w:b/>
                <w:bCs/>
                <w:color w:val="000000"/>
                <w:sz w:val="18"/>
                <w:szCs w:val="18"/>
              </w:rPr>
              <w:t>Dollar</w:t>
            </w:r>
            <w:r>
              <w:rPr>
                <w:rFonts w:eastAsia="Times New Roman"/>
                <w:b/>
                <w:bCs/>
                <w:color w:val="000000"/>
                <w:sz w:val="18"/>
                <w:szCs w:val="18"/>
              </w:rPr>
              <w:t>s</w:t>
            </w:r>
          </w:p>
        </w:tc>
        <w:tc>
          <w:tcPr>
            <w:tcW w:w="0" w:type="auto"/>
            <w:gridSpan w:val="3"/>
            <w:vAlign w:val="center"/>
            <w:hideMark/>
          </w:tcPr>
          <w:p w14:paraId="623F7F91" w14:textId="77777777" w:rsidR="00000000" w:rsidRDefault="00666CC1">
            <w:pPr>
              <w:jc w:val="center"/>
              <w:rPr>
                <w:rFonts w:eastAsia="Times New Roman"/>
              </w:rPr>
            </w:pPr>
          </w:p>
        </w:tc>
        <w:tc>
          <w:tcPr>
            <w:tcW w:w="0" w:type="auto"/>
            <w:gridSpan w:val="3"/>
            <w:vMerge/>
            <w:vAlign w:val="center"/>
            <w:hideMark/>
          </w:tcPr>
          <w:p w14:paraId="390DCA9F" w14:textId="77777777" w:rsidR="00000000" w:rsidRDefault="00666CC1">
            <w:pPr>
              <w:rPr>
                <w:rFonts w:eastAsia="Times New Roman"/>
                <w:sz w:val="20"/>
                <w:szCs w:val="20"/>
              </w:rPr>
            </w:pPr>
          </w:p>
        </w:tc>
        <w:tc>
          <w:tcPr>
            <w:tcW w:w="0" w:type="auto"/>
            <w:gridSpan w:val="3"/>
            <w:vMerge/>
            <w:vAlign w:val="center"/>
            <w:hideMark/>
          </w:tcPr>
          <w:p w14:paraId="612313A5" w14:textId="77777777" w:rsidR="00000000" w:rsidRDefault="00666CC1">
            <w:pPr>
              <w:rPr>
                <w:rFonts w:eastAsia="Times New Roman"/>
              </w:rPr>
            </w:pPr>
          </w:p>
        </w:tc>
        <w:tc>
          <w:tcPr>
            <w:tcW w:w="0" w:type="auto"/>
            <w:gridSpan w:val="3"/>
            <w:vMerge/>
            <w:vAlign w:val="center"/>
            <w:hideMark/>
          </w:tcPr>
          <w:p w14:paraId="19B591A3" w14:textId="77777777" w:rsidR="00000000" w:rsidRDefault="00666CC1">
            <w:pPr>
              <w:rPr>
                <w:rFonts w:eastAsia="Times New Roman"/>
              </w:rPr>
            </w:pPr>
          </w:p>
        </w:tc>
        <w:tc>
          <w:tcPr>
            <w:tcW w:w="0" w:type="auto"/>
            <w:gridSpan w:val="3"/>
            <w:vMerge/>
            <w:vAlign w:val="center"/>
            <w:hideMark/>
          </w:tcPr>
          <w:p w14:paraId="65A0D4E2" w14:textId="77777777" w:rsidR="00000000" w:rsidRDefault="00666CC1">
            <w:pPr>
              <w:rPr>
                <w:rFonts w:eastAsia="Times New Roman"/>
              </w:rPr>
            </w:pPr>
          </w:p>
        </w:tc>
        <w:tc>
          <w:tcPr>
            <w:tcW w:w="0" w:type="auto"/>
            <w:gridSpan w:val="3"/>
            <w:vMerge/>
            <w:vAlign w:val="center"/>
            <w:hideMark/>
          </w:tcPr>
          <w:p w14:paraId="6613C48E" w14:textId="77777777" w:rsidR="00000000" w:rsidRDefault="00666CC1">
            <w:pPr>
              <w:rPr>
                <w:rFonts w:eastAsia="Times New Roman"/>
              </w:rPr>
            </w:pPr>
          </w:p>
        </w:tc>
        <w:tc>
          <w:tcPr>
            <w:tcW w:w="0" w:type="auto"/>
            <w:gridSpan w:val="3"/>
            <w:vMerge/>
            <w:vAlign w:val="center"/>
            <w:hideMark/>
          </w:tcPr>
          <w:p w14:paraId="1F686F5A" w14:textId="77777777" w:rsidR="00000000" w:rsidRDefault="00666CC1">
            <w:pPr>
              <w:rPr>
                <w:rFonts w:eastAsia="Times New Roman"/>
              </w:rPr>
            </w:pPr>
          </w:p>
        </w:tc>
        <w:tc>
          <w:tcPr>
            <w:tcW w:w="0" w:type="auto"/>
            <w:gridSpan w:val="3"/>
            <w:vMerge/>
            <w:vAlign w:val="center"/>
            <w:hideMark/>
          </w:tcPr>
          <w:p w14:paraId="04849B87" w14:textId="77777777" w:rsidR="00000000" w:rsidRDefault="00666CC1">
            <w:pPr>
              <w:rPr>
                <w:rFonts w:eastAsia="Times New Roman"/>
              </w:rPr>
            </w:pPr>
          </w:p>
        </w:tc>
        <w:tc>
          <w:tcPr>
            <w:tcW w:w="0" w:type="auto"/>
            <w:gridSpan w:val="3"/>
            <w:vMerge/>
            <w:vAlign w:val="center"/>
            <w:hideMark/>
          </w:tcPr>
          <w:p w14:paraId="6E4F369F" w14:textId="77777777" w:rsidR="00000000" w:rsidRDefault="00666CC1">
            <w:pPr>
              <w:rPr>
                <w:rFonts w:eastAsia="Times New Roman"/>
              </w:rPr>
            </w:pPr>
          </w:p>
        </w:tc>
        <w:tc>
          <w:tcPr>
            <w:tcW w:w="0" w:type="auto"/>
            <w:gridSpan w:val="3"/>
            <w:vMerge/>
            <w:vAlign w:val="center"/>
            <w:hideMark/>
          </w:tcPr>
          <w:p w14:paraId="6FEF74E2" w14:textId="77777777" w:rsidR="00000000" w:rsidRDefault="00666CC1">
            <w:pPr>
              <w:rPr>
                <w:rFonts w:eastAsia="Times New Roman"/>
              </w:rPr>
            </w:pPr>
          </w:p>
        </w:tc>
        <w:tc>
          <w:tcPr>
            <w:tcW w:w="0" w:type="auto"/>
            <w:gridSpan w:val="3"/>
            <w:vMerge/>
            <w:vAlign w:val="center"/>
            <w:hideMark/>
          </w:tcPr>
          <w:p w14:paraId="5063FD82" w14:textId="77777777" w:rsidR="00000000" w:rsidRDefault="00666CC1">
            <w:pPr>
              <w:rPr>
                <w:rFonts w:eastAsia="Times New Roman"/>
              </w:rPr>
            </w:pPr>
          </w:p>
        </w:tc>
        <w:tc>
          <w:tcPr>
            <w:tcW w:w="0" w:type="auto"/>
            <w:gridSpan w:val="3"/>
            <w:vAlign w:val="center"/>
            <w:hideMark/>
          </w:tcPr>
          <w:p w14:paraId="2701445D" w14:textId="77777777" w:rsidR="00000000" w:rsidRDefault="00666CC1">
            <w:pPr>
              <w:rPr>
                <w:rFonts w:eastAsia="Times New Roman"/>
                <w:sz w:val="20"/>
                <w:szCs w:val="20"/>
              </w:rPr>
            </w:pPr>
          </w:p>
        </w:tc>
        <w:tc>
          <w:tcPr>
            <w:tcW w:w="0" w:type="auto"/>
            <w:gridSpan w:val="3"/>
            <w:vAlign w:val="center"/>
            <w:hideMark/>
          </w:tcPr>
          <w:p w14:paraId="76A858FB" w14:textId="77777777" w:rsidR="00000000" w:rsidRDefault="00666CC1">
            <w:pPr>
              <w:rPr>
                <w:rFonts w:eastAsia="Times New Roman"/>
                <w:sz w:val="20"/>
                <w:szCs w:val="20"/>
              </w:rPr>
            </w:pPr>
          </w:p>
        </w:tc>
        <w:tc>
          <w:tcPr>
            <w:tcW w:w="0" w:type="auto"/>
            <w:gridSpan w:val="3"/>
            <w:vAlign w:val="center"/>
            <w:hideMark/>
          </w:tcPr>
          <w:p w14:paraId="336A940A" w14:textId="77777777" w:rsidR="00000000" w:rsidRDefault="00666CC1">
            <w:pPr>
              <w:rPr>
                <w:rFonts w:eastAsia="Times New Roman"/>
                <w:sz w:val="20"/>
                <w:szCs w:val="20"/>
              </w:rPr>
            </w:pPr>
          </w:p>
        </w:tc>
        <w:tc>
          <w:tcPr>
            <w:tcW w:w="0" w:type="auto"/>
            <w:gridSpan w:val="3"/>
            <w:vAlign w:val="center"/>
            <w:hideMark/>
          </w:tcPr>
          <w:p w14:paraId="1ABE0B0B" w14:textId="77777777" w:rsidR="00000000" w:rsidRDefault="00666CC1">
            <w:pPr>
              <w:rPr>
                <w:rFonts w:eastAsia="Times New Roman"/>
                <w:sz w:val="20"/>
                <w:szCs w:val="20"/>
              </w:rPr>
            </w:pPr>
          </w:p>
        </w:tc>
        <w:tc>
          <w:tcPr>
            <w:tcW w:w="0" w:type="auto"/>
            <w:gridSpan w:val="2"/>
            <w:vAlign w:val="center"/>
            <w:hideMark/>
          </w:tcPr>
          <w:p w14:paraId="07BA5C72" w14:textId="77777777" w:rsidR="00000000" w:rsidRDefault="00666CC1">
            <w:pPr>
              <w:rPr>
                <w:rFonts w:eastAsia="Times New Roman"/>
                <w:sz w:val="20"/>
                <w:szCs w:val="20"/>
              </w:rPr>
            </w:pPr>
          </w:p>
        </w:tc>
        <w:tc>
          <w:tcPr>
            <w:tcW w:w="0" w:type="auto"/>
            <w:vAlign w:val="center"/>
            <w:hideMark/>
          </w:tcPr>
          <w:p w14:paraId="137944C7" w14:textId="77777777" w:rsidR="00000000" w:rsidRDefault="00666CC1">
            <w:pPr>
              <w:rPr>
                <w:rFonts w:eastAsia="Times New Roman"/>
                <w:sz w:val="20"/>
                <w:szCs w:val="20"/>
              </w:rPr>
            </w:pPr>
          </w:p>
        </w:tc>
      </w:tr>
      <w:tr w:rsidR="00666CC1" w14:paraId="5678D22A" w14:textId="77777777">
        <w:trPr>
          <w:divId w:val="1882664821"/>
          <w:jc w:val="center"/>
        </w:trPr>
        <w:tc>
          <w:tcPr>
            <w:tcW w:w="0" w:type="auto"/>
            <w:gridSpan w:val="3"/>
            <w:shd w:val="clear" w:color="auto" w:fill="CCEEFF"/>
            <w:tcMar>
              <w:top w:w="30" w:type="dxa"/>
              <w:left w:w="20" w:type="dxa"/>
              <w:bottom w:w="30" w:type="dxa"/>
              <w:right w:w="20" w:type="dxa"/>
            </w:tcMar>
            <w:vAlign w:val="bottom"/>
            <w:hideMark/>
          </w:tcPr>
          <w:p w14:paraId="587718B5" w14:textId="77777777" w:rsidR="00000000" w:rsidRDefault="00666CC1">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29, 201</w:t>
            </w:r>
            <w:r>
              <w:rPr>
                <w:rFonts w:eastAsia="Times New Roman"/>
                <w:b/>
                <w:bCs/>
                <w:color w:val="000000"/>
                <w:sz w:val="18"/>
                <w:szCs w:val="18"/>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FBCF0A" w14:textId="77777777" w:rsidR="00000000" w:rsidRDefault="00666CC1">
            <w:pPr>
              <w:jc w:val="right"/>
              <w:rPr>
                <w:rFonts w:eastAsia="Times New Roman"/>
              </w:rPr>
            </w:pPr>
            <w:r>
              <w:rPr>
                <w:rFonts w:eastAsia="Times New Roman"/>
                <w:color w:val="000000"/>
                <w:sz w:val="18"/>
                <w:szCs w:val="18"/>
              </w:rPr>
              <w:t>121,828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6429311"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310C453"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5487321"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7757DB2" w14:textId="77777777" w:rsidR="00000000" w:rsidRDefault="00666CC1">
            <w:pPr>
              <w:jc w:val="right"/>
              <w:rPr>
                <w:rFonts w:eastAsia="Times New Roman"/>
              </w:rPr>
            </w:pPr>
            <w:r>
              <w:rPr>
                <w:rFonts w:eastAsia="Times New Roman"/>
                <w:color w:val="000000"/>
                <w:sz w:val="18"/>
                <w:szCs w:val="18"/>
              </w:rPr>
              <w:t>1,375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1640529"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526B42A"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8DA6090"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CB73BB8" w14:textId="77777777" w:rsidR="00000000" w:rsidRDefault="00666CC1">
            <w:pPr>
              <w:jc w:val="right"/>
              <w:rPr>
                <w:rFonts w:eastAsia="Times New Roman"/>
              </w:rPr>
            </w:pPr>
            <w:r>
              <w:rPr>
                <w:rFonts w:eastAsia="Times New Roman"/>
                <w:color w:val="000000"/>
                <w:sz w:val="18"/>
                <w:szCs w:val="18"/>
              </w:rPr>
              <w:t>823,413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C7ADFA7"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0E2F364"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DA0287B"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43DD8EB" w14:textId="77777777" w:rsidR="00000000" w:rsidRDefault="00666CC1">
            <w:pPr>
              <w:jc w:val="right"/>
              <w:rPr>
                <w:rFonts w:eastAsia="Times New Roman"/>
              </w:rPr>
            </w:pPr>
            <w:r>
              <w:rPr>
                <w:rFonts w:eastAsia="Times New Roman"/>
                <w:color w:val="000000"/>
                <w:sz w:val="18"/>
                <w:szCs w:val="18"/>
              </w:rPr>
              <w:t>(2,480,677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3B767DE"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E1887D7"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E2014EE"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FCFAF6C" w14:textId="77777777" w:rsidR="00000000" w:rsidRDefault="00666CC1">
            <w:pPr>
              <w:jc w:val="right"/>
              <w:rPr>
                <w:rFonts w:eastAsia="Times New Roman"/>
              </w:rPr>
            </w:pPr>
            <w:r>
              <w:rPr>
                <w:rFonts w:eastAsia="Times New Roman"/>
                <w:color w:val="000000"/>
                <w:sz w:val="18"/>
                <w:szCs w:val="18"/>
              </w:rPr>
              <w:t>3,814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D89AE94"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5FB56A1"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63749DD"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21961ED" w14:textId="77777777" w:rsidR="00000000" w:rsidRDefault="00666CC1">
            <w:pPr>
              <w:jc w:val="right"/>
              <w:rPr>
                <w:rFonts w:eastAsia="Times New Roman"/>
              </w:rPr>
            </w:pPr>
            <w:r>
              <w:rPr>
                <w:rFonts w:eastAsia="Times New Roman"/>
                <w:color w:val="000000"/>
                <w:sz w:val="18"/>
                <w:szCs w:val="18"/>
              </w:rPr>
              <w:t>3,213,895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2CE953F"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A4044B1"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E97F39F"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669F2E1" w14:textId="77777777" w:rsidR="00000000" w:rsidRDefault="00666CC1">
            <w:pPr>
              <w:jc w:val="right"/>
              <w:rPr>
                <w:rFonts w:eastAsia="Times New Roman"/>
              </w:rPr>
            </w:pPr>
            <w:r>
              <w:rPr>
                <w:rFonts w:eastAsia="Times New Roman"/>
                <w:color w:val="000000"/>
                <w:sz w:val="18"/>
                <w:szCs w:val="18"/>
              </w:rPr>
              <w:t>1,561,820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9976C97"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412DC84E" w14:textId="77777777" w:rsidR="00000000" w:rsidRDefault="00666CC1">
            <w:pPr>
              <w:rPr>
                <w:rFonts w:eastAsia="Times New Roman"/>
                <w:sz w:val="20"/>
                <w:szCs w:val="20"/>
              </w:rPr>
            </w:pPr>
          </w:p>
        </w:tc>
        <w:tc>
          <w:tcPr>
            <w:tcW w:w="0" w:type="auto"/>
            <w:vAlign w:val="center"/>
            <w:hideMark/>
          </w:tcPr>
          <w:p w14:paraId="146A1E19" w14:textId="77777777" w:rsidR="00000000" w:rsidRDefault="00666CC1">
            <w:pPr>
              <w:rPr>
                <w:rFonts w:eastAsia="Times New Roman"/>
                <w:sz w:val="20"/>
                <w:szCs w:val="20"/>
              </w:rPr>
            </w:pPr>
          </w:p>
        </w:tc>
        <w:tc>
          <w:tcPr>
            <w:tcW w:w="0" w:type="auto"/>
            <w:vAlign w:val="center"/>
            <w:hideMark/>
          </w:tcPr>
          <w:p w14:paraId="46115CAE" w14:textId="77777777" w:rsidR="00000000" w:rsidRDefault="00666CC1">
            <w:pPr>
              <w:rPr>
                <w:rFonts w:eastAsia="Times New Roman"/>
                <w:sz w:val="20"/>
                <w:szCs w:val="20"/>
              </w:rPr>
            </w:pPr>
          </w:p>
        </w:tc>
        <w:tc>
          <w:tcPr>
            <w:tcW w:w="0" w:type="auto"/>
            <w:vAlign w:val="center"/>
            <w:hideMark/>
          </w:tcPr>
          <w:p w14:paraId="231D5083" w14:textId="77777777" w:rsidR="00000000" w:rsidRDefault="00666CC1">
            <w:pPr>
              <w:rPr>
                <w:rFonts w:eastAsia="Times New Roman"/>
                <w:sz w:val="20"/>
                <w:szCs w:val="20"/>
              </w:rPr>
            </w:pPr>
          </w:p>
        </w:tc>
        <w:tc>
          <w:tcPr>
            <w:tcW w:w="0" w:type="auto"/>
            <w:vAlign w:val="center"/>
            <w:hideMark/>
          </w:tcPr>
          <w:p w14:paraId="36A66823" w14:textId="77777777" w:rsidR="00000000" w:rsidRDefault="00666CC1">
            <w:pPr>
              <w:rPr>
                <w:rFonts w:eastAsia="Times New Roman"/>
                <w:sz w:val="20"/>
                <w:szCs w:val="20"/>
              </w:rPr>
            </w:pPr>
          </w:p>
        </w:tc>
        <w:tc>
          <w:tcPr>
            <w:tcW w:w="0" w:type="auto"/>
            <w:vAlign w:val="center"/>
            <w:hideMark/>
          </w:tcPr>
          <w:p w14:paraId="28F5E98C" w14:textId="77777777" w:rsidR="00000000" w:rsidRDefault="00666CC1">
            <w:pPr>
              <w:rPr>
                <w:rFonts w:eastAsia="Times New Roman"/>
                <w:sz w:val="20"/>
                <w:szCs w:val="20"/>
              </w:rPr>
            </w:pPr>
          </w:p>
        </w:tc>
        <w:tc>
          <w:tcPr>
            <w:tcW w:w="0" w:type="auto"/>
            <w:vAlign w:val="center"/>
            <w:hideMark/>
          </w:tcPr>
          <w:p w14:paraId="7D0D69BC" w14:textId="77777777" w:rsidR="00000000" w:rsidRDefault="00666CC1">
            <w:pPr>
              <w:rPr>
                <w:rFonts w:eastAsia="Times New Roman"/>
                <w:sz w:val="20"/>
                <w:szCs w:val="20"/>
              </w:rPr>
            </w:pPr>
          </w:p>
        </w:tc>
        <w:tc>
          <w:tcPr>
            <w:tcW w:w="0" w:type="auto"/>
            <w:vAlign w:val="center"/>
            <w:hideMark/>
          </w:tcPr>
          <w:p w14:paraId="069E5540" w14:textId="77777777" w:rsidR="00000000" w:rsidRDefault="00666CC1">
            <w:pPr>
              <w:rPr>
                <w:rFonts w:eastAsia="Times New Roman"/>
                <w:sz w:val="20"/>
                <w:szCs w:val="20"/>
              </w:rPr>
            </w:pPr>
          </w:p>
        </w:tc>
        <w:tc>
          <w:tcPr>
            <w:tcW w:w="0" w:type="auto"/>
            <w:vAlign w:val="center"/>
            <w:hideMark/>
          </w:tcPr>
          <w:p w14:paraId="033926C9" w14:textId="77777777" w:rsidR="00000000" w:rsidRDefault="00666CC1">
            <w:pPr>
              <w:rPr>
                <w:rFonts w:eastAsia="Times New Roman"/>
                <w:sz w:val="20"/>
                <w:szCs w:val="20"/>
              </w:rPr>
            </w:pPr>
          </w:p>
        </w:tc>
        <w:tc>
          <w:tcPr>
            <w:tcW w:w="0" w:type="auto"/>
            <w:vAlign w:val="center"/>
            <w:hideMark/>
          </w:tcPr>
          <w:p w14:paraId="429198C7" w14:textId="77777777" w:rsidR="00000000" w:rsidRDefault="00666CC1">
            <w:pPr>
              <w:rPr>
                <w:rFonts w:eastAsia="Times New Roman"/>
                <w:sz w:val="20"/>
                <w:szCs w:val="20"/>
              </w:rPr>
            </w:pPr>
          </w:p>
        </w:tc>
        <w:tc>
          <w:tcPr>
            <w:tcW w:w="0" w:type="auto"/>
            <w:vAlign w:val="center"/>
            <w:hideMark/>
          </w:tcPr>
          <w:p w14:paraId="669EE721" w14:textId="77777777" w:rsidR="00000000" w:rsidRDefault="00666CC1">
            <w:pPr>
              <w:rPr>
                <w:rFonts w:eastAsia="Times New Roman"/>
                <w:sz w:val="20"/>
                <w:szCs w:val="20"/>
              </w:rPr>
            </w:pPr>
          </w:p>
        </w:tc>
        <w:tc>
          <w:tcPr>
            <w:tcW w:w="0" w:type="auto"/>
            <w:vAlign w:val="center"/>
            <w:hideMark/>
          </w:tcPr>
          <w:p w14:paraId="7915CFDA" w14:textId="77777777" w:rsidR="00000000" w:rsidRDefault="00666CC1">
            <w:pPr>
              <w:rPr>
                <w:rFonts w:eastAsia="Times New Roman"/>
                <w:sz w:val="20"/>
                <w:szCs w:val="20"/>
              </w:rPr>
            </w:pPr>
          </w:p>
        </w:tc>
        <w:tc>
          <w:tcPr>
            <w:tcW w:w="0" w:type="auto"/>
            <w:vAlign w:val="center"/>
            <w:hideMark/>
          </w:tcPr>
          <w:p w14:paraId="54D3C97E" w14:textId="77777777" w:rsidR="00000000" w:rsidRDefault="00666CC1">
            <w:pPr>
              <w:rPr>
                <w:rFonts w:eastAsia="Times New Roman"/>
                <w:sz w:val="20"/>
                <w:szCs w:val="20"/>
              </w:rPr>
            </w:pPr>
          </w:p>
        </w:tc>
        <w:tc>
          <w:tcPr>
            <w:tcW w:w="0" w:type="auto"/>
            <w:vAlign w:val="center"/>
            <w:hideMark/>
          </w:tcPr>
          <w:p w14:paraId="5BE5C4CF" w14:textId="77777777" w:rsidR="00000000" w:rsidRDefault="00666CC1">
            <w:pPr>
              <w:rPr>
                <w:rFonts w:eastAsia="Times New Roman"/>
                <w:sz w:val="20"/>
                <w:szCs w:val="20"/>
              </w:rPr>
            </w:pPr>
          </w:p>
        </w:tc>
        <w:tc>
          <w:tcPr>
            <w:tcW w:w="0" w:type="auto"/>
            <w:vAlign w:val="center"/>
            <w:hideMark/>
          </w:tcPr>
          <w:p w14:paraId="18BC1178" w14:textId="77777777" w:rsidR="00000000" w:rsidRDefault="00666CC1">
            <w:pPr>
              <w:rPr>
                <w:rFonts w:eastAsia="Times New Roman"/>
                <w:sz w:val="20"/>
                <w:szCs w:val="20"/>
              </w:rPr>
            </w:pPr>
          </w:p>
        </w:tc>
        <w:tc>
          <w:tcPr>
            <w:tcW w:w="0" w:type="auto"/>
            <w:vAlign w:val="center"/>
            <w:hideMark/>
          </w:tcPr>
          <w:p w14:paraId="01F6DB06" w14:textId="77777777" w:rsidR="00000000" w:rsidRDefault="00666CC1">
            <w:pPr>
              <w:rPr>
                <w:rFonts w:eastAsia="Times New Roman"/>
                <w:sz w:val="20"/>
                <w:szCs w:val="20"/>
              </w:rPr>
            </w:pPr>
          </w:p>
        </w:tc>
        <w:tc>
          <w:tcPr>
            <w:tcW w:w="0" w:type="auto"/>
            <w:vAlign w:val="center"/>
            <w:hideMark/>
          </w:tcPr>
          <w:p w14:paraId="763D3205" w14:textId="77777777" w:rsidR="00000000" w:rsidRDefault="00666CC1">
            <w:pPr>
              <w:rPr>
                <w:rFonts w:eastAsia="Times New Roman"/>
                <w:sz w:val="20"/>
                <w:szCs w:val="20"/>
              </w:rPr>
            </w:pPr>
          </w:p>
        </w:tc>
        <w:tc>
          <w:tcPr>
            <w:tcW w:w="0" w:type="auto"/>
            <w:vAlign w:val="center"/>
            <w:hideMark/>
          </w:tcPr>
          <w:p w14:paraId="24B4D68B" w14:textId="77777777" w:rsidR="00000000" w:rsidRDefault="00666CC1">
            <w:pPr>
              <w:rPr>
                <w:rFonts w:eastAsia="Times New Roman"/>
                <w:sz w:val="20"/>
                <w:szCs w:val="20"/>
              </w:rPr>
            </w:pPr>
          </w:p>
        </w:tc>
        <w:tc>
          <w:tcPr>
            <w:tcW w:w="0" w:type="auto"/>
            <w:vAlign w:val="center"/>
            <w:hideMark/>
          </w:tcPr>
          <w:p w14:paraId="48974C1E" w14:textId="77777777" w:rsidR="00000000" w:rsidRDefault="00666CC1">
            <w:pPr>
              <w:rPr>
                <w:rFonts w:eastAsia="Times New Roman"/>
                <w:sz w:val="20"/>
                <w:szCs w:val="20"/>
              </w:rPr>
            </w:pPr>
          </w:p>
        </w:tc>
        <w:tc>
          <w:tcPr>
            <w:tcW w:w="0" w:type="auto"/>
            <w:vAlign w:val="center"/>
            <w:hideMark/>
          </w:tcPr>
          <w:p w14:paraId="6F4FE886" w14:textId="77777777" w:rsidR="00000000" w:rsidRDefault="00666CC1">
            <w:pPr>
              <w:rPr>
                <w:rFonts w:eastAsia="Times New Roman"/>
                <w:sz w:val="20"/>
                <w:szCs w:val="20"/>
              </w:rPr>
            </w:pPr>
          </w:p>
        </w:tc>
        <w:tc>
          <w:tcPr>
            <w:tcW w:w="0" w:type="auto"/>
            <w:vAlign w:val="center"/>
            <w:hideMark/>
          </w:tcPr>
          <w:p w14:paraId="67983D69" w14:textId="77777777" w:rsidR="00000000" w:rsidRDefault="00666CC1">
            <w:pPr>
              <w:rPr>
                <w:rFonts w:eastAsia="Times New Roman"/>
                <w:sz w:val="20"/>
                <w:szCs w:val="20"/>
              </w:rPr>
            </w:pPr>
          </w:p>
        </w:tc>
      </w:tr>
      <w:tr w:rsidR="00000000" w14:paraId="3579BD01" w14:textId="77777777">
        <w:trPr>
          <w:divId w:val="1882664821"/>
          <w:jc w:val="center"/>
        </w:trPr>
        <w:tc>
          <w:tcPr>
            <w:tcW w:w="0" w:type="auto"/>
            <w:gridSpan w:val="3"/>
            <w:shd w:val="clear" w:color="auto" w:fill="FFFFFF"/>
            <w:tcMar>
              <w:top w:w="30" w:type="dxa"/>
              <w:left w:w="20" w:type="dxa"/>
              <w:bottom w:w="30" w:type="dxa"/>
              <w:right w:w="20" w:type="dxa"/>
            </w:tcMar>
            <w:vAlign w:val="bottom"/>
            <w:hideMark/>
          </w:tcPr>
          <w:p w14:paraId="74237A1C" w14:textId="77777777" w:rsidR="00000000" w:rsidRDefault="00666CC1">
            <w:pPr>
              <w:ind w:hanging="180"/>
              <w:divId w:val="1485467794"/>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shd w:val="clear" w:color="auto" w:fill="FFFFFF"/>
            <w:tcMar>
              <w:top w:w="30" w:type="dxa"/>
              <w:left w:w="20" w:type="dxa"/>
              <w:bottom w:w="30" w:type="dxa"/>
              <w:right w:w="0" w:type="dxa"/>
            </w:tcMar>
            <w:vAlign w:val="bottom"/>
            <w:hideMark/>
          </w:tcPr>
          <w:p w14:paraId="101070BF" w14:textId="77777777" w:rsidR="00000000" w:rsidRDefault="00666CC1">
            <w:pPr>
              <w:jc w:val="right"/>
              <w:rPr>
                <w:rFonts w:eastAsia="Times New Roman"/>
              </w:rPr>
            </w:pPr>
            <w:r>
              <w:rPr>
                <w:rFonts w:eastAsia="Times New Roman"/>
                <w:color w:val="000000"/>
                <w:sz w:val="18"/>
                <w:szCs w:val="18"/>
              </w:rPr>
              <w:t>570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1C20A81"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C19DCC3"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37263E" w14:textId="77777777" w:rsidR="00000000" w:rsidRDefault="00666CC1">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9C2E6AC"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5183FA2"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4DF9F4" w14:textId="77777777" w:rsidR="00000000" w:rsidRDefault="00666CC1">
            <w:pPr>
              <w:jc w:val="right"/>
              <w:rPr>
                <w:rFonts w:eastAsia="Times New Roman"/>
              </w:rPr>
            </w:pPr>
            <w:r>
              <w:rPr>
                <w:rFonts w:eastAsia="Times New Roman"/>
                <w:color w:val="000000"/>
                <w:sz w:val="18"/>
                <w:szCs w:val="18"/>
              </w:rPr>
              <w:t>34,727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007ABFCA"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01C5A11" w14:textId="77777777" w:rsidR="00000000" w:rsidRDefault="00666CC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AB7DBB3"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A7436BB"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7648A10"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7115165"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E6C5167"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C7BC1B8" w14:textId="77777777" w:rsidR="00000000" w:rsidRDefault="00666CC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C39FDD" w14:textId="77777777" w:rsidR="00000000" w:rsidRDefault="00666CC1">
            <w:pPr>
              <w:jc w:val="right"/>
              <w:rPr>
                <w:rFonts w:eastAsia="Times New Roman"/>
              </w:rPr>
            </w:pPr>
            <w:r>
              <w:rPr>
                <w:rFonts w:eastAsia="Times New Roman"/>
                <w:color w:val="000000"/>
                <w:sz w:val="18"/>
                <w:szCs w:val="18"/>
              </w:rPr>
              <w:t>34,732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5D8AA0B"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340029C9" w14:textId="77777777" w:rsidR="00000000" w:rsidRDefault="00666CC1">
            <w:pPr>
              <w:rPr>
                <w:rFonts w:eastAsia="Times New Roman"/>
                <w:sz w:val="20"/>
                <w:szCs w:val="20"/>
              </w:rPr>
            </w:pPr>
          </w:p>
        </w:tc>
        <w:tc>
          <w:tcPr>
            <w:tcW w:w="0" w:type="auto"/>
            <w:vAlign w:val="center"/>
            <w:hideMark/>
          </w:tcPr>
          <w:p w14:paraId="054FC9EE" w14:textId="77777777" w:rsidR="00000000" w:rsidRDefault="00666CC1">
            <w:pPr>
              <w:rPr>
                <w:rFonts w:eastAsia="Times New Roman"/>
                <w:sz w:val="20"/>
                <w:szCs w:val="20"/>
              </w:rPr>
            </w:pPr>
          </w:p>
        </w:tc>
        <w:tc>
          <w:tcPr>
            <w:tcW w:w="0" w:type="auto"/>
            <w:vAlign w:val="center"/>
            <w:hideMark/>
          </w:tcPr>
          <w:p w14:paraId="610274FE" w14:textId="77777777" w:rsidR="00000000" w:rsidRDefault="00666CC1">
            <w:pPr>
              <w:rPr>
                <w:rFonts w:eastAsia="Times New Roman"/>
                <w:sz w:val="20"/>
                <w:szCs w:val="20"/>
              </w:rPr>
            </w:pPr>
          </w:p>
        </w:tc>
        <w:tc>
          <w:tcPr>
            <w:tcW w:w="0" w:type="auto"/>
            <w:vAlign w:val="center"/>
            <w:hideMark/>
          </w:tcPr>
          <w:p w14:paraId="364F23B1" w14:textId="77777777" w:rsidR="00000000" w:rsidRDefault="00666CC1">
            <w:pPr>
              <w:rPr>
                <w:rFonts w:eastAsia="Times New Roman"/>
                <w:sz w:val="20"/>
                <w:szCs w:val="20"/>
              </w:rPr>
            </w:pPr>
          </w:p>
        </w:tc>
        <w:tc>
          <w:tcPr>
            <w:tcW w:w="0" w:type="auto"/>
            <w:vAlign w:val="center"/>
            <w:hideMark/>
          </w:tcPr>
          <w:p w14:paraId="15191AF7" w14:textId="77777777" w:rsidR="00000000" w:rsidRDefault="00666CC1">
            <w:pPr>
              <w:rPr>
                <w:rFonts w:eastAsia="Times New Roman"/>
                <w:sz w:val="20"/>
                <w:szCs w:val="20"/>
              </w:rPr>
            </w:pPr>
          </w:p>
        </w:tc>
        <w:tc>
          <w:tcPr>
            <w:tcW w:w="0" w:type="auto"/>
            <w:vAlign w:val="center"/>
            <w:hideMark/>
          </w:tcPr>
          <w:p w14:paraId="7F2C2B27" w14:textId="77777777" w:rsidR="00000000" w:rsidRDefault="00666CC1">
            <w:pPr>
              <w:rPr>
                <w:rFonts w:eastAsia="Times New Roman"/>
                <w:sz w:val="20"/>
                <w:szCs w:val="20"/>
              </w:rPr>
            </w:pPr>
          </w:p>
        </w:tc>
        <w:tc>
          <w:tcPr>
            <w:tcW w:w="0" w:type="auto"/>
            <w:vAlign w:val="center"/>
            <w:hideMark/>
          </w:tcPr>
          <w:p w14:paraId="5C806490" w14:textId="77777777" w:rsidR="00000000" w:rsidRDefault="00666CC1">
            <w:pPr>
              <w:rPr>
                <w:rFonts w:eastAsia="Times New Roman"/>
                <w:sz w:val="20"/>
                <w:szCs w:val="20"/>
              </w:rPr>
            </w:pPr>
          </w:p>
        </w:tc>
        <w:tc>
          <w:tcPr>
            <w:tcW w:w="0" w:type="auto"/>
            <w:vAlign w:val="center"/>
            <w:hideMark/>
          </w:tcPr>
          <w:p w14:paraId="449EC9A5" w14:textId="77777777" w:rsidR="00000000" w:rsidRDefault="00666CC1">
            <w:pPr>
              <w:rPr>
                <w:rFonts w:eastAsia="Times New Roman"/>
                <w:sz w:val="20"/>
                <w:szCs w:val="20"/>
              </w:rPr>
            </w:pPr>
          </w:p>
        </w:tc>
        <w:tc>
          <w:tcPr>
            <w:tcW w:w="0" w:type="auto"/>
            <w:vAlign w:val="center"/>
            <w:hideMark/>
          </w:tcPr>
          <w:p w14:paraId="1AAA96E9" w14:textId="77777777" w:rsidR="00000000" w:rsidRDefault="00666CC1">
            <w:pPr>
              <w:rPr>
                <w:rFonts w:eastAsia="Times New Roman"/>
                <w:sz w:val="20"/>
                <w:szCs w:val="20"/>
              </w:rPr>
            </w:pPr>
          </w:p>
        </w:tc>
        <w:tc>
          <w:tcPr>
            <w:tcW w:w="0" w:type="auto"/>
            <w:vAlign w:val="center"/>
            <w:hideMark/>
          </w:tcPr>
          <w:p w14:paraId="1D6C2590" w14:textId="77777777" w:rsidR="00000000" w:rsidRDefault="00666CC1">
            <w:pPr>
              <w:rPr>
                <w:rFonts w:eastAsia="Times New Roman"/>
                <w:sz w:val="20"/>
                <w:szCs w:val="20"/>
              </w:rPr>
            </w:pPr>
          </w:p>
        </w:tc>
        <w:tc>
          <w:tcPr>
            <w:tcW w:w="0" w:type="auto"/>
            <w:vAlign w:val="center"/>
            <w:hideMark/>
          </w:tcPr>
          <w:p w14:paraId="58E9D2A3" w14:textId="77777777" w:rsidR="00000000" w:rsidRDefault="00666CC1">
            <w:pPr>
              <w:rPr>
                <w:rFonts w:eastAsia="Times New Roman"/>
                <w:sz w:val="20"/>
                <w:szCs w:val="20"/>
              </w:rPr>
            </w:pPr>
          </w:p>
        </w:tc>
        <w:tc>
          <w:tcPr>
            <w:tcW w:w="0" w:type="auto"/>
            <w:vAlign w:val="center"/>
            <w:hideMark/>
          </w:tcPr>
          <w:p w14:paraId="1D42A271" w14:textId="77777777" w:rsidR="00000000" w:rsidRDefault="00666CC1">
            <w:pPr>
              <w:rPr>
                <w:rFonts w:eastAsia="Times New Roman"/>
                <w:sz w:val="20"/>
                <w:szCs w:val="20"/>
              </w:rPr>
            </w:pPr>
          </w:p>
        </w:tc>
        <w:tc>
          <w:tcPr>
            <w:tcW w:w="0" w:type="auto"/>
            <w:vAlign w:val="center"/>
            <w:hideMark/>
          </w:tcPr>
          <w:p w14:paraId="205E79C2" w14:textId="77777777" w:rsidR="00000000" w:rsidRDefault="00666CC1">
            <w:pPr>
              <w:rPr>
                <w:rFonts w:eastAsia="Times New Roman"/>
                <w:sz w:val="20"/>
                <w:szCs w:val="20"/>
              </w:rPr>
            </w:pPr>
          </w:p>
        </w:tc>
        <w:tc>
          <w:tcPr>
            <w:tcW w:w="0" w:type="auto"/>
            <w:vAlign w:val="center"/>
            <w:hideMark/>
          </w:tcPr>
          <w:p w14:paraId="6371BD7F" w14:textId="77777777" w:rsidR="00000000" w:rsidRDefault="00666CC1">
            <w:pPr>
              <w:rPr>
                <w:rFonts w:eastAsia="Times New Roman"/>
                <w:sz w:val="20"/>
                <w:szCs w:val="20"/>
              </w:rPr>
            </w:pPr>
          </w:p>
        </w:tc>
        <w:tc>
          <w:tcPr>
            <w:tcW w:w="0" w:type="auto"/>
            <w:vAlign w:val="center"/>
            <w:hideMark/>
          </w:tcPr>
          <w:p w14:paraId="1D7FAFEB" w14:textId="77777777" w:rsidR="00000000" w:rsidRDefault="00666CC1">
            <w:pPr>
              <w:rPr>
                <w:rFonts w:eastAsia="Times New Roman"/>
                <w:sz w:val="20"/>
                <w:szCs w:val="20"/>
              </w:rPr>
            </w:pPr>
          </w:p>
        </w:tc>
        <w:tc>
          <w:tcPr>
            <w:tcW w:w="0" w:type="auto"/>
            <w:vAlign w:val="center"/>
            <w:hideMark/>
          </w:tcPr>
          <w:p w14:paraId="468C8ABC" w14:textId="77777777" w:rsidR="00000000" w:rsidRDefault="00666CC1">
            <w:pPr>
              <w:rPr>
                <w:rFonts w:eastAsia="Times New Roman"/>
                <w:sz w:val="20"/>
                <w:szCs w:val="20"/>
              </w:rPr>
            </w:pPr>
          </w:p>
        </w:tc>
        <w:tc>
          <w:tcPr>
            <w:tcW w:w="0" w:type="auto"/>
            <w:vAlign w:val="center"/>
            <w:hideMark/>
          </w:tcPr>
          <w:p w14:paraId="18B32943" w14:textId="77777777" w:rsidR="00000000" w:rsidRDefault="00666CC1">
            <w:pPr>
              <w:rPr>
                <w:rFonts w:eastAsia="Times New Roman"/>
                <w:sz w:val="20"/>
                <w:szCs w:val="20"/>
              </w:rPr>
            </w:pPr>
          </w:p>
        </w:tc>
        <w:tc>
          <w:tcPr>
            <w:tcW w:w="0" w:type="auto"/>
            <w:vAlign w:val="center"/>
            <w:hideMark/>
          </w:tcPr>
          <w:p w14:paraId="2C42B673" w14:textId="77777777" w:rsidR="00000000" w:rsidRDefault="00666CC1">
            <w:pPr>
              <w:rPr>
                <w:rFonts w:eastAsia="Times New Roman"/>
                <w:sz w:val="20"/>
                <w:szCs w:val="20"/>
              </w:rPr>
            </w:pPr>
          </w:p>
        </w:tc>
        <w:tc>
          <w:tcPr>
            <w:tcW w:w="0" w:type="auto"/>
            <w:vAlign w:val="center"/>
            <w:hideMark/>
          </w:tcPr>
          <w:p w14:paraId="165E1BB8" w14:textId="77777777" w:rsidR="00000000" w:rsidRDefault="00666CC1">
            <w:pPr>
              <w:rPr>
                <w:rFonts w:eastAsia="Times New Roman"/>
                <w:sz w:val="20"/>
                <w:szCs w:val="20"/>
              </w:rPr>
            </w:pPr>
          </w:p>
        </w:tc>
        <w:tc>
          <w:tcPr>
            <w:tcW w:w="0" w:type="auto"/>
            <w:vAlign w:val="center"/>
            <w:hideMark/>
          </w:tcPr>
          <w:p w14:paraId="335A0F54" w14:textId="77777777" w:rsidR="00000000" w:rsidRDefault="00666CC1">
            <w:pPr>
              <w:rPr>
                <w:rFonts w:eastAsia="Times New Roman"/>
                <w:sz w:val="20"/>
                <w:szCs w:val="20"/>
              </w:rPr>
            </w:pPr>
          </w:p>
        </w:tc>
        <w:tc>
          <w:tcPr>
            <w:tcW w:w="0" w:type="auto"/>
            <w:vAlign w:val="center"/>
            <w:hideMark/>
          </w:tcPr>
          <w:p w14:paraId="210AC6CF" w14:textId="77777777" w:rsidR="00000000" w:rsidRDefault="00666CC1">
            <w:pPr>
              <w:rPr>
                <w:rFonts w:eastAsia="Times New Roman"/>
                <w:sz w:val="20"/>
                <w:szCs w:val="20"/>
              </w:rPr>
            </w:pPr>
          </w:p>
        </w:tc>
      </w:tr>
      <w:tr w:rsidR="00000000" w14:paraId="07C70963" w14:textId="77777777">
        <w:trPr>
          <w:divId w:val="1882664821"/>
          <w:jc w:val="center"/>
        </w:trPr>
        <w:tc>
          <w:tcPr>
            <w:tcW w:w="0" w:type="auto"/>
            <w:gridSpan w:val="3"/>
            <w:shd w:val="clear" w:color="auto" w:fill="CCEEFF"/>
            <w:tcMar>
              <w:top w:w="30" w:type="dxa"/>
              <w:left w:w="20" w:type="dxa"/>
              <w:bottom w:w="30" w:type="dxa"/>
              <w:right w:w="20" w:type="dxa"/>
            </w:tcMar>
            <w:vAlign w:val="bottom"/>
            <w:hideMark/>
          </w:tcPr>
          <w:p w14:paraId="1A54A5FC" w14:textId="77777777" w:rsidR="00000000" w:rsidRDefault="00666CC1">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14:paraId="3C706720" w14:textId="77777777" w:rsidR="00000000" w:rsidRDefault="00666CC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F310167"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60FB0E5"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3023149"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298D2A" w14:textId="77777777" w:rsidR="00000000" w:rsidRDefault="00666CC1">
            <w:pPr>
              <w:jc w:val="right"/>
              <w:rPr>
                <w:rFonts w:eastAsia="Times New Roman"/>
              </w:rPr>
            </w:pPr>
            <w:r>
              <w:rPr>
                <w:rFonts w:eastAsia="Times New Roman"/>
                <w:color w:val="000000"/>
                <w:sz w:val="18"/>
                <w:szCs w:val="18"/>
              </w:rPr>
              <w:t>9,624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31987AF"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5770F20" w14:textId="77777777" w:rsidR="00000000" w:rsidRDefault="00666CC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38C348F"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4C94E8E"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9D77A20"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A74DD9C"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066AE84"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E42001B"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0AD2EB" w14:textId="77777777" w:rsidR="00000000" w:rsidRDefault="00666CC1">
            <w:pPr>
              <w:jc w:val="right"/>
              <w:rPr>
                <w:rFonts w:eastAsia="Times New Roman"/>
              </w:rPr>
            </w:pPr>
            <w:r>
              <w:rPr>
                <w:rFonts w:eastAsia="Times New Roman"/>
                <w:color w:val="000000"/>
                <w:sz w:val="18"/>
                <w:szCs w:val="18"/>
              </w:rPr>
              <w:t>9,624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B4A434E"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6B05018B" w14:textId="77777777" w:rsidR="00000000" w:rsidRDefault="00666CC1">
            <w:pPr>
              <w:rPr>
                <w:rFonts w:eastAsia="Times New Roman"/>
                <w:sz w:val="20"/>
                <w:szCs w:val="20"/>
              </w:rPr>
            </w:pPr>
          </w:p>
        </w:tc>
        <w:tc>
          <w:tcPr>
            <w:tcW w:w="0" w:type="auto"/>
            <w:vAlign w:val="center"/>
            <w:hideMark/>
          </w:tcPr>
          <w:p w14:paraId="3A19153A" w14:textId="77777777" w:rsidR="00000000" w:rsidRDefault="00666CC1">
            <w:pPr>
              <w:rPr>
                <w:rFonts w:eastAsia="Times New Roman"/>
                <w:sz w:val="20"/>
                <w:szCs w:val="20"/>
              </w:rPr>
            </w:pPr>
          </w:p>
        </w:tc>
        <w:tc>
          <w:tcPr>
            <w:tcW w:w="0" w:type="auto"/>
            <w:vAlign w:val="center"/>
            <w:hideMark/>
          </w:tcPr>
          <w:p w14:paraId="6F5022EA" w14:textId="77777777" w:rsidR="00000000" w:rsidRDefault="00666CC1">
            <w:pPr>
              <w:rPr>
                <w:rFonts w:eastAsia="Times New Roman"/>
                <w:sz w:val="20"/>
                <w:szCs w:val="20"/>
              </w:rPr>
            </w:pPr>
          </w:p>
        </w:tc>
        <w:tc>
          <w:tcPr>
            <w:tcW w:w="0" w:type="auto"/>
            <w:vAlign w:val="center"/>
            <w:hideMark/>
          </w:tcPr>
          <w:p w14:paraId="70586AD5" w14:textId="77777777" w:rsidR="00000000" w:rsidRDefault="00666CC1">
            <w:pPr>
              <w:rPr>
                <w:rFonts w:eastAsia="Times New Roman"/>
                <w:sz w:val="20"/>
                <w:szCs w:val="20"/>
              </w:rPr>
            </w:pPr>
          </w:p>
        </w:tc>
        <w:tc>
          <w:tcPr>
            <w:tcW w:w="0" w:type="auto"/>
            <w:vAlign w:val="center"/>
            <w:hideMark/>
          </w:tcPr>
          <w:p w14:paraId="0B076917" w14:textId="77777777" w:rsidR="00000000" w:rsidRDefault="00666CC1">
            <w:pPr>
              <w:rPr>
                <w:rFonts w:eastAsia="Times New Roman"/>
                <w:sz w:val="20"/>
                <w:szCs w:val="20"/>
              </w:rPr>
            </w:pPr>
          </w:p>
        </w:tc>
        <w:tc>
          <w:tcPr>
            <w:tcW w:w="0" w:type="auto"/>
            <w:vAlign w:val="center"/>
            <w:hideMark/>
          </w:tcPr>
          <w:p w14:paraId="365746A3" w14:textId="77777777" w:rsidR="00000000" w:rsidRDefault="00666CC1">
            <w:pPr>
              <w:rPr>
                <w:rFonts w:eastAsia="Times New Roman"/>
                <w:sz w:val="20"/>
                <w:szCs w:val="20"/>
              </w:rPr>
            </w:pPr>
          </w:p>
        </w:tc>
        <w:tc>
          <w:tcPr>
            <w:tcW w:w="0" w:type="auto"/>
            <w:vAlign w:val="center"/>
            <w:hideMark/>
          </w:tcPr>
          <w:p w14:paraId="4D3DA64B" w14:textId="77777777" w:rsidR="00000000" w:rsidRDefault="00666CC1">
            <w:pPr>
              <w:rPr>
                <w:rFonts w:eastAsia="Times New Roman"/>
                <w:sz w:val="20"/>
                <w:szCs w:val="20"/>
              </w:rPr>
            </w:pPr>
          </w:p>
        </w:tc>
        <w:tc>
          <w:tcPr>
            <w:tcW w:w="0" w:type="auto"/>
            <w:vAlign w:val="center"/>
            <w:hideMark/>
          </w:tcPr>
          <w:p w14:paraId="5121653C" w14:textId="77777777" w:rsidR="00000000" w:rsidRDefault="00666CC1">
            <w:pPr>
              <w:rPr>
                <w:rFonts w:eastAsia="Times New Roman"/>
                <w:sz w:val="20"/>
                <w:szCs w:val="20"/>
              </w:rPr>
            </w:pPr>
          </w:p>
        </w:tc>
        <w:tc>
          <w:tcPr>
            <w:tcW w:w="0" w:type="auto"/>
            <w:vAlign w:val="center"/>
            <w:hideMark/>
          </w:tcPr>
          <w:p w14:paraId="09358E69" w14:textId="77777777" w:rsidR="00000000" w:rsidRDefault="00666CC1">
            <w:pPr>
              <w:rPr>
                <w:rFonts w:eastAsia="Times New Roman"/>
                <w:sz w:val="20"/>
                <w:szCs w:val="20"/>
              </w:rPr>
            </w:pPr>
          </w:p>
        </w:tc>
        <w:tc>
          <w:tcPr>
            <w:tcW w:w="0" w:type="auto"/>
            <w:vAlign w:val="center"/>
            <w:hideMark/>
          </w:tcPr>
          <w:p w14:paraId="66A4FCED" w14:textId="77777777" w:rsidR="00000000" w:rsidRDefault="00666CC1">
            <w:pPr>
              <w:rPr>
                <w:rFonts w:eastAsia="Times New Roman"/>
                <w:sz w:val="20"/>
                <w:szCs w:val="20"/>
              </w:rPr>
            </w:pPr>
          </w:p>
        </w:tc>
        <w:tc>
          <w:tcPr>
            <w:tcW w:w="0" w:type="auto"/>
            <w:vAlign w:val="center"/>
            <w:hideMark/>
          </w:tcPr>
          <w:p w14:paraId="6288056F" w14:textId="77777777" w:rsidR="00000000" w:rsidRDefault="00666CC1">
            <w:pPr>
              <w:rPr>
                <w:rFonts w:eastAsia="Times New Roman"/>
                <w:sz w:val="20"/>
                <w:szCs w:val="20"/>
              </w:rPr>
            </w:pPr>
          </w:p>
        </w:tc>
        <w:tc>
          <w:tcPr>
            <w:tcW w:w="0" w:type="auto"/>
            <w:vAlign w:val="center"/>
            <w:hideMark/>
          </w:tcPr>
          <w:p w14:paraId="17455E66" w14:textId="77777777" w:rsidR="00000000" w:rsidRDefault="00666CC1">
            <w:pPr>
              <w:rPr>
                <w:rFonts w:eastAsia="Times New Roman"/>
                <w:sz w:val="20"/>
                <w:szCs w:val="20"/>
              </w:rPr>
            </w:pPr>
          </w:p>
        </w:tc>
        <w:tc>
          <w:tcPr>
            <w:tcW w:w="0" w:type="auto"/>
            <w:vAlign w:val="center"/>
            <w:hideMark/>
          </w:tcPr>
          <w:p w14:paraId="5B43382F" w14:textId="77777777" w:rsidR="00000000" w:rsidRDefault="00666CC1">
            <w:pPr>
              <w:rPr>
                <w:rFonts w:eastAsia="Times New Roman"/>
                <w:sz w:val="20"/>
                <w:szCs w:val="20"/>
              </w:rPr>
            </w:pPr>
          </w:p>
        </w:tc>
        <w:tc>
          <w:tcPr>
            <w:tcW w:w="0" w:type="auto"/>
            <w:vAlign w:val="center"/>
            <w:hideMark/>
          </w:tcPr>
          <w:p w14:paraId="3CCF47B4" w14:textId="77777777" w:rsidR="00000000" w:rsidRDefault="00666CC1">
            <w:pPr>
              <w:rPr>
                <w:rFonts w:eastAsia="Times New Roman"/>
                <w:sz w:val="20"/>
                <w:szCs w:val="20"/>
              </w:rPr>
            </w:pPr>
          </w:p>
        </w:tc>
        <w:tc>
          <w:tcPr>
            <w:tcW w:w="0" w:type="auto"/>
            <w:vAlign w:val="center"/>
            <w:hideMark/>
          </w:tcPr>
          <w:p w14:paraId="76FE9C0E" w14:textId="77777777" w:rsidR="00000000" w:rsidRDefault="00666CC1">
            <w:pPr>
              <w:rPr>
                <w:rFonts w:eastAsia="Times New Roman"/>
                <w:sz w:val="20"/>
                <w:szCs w:val="20"/>
              </w:rPr>
            </w:pPr>
          </w:p>
        </w:tc>
        <w:tc>
          <w:tcPr>
            <w:tcW w:w="0" w:type="auto"/>
            <w:vAlign w:val="center"/>
            <w:hideMark/>
          </w:tcPr>
          <w:p w14:paraId="20B5B2DC" w14:textId="77777777" w:rsidR="00000000" w:rsidRDefault="00666CC1">
            <w:pPr>
              <w:rPr>
                <w:rFonts w:eastAsia="Times New Roman"/>
                <w:sz w:val="20"/>
                <w:szCs w:val="20"/>
              </w:rPr>
            </w:pPr>
          </w:p>
        </w:tc>
        <w:tc>
          <w:tcPr>
            <w:tcW w:w="0" w:type="auto"/>
            <w:vAlign w:val="center"/>
            <w:hideMark/>
          </w:tcPr>
          <w:p w14:paraId="759B5971" w14:textId="77777777" w:rsidR="00000000" w:rsidRDefault="00666CC1">
            <w:pPr>
              <w:rPr>
                <w:rFonts w:eastAsia="Times New Roman"/>
                <w:sz w:val="20"/>
                <w:szCs w:val="20"/>
              </w:rPr>
            </w:pPr>
          </w:p>
        </w:tc>
        <w:tc>
          <w:tcPr>
            <w:tcW w:w="0" w:type="auto"/>
            <w:vAlign w:val="center"/>
            <w:hideMark/>
          </w:tcPr>
          <w:p w14:paraId="63C334BE" w14:textId="77777777" w:rsidR="00000000" w:rsidRDefault="00666CC1">
            <w:pPr>
              <w:rPr>
                <w:rFonts w:eastAsia="Times New Roman"/>
                <w:sz w:val="20"/>
                <w:szCs w:val="20"/>
              </w:rPr>
            </w:pPr>
          </w:p>
        </w:tc>
        <w:tc>
          <w:tcPr>
            <w:tcW w:w="0" w:type="auto"/>
            <w:vAlign w:val="center"/>
            <w:hideMark/>
          </w:tcPr>
          <w:p w14:paraId="52CB3E0E" w14:textId="77777777" w:rsidR="00000000" w:rsidRDefault="00666CC1">
            <w:pPr>
              <w:rPr>
                <w:rFonts w:eastAsia="Times New Roman"/>
                <w:sz w:val="20"/>
                <w:szCs w:val="20"/>
              </w:rPr>
            </w:pPr>
          </w:p>
        </w:tc>
        <w:tc>
          <w:tcPr>
            <w:tcW w:w="0" w:type="auto"/>
            <w:vAlign w:val="center"/>
            <w:hideMark/>
          </w:tcPr>
          <w:p w14:paraId="5A18818A" w14:textId="77777777" w:rsidR="00000000" w:rsidRDefault="00666CC1">
            <w:pPr>
              <w:rPr>
                <w:rFonts w:eastAsia="Times New Roman"/>
                <w:sz w:val="20"/>
                <w:szCs w:val="20"/>
              </w:rPr>
            </w:pPr>
          </w:p>
        </w:tc>
        <w:tc>
          <w:tcPr>
            <w:tcW w:w="0" w:type="auto"/>
            <w:vAlign w:val="center"/>
            <w:hideMark/>
          </w:tcPr>
          <w:p w14:paraId="792E7EE5" w14:textId="77777777" w:rsidR="00000000" w:rsidRDefault="00666CC1">
            <w:pPr>
              <w:rPr>
                <w:rFonts w:eastAsia="Times New Roman"/>
                <w:sz w:val="20"/>
                <w:szCs w:val="20"/>
              </w:rPr>
            </w:pPr>
          </w:p>
        </w:tc>
      </w:tr>
      <w:tr w:rsidR="00000000" w14:paraId="78085326" w14:textId="77777777">
        <w:trPr>
          <w:divId w:val="1882664821"/>
          <w:jc w:val="center"/>
        </w:trPr>
        <w:tc>
          <w:tcPr>
            <w:tcW w:w="0" w:type="auto"/>
            <w:gridSpan w:val="3"/>
            <w:vAlign w:val="center"/>
            <w:hideMark/>
          </w:tcPr>
          <w:p w14:paraId="79BFC78B" w14:textId="77777777" w:rsidR="00000000" w:rsidRDefault="00666CC1">
            <w:pPr>
              <w:jc w:val="right"/>
              <w:rPr>
                <w:rFonts w:eastAsia="Times New Roman"/>
              </w:rPr>
            </w:pPr>
          </w:p>
        </w:tc>
        <w:tc>
          <w:tcPr>
            <w:tcW w:w="0" w:type="auto"/>
            <w:gridSpan w:val="3"/>
            <w:vAlign w:val="center"/>
            <w:hideMark/>
          </w:tcPr>
          <w:p w14:paraId="4D57229F" w14:textId="77777777" w:rsidR="00000000" w:rsidRDefault="00666CC1">
            <w:pPr>
              <w:rPr>
                <w:rFonts w:eastAsia="Times New Roman"/>
                <w:sz w:val="20"/>
                <w:szCs w:val="20"/>
              </w:rPr>
            </w:pPr>
          </w:p>
        </w:tc>
        <w:tc>
          <w:tcPr>
            <w:tcW w:w="0" w:type="auto"/>
            <w:gridSpan w:val="3"/>
            <w:vAlign w:val="center"/>
            <w:hideMark/>
          </w:tcPr>
          <w:p w14:paraId="22D802CF" w14:textId="77777777" w:rsidR="00000000" w:rsidRDefault="00666CC1">
            <w:pPr>
              <w:rPr>
                <w:rFonts w:eastAsia="Times New Roman"/>
                <w:sz w:val="20"/>
                <w:szCs w:val="20"/>
              </w:rPr>
            </w:pPr>
          </w:p>
        </w:tc>
        <w:tc>
          <w:tcPr>
            <w:tcW w:w="0" w:type="auto"/>
            <w:gridSpan w:val="3"/>
            <w:vAlign w:val="center"/>
            <w:hideMark/>
          </w:tcPr>
          <w:p w14:paraId="53F078E5" w14:textId="77777777" w:rsidR="00000000" w:rsidRDefault="00666CC1">
            <w:pPr>
              <w:rPr>
                <w:rFonts w:eastAsia="Times New Roman"/>
                <w:sz w:val="20"/>
                <w:szCs w:val="20"/>
              </w:rPr>
            </w:pPr>
          </w:p>
        </w:tc>
        <w:tc>
          <w:tcPr>
            <w:tcW w:w="0" w:type="auto"/>
            <w:gridSpan w:val="3"/>
            <w:vAlign w:val="center"/>
            <w:hideMark/>
          </w:tcPr>
          <w:p w14:paraId="4B5ABDC9" w14:textId="77777777" w:rsidR="00000000" w:rsidRDefault="00666CC1">
            <w:pPr>
              <w:rPr>
                <w:rFonts w:eastAsia="Times New Roman"/>
                <w:sz w:val="20"/>
                <w:szCs w:val="20"/>
              </w:rPr>
            </w:pPr>
          </w:p>
        </w:tc>
        <w:tc>
          <w:tcPr>
            <w:tcW w:w="0" w:type="auto"/>
            <w:gridSpan w:val="3"/>
            <w:vAlign w:val="center"/>
            <w:hideMark/>
          </w:tcPr>
          <w:p w14:paraId="732FA4A1" w14:textId="77777777" w:rsidR="00000000" w:rsidRDefault="00666CC1">
            <w:pPr>
              <w:rPr>
                <w:rFonts w:eastAsia="Times New Roman"/>
                <w:sz w:val="20"/>
                <w:szCs w:val="20"/>
              </w:rPr>
            </w:pPr>
          </w:p>
        </w:tc>
        <w:tc>
          <w:tcPr>
            <w:tcW w:w="0" w:type="auto"/>
            <w:gridSpan w:val="3"/>
            <w:vAlign w:val="center"/>
            <w:hideMark/>
          </w:tcPr>
          <w:p w14:paraId="05CBA1D0" w14:textId="77777777" w:rsidR="00000000" w:rsidRDefault="00666CC1">
            <w:pPr>
              <w:rPr>
                <w:rFonts w:eastAsia="Times New Roman"/>
                <w:sz w:val="20"/>
                <w:szCs w:val="20"/>
              </w:rPr>
            </w:pPr>
          </w:p>
        </w:tc>
        <w:tc>
          <w:tcPr>
            <w:tcW w:w="0" w:type="auto"/>
            <w:gridSpan w:val="3"/>
            <w:vAlign w:val="center"/>
            <w:hideMark/>
          </w:tcPr>
          <w:p w14:paraId="700B5CA3" w14:textId="77777777" w:rsidR="00000000" w:rsidRDefault="00666CC1">
            <w:pPr>
              <w:rPr>
                <w:rFonts w:eastAsia="Times New Roman"/>
                <w:sz w:val="20"/>
                <w:szCs w:val="20"/>
              </w:rPr>
            </w:pPr>
          </w:p>
        </w:tc>
        <w:tc>
          <w:tcPr>
            <w:tcW w:w="0" w:type="auto"/>
            <w:gridSpan w:val="3"/>
            <w:vAlign w:val="center"/>
            <w:hideMark/>
          </w:tcPr>
          <w:p w14:paraId="7EEDBC44" w14:textId="77777777" w:rsidR="00000000" w:rsidRDefault="00666CC1">
            <w:pPr>
              <w:rPr>
                <w:rFonts w:eastAsia="Times New Roman"/>
                <w:sz w:val="20"/>
                <w:szCs w:val="20"/>
              </w:rPr>
            </w:pPr>
          </w:p>
        </w:tc>
        <w:tc>
          <w:tcPr>
            <w:tcW w:w="0" w:type="auto"/>
            <w:gridSpan w:val="3"/>
            <w:vAlign w:val="center"/>
            <w:hideMark/>
          </w:tcPr>
          <w:p w14:paraId="015C8201" w14:textId="77777777" w:rsidR="00000000" w:rsidRDefault="00666CC1">
            <w:pPr>
              <w:rPr>
                <w:rFonts w:eastAsia="Times New Roman"/>
                <w:sz w:val="20"/>
                <w:szCs w:val="20"/>
              </w:rPr>
            </w:pPr>
          </w:p>
        </w:tc>
        <w:tc>
          <w:tcPr>
            <w:tcW w:w="0" w:type="auto"/>
            <w:gridSpan w:val="3"/>
            <w:vAlign w:val="center"/>
            <w:hideMark/>
          </w:tcPr>
          <w:p w14:paraId="54F4193C" w14:textId="77777777" w:rsidR="00000000" w:rsidRDefault="00666CC1">
            <w:pPr>
              <w:rPr>
                <w:rFonts w:eastAsia="Times New Roman"/>
                <w:sz w:val="20"/>
                <w:szCs w:val="20"/>
              </w:rPr>
            </w:pPr>
          </w:p>
        </w:tc>
        <w:tc>
          <w:tcPr>
            <w:tcW w:w="0" w:type="auto"/>
            <w:gridSpan w:val="3"/>
            <w:vAlign w:val="center"/>
            <w:hideMark/>
          </w:tcPr>
          <w:p w14:paraId="3378E778" w14:textId="77777777" w:rsidR="00000000" w:rsidRDefault="00666CC1">
            <w:pPr>
              <w:rPr>
                <w:rFonts w:eastAsia="Times New Roman"/>
                <w:sz w:val="20"/>
                <w:szCs w:val="20"/>
              </w:rPr>
            </w:pPr>
          </w:p>
        </w:tc>
        <w:tc>
          <w:tcPr>
            <w:tcW w:w="0" w:type="auto"/>
            <w:gridSpan w:val="3"/>
            <w:vAlign w:val="center"/>
            <w:hideMark/>
          </w:tcPr>
          <w:p w14:paraId="4054AF46" w14:textId="77777777" w:rsidR="00000000" w:rsidRDefault="00666CC1">
            <w:pPr>
              <w:rPr>
                <w:rFonts w:eastAsia="Times New Roman"/>
                <w:sz w:val="20"/>
                <w:szCs w:val="20"/>
              </w:rPr>
            </w:pPr>
          </w:p>
        </w:tc>
        <w:tc>
          <w:tcPr>
            <w:tcW w:w="0" w:type="auto"/>
            <w:gridSpan w:val="3"/>
            <w:vAlign w:val="center"/>
            <w:hideMark/>
          </w:tcPr>
          <w:p w14:paraId="0BD4F19D" w14:textId="77777777" w:rsidR="00000000" w:rsidRDefault="00666CC1">
            <w:pPr>
              <w:rPr>
                <w:rFonts w:eastAsia="Times New Roman"/>
                <w:sz w:val="20"/>
                <w:szCs w:val="20"/>
              </w:rPr>
            </w:pPr>
          </w:p>
        </w:tc>
        <w:tc>
          <w:tcPr>
            <w:tcW w:w="0" w:type="auto"/>
            <w:vAlign w:val="center"/>
            <w:hideMark/>
          </w:tcPr>
          <w:p w14:paraId="0345DE11" w14:textId="77777777" w:rsidR="00000000" w:rsidRDefault="00666CC1">
            <w:pPr>
              <w:rPr>
                <w:rFonts w:eastAsia="Times New Roman"/>
                <w:sz w:val="20"/>
                <w:szCs w:val="20"/>
              </w:rPr>
            </w:pPr>
          </w:p>
        </w:tc>
        <w:tc>
          <w:tcPr>
            <w:tcW w:w="0" w:type="auto"/>
            <w:vAlign w:val="center"/>
            <w:hideMark/>
          </w:tcPr>
          <w:p w14:paraId="2A64F756" w14:textId="77777777" w:rsidR="00000000" w:rsidRDefault="00666CC1">
            <w:pPr>
              <w:rPr>
                <w:rFonts w:eastAsia="Times New Roman"/>
                <w:sz w:val="20"/>
                <w:szCs w:val="20"/>
              </w:rPr>
            </w:pPr>
          </w:p>
        </w:tc>
        <w:tc>
          <w:tcPr>
            <w:tcW w:w="0" w:type="auto"/>
            <w:vAlign w:val="center"/>
            <w:hideMark/>
          </w:tcPr>
          <w:p w14:paraId="7E716AD1" w14:textId="77777777" w:rsidR="00000000" w:rsidRDefault="00666CC1">
            <w:pPr>
              <w:rPr>
                <w:rFonts w:eastAsia="Times New Roman"/>
                <w:sz w:val="20"/>
                <w:szCs w:val="20"/>
              </w:rPr>
            </w:pPr>
          </w:p>
        </w:tc>
        <w:tc>
          <w:tcPr>
            <w:tcW w:w="0" w:type="auto"/>
            <w:vAlign w:val="center"/>
            <w:hideMark/>
          </w:tcPr>
          <w:p w14:paraId="601BDD31" w14:textId="77777777" w:rsidR="00000000" w:rsidRDefault="00666CC1">
            <w:pPr>
              <w:rPr>
                <w:rFonts w:eastAsia="Times New Roman"/>
                <w:sz w:val="20"/>
                <w:szCs w:val="20"/>
              </w:rPr>
            </w:pPr>
          </w:p>
        </w:tc>
        <w:tc>
          <w:tcPr>
            <w:tcW w:w="0" w:type="auto"/>
            <w:vAlign w:val="center"/>
            <w:hideMark/>
          </w:tcPr>
          <w:p w14:paraId="28019803" w14:textId="77777777" w:rsidR="00000000" w:rsidRDefault="00666CC1">
            <w:pPr>
              <w:rPr>
                <w:rFonts w:eastAsia="Times New Roman"/>
                <w:sz w:val="20"/>
                <w:szCs w:val="20"/>
              </w:rPr>
            </w:pPr>
          </w:p>
        </w:tc>
        <w:tc>
          <w:tcPr>
            <w:tcW w:w="0" w:type="auto"/>
            <w:vAlign w:val="center"/>
            <w:hideMark/>
          </w:tcPr>
          <w:p w14:paraId="6031848D" w14:textId="77777777" w:rsidR="00000000" w:rsidRDefault="00666CC1">
            <w:pPr>
              <w:rPr>
                <w:rFonts w:eastAsia="Times New Roman"/>
                <w:sz w:val="20"/>
                <w:szCs w:val="20"/>
              </w:rPr>
            </w:pPr>
          </w:p>
        </w:tc>
        <w:tc>
          <w:tcPr>
            <w:tcW w:w="0" w:type="auto"/>
            <w:vAlign w:val="center"/>
            <w:hideMark/>
          </w:tcPr>
          <w:p w14:paraId="66B710C7" w14:textId="77777777" w:rsidR="00000000" w:rsidRDefault="00666CC1">
            <w:pPr>
              <w:rPr>
                <w:rFonts w:eastAsia="Times New Roman"/>
                <w:sz w:val="20"/>
                <w:szCs w:val="20"/>
              </w:rPr>
            </w:pPr>
          </w:p>
        </w:tc>
        <w:tc>
          <w:tcPr>
            <w:tcW w:w="0" w:type="auto"/>
            <w:vAlign w:val="center"/>
            <w:hideMark/>
          </w:tcPr>
          <w:p w14:paraId="180B904A" w14:textId="77777777" w:rsidR="00000000" w:rsidRDefault="00666CC1">
            <w:pPr>
              <w:rPr>
                <w:rFonts w:eastAsia="Times New Roman"/>
                <w:sz w:val="20"/>
                <w:szCs w:val="20"/>
              </w:rPr>
            </w:pPr>
          </w:p>
        </w:tc>
        <w:tc>
          <w:tcPr>
            <w:tcW w:w="0" w:type="auto"/>
            <w:vAlign w:val="center"/>
            <w:hideMark/>
          </w:tcPr>
          <w:p w14:paraId="0EAB333D" w14:textId="77777777" w:rsidR="00000000" w:rsidRDefault="00666CC1">
            <w:pPr>
              <w:rPr>
                <w:rFonts w:eastAsia="Times New Roman"/>
                <w:sz w:val="20"/>
                <w:szCs w:val="20"/>
              </w:rPr>
            </w:pPr>
          </w:p>
        </w:tc>
        <w:tc>
          <w:tcPr>
            <w:tcW w:w="0" w:type="auto"/>
            <w:vAlign w:val="center"/>
            <w:hideMark/>
          </w:tcPr>
          <w:p w14:paraId="58D96228" w14:textId="77777777" w:rsidR="00000000" w:rsidRDefault="00666CC1">
            <w:pPr>
              <w:rPr>
                <w:rFonts w:eastAsia="Times New Roman"/>
                <w:sz w:val="20"/>
                <w:szCs w:val="20"/>
              </w:rPr>
            </w:pPr>
          </w:p>
        </w:tc>
        <w:tc>
          <w:tcPr>
            <w:tcW w:w="0" w:type="auto"/>
            <w:vAlign w:val="center"/>
            <w:hideMark/>
          </w:tcPr>
          <w:p w14:paraId="26977ECF" w14:textId="77777777" w:rsidR="00000000" w:rsidRDefault="00666CC1">
            <w:pPr>
              <w:rPr>
                <w:rFonts w:eastAsia="Times New Roman"/>
                <w:sz w:val="20"/>
                <w:szCs w:val="20"/>
              </w:rPr>
            </w:pPr>
          </w:p>
        </w:tc>
        <w:tc>
          <w:tcPr>
            <w:tcW w:w="0" w:type="auto"/>
            <w:vAlign w:val="center"/>
            <w:hideMark/>
          </w:tcPr>
          <w:p w14:paraId="1CE8A2B8" w14:textId="77777777" w:rsidR="00000000" w:rsidRDefault="00666CC1">
            <w:pPr>
              <w:rPr>
                <w:rFonts w:eastAsia="Times New Roman"/>
                <w:sz w:val="20"/>
                <w:szCs w:val="20"/>
              </w:rPr>
            </w:pPr>
          </w:p>
        </w:tc>
        <w:tc>
          <w:tcPr>
            <w:tcW w:w="0" w:type="auto"/>
            <w:vAlign w:val="center"/>
            <w:hideMark/>
          </w:tcPr>
          <w:p w14:paraId="23B72651" w14:textId="77777777" w:rsidR="00000000" w:rsidRDefault="00666CC1">
            <w:pPr>
              <w:rPr>
                <w:rFonts w:eastAsia="Times New Roman"/>
                <w:sz w:val="20"/>
                <w:szCs w:val="20"/>
              </w:rPr>
            </w:pPr>
          </w:p>
        </w:tc>
        <w:tc>
          <w:tcPr>
            <w:tcW w:w="0" w:type="auto"/>
            <w:vAlign w:val="center"/>
            <w:hideMark/>
          </w:tcPr>
          <w:p w14:paraId="4445B11D" w14:textId="77777777" w:rsidR="00000000" w:rsidRDefault="00666CC1">
            <w:pPr>
              <w:rPr>
                <w:rFonts w:eastAsia="Times New Roman"/>
                <w:sz w:val="20"/>
                <w:szCs w:val="20"/>
              </w:rPr>
            </w:pPr>
          </w:p>
        </w:tc>
        <w:tc>
          <w:tcPr>
            <w:tcW w:w="0" w:type="auto"/>
            <w:vAlign w:val="center"/>
            <w:hideMark/>
          </w:tcPr>
          <w:p w14:paraId="40A88E83" w14:textId="77777777" w:rsidR="00000000" w:rsidRDefault="00666CC1">
            <w:pPr>
              <w:rPr>
                <w:rFonts w:eastAsia="Times New Roman"/>
                <w:sz w:val="20"/>
                <w:szCs w:val="20"/>
              </w:rPr>
            </w:pPr>
          </w:p>
        </w:tc>
        <w:tc>
          <w:tcPr>
            <w:tcW w:w="0" w:type="auto"/>
            <w:vAlign w:val="center"/>
            <w:hideMark/>
          </w:tcPr>
          <w:p w14:paraId="1D6FFD6D" w14:textId="77777777" w:rsidR="00000000" w:rsidRDefault="00666CC1">
            <w:pPr>
              <w:rPr>
                <w:rFonts w:eastAsia="Times New Roman"/>
                <w:sz w:val="20"/>
                <w:szCs w:val="20"/>
              </w:rPr>
            </w:pPr>
          </w:p>
        </w:tc>
        <w:tc>
          <w:tcPr>
            <w:tcW w:w="0" w:type="auto"/>
            <w:vAlign w:val="center"/>
            <w:hideMark/>
          </w:tcPr>
          <w:p w14:paraId="6C59FD29" w14:textId="77777777" w:rsidR="00000000" w:rsidRDefault="00666CC1">
            <w:pPr>
              <w:rPr>
                <w:rFonts w:eastAsia="Times New Roman"/>
                <w:sz w:val="20"/>
                <w:szCs w:val="20"/>
              </w:rPr>
            </w:pPr>
          </w:p>
        </w:tc>
        <w:tc>
          <w:tcPr>
            <w:tcW w:w="0" w:type="auto"/>
            <w:vAlign w:val="center"/>
            <w:hideMark/>
          </w:tcPr>
          <w:p w14:paraId="5352016F" w14:textId="77777777" w:rsidR="00000000" w:rsidRDefault="00666CC1">
            <w:pPr>
              <w:rPr>
                <w:rFonts w:eastAsia="Times New Roman"/>
                <w:sz w:val="20"/>
                <w:szCs w:val="20"/>
              </w:rPr>
            </w:pPr>
          </w:p>
        </w:tc>
        <w:tc>
          <w:tcPr>
            <w:tcW w:w="0" w:type="auto"/>
            <w:vAlign w:val="center"/>
            <w:hideMark/>
          </w:tcPr>
          <w:p w14:paraId="0C0DDCC3" w14:textId="77777777" w:rsidR="00000000" w:rsidRDefault="00666CC1">
            <w:pPr>
              <w:rPr>
                <w:rFonts w:eastAsia="Times New Roman"/>
                <w:sz w:val="20"/>
                <w:szCs w:val="20"/>
              </w:rPr>
            </w:pPr>
          </w:p>
        </w:tc>
        <w:tc>
          <w:tcPr>
            <w:tcW w:w="0" w:type="auto"/>
            <w:vAlign w:val="center"/>
            <w:hideMark/>
          </w:tcPr>
          <w:p w14:paraId="0ADAEBBA" w14:textId="77777777" w:rsidR="00000000" w:rsidRDefault="00666CC1">
            <w:pPr>
              <w:rPr>
                <w:rFonts w:eastAsia="Times New Roman"/>
                <w:sz w:val="20"/>
                <w:szCs w:val="20"/>
              </w:rPr>
            </w:pPr>
          </w:p>
        </w:tc>
        <w:tc>
          <w:tcPr>
            <w:tcW w:w="0" w:type="auto"/>
            <w:vAlign w:val="center"/>
            <w:hideMark/>
          </w:tcPr>
          <w:p w14:paraId="0B91EB9B" w14:textId="77777777" w:rsidR="00000000" w:rsidRDefault="00666CC1">
            <w:pPr>
              <w:rPr>
                <w:rFonts w:eastAsia="Times New Roman"/>
                <w:sz w:val="20"/>
                <w:szCs w:val="20"/>
              </w:rPr>
            </w:pPr>
          </w:p>
        </w:tc>
      </w:tr>
      <w:tr w:rsidR="00000000" w14:paraId="6F0D276A" w14:textId="77777777">
        <w:trPr>
          <w:divId w:val="1882664821"/>
          <w:jc w:val="center"/>
        </w:trPr>
        <w:tc>
          <w:tcPr>
            <w:tcW w:w="0" w:type="auto"/>
            <w:gridSpan w:val="3"/>
            <w:shd w:val="clear" w:color="auto" w:fill="FFFFFF"/>
            <w:tcMar>
              <w:top w:w="30" w:type="dxa"/>
              <w:left w:w="20" w:type="dxa"/>
              <w:bottom w:w="30" w:type="dxa"/>
              <w:right w:w="20" w:type="dxa"/>
            </w:tcMar>
            <w:vAlign w:val="bottom"/>
            <w:hideMark/>
          </w:tcPr>
          <w:p w14:paraId="726AE1B2" w14:textId="77777777" w:rsidR="00000000" w:rsidRDefault="00666CC1">
            <w:pPr>
              <w:ind w:hanging="180"/>
              <w:divId w:val="827597599"/>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14:paraId="0961647A" w14:textId="77777777" w:rsidR="00000000" w:rsidRDefault="00666CC1">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85844B4"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D50A9EB"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A939861" w14:textId="77777777" w:rsidR="00000000" w:rsidRDefault="00666CC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498C65" w14:textId="77777777" w:rsidR="00000000" w:rsidRDefault="00666CC1">
            <w:pPr>
              <w:jc w:val="right"/>
              <w:rPr>
                <w:rFonts w:eastAsia="Times New Roman"/>
              </w:rPr>
            </w:pPr>
            <w:r>
              <w:rPr>
                <w:rFonts w:eastAsia="Times New Roman"/>
                <w:color w:val="000000"/>
                <w:sz w:val="18"/>
                <w:szCs w:val="18"/>
              </w:rPr>
              <w:t>(3,026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F9BB948"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4200102" w14:textId="77777777" w:rsidR="00000000" w:rsidRDefault="00666CC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AD37B53"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E2EF193"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9F666C0"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CD09F20"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A75847D"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9687E9C" w14:textId="77777777" w:rsidR="00000000" w:rsidRDefault="00666CC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CE004A" w14:textId="77777777" w:rsidR="00000000" w:rsidRDefault="00666CC1">
            <w:pPr>
              <w:jc w:val="right"/>
              <w:rPr>
                <w:rFonts w:eastAsia="Times New Roman"/>
              </w:rPr>
            </w:pPr>
            <w:r>
              <w:rPr>
                <w:rFonts w:eastAsia="Times New Roman"/>
                <w:color w:val="000000"/>
                <w:sz w:val="18"/>
                <w:szCs w:val="18"/>
              </w:rPr>
              <w:t>(3,026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1EDD3A7"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1BDD6D0F" w14:textId="77777777" w:rsidR="00000000" w:rsidRDefault="00666CC1">
            <w:pPr>
              <w:rPr>
                <w:rFonts w:eastAsia="Times New Roman"/>
                <w:sz w:val="20"/>
                <w:szCs w:val="20"/>
              </w:rPr>
            </w:pPr>
          </w:p>
        </w:tc>
        <w:tc>
          <w:tcPr>
            <w:tcW w:w="0" w:type="auto"/>
            <w:vAlign w:val="center"/>
            <w:hideMark/>
          </w:tcPr>
          <w:p w14:paraId="18ADA58E" w14:textId="77777777" w:rsidR="00000000" w:rsidRDefault="00666CC1">
            <w:pPr>
              <w:rPr>
                <w:rFonts w:eastAsia="Times New Roman"/>
                <w:sz w:val="20"/>
                <w:szCs w:val="20"/>
              </w:rPr>
            </w:pPr>
          </w:p>
        </w:tc>
        <w:tc>
          <w:tcPr>
            <w:tcW w:w="0" w:type="auto"/>
            <w:vAlign w:val="center"/>
            <w:hideMark/>
          </w:tcPr>
          <w:p w14:paraId="58B4FF8B" w14:textId="77777777" w:rsidR="00000000" w:rsidRDefault="00666CC1">
            <w:pPr>
              <w:rPr>
                <w:rFonts w:eastAsia="Times New Roman"/>
                <w:sz w:val="20"/>
                <w:szCs w:val="20"/>
              </w:rPr>
            </w:pPr>
          </w:p>
        </w:tc>
        <w:tc>
          <w:tcPr>
            <w:tcW w:w="0" w:type="auto"/>
            <w:vAlign w:val="center"/>
            <w:hideMark/>
          </w:tcPr>
          <w:p w14:paraId="32BC51DC" w14:textId="77777777" w:rsidR="00000000" w:rsidRDefault="00666CC1">
            <w:pPr>
              <w:rPr>
                <w:rFonts w:eastAsia="Times New Roman"/>
                <w:sz w:val="20"/>
                <w:szCs w:val="20"/>
              </w:rPr>
            </w:pPr>
          </w:p>
        </w:tc>
        <w:tc>
          <w:tcPr>
            <w:tcW w:w="0" w:type="auto"/>
            <w:vAlign w:val="center"/>
            <w:hideMark/>
          </w:tcPr>
          <w:p w14:paraId="7D9D4101" w14:textId="77777777" w:rsidR="00000000" w:rsidRDefault="00666CC1">
            <w:pPr>
              <w:rPr>
                <w:rFonts w:eastAsia="Times New Roman"/>
                <w:sz w:val="20"/>
                <w:szCs w:val="20"/>
              </w:rPr>
            </w:pPr>
          </w:p>
        </w:tc>
        <w:tc>
          <w:tcPr>
            <w:tcW w:w="0" w:type="auto"/>
            <w:vAlign w:val="center"/>
            <w:hideMark/>
          </w:tcPr>
          <w:p w14:paraId="14D3CCA3" w14:textId="77777777" w:rsidR="00000000" w:rsidRDefault="00666CC1">
            <w:pPr>
              <w:rPr>
                <w:rFonts w:eastAsia="Times New Roman"/>
                <w:sz w:val="20"/>
                <w:szCs w:val="20"/>
              </w:rPr>
            </w:pPr>
          </w:p>
        </w:tc>
        <w:tc>
          <w:tcPr>
            <w:tcW w:w="0" w:type="auto"/>
            <w:vAlign w:val="center"/>
            <w:hideMark/>
          </w:tcPr>
          <w:p w14:paraId="1C5E33B4" w14:textId="77777777" w:rsidR="00000000" w:rsidRDefault="00666CC1">
            <w:pPr>
              <w:rPr>
                <w:rFonts w:eastAsia="Times New Roman"/>
                <w:sz w:val="20"/>
                <w:szCs w:val="20"/>
              </w:rPr>
            </w:pPr>
          </w:p>
        </w:tc>
        <w:tc>
          <w:tcPr>
            <w:tcW w:w="0" w:type="auto"/>
            <w:vAlign w:val="center"/>
            <w:hideMark/>
          </w:tcPr>
          <w:p w14:paraId="64F2337D" w14:textId="77777777" w:rsidR="00000000" w:rsidRDefault="00666CC1">
            <w:pPr>
              <w:rPr>
                <w:rFonts w:eastAsia="Times New Roman"/>
                <w:sz w:val="20"/>
                <w:szCs w:val="20"/>
              </w:rPr>
            </w:pPr>
          </w:p>
        </w:tc>
        <w:tc>
          <w:tcPr>
            <w:tcW w:w="0" w:type="auto"/>
            <w:vAlign w:val="center"/>
            <w:hideMark/>
          </w:tcPr>
          <w:p w14:paraId="3AAE3DF8" w14:textId="77777777" w:rsidR="00000000" w:rsidRDefault="00666CC1">
            <w:pPr>
              <w:rPr>
                <w:rFonts w:eastAsia="Times New Roman"/>
                <w:sz w:val="20"/>
                <w:szCs w:val="20"/>
              </w:rPr>
            </w:pPr>
          </w:p>
        </w:tc>
        <w:tc>
          <w:tcPr>
            <w:tcW w:w="0" w:type="auto"/>
            <w:vAlign w:val="center"/>
            <w:hideMark/>
          </w:tcPr>
          <w:p w14:paraId="498C1ABA" w14:textId="77777777" w:rsidR="00000000" w:rsidRDefault="00666CC1">
            <w:pPr>
              <w:rPr>
                <w:rFonts w:eastAsia="Times New Roman"/>
                <w:sz w:val="20"/>
                <w:szCs w:val="20"/>
              </w:rPr>
            </w:pPr>
          </w:p>
        </w:tc>
        <w:tc>
          <w:tcPr>
            <w:tcW w:w="0" w:type="auto"/>
            <w:vAlign w:val="center"/>
            <w:hideMark/>
          </w:tcPr>
          <w:p w14:paraId="1EEA1DED" w14:textId="77777777" w:rsidR="00000000" w:rsidRDefault="00666CC1">
            <w:pPr>
              <w:rPr>
                <w:rFonts w:eastAsia="Times New Roman"/>
                <w:sz w:val="20"/>
                <w:szCs w:val="20"/>
              </w:rPr>
            </w:pPr>
          </w:p>
        </w:tc>
        <w:tc>
          <w:tcPr>
            <w:tcW w:w="0" w:type="auto"/>
            <w:vAlign w:val="center"/>
            <w:hideMark/>
          </w:tcPr>
          <w:p w14:paraId="168AC419" w14:textId="77777777" w:rsidR="00000000" w:rsidRDefault="00666CC1">
            <w:pPr>
              <w:rPr>
                <w:rFonts w:eastAsia="Times New Roman"/>
                <w:sz w:val="20"/>
                <w:szCs w:val="20"/>
              </w:rPr>
            </w:pPr>
          </w:p>
        </w:tc>
        <w:tc>
          <w:tcPr>
            <w:tcW w:w="0" w:type="auto"/>
            <w:vAlign w:val="center"/>
            <w:hideMark/>
          </w:tcPr>
          <w:p w14:paraId="6491B2FE" w14:textId="77777777" w:rsidR="00000000" w:rsidRDefault="00666CC1">
            <w:pPr>
              <w:rPr>
                <w:rFonts w:eastAsia="Times New Roman"/>
                <w:sz w:val="20"/>
                <w:szCs w:val="20"/>
              </w:rPr>
            </w:pPr>
          </w:p>
        </w:tc>
        <w:tc>
          <w:tcPr>
            <w:tcW w:w="0" w:type="auto"/>
            <w:vAlign w:val="center"/>
            <w:hideMark/>
          </w:tcPr>
          <w:p w14:paraId="448CB827" w14:textId="77777777" w:rsidR="00000000" w:rsidRDefault="00666CC1">
            <w:pPr>
              <w:rPr>
                <w:rFonts w:eastAsia="Times New Roman"/>
                <w:sz w:val="20"/>
                <w:szCs w:val="20"/>
              </w:rPr>
            </w:pPr>
          </w:p>
        </w:tc>
        <w:tc>
          <w:tcPr>
            <w:tcW w:w="0" w:type="auto"/>
            <w:vAlign w:val="center"/>
            <w:hideMark/>
          </w:tcPr>
          <w:p w14:paraId="65819000" w14:textId="77777777" w:rsidR="00000000" w:rsidRDefault="00666CC1">
            <w:pPr>
              <w:rPr>
                <w:rFonts w:eastAsia="Times New Roman"/>
                <w:sz w:val="20"/>
                <w:szCs w:val="20"/>
              </w:rPr>
            </w:pPr>
          </w:p>
        </w:tc>
        <w:tc>
          <w:tcPr>
            <w:tcW w:w="0" w:type="auto"/>
            <w:vAlign w:val="center"/>
            <w:hideMark/>
          </w:tcPr>
          <w:p w14:paraId="367E360E" w14:textId="77777777" w:rsidR="00000000" w:rsidRDefault="00666CC1">
            <w:pPr>
              <w:rPr>
                <w:rFonts w:eastAsia="Times New Roman"/>
                <w:sz w:val="20"/>
                <w:szCs w:val="20"/>
              </w:rPr>
            </w:pPr>
          </w:p>
        </w:tc>
        <w:tc>
          <w:tcPr>
            <w:tcW w:w="0" w:type="auto"/>
            <w:vAlign w:val="center"/>
            <w:hideMark/>
          </w:tcPr>
          <w:p w14:paraId="22EC79B3" w14:textId="77777777" w:rsidR="00000000" w:rsidRDefault="00666CC1">
            <w:pPr>
              <w:rPr>
                <w:rFonts w:eastAsia="Times New Roman"/>
                <w:sz w:val="20"/>
                <w:szCs w:val="20"/>
              </w:rPr>
            </w:pPr>
          </w:p>
        </w:tc>
        <w:tc>
          <w:tcPr>
            <w:tcW w:w="0" w:type="auto"/>
            <w:vAlign w:val="center"/>
            <w:hideMark/>
          </w:tcPr>
          <w:p w14:paraId="65058DDC" w14:textId="77777777" w:rsidR="00000000" w:rsidRDefault="00666CC1">
            <w:pPr>
              <w:rPr>
                <w:rFonts w:eastAsia="Times New Roman"/>
                <w:sz w:val="20"/>
                <w:szCs w:val="20"/>
              </w:rPr>
            </w:pPr>
          </w:p>
        </w:tc>
        <w:tc>
          <w:tcPr>
            <w:tcW w:w="0" w:type="auto"/>
            <w:vAlign w:val="center"/>
            <w:hideMark/>
          </w:tcPr>
          <w:p w14:paraId="212015DA" w14:textId="77777777" w:rsidR="00000000" w:rsidRDefault="00666CC1">
            <w:pPr>
              <w:rPr>
                <w:rFonts w:eastAsia="Times New Roman"/>
                <w:sz w:val="20"/>
                <w:szCs w:val="20"/>
              </w:rPr>
            </w:pPr>
          </w:p>
        </w:tc>
        <w:tc>
          <w:tcPr>
            <w:tcW w:w="0" w:type="auto"/>
            <w:vAlign w:val="center"/>
            <w:hideMark/>
          </w:tcPr>
          <w:p w14:paraId="66F3195F" w14:textId="77777777" w:rsidR="00000000" w:rsidRDefault="00666CC1">
            <w:pPr>
              <w:rPr>
                <w:rFonts w:eastAsia="Times New Roman"/>
                <w:sz w:val="20"/>
                <w:szCs w:val="20"/>
              </w:rPr>
            </w:pPr>
          </w:p>
        </w:tc>
        <w:tc>
          <w:tcPr>
            <w:tcW w:w="0" w:type="auto"/>
            <w:vAlign w:val="center"/>
            <w:hideMark/>
          </w:tcPr>
          <w:p w14:paraId="17212ECD" w14:textId="77777777" w:rsidR="00000000" w:rsidRDefault="00666CC1">
            <w:pPr>
              <w:rPr>
                <w:rFonts w:eastAsia="Times New Roman"/>
                <w:sz w:val="20"/>
                <w:szCs w:val="20"/>
              </w:rPr>
            </w:pPr>
          </w:p>
        </w:tc>
      </w:tr>
      <w:tr w:rsidR="00000000" w14:paraId="20655775" w14:textId="77777777">
        <w:trPr>
          <w:divId w:val="1882664821"/>
          <w:jc w:val="center"/>
        </w:trPr>
        <w:tc>
          <w:tcPr>
            <w:tcW w:w="0" w:type="auto"/>
            <w:gridSpan w:val="3"/>
            <w:shd w:val="clear" w:color="auto" w:fill="CCEEFF"/>
            <w:tcMar>
              <w:top w:w="30" w:type="dxa"/>
              <w:left w:w="20" w:type="dxa"/>
              <w:bottom w:w="30" w:type="dxa"/>
              <w:right w:w="20" w:type="dxa"/>
            </w:tcMar>
            <w:vAlign w:val="bottom"/>
            <w:hideMark/>
          </w:tcPr>
          <w:p w14:paraId="66AE0F82" w14:textId="77777777" w:rsidR="00000000" w:rsidRDefault="00666CC1">
            <w:pPr>
              <w:ind w:hanging="180"/>
              <w:divId w:val="2103840581"/>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14:paraId="3E95CDC3" w14:textId="77777777" w:rsidR="00000000" w:rsidRDefault="00666CC1">
            <w:pPr>
              <w:jc w:val="right"/>
              <w:rPr>
                <w:rFonts w:eastAsia="Times New Roman"/>
              </w:rPr>
            </w:pPr>
            <w:r>
              <w:rPr>
                <w:rFonts w:eastAsia="Times New Roman"/>
                <w:color w:val="000000"/>
                <w:sz w:val="18"/>
                <w:szCs w:val="18"/>
              </w:rPr>
              <w:t>(1,724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4037C06"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4B99EE9" w14:textId="77777777" w:rsidR="00000000" w:rsidRDefault="00666CC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0123B58"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67B6BA0"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7DC85A3"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1FF6DA6"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1E2BF5" w14:textId="77777777" w:rsidR="00000000" w:rsidRDefault="00666CC1">
            <w:pPr>
              <w:jc w:val="right"/>
              <w:rPr>
                <w:rFonts w:eastAsia="Times New Roman"/>
              </w:rPr>
            </w:pPr>
            <w:r>
              <w:rPr>
                <w:rFonts w:eastAsia="Times New Roman"/>
                <w:color w:val="000000"/>
                <w:sz w:val="18"/>
                <w:szCs w:val="18"/>
              </w:rPr>
              <w:t>(155,319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038927C2"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FC6E81C" w14:textId="77777777" w:rsidR="00000000" w:rsidRDefault="00666CC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CC36193"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E83115A"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53D9871"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70DEC83"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371FAD" w14:textId="77777777" w:rsidR="00000000" w:rsidRDefault="00666CC1">
            <w:pPr>
              <w:jc w:val="right"/>
              <w:rPr>
                <w:rFonts w:eastAsia="Times New Roman"/>
              </w:rPr>
            </w:pPr>
            <w:r>
              <w:rPr>
                <w:rFonts w:eastAsia="Times New Roman"/>
                <w:color w:val="000000"/>
                <w:sz w:val="18"/>
                <w:szCs w:val="18"/>
              </w:rPr>
              <w:t>(155,319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9C711A1"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74FC28E6" w14:textId="77777777" w:rsidR="00000000" w:rsidRDefault="00666CC1">
            <w:pPr>
              <w:rPr>
                <w:rFonts w:eastAsia="Times New Roman"/>
                <w:sz w:val="20"/>
                <w:szCs w:val="20"/>
              </w:rPr>
            </w:pPr>
          </w:p>
        </w:tc>
        <w:tc>
          <w:tcPr>
            <w:tcW w:w="0" w:type="auto"/>
            <w:vAlign w:val="center"/>
            <w:hideMark/>
          </w:tcPr>
          <w:p w14:paraId="08B9F07A" w14:textId="77777777" w:rsidR="00000000" w:rsidRDefault="00666CC1">
            <w:pPr>
              <w:rPr>
                <w:rFonts w:eastAsia="Times New Roman"/>
                <w:sz w:val="20"/>
                <w:szCs w:val="20"/>
              </w:rPr>
            </w:pPr>
          </w:p>
        </w:tc>
        <w:tc>
          <w:tcPr>
            <w:tcW w:w="0" w:type="auto"/>
            <w:vAlign w:val="center"/>
            <w:hideMark/>
          </w:tcPr>
          <w:p w14:paraId="604B219B" w14:textId="77777777" w:rsidR="00000000" w:rsidRDefault="00666CC1">
            <w:pPr>
              <w:rPr>
                <w:rFonts w:eastAsia="Times New Roman"/>
                <w:sz w:val="20"/>
                <w:szCs w:val="20"/>
              </w:rPr>
            </w:pPr>
          </w:p>
        </w:tc>
        <w:tc>
          <w:tcPr>
            <w:tcW w:w="0" w:type="auto"/>
            <w:vAlign w:val="center"/>
            <w:hideMark/>
          </w:tcPr>
          <w:p w14:paraId="3D55145F" w14:textId="77777777" w:rsidR="00000000" w:rsidRDefault="00666CC1">
            <w:pPr>
              <w:rPr>
                <w:rFonts w:eastAsia="Times New Roman"/>
                <w:sz w:val="20"/>
                <w:szCs w:val="20"/>
              </w:rPr>
            </w:pPr>
          </w:p>
        </w:tc>
        <w:tc>
          <w:tcPr>
            <w:tcW w:w="0" w:type="auto"/>
            <w:vAlign w:val="center"/>
            <w:hideMark/>
          </w:tcPr>
          <w:p w14:paraId="03FB4AEB" w14:textId="77777777" w:rsidR="00000000" w:rsidRDefault="00666CC1">
            <w:pPr>
              <w:rPr>
                <w:rFonts w:eastAsia="Times New Roman"/>
                <w:sz w:val="20"/>
                <w:szCs w:val="20"/>
              </w:rPr>
            </w:pPr>
          </w:p>
        </w:tc>
        <w:tc>
          <w:tcPr>
            <w:tcW w:w="0" w:type="auto"/>
            <w:vAlign w:val="center"/>
            <w:hideMark/>
          </w:tcPr>
          <w:p w14:paraId="5A75DB02" w14:textId="77777777" w:rsidR="00000000" w:rsidRDefault="00666CC1">
            <w:pPr>
              <w:rPr>
                <w:rFonts w:eastAsia="Times New Roman"/>
                <w:sz w:val="20"/>
                <w:szCs w:val="20"/>
              </w:rPr>
            </w:pPr>
          </w:p>
        </w:tc>
        <w:tc>
          <w:tcPr>
            <w:tcW w:w="0" w:type="auto"/>
            <w:vAlign w:val="center"/>
            <w:hideMark/>
          </w:tcPr>
          <w:p w14:paraId="765FBA0F" w14:textId="77777777" w:rsidR="00000000" w:rsidRDefault="00666CC1">
            <w:pPr>
              <w:rPr>
                <w:rFonts w:eastAsia="Times New Roman"/>
                <w:sz w:val="20"/>
                <w:szCs w:val="20"/>
              </w:rPr>
            </w:pPr>
          </w:p>
        </w:tc>
        <w:tc>
          <w:tcPr>
            <w:tcW w:w="0" w:type="auto"/>
            <w:vAlign w:val="center"/>
            <w:hideMark/>
          </w:tcPr>
          <w:p w14:paraId="5171C596" w14:textId="77777777" w:rsidR="00000000" w:rsidRDefault="00666CC1">
            <w:pPr>
              <w:rPr>
                <w:rFonts w:eastAsia="Times New Roman"/>
                <w:sz w:val="20"/>
                <w:szCs w:val="20"/>
              </w:rPr>
            </w:pPr>
          </w:p>
        </w:tc>
        <w:tc>
          <w:tcPr>
            <w:tcW w:w="0" w:type="auto"/>
            <w:vAlign w:val="center"/>
            <w:hideMark/>
          </w:tcPr>
          <w:p w14:paraId="14B5FA50" w14:textId="77777777" w:rsidR="00000000" w:rsidRDefault="00666CC1">
            <w:pPr>
              <w:rPr>
                <w:rFonts w:eastAsia="Times New Roman"/>
                <w:sz w:val="20"/>
                <w:szCs w:val="20"/>
              </w:rPr>
            </w:pPr>
          </w:p>
        </w:tc>
        <w:tc>
          <w:tcPr>
            <w:tcW w:w="0" w:type="auto"/>
            <w:vAlign w:val="center"/>
            <w:hideMark/>
          </w:tcPr>
          <w:p w14:paraId="24509B57" w14:textId="77777777" w:rsidR="00000000" w:rsidRDefault="00666CC1">
            <w:pPr>
              <w:rPr>
                <w:rFonts w:eastAsia="Times New Roman"/>
                <w:sz w:val="20"/>
                <w:szCs w:val="20"/>
              </w:rPr>
            </w:pPr>
          </w:p>
        </w:tc>
        <w:tc>
          <w:tcPr>
            <w:tcW w:w="0" w:type="auto"/>
            <w:vAlign w:val="center"/>
            <w:hideMark/>
          </w:tcPr>
          <w:p w14:paraId="43642EFF" w14:textId="77777777" w:rsidR="00000000" w:rsidRDefault="00666CC1">
            <w:pPr>
              <w:rPr>
                <w:rFonts w:eastAsia="Times New Roman"/>
                <w:sz w:val="20"/>
                <w:szCs w:val="20"/>
              </w:rPr>
            </w:pPr>
          </w:p>
        </w:tc>
        <w:tc>
          <w:tcPr>
            <w:tcW w:w="0" w:type="auto"/>
            <w:vAlign w:val="center"/>
            <w:hideMark/>
          </w:tcPr>
          <w:p w14:paraId="756BD708" w14:textId="77777777" w:rsidR="00000000" w:rsidRDefault="00666CC1">
            <w:pPr>
              <w:rPr>
                <w:rFonts w:eastAsia="Times New Roman"/>
                <w:sz w:val="20"/>
                <w:szCs w:val="20"/>
              </w:rPr>
            </w:pPr>
          </w:p>
        </w:tc>
        <w:tc>
          <w:tcPr>
            <w:tcW w:w="0" w:type="auto"/>
            <w:vAlign w:val="center"/>
            <w:hideMark/>
          </w:tcPr>
          <w:p w14:paraId="45254B69" w14:textId="77777777" w:rsidR="00000000" w:rsidRDefault="00666CC1">
            <w:pPr>
              <w:rPr>
                <w:rFonts w:eastAsia="Times New Roman"/>
                <w:sz w:val="20"/>
                <w:szCs w:val="20"/>
              </w:rPr>
            </w:pPr>
          </w:p>
        </w:tc>
        <w:tc>
          <w:tcPr>
            <w:tcW w:w="0" w:type="auto"/>
            <w:vAlign w:val="center"/>
            <w:hideMark/>
          </w:tcPr>
          <w:p w14:paraId="42CADE93" w14:textId="77777777" w:rsidR="00000000" w:rsidRDefault="00666CC1">
            <w:pPr>
              <w:rPr>
                <w:rFonts w:eastAsia="Times New Roman"/>
                <w:sz w:val="20"/>
                <w:szCs w:val="20"/>
              </w:rPr>
            </w:pPr>
          </w:p>
        </w:tc>
        <w:tc>
          <w:tcPr>
            <w:tcW w:w="0" w:type="auto"/>
            <w:vAlign w:val="center"/>
            <w:hideMark/>
          </w:tcPr>
          <w:p w14:paraId="7BC988A9" w14:textId="77777777" w:rsidR="00000000" w:rsidRDefault="00666CC1">
            <w:pPr>
              <w:rPr>
                <w:rFonts w:eastAsia="Times New Roman"/>
                <w:sz w:val="20"/>
                <w:szCs w:val="20"/>
              </w:rPr>
            </w:pPr>
          </w:p>
        </w:tc>
        <w:tc>
          <w:tcPr>
            <w:tcW w:w="0" w:type="auto"/>
            <w:vAlign w:val="center"/>
            <w:hideMark/>
          </w:tcPr>
          <w:p w14:paraId="7D8CC4BC" w14:textId="77777777" w:rsidR="00000000" w:rsidRDefault="00666CC1">
            <w:pPr>
              <w:rPr>
                <w:rFonts w:eastAsia="Times New Roman"/>
                <w:sz w:val="20"/>
                <w:szCs w:val="20"/>
              </w:rPr>
            </w:pPr>
          </w:p>
        </w:tc>
        <w:tc>
          <w:tcPr>
            <w:tcW w:w="0" w:type="auto"/>
            <w:vAlign w:val="center"/>
            <w:hideMark/>
          </w:tcPr>
          <w:p w14:paraId="1C645E8E" w14:textId="77777777" w:rsidR="00000000" w:rsidRDefault="00666CC1">
            <w:pPr>
              <w:rPr>
                <w:rFonts w:eastAsia="Times New Roman"/>
                <w:sz w:val="20"/>
                <w:szCs w:val="20"/>
              </w:rPr>
            </w:pPr>
          </w:p>
        </w:tc>
        <w:tc>
          <w:tcPr>
            <w:tcW w:w="0" w:type="auto"/>
            <w:vAlign w:val="center"/>
            <w:hideMark/>
          </w:tcPr>
          <w:p w14:paraId="518C239C" w14:textId="77777777" w:rsidR="00000000" w:rsidRDefault="00666CC1">
            <w:pPr>
              <w:rPr>
                <w:rFonts w:eastAsia="Times New Roman"/>
                <w:sz w:val="20"/>
                <w:szCs w:val="20"/>
              </w:rPr>
            </w:pPr>
          </w:p>
        </w:tc>
        <w:tc>
          <w:tcPr>
            <w:tcW w:w="0" w:type="auto"/>
            <w:vAlign w:val="center"/>
            <w:hideMark/>
          </w:tcPr>
          <w:p w14:paraId="083EF017" w14:textId="77777777" w:rsidR="00000000" w:rsidRDefault="00666CC1">
            <w:pPr>
              <w:rPr>
                <w:rFonts w:eastAsia="Times New Roman"/>
                <w:sz w:val="20"/>
                <w:szCs w:val="20"/>
              </w:rPr>
            </w:pPr>
          </w:p>
        </w:tc>
        <w:tc>
          <w:tcPr>
            <w:tcW w:w="0" w:type="auto"/>
            <w:vAlign w:val="center"/>
            <w:hideMark/>
          </w:tcPr>
          <w:p w14:paraId="718D62B7" w14:textId="77777777" w:rsidR="00000000" w:rsidRDefault="00666CC1">
            <w:pPr>
              <w:rPr>
                <w:rFonts w:eastAsia="Times New Roman"/>
                <w:sz w:val="20"/>
                <w:szCs w:val="20"/>
              </w:rPr>
            </w:pPr>
          </w:p>
        </w:tc>
        <w:tc>
          <w:tcPr>
            <w:tcW w:w="0" w:type="auto"/>
            <w:vAlign w:val="center"/>
            <w:hideMark/>
          </w:tcPr>
          <w:p w14:paraId="581107CE" w14:textId="77777777" w:rsidR="00000000" w:rsidRDefault="00666CC1">
            <w:pPr>
              <w:rPr>
                <w:rFonts w:eastAsia="Times New Roman"/>
                <w:sz w:val="20"/>
                <w:szCs w:val="20"/>
              </w:rPr>
            </w:pPr>
          </w:p>
        </w:tc>
      </w:tr>
      <w:tr w:rsidR="00000000" w14:paraId="2927854C" w14:textId="77777777">
        <w:trPr>
          <w:divId w:val="1882664821"/>
          <w:jc w:val="center"/>
        </w:trPr>
        <w:tc>
          <w:tcPr>
            <w:tcW w:w="0" w:type="auto"/>
            <w:gridSpan w:val="3"/>
            <w:shd w:val="clear" w:color="auto" w:fill="FFFFFF"/>
            <w:tcMar>
              <w:top w:w="30" w:type="dxa"/>
              <w:left w:w="20" w:type="dxa"/>
              <w:bottom w:w="30" w:type="dxa"/>
              <w:right w:w="20" w:type="dxa"/>
            </w:tcMar>
            <w:vAlign w:val="bottom"/>
            <w:hideMark/>
          </w:tcPr>
          <w:p w14:paraId="6AD8F360" w14:textId="77777777" w:rsidR="00000000" w:rsidRDefault="00666CC1">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14:paraId="1FFD9BD8" w14:textId="77777777" w:rsidR="00000000" w:rsidRDefault="00666CC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F506B95"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B3C2339"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D20115B"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246AD1F"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C6C48AB"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12C89C3"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4ADB5D0"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724BA56"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70D63EA" w14:textId="77777777" w:rsidR="00000000" w:rsidRDefault="00666CC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BEC65A" w14:textId="77777777" w:rsidR="00000000" w:rsidRDefault="00666CC1">
            <w:pPr>
              <w:jc w:val="right"/>
              <w:rPr>
                <w:rFonts w:eastAsia="Times New Roman"/>
              </w:rPr>
            </w:pPr>
            <w:r>
              <w:rPr>
                <w:rFonts w:eastAsia="Times New Roman"/>
                <w:color w:val="000000"/>
                <w:sz w:val="18"/>
                <w:szCs w:val="18"/>
              </w:rPr>
              <w:t>(37,623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CCC22F8"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E664762"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CD326D" w14:textId="77777777" w:rsidR="00000000" w:rsidRDefault="00666CC1">
            <w:pPr>
              <w:jc w:val="right"/>
              <w:rPr>
                <w:rFonts w:eastAsia="Times New Roman"/>
              </w:rPr>
            </w:pPr>
            <w:r>
              <w:rPr>
                <w:rFonts w:eastAsia="Times New Roman"/>
                <w:color w:val="000000"/>
                <w:sz w:val="18"/>
                <w:szCs w:val="18"/>
              </w:rPr>
              <w:t>(37,623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4F143F70"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56D27C3C" w14:textId="77777777" w:rsidR="00000000" w:rsidRDefault="00666CC1">
            <w:pPr>
              <w:rPr>
                <w:rFonts w:eastAsia="Times New Roman"/>
                <w:sz w:val="20"/>
                <w:szCs w:val="20"/>
              </w:rPr>
            </w:pPr>
          </w:p>
        </w:tc>
        <w:tc>
          <w:tcPr>
            <w:tcW w:w="0" w:type="auto"/>
            <w:vAlign w:val="center"/>
            <w:hideMark/>
          </w:tcPr>
          <w:p w14:paraId="63F4EDC0" w14:textId="77777777" w:rsidR="00000000" w:rsidRDefault="00666CC1">
            <w:pPr>
              <w:rPr>
                <w:rFonts w:eastAsia="Times New Roman"/>
                <w:sz w:val="20"/>
                <w:szCs w:val="20"/>
              </w:rPr>
            </w:pPr>
          </w:p>
        </w:tc>
        <w:tc>
          <w:tcPr>
            <w:tcW w:w="0" w:type="auto"/>
            <w:vAlign w:val="center"/>
            <w:hideMark/>
          </w:tcPr>
          <w:p w14:paraId="4651C46D" w14:textId="77777777" w:rsidR="00000000" w:rsidRDefault="00666CC1">
            <w:pPr>
              <w:rPr>
                <w:rFonts w:eastAsia="Times New Roman"/>
                <w:sz w:val="20"/>
                <w:szCs w:val="20"/>
              </w:rPr>
            </w:pPr>
          </w:p>
        </w:tc>
        <w:tc>
          <w:tcPr>
            <w:tcW w:w="0" w:type="auto"/>
            <w:vAlign w:val="center"/>
            <w:hideMark/>
          </w:tcPr>
          <w:p w14:paraId="49E97618" w14:textId="77777777" w:rsidR="00000000" w:rsidRDefault="00666CC1">
            <w:pPr>
              <w:rPr>
                <w:rFonts w:eastAsia="Times New Roman"/>
                <w:sz w:val="20"/>
                <w:szCs w:val="20"/>
              </w:rPr>
            </w:pPr>
          </w:p>
        </w:tc>
        <w:tc>
          <w:tcPr>
            <w:tcW w:w="0" w:type="auto"/>
            <w:vAlign w:val="center"/>
            <w:hideMark/>
          </w:tcPr>
          <w:p w14:paraId="1C645129" w14:textId="77777777" w:rsidR="00000000" w:rsidRDefault="00666CC1">
            <w:pPr>
              <w:rPr>
                <w:rFonts w:eastAsia="Times New Roman"/>
                <w:sz w:val="20"/>
                <w:szCs w:val="20"/>
              </w:rPr>
            </w:pPr>
          </w:p>
        </w:tc>
        <w:tc>
          <w:tcPr>
            <w:tcW w:w="0" w:type="auto"/>
            <w:vAlign w:val="center"/>
            <w:hideMark/>
          </w:tcPr>
          <w:p w14:paraId="4F8A4E96" w14:textId="77777777" w:rsidR="00000000" w:rsidRDefault="00666CC1">
            <w:pPr>
              <w:rPr>
                <w:rFonts w:eastAsia="Times New Roman"/>
                <w:sz w:val="20"/>
                <w:szCs w:val="20"/>
              </w:rPr>
            </w:pPr>
          </w:p>
        </w:tc>
        <w:tc>
          <w:tcPr>
            <w:tcW w:w="0" w:type="auto"/>
            <w:vAlign w:val="center"/>
            <w:hideMark/>
          </w:tcPr>
          <w:p w14:paraId="07F5AF48" w14:textId="77777777" w:rsidR="00000000" w:rsidRDefault="00666CC1">
            <w:pPr>
              <w:rPr>
                <w:rFonts w:eastAsia="Times New Roman"/>
                <w:sz w:val="20"/>
                <w:szCs w:val="20"/>
              </w:rPr>
            </w:pPr>
          </w:p>
        </w:tc>
        <w:tc>
          <w:tcPr>
            <w:tcW w:w="0" w:type="auto"/>
            <w:vAlign w:val="center"/>
            <w:hideMark/>
          </w:tcPr>
          <w:p w14:paraId="77520803" w14:textId="77777777" w:rsidR="00000000" w:rsidRDefault="00666CC1">
            <w:pPr>
              <w:rPr>
                <w:rFonts w:eastAsia="Times New Roman"/>
                <w:sz w:val="20"/>
                <w:szCs w:val="20"/>
              </w:rPr>
            </w:pPr>
          </w:p>
        </w:tc>
        <w:tc>
          <w:tcPr>
            <w:tcW w:w="0" w:type="auto"/>
            <w:vAlign w:val="center"/>
            <w:hideMark/>
          </w:tcPr>
          <w:p w14:paraId="210A5766" w14:textId="77777777" w:rsidR="00000000" w:rsidRDefault="00666CC1">
            <w:pPr>
              <w:rPr>
                <w:rFonts w:eastAsia="Times New Roman"/>
                <w:sz w:val="20"/>
                <w:szCs w:val="20"/>
              </w:rPr>
            </w:pPr>
          </w:p>
        </w:tc>
        <w:tc>
          <w:tcPr>
            <w:tcW w:w="0" w:type="auto"/>
            <w:vAlign w:val="center"/>
            <w:hideMark/>
          </w:tcPr>
          <w:p w14:paraId="24C7A4B8" w14:textId="77777777" w:rsidR="00000000" w:rsidRDefault="00666CC1">
            <w:pPr>
              <w:rPr>
                <w:rFonts w:eastAsia="Times New Roman"/>
                <w:sz w:val="20"/>
                <w:szCs w:val="20"/>
              </w:rPr>
            </w:pPr>
          </w:p>
        </w:tc>
        <w:tc>
          <w:tcPr>
            <w:tcW w:w="0" w:type="auto"/>
            <w:vAlign w:val="center"/>
            <w:hideMark/>
          </w:tcPr>
          <w:p w14:paraId="1A06F752" w14:textId="77777777" w:rsidR="00000000" w:rsidRDefault="00666CC1">
            <w:pPr>
              <w:rPr>
                <w:rFonts w:eastAsia="Times New Roman"/>
                <w:sz w:val="20"/>
                <w:szCs w:val="20"/>
              </w:rPr>
            </w:pPr>
          </w:p>
        </w:tc>
        <w:tc>
          <w:tcPr>
            <w:tcW w:w="0" w:type="auto"/>
            <w:vAlign w:val="center"/>
            <w:hideMark/>
          </w:tcPr>
          <w:p w14:paraId="184ABB6A" w14:textId="77777777" w:rsidR="00000000" w:rsidRDefault="00666CC1">
            <w:pPr>
              <w:rPr>
                <w:rFonts w:eastAsia="Times New Roman"/>
                <w:sz w:val="20"/>
                <w:szCs w:val="20"/>
              </w:rPr>
            </w:pPr>
          </w:p>
        </w:tc>
        <w:tc>
          <w:tcPr>
            <w:tcW w:w="0" w:type="auto"/>
            <w:vAlign w:val="center"/>
            <w:hideMark/>
          </w:tcPr>
          <w:p w14:paraId="060494F2" w14:textId="77777777" w:rsidR="00000000" w:rsidRDefault="00666CC1">
            <w:pPr>
              <w:rPr>
                <w:rFonts w:eastAsia="Times New Roman"/>
                <w:sz w:val="20"/>
                <w:szCs w:val="20"/>
              </w:rPr>
            </w:pPr>
          </w:p>
        </w:tc>
        <w:tc>
          <w:tcPr>
            <w:tcW w:w="0" w:type="auto"/>
            <w:vAlign w:val="center"/>
            <w:hideMark/>
          </w:tcPr>
          <w:p w14:paraId="78D2CDAB" w14:textId="77777777" w:rsidR="00000000" w:rsidRDefault="00666CC1">
            <w:pPr>
              <w:rPr>
                <w:rFonts w:eastAsia="Times New Roman"/>
                <w:sz w:val="20"/>
                <w:szCs w:val="20"/>
              </w:rPr>
            </w:pPr>
          </w:p>
        </w:tc>
        <w:tc>
          <w:tcPr>
            <w:tcW w:w="0" w:type="auto"/>
            <w:vAlign w:val="center"/>
            <w:hideMark/>
          </w:tcPr>
          <w:p w14:paraId="4A291D72" w14:textId="77777777" w:rsidR="00000000" w:rsidRDefault="00666CC1">
            <w:pPr>
              <w:rPr>
                <w:rFonts w:eastAsia="Times New Roman"/>
                <w:sz w:val="20"/>
                <w:szCs w:val="20"/>
              </w:rPr>
            </w:pPr>
          </w:p>
        </w:tc>
        <w:tc>
          <w:tcPr>
            <w:tcW w:w="0" w:type="auto"/>
            <w:vAlign w:val="center"/>
            <w:hideMark/>
          </w:tcPr>
          <w:p w14:paraId="265B6FDD" w14:textId="77777777" w:rsidR="00000000" w:rsidRDefault="00666CC1">
            <w:pPr>
              <w:rPr>
                <w:rFonts w:eastAsia="Times New Roman"/>
                <w:sz w:val="20"/>
                <w:szCs w:val="20"/>
              </w:rPr>
            </w:pPr>
          </w:p>
        </w:tc>
        <w:tc>
          <w:tcPr>
            <w:tcW w:w="0" w:type="auto"/>
            <w:vAlign w:val="center"/>
            <w:hideMark/>
          </w:tcPr>
          <w:p w14:paraId="1CDF35C6" w14:textId="77777777" w:rsidR="00000000" w:rsidRDefault="00666CC1">
            <w:pPr>
              <w:rPr>
                <w:rFonts w:eastAsia="Times New Roman"/>
                <w:sz w:val="20"/>
                <w:szCs w:val="20"/>
              </w:rPr>
            </w:pPr>
          </w:p>
        </w:tc>
        <w:tc>
          <w:tcPr>
            <w:tcW w:w="0" w:type="auto"/>
            <w:vAlign w:val="center"/>
            <w:hideMark/>
          </w:tcPr>
          <w:p w14:paraId="3A1EA128" w14:textId="77777777" w:rsidR="00000000" w:rsidRDefault="00666CC1">
            <w:pPr>
              <w:rPr>
                <w:rFonts w:eastAsia="Times New Roman"/>
                <w:sz w:val="20"/>
                <w:szCs w:val="20"/>
              </w:rPr>
            </w:pPr>
          </w:p>
        </w:tc>
        <w:tc>
          <w:tcPr>
            <w:tcW w:w="0" w:type="auto"/>
            <w:vAlign w:val="center"/>
            <w:hideMark/>
          </w:tcPr>
          <w:p w14:paraId="44194629" w14:textId="77777777" w:rsidR="00000000" w:rsidRDefault="00666CC1">
            <w:pPr>
              <w:rPr>
                <w:rFonts w:eastAsia="Times New Roman"/>
                <w:sz w:val="20"/>
                <w:szCs w:val="20"/>
              </w:rPr>
            </w:pPr>
          </w:p>
        </w:tc>
        <w:tc>
          <w:tcPr>
            <w:tcW w:w="0" w:type="auto"/>
            <w:vAlign w:val="center"/>
            <w:hideMark/>
          </w:tcPr>
          <w:p w14:paraId="18A56970" w14:textId="77777777" w:rsidR="00000000" w:rsidRDefault="00666CC1">
            <w:pPr>
              <w:rPr>
                <w:rFonts w:eastAsia="Times New Roman"/>
                <w:sz w:val="20"/>
                <w:szCs w:val="20"/>
              </w:rPr>
            </w:pPr>
          </w:p>
        </w:tc>
        <w:tc>
          <w:tcPr>
            <w:tcW w:w="0" w:type="auto"/>
            <w:vAlign w:val="center"/>
            <w:hideMark/>
          </w:tcPr>
          <w:p w14:paraId="1CCABFA9" w14:textId="77777777" w:rsidR="00000000" w:rsidRDefault="00666CC1">
            <w:pPr>
              <w:rPr>
                <w:rFonts w:eastAsia="Times New Roman"/>
                <w:sz w:val="20"/>
                <w:szCs w:val="20"/>
              </w:rPr>
            </w:pPr>
          </w:p>
        </w:tc>
      </w:tr>
      <w:tr w:rsidR="00000000" w14:paraId="6CC56A3F" w14:textId="77777777">
        <w:trPr>
          <w:divId w:val="1882664821"/>
          <w:jc w:val="center"/>
        </w:trPr>
        <w:tc>
          <w:tcPr>
            <w:tcW w:w="0" w:type="auto"/>
            <w:gridSpan w:val="3"/>
            <w:shd w:val="clear" w:color="auto" w:fill="CCEEFF"/>
            <w:tcMar>
              <w:top w:w="30" w:type="dxa"/>
              <w:left w:w="20" w:type="dxa"/>
              <w:bottom w:w="30" w:type="dxa"/>
              <w:right w:w="20" w:type="dxa"/>
            </w:tcMar>
            <w:vAlign w:val="bottom"/>
            <w:hideMark/>
          </w:tcPr>
          <w:p w14:paraId="6C317259" w14:textId="77777777" w:rsidR="00000000" w:rsidRDefault="00666CC1">
            <w:pPr>
              <w:ind w:hanging="180"/>
              <w:divId w:val="1317026623"/>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14:paraId="3FFCB3F2" w14:textId="77777777" w:rsidR="00000000" w:rsidRDefault="00666CC1">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C902F3E"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2713FAE"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DA4CE19"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68397C1"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161BEEC"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DE64E94"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76184B9"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2D518C" w14:textId="77777777" w:rsidR="00000000" w:rsidRDefault="00666CC1">
            <w:pPr>
              <w:jc w:val="right"/>
              <w:rPr>
                <w:rFonts w:eastAsia="Times New Roman"/>
              </w:rPr>
            </w:pPr>
            <w:r>
              <w:rPr>
                <w:rFonts w:eastAsia="Times New Roman"/>
                <w:color w:val="000000"/>
                <w:sz w:val="18"/>
                <w:szCs w:val="18"/>
              </w:rPr>
              <w:t>(1,464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C9E455F"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ED81B5D" w14:textId="77777777" w:rsidR="00000000" w:rsidRDefault="00666CC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39E8E0F"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4BCB608"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A02FEA" w14:textId="77777777" w:rsidR="00000000" w:rsidRDefault="00666CC1">
            <w:pPr>
              <w:jc w:val="right"/>
              <w:rPr>
                <w:rFonts w:eastAsia="Times New Roman"/>
              </w:rPr>
            </w:pPr>
            <w:r>
              <w:rPr>
                <w:rFonts w:eastAsia="Times New Roman"/>
                <w:color w:val="000000"/>
                <w:sz w:val="18"/>
                <w:szCs w:val="18"/>
              </w:rPr>
              <w:t>(1,464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A5B0A23"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01A0AA4C" w14:textId="77777777" w:rsidR="00000000" w:rsidRDefault="00666CC1">
            <w:pPr>
              <w:rPr>
                <w:rFonts w:eastAsia="Times New Roman"/>
                <w:sz w:val="20"/>
                <w:szCs w:val="20"/>
              </w:rPr>
            </w:pPr>
          </w:p>
        </w:tc>
        <w:tc>
          <w:tcPr>
            <w:tcW w:w="0" w:type="auto"/>
            <w:vAlign w:val="center"/>
            <w:hideMark/>
          </w:tcPr>
          <w:p w14:paraId="0BB1E753" w14:textId="77777777" w:rsidR="00000000" w:rsidRDefault="00666CC1">
            <w:pPr>
              <w:rPr>
                <w:rFonts w:eastAsia="Times New Roman"/>
                <w:sz w:val="20"/>
                <w:szCs w:val="20"/>
              </w:rPr>
            </w:pPr>
          </w:p>
        </w:tc>
        <w:tc>
          <w:tcPr>
            <w:tcW w:w="0" w:type="auto"/>
            <w:vAlign w:val="center"/>
            <w:hideMark/>
          </w:tcPr>
          <w:p w14:paraId="43041A18" w14:textId="77777777" w:rsidR="00000000" w:rsidRDefault="00666CC1">
            <w:pPr>
              <w:rPr>
                <w:rFonts w:eastAsia="Times New Roman"/>
                <w:sz w:val="20"/>
                <w:szCs w:val="20"/>
              </w:rPr>
            </w:pPr>
          </w:p>
        </w:tc>
        <w:tc>
          <w:tcPr>
            <w:tcW w:w="0" w:type="auto"/>
            <w:vAlign w:val="center"/>
            <w:hideMark/>
          </w:tcPr>
          <w:p w14:paraId="0F69DFE1" w14:textId="77777777" w:rsidR="00000000" w:rsidRDefault="00666CC1">
            <w:pPr>
              <w:rPr>
                <w:rFonts w:eastAsia="Times New Roman"/>
                <w:sz w:val="20"/>
                <w:szCs w:val="20"/>
              </w:rPr>
            </w:pPr>
          </w:p>
        </w:tc>
        <w:tc>
          <w:tcPr>
            <w:tcW w:w="0" w:type="auto"/>
            <w:vAlign w:val="center"/>
            <w:hideMark/>
          </w:tcPr>
          <w:p w14:paraId="6BBE6BBD" w14:textId="77777777" w:rsidR="00000000" w:rsidRDefault="00666CC1">
            <w:pPr>
              <w:rPr>
                <w:rFonts w:eastAsia="Times New Roman"/>
                <w:sz w:val="20"/>
                <w:szCs w:val="20"/>
              </w:rPr>
            </w:pPr>
          </w:p>
        </w:tc>
        <w:tc>
          <w:tcPr>
            <w:tcW w:w="0" w:type="auto"/>
            <w:vAlign w:val="center"/>
            <w:hideMark/>
          </w:tcPr>
          <w:p w14:paraId="033829ED" w14:textId="77777777" w:rsidR="00000000" w:rsidRDefault="00666CC1">
            <w:pPr>
              <w:rPr>
                <w:rFonts w:eastAsia="Times New Roman"/>
                <w:sz w:val="20"/>
                <w:szCs w:val="20"/>
              </w:rPr>
            </w:pPr>
          </w:p>
        </w:tc>
        <w:tc>
          <w:tcPr>
            <w:tcW w:w="0" w:type="auto"/>
            <w:vAlign w:val="center"/>
            <w:hideMark/>
          </w:tcPr>
          <w:p w14:paraId="1CAD0ABE" w14:textId="77777777" w:rsidR="00000000" w:rsidRDefault="00666CC1">
            <w:pPr>
              <w:rPr>
                <w:rFonts w:eastAsia="Times New Roman"/>
                <w:sz w:val="20"/>
                <w:szCs w:val="20"/>
              </w:rPr>
            </w:pPr>
          </w:p>
        </w:tc>
        <w:tc>
          <w:tcPr>
            <w:tcW w:w="0" w:type="auto"/>
            <w:vAlign w:val="center"/>
            <w:hideMark/>
          </w:tcPr>
          <w:p w14:paraId="3581E3DB" w14:textId="77777777" w:rsidR="00000000" w:rsidRDefault="00666CC1">
            <w:pPr>
              <w:rPr>
                <w:rFonts w:eastAsia="Times New Roman"/>
                <w:sz w:val="20"/>
                <w:szCs w:val="20"/>
              </w:rPr>
            </w:pPr>
          </w:p>
        </w:tc>
        <w:tc>
          <w:tcPr>
            <w:tcW w:w="0" w:type="auto"/>
            <w:vAlign w:val="center"/>
            <w:hideMark/>
          </w:tcPr>
          <w:p w14:paraId="530F2851" w14:textId="77777777" w:rsidR="00000000" w:rsidRDefault="00666CC1">
            <w:pPr>
              <w:rPr>
                <w:rFonts w:eastAsia="Times New Roman"/>
                <w:sz w:val="20"/>
                <w:szCs w:val="20"/>
              </w:rPr>
            </w:pPr>
          </w:p>
        </w:tc>
        <w:tc>
          <w:tcPr>
            <w:tcW w:w="0" w:type="auto"/>
            <w:vAlign w:val="center"/>
            <w:hideMark/>
          </w:tcPr>
          <w:p w14:paraId="078A8A83" w14:textId="77777777" w:rsidR="00000000" w:rsidRDefault="00666CC1">
            <w:pPr>
              <w:rPr>
                <w:rFonts w:eastAsia="Times New Roman"/>
                <w:sz w:val="20"/>
                <w:szCs w:val="20"/>
              </w:rPr>
            </w:pPr>
          </w:p>
        </w:tc>
        <w:tc>
          <w:tcPr>
            <w:tcW w:w="0" w:type="auto"/>
            <w:vAlign w:val="center"/>
            <w:hideMark/>
          </w:tcPr>
          <w:p w14:paraId="68F08A52" w14:textId="77777777" w:rsidR="00000000" w:rsidRDefault="00666CC1">
            <w:pPr>
              <w:rPr>
                <w:rFonts w:eastAsia="Times New Roman"/>
                <w:sz w:val="20"/>
                <w:szCs w:val="20"/>
              </w:rPr>
            </w:pPr>
          </w:p>
        </w:tc>
        <w:tc>
          <w:tcPr>
            <w:tcW w:w="0" w:type="auto"/>
            <w:vAlign w:val="center"/>
            <w:hideMark/>
          </w:tcPr>
          <w:p w14:paraId="6EF7579C" w14:textId="77777777" w:rsidR="00000000" w:rsidRDefault="00666CC1">
            <w:pPr>
              <w:rPr>
                <w:rFonts w:eastAsia="Times New Roman"/>
                <w:sz w:val="20"/>
                <w:szCs w:val="20"/>
              </w:rPr>
            </w:pPr>
          </w:p>
        </w:tc>
        <w:tc>
          <w:tcPr>
            <w:tcW w:w="0" w:type="auto"/>
            <w:vAlign w:val="center"/>
            <w:hideMark/>
          </w:tcPr>
          <w:p w14:paraId="21E8E420" w14:textId="77777777" w:rsidR="00000000" w:rsidRDefault="00666CC1">
            <w:pPr>
              <w:rPr>
                <w:rFonts w:eastAsia="Times New Roman"/>
                <w:sz w:val="20"/>
                <w:szCs w:val="20"/>
              </w:rPr>
            </w:pPr>
          </w:p>
        </w:tc>
        <w:tc>
          <w:tcPr>
            <w:tcW w:w="0" w:type="auto"/>
            <w:vAlign w:val="center"/>
            <w:hideMark/>
          </w:tcPr>
          <w:p w14:paraId="7E845B31" w14:textId="77777777" w:rsidR="00000000" w:rsidRDefault="00666CC1">
            <w:pPr>
              <w:rPr>
                <w:rFonts w:eastAsia="Times New Roman"/>
                <w:sz w:val="20"/>
                <w:szCs w:val="20"/>
              </w:rPr>
            </w:pPr>
          </w:p>
        </w:tc>
        <w:tc>
          <w:tcPr>
            <w:tcW w:w="0" w:type="auto"/>
            <w:vAlign w:val="center"/>
            <w:hideMark/>
          </w:tcPr>
          <w:p w14:paraId="36AB5027" w14:textId="77777777" w:rsidR="00000000" w:rsidRDefault="00666CC1">
            <w:pPr>
              <w:rPr>
                <w:rFonts w:eastAsia="Times New Roman"/>
                <w:sz w:val="20"/>
                <w:szCs w:val="20"/>
              </w:rPr>
            </w:pPr>
          </w:p>
        </w:tc>
        <w:tc>
          <w:tcPr>
            <w:tcW w:w="0" w:type="auto"/>
            <w:vAlign w:val="center"/>
            <w:hideMark/>
          </w:tcPr>
          <w:p w14:paraId="652EAAA1" w14:textId="77777777" w:rsidR="00000000" w:rsidRDefault="00666CC1">
            <w:pPr>
              <w:rPr>
                <w:rFonts w:eastAsia="Times New Roman"/>
                <w:sz w:val="20"/>
                <w:szCs w:val="20"/>
              </w:rPr>
            </w:pPr>
          </w:p>
        </w:tc>
        <w:tc>
          <w:tcPr>
            <w:tcW w:w="0" w:type="auto"/>
            <w:vAlign w:val="center"/>
            <w:hideMark/>
          </w:tcPr>
          <w:p w14:paraId="4A54C0BF" w14:textId="77777777" w:rsidR="00000000" w:rsidRDefault="00666CC1">
            <w:pPr>
              <w:rPr>
                <w:rFonts w:eastAsia="Times New Roman"/>
                <w:sz w:val="20"/>
                <w:szCs w:val="20"/>
              </w:rPr>
            </w:pPr>
          </w:p>
        </w:tc>
        <w:tc>
          <w:tcPr>
            <w:tcW w:w="0" w:type="auto"/>
            <w:vAlign w:val="center"/>
            <w:hideMark/>
          </w:tcPr>
          <w:p w14:paraId="30734C8F" w14:textId="77777777" w:rsidR="00000000" w:rsidRDefault="00666CC1">
            <w:pPr>
              <w:rPr>
                <w:rFonts w:eastAsia="Times New Roman"/>
                <w:sz w:val="20"/>
                <w:szCs w:val="20"/>
              </w:rPr>
            </w:pPr>
          </w:p>
        </w:tc>
        <w:tc>
          <w:tcPr>
            <w:tcW w:w="0" w:type="auto"/>
            <w:vAlign w:val="center"/>
            <w:hideMark/>
          </w:tcPr>
          <w:p w14:paraId="524CD660" w14:textId="77777777" w:rsidR="00000000" w:rsidRDefault="00666CC1">
            <w:pPr>
              <w:rPr>
                <w:rFonts w:eastAsia="Times New Roman"/>
                <w:sz w:val="20"/>
                <w:szCs w:val="20"/>
              </w:rPr>
            </w:pPr>
          </w:p>
        </w:tc>
        <w:tc>
          <w:tcPr>
            <w:tcW w:w="0" w:type="auto"/>
            <w:vAlign w:val="center"/>
            <w:hideMark/>
          </w:tcPr>
          <w:p w14:paraId="68C90534" w14:textId="77777777" w:rsidR="00000000" w:rsidRDefault="00666CC1">
            <w:pPr>
              <w:rPr>
                <w:rFonts w:eastAsia="Times New Roman"/>
                <w:sz w:val="20"/>
                <w:szCs w:val="20"/>
              </w:rPr>
            </w:pPr>
          </w:p>
        </w:tc>
        <w:tc>
          <w:tcPr>
            <w:tcW w:w="0" w:type="auto"/>
            <w:vAlign w:val="center"/>
            <w:hideMark/>
          </w:tcPr>
          <w:p w14:paraId="02D97E0D" w14:textId="77777777" w:rsidR="00000000" w:rsidRDefault="00666CC1">
            <w:pPr>
              <w:rPr>
                <w:rFonts w:eastAsia="Times New Roman"/>
                <w:sz w:val="20"/>
                <w:szCs w:val="20"/>
              </w:rPr>
            </w:pPr>
          </w:p>
        </w:tc>
      </w:tr>
      <w:tr w:rsidR="00000000" w14:paraId="4AE00880" w14:textId="77777777">
        <w:trPr>
          <w:divId w:val="1882664821"/>
          <w:jc w:val="center"/>
        </w:trPr>
        <w:tc>
          <w:tcPr>
            <w:tcW w:w="0" w:type="auto"/>
            <w:gridSpan w:val="3"/>
            <w:shd w:val="clear" w:color="auto" w:fill="FFFFFF"/>
            <w:tcMar>
              <w:top w:w="30" w:type="dxa"/>
              <w:left w:w="20" w:type="dxa"/>
              <w:bottom w:w="30" w:type="dxa"/>
              <w:right w:w="20" w:type="dxa"/>
            </w:tcMar>
            <w:vAlign w:val="bottom"/>
            <w:hideMark/>
          </w:tcPr>
          <w:p w14:paraId="6C89F590" w14:textId="77777777" w:rsidR="00000000" w:rsidRDefault="00666CC1">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14:paraId="039E7DD7" w14:textId="77777777" w:rsidR="00000000" w:rsidRDefault="00666CC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24E6390"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44E8FF0"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4F4B126"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A3CB2CF"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5A464EC"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EC094A4"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D13286D"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302B710"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A35B601" w14:textId="77777777" w:rsidR="00000000" w:rsidRDefault="00666CC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94325B" w14:textId="77777777" w:rsidR="00000000" w:rsidRDefault="00666CC1">
            <w:pPr>
              <w:jc w:val="right"/>
              <w:rPr>
                <w:rFonts w:eastAsia="Times New Roman"/>
              </w:rPr>
            </w:pPr>
            <w:r>
              <w:rPr>
                <w:rFonts w:eastAsia="Times New Roman"/>
                <w:color w:val="000000"/>
                <w:sz w:val="18"/>
                <w:szCs w:val="18"/>
              </w:rPr>
              <w:t>76,832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55CBFC7"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235EC4A"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B6B92A" w14:textId="77777777" w:rsidR="00000000" w:rsidRDefault="00666CC1">
            <w:pPr>
              <w:jc w:val="right"/>
              <w:rPr>
                <w:rFonts w:eastAsia="Times New Roman"/>
              </w:rPr>
            </w:pPr>
            <w:r>
              <w:rPr>
                <w:rFonts w:eastAsia="Times New Roman"/>
                <w:color w:val="000000"/>
                <w:sz w:val="18"/>
                <w:szCs w:val="18"/>
              </w:rPr>
              <w:t>76,832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1EA317D"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607948D9" w14:textId="77777777" w:rsidR="00000000" w:rsidRDefault="00666CC1">
            <w:pPr>
              <w:rPr>
                <w:rFonts w:eastAsia="Times New Roman"/>
                <w:sz w:val="20"/>
                <w:szCs w:val="20"/>
              </w:rPr>
            </w:pPr>
          </w:p>
        </w:tc>
        <w:tc>
          <w:tcPr>
            <w:tcW w:w="0" w:type="auto"/>
            <w:vAlign w:val="center"/>
            <w:hideMark/>
          </w:tcPr>
          <w:p w14:paraId="27EC8EC4" w14:textId="77777777" w:rsidR="00000000" w:rsidRDefault="00666CC1">
            <w:pPr>
              <w:rPr>
                <w:rFonts w:eastAsia="Times New Roman"/>
                <w:sz w:val="20"/>
                <w:szCs w:val="20"/>
              </w:rPr>
            </w:pPr>
          </w:p>
        </w:tc>
        <w:tc>
          <w:tcPr>
            <w:tcW w:w="0" w:type="auto"/>
            <w:vAlign w:val="center"/>
            <w:hideMark/>
          </w:tcPr>
          <w:p w14:paraId="392DB831" w14:textId="77777777" w:rsidR="00000000" w:rsidRDefault="00666CC1">
            <w:pPr>
              <w:rPr>
                <w:rFonts w:eastAsia="Times New Roman"/>
                <w:sz w:val="20"/>
                <w:szCs w:val="20"/>
              </w:rPr>
            </w:pPr>
          </w:p>
        </w:tc>
        <w:tc>
          <w:tcPr>
            <w:tcW w:w="0" w:type="auto"/>
            <w:vAlign w:val="center"/>
            <w:hideMark/>
          </w:tcPr>
          <w:p w14:paraId="29FFF21D" w14:textId="77777777" w:rsidR="00000000" w:rsidRDefault="00666CC1">
            <w:pPr>
              <w:rPr>
                <w:rFonts w:eastAsia="Times New Roman"/>
                <w:sz w:val="20"/>
                <w:szCs w:val="20"/>
              </w:rPr>
            </w:pPr>
          </w:p>
        </w:tc>
        <w:tc>
          <w:tcPr>
            <w:tcW w:w="0" w:type="auto"/>
            <w:vAlign w:val="center"/>
            <w:hideMark/>
          </w:tcPr>
          <w:p w14:paraId="5AF812DB" w14:textId="77777777" w:rsidR="00000000" w:rsidRDefault="00666CC1">
            <w:pPr>
              <w:rPr>
                <w:rFonts w:eastAsia="Times New Roman"/>
                <w:sz w:val="20"/>
                <w:szCs w:val="20"/>
              </w:rPr>
            </w:pPr>
          </w:p>
        </w:tc>
        <w:tc>
          <w:tcPr>
            <w:tcW w:w="0" w:type="auto"/>
            <w:vAlign w:val="center"/>
            <w:hideMark/>
          </w:tcPr>
          <w:p w14:paraId="79F850F8" w14:textId="77777777" w:rsidR="00000000" w:rsidRDefault="00666CC1">
            <w:pPr>
              <w:rPr>
                <w:rFonts w:eastAsia="Times New Roman"/>
                <w:sz w:val="20"/>
                <w:szCs w:val="20"/>
              </w:rPr>
            </w:pPr>
          </w:p>
        </w:tc>
        <w:tc>
          <w:tcPr>
            <w:tcW w:w="0" w:type="auto"/>
            <w:vAlign w:val="center"/>
            <w:hideMark/>
          </w:tcPr>
          <w:p w14:paraId="46472C22" w14:textId="77777777" w:rsidR="00000000" w:rsidRDefault="00666CC1">
            <w:pPr>
              <w:rPr>
                <w:rFonts w:eastAsia="Times New Roman"/>
                <w:sz w:val="20"/>
                <w:szCs w:val="20"/>
              </w:rPr>
            </w:pPr>
          </w:p>
        </w:tc>
        <w:tc>
          <w:tcPr>
            <w:tcW w:w="0" w:type="auto"/>
            <w:vAlign w:val="center"/>
            <w:hideMark/>
          </w:tcPr>
          <w:p w14:paraId="3374FFE0" w14:textId="77777777" w:rsidR="00000000" w:rsidRDefault="00666CC1">
            <w:pPr>
              <w:rPr>
                <w:rFonts w:eastAsia="Times New Roman"/>
                <w:sz w:val="20"/>
                <w:szCs w:val="20"/>
              </w:rPr>
            </w:pPr>
          </w:p>
        </w:tc>
        <w:tc>
          <w:tcPr>
            <w:tcW w:w="0" w:type="auto"/>
            <w:vAlign w:val="center"/>
            <w:hideMark/>
          </w:tcPr>
          <w:p w14:paraId="2A8900F4" w14:textId="77777777" w:rsidR="00000000" w:rsidRDefault="00666CC1">
            <w:pPr>
              <w:rPr>
                <w:rFonts w:eastAsia="Times New Roman"/>
                <w:sz w:val="20"/>
                <w:szCs w:val="20"/>
              </w:rPr>
            </w:pPr>
          </w:p>
        </w:tc>
        <w:tc>
          <w:tcPr>
            <w:tcW w:w="0" w:type="auto"/>
            <w:vAlign w:val="center"/>
            <w:hideMark/>
          </w:tcPr>
          <w:p w14:paraId="64F65C8B" w14:textId="77777777" w:rsidR="00000000" w:rsidRDefault="00666CC1">
            <w:pPr>
              <w:rPr>
                <w:rFonts w:eastAsia="Times New Roman"/>
                <w:sz w:val="20"/>
                <w:szCs w:val="20"/>
              </w:rPr>
            </w:pPr>
          </w:p>
        </w:tc>
        <w:tc>
          <w:tcPr>
            <w:tcW w:w="0" w:type="auto"/>
            <w:vAlign w:val="center"/>
            <w:hideMark/>
          </w:tcPr>
          <w:p w14:paraId="5A491A69" w14:textId="77777777" w:rsidR="00000000" w:rsidRDefault="00666CC1">
            <w:pPr>
              <w:rPr>
                <w:rFonts w:eastAsia="Times New Roman"/>
                <w:sz w:val="20"/>
                <w:szCs w:val="20"/>
              </w:rPr>
            </w:pPr>
          </w:p>
        </w:tc>
        <w:tc>
          <w:tcPr>
            <w:tcW w:w="0" w:type="auto"/>
            <w:vAlign w:val="center"/>
            <w:hideMark/>
          </w:tcPr>
          <w:p w14:paraId="418706C9" w14:textId="77777777" w:rsidR="00000000" w:rsidRDefault="00666CC1">
            <w:pPr>
              <w:rPr>
                <w:rFonts w:eastAsia="Times New Roman"/>
                <w:sz w:val="20"/>
                <w:szCs w:val="20"/>
              </w:rPr>
            </w:pPr>
          </w:p>
        </w:tc>
        <w:tc>
          <w:tcPr>
            <w:tcW w:w="0" w:type="auto"/>
            <w:vAlign w:val="center"/>
            <w:hideMark/>
          </w:tcPr>
          <w:p w14:paraId="741C2249" w14:textId="77777777" w:rsidR="00000000" w:rsidRDefault="00666CC1">
            <w:pPr>
              <w:rPr>
                <w:rFonts w:eastAsia="Times New Roman"/>
                <w:sz w:val="20"/>
                <w:szCs w:val="20"/>
              </w:rPr>
            </w:pPr>
          </w:p>
        </w:tc>
        <w:tc>
          <w:tcPr>
            <w:tcW w:w="0" w:type="auto"/>
            <w:vAlign w:val="center"/>
            <w:hideMark/>
          </w:tcPr>
          <w:p w14:paraId="765C3F7B" w14:textId="77777777" w:rsidR="00000000" w:rsidRDefault="00666CC1">
            <w:pPr>
              <w:rPr>
                <w:rFonts w:eastAsia="Times New Roman"/>
                <w:sz w:val="20"/>
                <w:szCs w:val="20"/>
              </w:rPr>
            </w:pPr>
          </w:p>
        </w:tc>
        <w:tc>
          <w:tcPr>
            <w:tcW w:w="0" w:type="auto"/>
            <w:vAlign w:val="center"/>
            <w:hideMark/>
          </w:tcPr>
          <w:p w14:paraId="4BFC405A" w14:textId="77777777" w:rsidR="00000000" w:rsidRDefault="00666CC1">
            <w:pPr>
              <w:rPr>
                <w:rFonts w:eastAsia="Times New Roman"/>
                <w:sz w:val="20"/>
                <w:szCs w:val="20"/>
              </w:rPr>
            </w:pPr>
          </w:p>
        </w:tc>
        <w:tc>
          <w:tcPr>
            <w:tcW w:w="0" w:type="auto"/>
            <w:vAlign w:val="center"/>
            <w:hideMark/>
          </w:tcPr>
          <w:p w14:paraId="273DA17A" w14:textId="77777777" w:rsidR="00000000" w:rsidRDefault="00666CC1">
            <w:pPr>
              <w:rPr>
                <w:rFonts w:eastAsia="Times New Roman"/>
                <w:sz w:val="20"/>
                <w:szCs w:val="20"/>
              </w:rPr>
            </w:pPr>
          </w:p>
        </w:tc>
        <w:tc>
          <w:tcPr>
            <w:tcW w:w="0" w:type="auto"/>
            <w:vAlign w:val="center"/>
            <w:hideMark/>
          </w:tcPr>
          <w:p w14:paraId="02688490" w14:textId="77777777" w:rsidR="00000000" w:rsidRDefault="00666CC1">
            <w:pPr>
              <w:rPr>
                <w:rFonts w:eastAsia="Times New Roman"/>
                <w:sz w:val="20"/>
                <w:szCs w:val="20"/>
              </w:rPr>
            </w:pPr>
          </w:p>
        </w:tc>
        <w:tc>
          <w:tcPr>
            <w:tcW w:w="0" w:type="auto"/>
            <w:vAlign w:val="center"/>
            <w:hideMark/>
          </w:tcPr>
          <w:p w14:paraId="7EB24779" w14:textId="77777777" w:rsidR="00000000" w:rsidRDefault="00666CC1">
            <w:pPr>
              <w:rPr>
                <w:rFonts w:eastAsia="Times New Roman"/>
                <w:sz w:val="20"/>
                <w:szCs w:val="20"/>
              </w:rPr>
            </w:pPr>
          </w:p>
        </w:tc>
        <w:tc>
          <w:tcPr>
            <w:tcW w:w="0" w:type="auto"/>
            <w:vAlign w:val="center"/>
            <w:hideMark/>
          </w:tcPr>
          <w:p w14:paraId="186CF1E3" w14:textId="77777777" w:rsidR="00000000" w:rsidRDefault="00666CC1">
            <w:pPr>
              <w:rPr>
                <w:rFonts w:eastAsia="Times New Roman"/>
                <w:sz w:val="20"/>
                <w:szCs w:val="20"/>
              </w:rPr>
            </w:pPr>
          </w:p>
        </w:tc>
        <w:tc>
          <w:tcPr>
            <w:tcW w:w="0" w:type="auto"/>
            <w:vAlign w:val="center"/>
            <w:hideMark/>
          </w:tcPr>
          <w:p w14:paraId="26883E80" w14:textId="77777777" w:rsidR="00000000" w:rsidRDefault="00666CC1">
            <w:pPr>
              <w:rPr>
                <w:rFonts w:eastAsia="Times New Roman"/>
                <w:sz w:val="20"/>
                <w:szCs w:val="20"/>
              </w:rPr>
            </w:pPr>
          </w:p>
        </w:tc>
        <w:tc>
          <w:tcPr>
            <w:tcW w:w="0" w:type="auto"/>
            <w:vAlign w:val="center"/>
            <w:hideMark/>
          </w:tcPr>
          <w:p w14:paraId="53D26E58" w14:textId="77777777" w:rsidR="00000000" w:rsidRDefault="00666CC1">
            <w:pPr>
              <w:rPr>
                <w:rFonts w:eastAsia="Times New Roman"/>
                <w:sz w:val="20"/>
                <w:szCs w:val="20"/>
              </w:rPr>
            </w:pPr>
          </w:p>
        </w:tc>
      </w:tr>
      <w:tr w:rsidR="00000000" w14:paraId="4782B978" w14:textId="77777777">
        <w:trPr>
          <w:divId w:val="1882664821"/>
          <w:jc w:val="center"/>
        </w:trPr>
        <w:tc>
          <w:tcPr>
            <w:tcW w:w="0" w:type="auto"/>
            <w:gridSpan w:val="3"/>
            <w:shd w:val="clear" w:color="auto" w:fill="CCEEFF"/>
            <w:tcMar>
              <w:top w:w="30" w:type="dxa"/>
              <w:left w:w="20" w:type="dxa"/>
              <w:bottom w:w="30" w:type="dxa"/>
              <w:right w:w="20" w:type="dxa"/>
            </w:tcMar>
            <w:vAlign w:val="bottom"/>
            <w:hideMark/>
          </w:tcPr>
          <w:p w14:paraId="0FB2EADF" w14:textId="77777777" w:rsidR="00000000" w:rsidRDefault="00666CC1">
            <w:pPr>
              <w:rPr>
                <w:rFonts w:eastAsia="Times New Roman"/>
              </w:rPr>
            </w:pPr>
            <w:r>
              <w:rPr>
                <w:rFonts w:eastAsia="Times New Roman"/>
                <w:color w:val="000000"/>
                <w:sz w:val="18"/>
                <w:szCs w:val="18"/>
              </w:rPr>
              <w:t>Cumulative adjustment as a result of ASU 2017-12 adoptio</w:t>
            </w:r>
            <w:r>
              <w:rPr>
                <w:rFonts w:eastAsia="Times New Roman"/>
                <w:color w:val="000000"/>
                <w:sz w:val="18"/>
                <w:szCs w:val="18"/>
              </w:rPr>
              <w:t>n</w:t>
            </w:r>
          </w:p>
        </w:tc>
        <w:tc>
          <w:tcPr>
            <w:tcW w:w="0" w:type="auto"/>
            <w:gridSpan w:val="2"/>
            <w:shd w:val="clear" w:color="auto" w:fill="CCEEFF"/>
            <w:tcMar>
              <w:top w:w="15" w:type="dxa"/>
              <w:left w:w="20" w:type="dxa"/>
              <w:bottom w:w="15" w:type="dxa"/>
              <w:right w:w="0" w:type="dxa"/>
            </w:tcMar>
            <w:vAlign w:val="bottom"/>
            <w:hideMark/>
          </w:tcPr>
          <w:p w14:paraId="5DE934B7" w14:textId="77777777" w:rsidR="00000000" w:rsidRDefault="00666CC1">
            <w:pPr>
              <w:rPr>
                <w:rFonts w:eastAsia="Times New Roman"/>
              </w:rPr>
            </w:pPr>
          </w:p>
        </w:tc>
        <w:tc>
          <w:tcPr>
            <w:tcW w:w="0" w:type="auto"/>
            <w:shd w:val="clear" w:color="auto" w:fill="CCEEFF"/>
            <w:tcMar>
              <w:top w:w="15" w:type="dxa"/>
              <w:left w:w="15" w:type="dxa"/>
              <w:bottom w:w="15" w:type="dxa"/>
              <w:right w:w="20" w:type="dxa"/>
            </w:tcMar>
            <w:vAlign w:val="bottom"/>
            <w:hideMark/>
          </w:tcPr>
          <w:p w14:paraId="56984A2A" w14:textId="77777777" w:rsidR="00000000" w:rsidRDefault="00666CC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B620680" w14:textId="77777777" w:rsidR="00000000" w:rsidRDefault="00666CC1">
            <w:pPr>
              <w:jc w:val="right"/>
              <w:rPr>
                <w:rFonts w:eastAsia="Times New Roman"/>
                <w:sz w:val="20"/>
                <w:szCs w:val="20"/>
              </w:rPr>
            </w:pPr>
          </w:p>
        </w:tc>
        <w:tc>
          <w:tcPr>
            <w:tcW w:w="0" w:type="auto"/>
            <w:gridSpan w:val="2"/>
            <w:shd w:val="clear" w:color="auto" w:fill="CCEEFF"/>
            <w:tcMar>
              <w:top w:w="15" w:type="dxa"/>
              <w:left w:w="20" w:type="dxa"/>
              <w:bottom w:w="15" w:type="dxa"/>
              <w:right w:w="0" w:type="dxa"/>
            </w:tcMar>
            <w:vAlign w:val="bottom"/>
            <w:hideMark/>
          </w:tcPr>
          <w:p w14:paraId="6AA01CC9" w14:textId="77777777" w:rsidR="00000000" w:rsidRDefault="00666CC1">
            <w:pPr>
              <w:jc w:val="right"/>
              <w:rPr>
                <w:rFonts w:eastAsia="Times New Roman"/>
                <w:sz w:val="20"/>
                <w:szCs w:val="20"/>
              </w:rPr>
            </w:pPr>
          </w:p>
        </w:tc>
        <w:tc>
          <w:tcPr>
            <w:tcW w:w="0" w:type="auto"/>
            <w:shd w:val="clear" w:color="auto" w:fill="CCEEFF"/>
            <w:tcMar>
              <w:top w:w="15" w:type="dxa"/>
              <w:left w:w="15" w:type="dxa"/>
              <w:bottom w:w="15" w:type="dxa"/>
              <w:right w:w="20" w:type="dxa"/>
            </w:tcMar>
            <w:vAlign w:val="bottom"/>
            <w:hideMark/>
          </w:tcPr>
          <w:p w14:paraId="1B7D4561" w14:textId="77777777" w:rsidR="00000000" w:rsidRDefault="00666CC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FDB6578" w14:textId="77777777" w:rsidR="00000000" w:rsidRDefault="00666CC1">
            <w:pPr>
              <w:jc w:val="right"/>
              <w:rPr>
                <w:rFonts w:eastAsia="Times New Roman"/>
                <w:sz w:val="20"/>
                <w:szCs w:val="20"/>
              </w:rPr>
            </w:pPr>
          </w:p>
        </w:tc>
        <w:tc>
          <w:tcPr>
            <w:tcW w:w="0" w:type="auto"/>
            <w:gridSpan w:val="2"/>
            <w:shd w:val="clear" w:color="auto" w:fill="CCEEFF"/>
            <w:tcMar>
              <w:top w:w="15" w:type="dxa"/>
              <w:left w:w="20" w:type="dxa"/>
              <w:bottom w:w="15" w:type="dxa"/>
              <w:right w:w="0" w:type="dxa"/>
            </w:tcMar>
            <w:vAlign w:val="bottom"/>
            <w:hideMark/>
          </w:tcPr>
          <w:p w14:paraId="0ED06E29" w14:textId="77777777" w:rsidR="00000000" w:rsidRDefault="00666CC1">
            <w:pPr>
              <w:jc w:val="right"/>
              <w:rPr>
                <w:rFonts w:eastAsia="Times New Roman"/>
                <w:sz w:val="20"/>
                <w:szCs w:val="20"/>
              </w:rPr>
            </w:pPr>
          </w:p>
        </w:tc>
        <w:tc>
          <w:tcPr>
            <w:tcW w:w="0" w:type="auto"/>
            <w:shd w:val="clear" w:color="auto" w:fill="CCEEFF"/>
            <w:tcMar>
              <w:top w:w="15" w:type="dxa"/>
              <w:left w:w="15" w:type="dxa"/>
              <w:bottom w:w="15" w:type="dxa"/>
              <w:right w:w="20" w:type="dxa"/>
            </w:tcMar>
            <w:vAlign w:val="bottom"/>
            <w:hideMark/>
          </w:tcPr>
          <w:p w14:paraId="6D1ECBE5" w14:textId="77777777" w:rsidR="00000000" w:rsidRDefault="00666CC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1810873" w14:textId="77777777" w:rsidR="00000000" w:rsidRDefault="00666CC1">
            <w:pPr>
              <w:jc w:val="right"/>
              <w:rPr>
                <w:rFonts w:eastAsia="Times New Roman"/>
                <w:sz w:val="20"/>
                <w:szCs w:val="20"/>
              </w:rPr>
            </w:pPr>
          </w:p>
        </w:tc>
        <w:tc>
          <w:tcPr>
            <w:tcW w:w="0" w:type="auto"/>
            <w:gridSpan w:val="2"/>
            <w:shd w:val="clear" w:color="auto" w:fill="CCEEFF"/>
            <w:tcMar>
              <w:top w:w="15" w:type="dxa"/>
              <w:left w:w="20" w:type="dxa"/>
              <w:bottom w:w="15" w:type="dxa"/>
              <w:right w:w="0" w:type="dxa"/>
            </w:tcMar>
            <w:vAlign w:val="bottom"/>
            <w:hideMark/>
          </w:tcPr>
          <w:p w14:paraId="5E2E1225" w14:textId="77777777" w:rsidR="00000000" w:rsidRDefault="00666CC1">
            <w:pPr>
              <w:jc w:val="right"/>
              <w:rPr>
                <w:rFonts w:eastAsia="Times New Roman"/>
                <w:sz w:val="20"/>
                <w:szCs w:val="20"/>
              </w:rPr>
            </w:pPr>
          </w:p>
        </w:tc>
        <w:tc>
          <w:tcPr>
            <w:tcW w:w="0" w:type="auto"/>
            <w:shd w:val="clear" w:color="auto" w:fill="CCEEFF"/>
            <w:tcMar>
              <w:top w:w="15" w:type="dxa"/>
              <w:left w:w="15" w:type="dxa"/>
              <w:bottom w:w="15" w:type="dxa"/>
              <w:right w:w="20" w:type="dxa"/>
            </w:tcMar>
            <w:vAlign w:val="bottom"/>
            <w:hideMark/>
          </w:tcPr>
          <w:p w14:paraId="287B04A3" w14:textId="77777777" w:rsidR="00000000" w:rsidRDefault="00666CC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26DA9F9" w14:textId="77777777" w:rsidR="00000000" w:rsidRDefault="00666CC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1E773F" w14:textId="77777777" w:rsidR="00000000" w:rsidRDefault="00666CC1">
            <w:pPr>
              <w:jc w:val="right"/>
              <w:rPr>
                <w:rFonts w:eastAsia="Times New Roman"/>
              </w:rPr>
            </w:pPr>
            <w:r>
              <w:rPr>
                <w:rFonts w:eastAsia="Times New Roman"/>
                <w:color w:val="000000"/>
                <w:sz w:val="18"/>
                <w:szCs w:val="18"/>
              </w:rPr>
              <w:t>717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FD171CB"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10764A4"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ACD700" w14:textId="77777777" w:rsidR="00000000" w:rsidRDefault="00666CC1">
            <w:pPr>
              <w:jc w:val="right"/>
              <w:rPr>
                <w:rFonts w:eastAsia="Times New Roman"/>
              </w:rPr>
            </w:pPr>
            <w:r>
              <w:rPr>
                <w:rFonts w:eastAsia="Times New Roman"/>
                <w:color w:val="000000"/>
                <w:sz w:val="18"/>
                <w:szCs w:val="18"/>
              </w:rPr>
              <w:t>(717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8C0D24C"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8508965"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B3D517" w14:textId="77777777" w:rsidR="00000000" w:rsidRDefault="00666CC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2028E54"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571ADE1E" w14:textId="77777777" w:rsidR="00000000" w:rsidRDefault="00666CC1">
            <w:pPr>
              <w:rPr>
                <w:rFonts w:eastAsia="Times New Roman"/>
                <w:sz w:val="20"/>
                <w:szCs w:val="20"/>
              </w:rPr>
            </w:pPr>
          </w:p>
        </w:tc>
        <w:tc>
          <w:tcPr>
            <w:tcW w:w="0" w:type="auto"/>
            <w:vAlign w:val="center"/>
            <w:hideMark/>
          </w:tcPr>
          <w:p w14:paraId="3CC8082E" w14:textId="77777777" w:rsidR="00000000" w:rsidRDefault="00666CC1">
            <w:pPr>
              <w:rPr>
                <w:rFonts w:eastAsia="Times New Roman"/>
                <w:sz w:val="20"/>
                <w:szCs w:val="20"/>
              </w:rPr>
            </w:pPr>
          </w:p>
        </w:tc>
        <w:tc>
          <w:tcPr>
            <w:tcW w:w="0" w:type="auto"/>
            <w:vAlign w:val="center"/>
            <w:hideMark/>
          </w:tcPr>
          <w:p w14:paraId="60EE9A09" w14:textId="77777777" w:rsidR="00000000" w:rsidRDefault="00666CC1">
            <w:pPr>
              <w:rPr>
                <w:rFonts w:eastAsia="Times New Roman"/>
                <w:sz w:val="20"/>
                <w:szCs w:val="20"/>
              </w:rPr>
            </w:pPr>
          </w:p>
        </w:tc>
        <w:tc>
          <w:tcPr>
            <w:tcW w:w="0" w:type="auto"/>
            <w:vAlign w:val="center"/>
            <w:hideMark/>
          </w:tcPr>
          <w:p w14:paraId="3C98367E" w14:textId="77777777" w:rsidR="00000000" w:rsidRDefault="00666CC1">
            <w:pPr>
              <w:rPr>
                <w:rFonts w:eastAsia="Times New Roman"/>
                <w:sz w:val="20"/>
                <w:szCs w:val="20"/>
              </w:rPr>
            </w:pPr>
          </w:p>
        </w:tc>
        <w:tc>
          <w:tcPr>
            <w:tcW w:w="0" w:type="auto"/>
            <w:vAlign w:val="center"/>
            <w:hideMark/>
          </w:tcPr>
          <w:p w14:paraId="366F56D7" w14:textId="77777777" w:rsidR="00000000" w:rsidRDefault="00666CC1">
            <w:pPr>
              <w:rPr>
                <w:rFonts w:eastAsia="Times New Roman"/>
                <w:sz w:val="20"/>
                <w:szCs w:val="20"/>
              </w:rPr>
            </w:pPr>
          </w:p>
        </w:tc>
        <w:tc>
          <w:tcPr>
            <w:tcW w:w="0" w:type="auto"/>
            <w:vAlign w:val="center"/>
            <w:hideMark/>
          </w:tcPr>
          <w:p w14:paraId="6863527D" w14:textId="77777777" w:rsidR="00000000" w:rsidRDefault="00666CC1">
            <w:pPr>
              <w:rPr>
                <w:rFonts w:eastAsia="Times New Roman"/>
                <w:sz w:val="20"/>
                <w:szCs w:val="20"/>
              </w:rPr>
            </w:pPr>
          </w:p>
        </w:tc>
        <w:tc>
          <w:tcPr>
            <w:tcW w:w="0" w:type="auto"/>
            <w:vAlign w:val="center"/>
            <w:hideMark/>
          </w:tcPr>
          <w:p w14:paraId="45608430" w14:textId="77777777" w:rsidR="00000000" w:rsidRDefault="00666CC1">
            <w:pPr>
              <w:rPr>
                <w:rFonts w:eastAsia="Times New Roman"/>
                <w:sz w:val="20"/>
                <w:szCs w:val="20"/>
              </w:rPr>
            </w:pPr>
          </w:p>
        </w:tc>
        <w:tc>
          <w:tcPr>
            <w:tcW w:w="0" w:type="auto"/>
            <w:vAlign w:val="center"/>
            <w:hideMark/>
          </w:tcPr>
          <w:p w14:paraId="22BC0C2B" w14:textId="77777777" w:rsidR="00000000" w:rsidRDefault="00666CC1">
            <w:pPr>
              <w:rPr>
                <w:rFonts w:eastAsia="Times New Roman"/>
                <w:sz w:val="20"/>
                <w:szCs w:val="20"/>
              </w:rPr>
            </w:pPr>
          </w:p>
        </w:tc>
        <w:tc>
          <w:tcPr>
            <w:tcW w:w="0" w:type="auto"/>
            <w:vAlign w:val="center"/>
            <w:hideMark/>
          </w:tcPr>
          <w:p w14:paraId="232B8239" w14:textId="77777777" w:rsidR="00000000" w:rsidRDefault="00666CC1">
            <w:pPr>
              <w:rPr>
                <w:rFonts w:eastAsia="Times New Roman"/>
                <w:sz w:val="20"/>
                <w:szCs w:val="20"/>
              </w:rPr>
            </w:pPr>
          </w:p>
        </w:tc>
        <w:tc>
          <w:tcPr>
            <w:tcW w:w="0" w:type="auto"/>
            <w:vAlign w:val="center"/>
            <w:hideMark/>
          </w:tcPr>
          <w:p w14:paraId="572F8BD0" w14:textId="77777777" w:rsidR="00000000" w:rsidRDefault="00666CC1">
            <w:pPr>
              <w:rPr>
                <w:rFonts w:eastAsia="Times New Roman"/>
                <w:sz w:val="20"/>
                <w:szCs w:val="20"/>
              </w:rPr>
            </w:pPr>
          </w:p>
        </w:tc>
        <w:tc>
          <w:tcPr>
            <w:tcW w:w="0" w:type="auto"/>
            <w:vAlign w:val="center"/>
            <w:hideMark/>
          </w:tcPr>
          <w:p w14:paraId="561392DD" w14:textId="77777777" w:rsidR="00000000" w:rsidRDefault="00666CC1">
            <w:pPr>
              <w:rPr>
                <w:rFonts w:eastAsia="Times New Roman"/>
                <w:sz w:val="20"/>
                <w:szCs w:val="20"/>
              </w:rPr>
            </w:pPr>
          </w:p>
        </w:tc>
        <w:tc>
          <w:tcPr>
            <w:tcW w:w="0" w:type="auto"/>
            <w:vAlign w:val="center"/>
            <w:hideMark/>
          </w:tcPr>
          <w:p w14:paraId="47F5FC21" w14:textId="77777777" w:rsidR="00000000" w:rsidRDefault="00666CC1">
            <w:pPr>
              <w:rPr>
                <w:rFonts w:eastAsia="Times New Roman"/>
                <w:sz w:val="20"/>
                <w:szCs w:val="20"/>
              </w:rPr>
            </w:pPr>
          </w:p>
        </w:tc>
        <w:tc>
          <w:tcPr>
            <w:tcW w:w="0" w:type="auto"/>
            <w:vAlign w:val="center"/>
            <w:hideMark/>
          </w:tcPr>
          <w:p w14:paraId="42D661A5" w14:textId="77777777" w:rsidR="00000000" w:rsidRDefault="00666CC1">
            <w:pPr>
              <w:rPr>
                <w:rFonts w:eastAsia="Times New Roman"/>
                <w:sz w:val="20"/>
                <w:szCs w:val="20"/>
              </w:rPr>
            </w:pPr>
          </w:p>
        </w:tc>
        <w:tc>
          <w:tcPr>
            <w:tcW w:w="0" w:type="auto"/>
            <w:vAlign w:val="center"/>
            <w:hideMark/>
          </w:tcPr>
          <w:p w14:paraId="356CC0BF" w14:textId="77777777" w:rsidR="00000000" w:rsidRDefault="00666CC1">
            <w:pPr>
              <w:rPr>
                <w:rFonts w:eastAsia="Times New Roman"/>
                <w:sz w:val="20"/>
                <w:szCs w:val="20"/>
              </w:rPr>
            </w:pPr>
          </w:p>
        </w:tc>
        <w:tc>
          <w:tcPr>
            <w:tcW w:w="0" w:type="auto"/>
            <w:vAlign w:val="center"/>
            <w:hideMark/>
          </w:tcPr>
          <w:p w14:paraId="282B3601" w14:textId="77777777" w:rsidR="00000000" w:rsidRDefault="00666CC1">
            <w:pPr>
              <w:rPr>
                <w:rFonts w:eastAsia="Times New Roman"/>
                <w:sz w:val="20"/>
                <w:szCs w:val="20"/>
              </w:rPr>
            </w:pPr>
          </w:p>
        </w:tc>
        <w:tc>
          <w:tcPr>
            <w:tcW w:w="0" w:type="auto"/>
            <w:vAlign w:val="center"/>
            <w:hideMark/>
          </w:tcPr>
          <w:p w14:paraId="1CC39D4E" w14:textId="77777777" w:rsidR="00000000" w:rsidRDefault="00666CC1">
            <w:pPr>
              <w:rPr>
                <w:rFonts w:eastAsia="Times New Roman"/>
                <w:sz w:val="20"/>
                <w:szCs w:val="20"/>
              </w:rPr>
            </w:pPr>
          </w:p>
        </w:tc>
        <w:tc>
          <w:tcPr>
            <w:tcW w:w="0" w:type="auto"/>
            <w:vAlign w:val="center"/>
            <w:hideMark/>
          </w:tcPr>
          <w:p w14:paraId="1776841E" w14:textId="77777777" w:rsidR="00000000" w:rsidRDefault="00666CC1">
            <w:pPr>
              <w:rPr>
                <w:rFonts w:eastAsia="Times New Roman"/>
                <w:sz w:val="20"/>
                <w:szCs w:val="20"/>
              </w:rPr>
            </w:pPr>
          </w:p>
        </w:tc>
        <w:tc>
          <w:tcPr>
            <w:tcW w:w="0" w:type="auto"/>
            <w:vAlign w:val="center"/>
            <w:hideMark/>
          </w:tcPr>
          <w:p w14:paraId="38B73104" w14:textId="77777777" w:rsidR="00000000" w:rsidRDefault="00666CC1">
            <w:pPr>
              <w:rPr>
                <w:rFonts w:eastAsia="Times New Roman"/>
                <w:sz w:val="20"/>
                <w:szCs w:val="20"/>
              </w:rPr>
            </w:pPr>
          </w:p>
        </w:tc>
        <w:tc>
          <w:tcPr>
            <w:tcW w:w="0" w:type="auto"/>
            <w:vAlign w:val="center"/>
            <w:hideMark/>
          </w:tcPr>
          <w:p w14:paraId="66E0302E" w14:textId="77777777" w:rsidR="00000000" w:rsidRDefault="00666CC1">
            <w:pPr>
              <w:rPr>
                <w:rFonts w:eastAsia="Times New Roman"/>
                <w:sz w:val="20"/>
                <w:szCs w:val="20"/>
              </w:rPr>
            </w:pPr>
          </w:p>
        </w:tc>
        <w:tc>
          <w:tcPr>
            <w:tcW w:w="0" w:type="auto"/>
            <w:vAlign w:val="center"/>
            <w:hideMark/>
          </w:tcPr>
          <w:p w14:paraId="41A54AB9" w14:textId="77777777" w:rsidR="00000000" w:rsidRDefault="00666CC1">
            <w:pPr>
              <w:rPr>
                <w:rFonts w:eastAsia="Times New Roman"/>
                <w:sz w:val="20"/>
                <w:szCs w:val="20"/>
              </w:rPr>
            </w:pPr>
          </w:p>
        </w:tc>
        <w:tc>
          <w:tcPr>
            <w:tcW w:w="0" w:type="auto"/>
            <w:vAlign w:val="center"/>
            <w:hideMark/>
          </w:tcPr>
          <w:p w14:paraId="7D307844" w14:textId="77777777" w:rsidR="00000000" w:rsidRDefault="00666CC1">
            <w:pPr>
              <w:rPr>
                <w:rFonts w:eastAsia="Times New Roman"/>
                <w:sz w:val="20"/>
                <w:szCs w:val="20"/>
              </w:rPr>
            </w:pPr>
          </w:p>
        </w:tc>
      </w:tr>
      <w:tr w:rsidR="00666CC1" w14:paraId="487AAC3A" w14:textId="77777777">
        <w:trPr>
          <w:divId w:val="1882664821"/>
          <w:jc w:val="center"/>
        </w:trPr>
        <w:tc>
          <w:tcPr>
            <w:tcW w:w="0" w:type="auto"/>
            <w:gridSpan w:val="3"/>
            <w:shd w:val="clear" w:color="auto" w:fill="FFFFFF"/>
            <w:tcMar>
              <w:top w:w="30" w:type="dxa"/>
              <w:left w:w="20" w:type="dxa"/>
              <w:bottom w:w="30" w:type="dxa"/>
              <w:right w:w="20" w:type="dxa"/>
            </w:tcMar>
            <w:vAlign w:val="bottom"/>
            <w:hideMark/>
          </w:tcPr>
          <w:p w14:paraId="7D1218AA" w14:textId="77777777" w:rsidR="00000000" w:rsidRDefault="00666CC1">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March 30, 201</w:t>
            </w:r>
            <w:r>
              <w:rPr>
                <w:rFonts w:eastAsia="Times New Roman"/>
                <w:b/>
                <w:bCs/>
                <w:color w:val="000000"/>
                <w:sz w:val="18"/>
                <w:szCs w:val="18"/>
              </w:rPr>
              <w:t>9</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493D6D" w14:textId="77777777" w:rsidR="00000000" w:rsidRDefault="00666CC1">
            <w:pPr>
              <w:jc w:val="right"/>
              <w:rPr>
                <w:rFonts w:eastAsia="Times New Roman"/>
              </w:rPr>
            </w:pPr>
            <w:r>
              <w:rPr>
                <w:rFonts w:eastAsia="Times New Roman"/>
                <w:color w:val="000000"/>
                <w:sz w:val="18"/>
                <w:szCs w:val="18"/>
              </w:rPr>
              <w:t>120,674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6C64841"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FCEAE4C"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701546D"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910C9FD" w14:textId="77777777" w:rsidR="00000000" w:rsidRDefault="00666CC1">
            <w:pPr>
              <w:jc w:val="right"/>
              <w:rPr>
                <w:rFonts w:eastAsia="Times New Roman"/>
              </w:rPr>
            </w:pPr>
            <w:r>
              <w:rPr>
                <w:rFonts w:eastAsia="Times New Roman"/>
                <w:color w:val="000000"/>
                <w:sz w:val="18"/>
                <w:szCs w:val="18"/>
              </w:rPr>
              <w:t>1,380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421DA6F"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1C5A0E6"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5BA89D1"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0461735" w14:textId="77777777" w:rsidR="00000000" w:rsidRDefault="00666CC1">
            <w:pPr>
              <w:jc w:val="right"/>
              <w:rPr>
                <w:rFonts w:eastAsia="Times New Roman"/>
              </w:rPr>
            </w:pPr>
            <w:r>
              <w:rPr>
                <w:rFonts w:eastAsia="Times New Roman"/>
                <w:color w:val="000000"/>
                <w:sz w:val="18"/>
                <w:szCs w:val="18"/>
              </w:rPr>
              <w:t>864,738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BF4FE87"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0D57CAD"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91CC79A"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0220EC0" w14:textId="77777777" w:rsidR="00000000" w:rsidRDefault="00666CC1">
            <w:pPr>
              <w:jc w:val="right"/>
              <w:rPr>
                <w:rFonts w:eastAsia="Times New Roman"/>
              </w:rPr>
            </w:pPr>
            <w:r>
              <w:rPr>
                <w:rFonts w:eastAsia="Times New Roman"/>
                <w:color w:val="000000"/>
                <w:sz w:val="18"/>
                <w:szCs w:val="18"/>
              </w:rPr>
              <w:t>(2,635,996</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59CB13F"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7487B08"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2A49DC7"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04593CB" w14:textId="77777777" w:rsidR="00000000" w:rsidRDefault="00666CC1">
            <w:pPr>
              <w:jc w:val="right"/>
              <w:rPr>
                <w:rFonts w:eastAsia="Times New Roman"/>
              </w:rPr>
            </w:pPr>
            <w:r>
              <w:rPr>
                <w:rFonts w:eastAsia="Times New Roman"/>
                <w:color w:val="000000"/>
                <w:sz w:val="18"/>
                <w:szCs w:val="18"/>
              </w:rPr>
              <w:t>3,067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8438494"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141E439"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7DD2CB7"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B0954F0" w14:textId="77777777" w:rsidR="00000000" w:rsidRDefault="00666CC1">
            <w:pPr>
              <w:jc w:val="right"/>
              <w:rPr>
                <w:rFonts w:eastAsia="Times New Roman"/>
              </w:rPr>
            </w:pPr>
            <w:r>
              <w:rPr>
                <w:rFonts w:eastAsia="Times New Roman"/>
                <w:color w:val="000000"/>
                <w:sz w:val="18"/>
                <w:szCs w:val="18"/>
              </w:rPr>
              <w:t>3,252,387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00C655D" w14:textId="77777777" w:rsidR="00000000" w:rsidRDefault="00666CC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6996318"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57B8668" w14:textId="77777777" w:rsidR="00000000" w:rsidRDefault="00666CC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EE012D5" w14:textId="77777777" w:rsidR="00000000" w:rsidRDefault="00666CC1">
            <w:pPr>
              <w:jc w:val="right"/>
              <w:rPr>
                <w:rFonts w:eastAsia="Times New Roman"/>
              </w:rPr>
            </w:pPr>
            <w:r>
              <w:rPr>
                <w:rFonts w:eastAsia="Times New Roman"/>
                <w:color w:val="000000"/>
                <w:sz w:val="18"/>
                <w:szCs w:val="18"/>
              </w:rPr>
              <w:t>1,485,576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53F410E" w14:textId="77777777" w:rsidR="00000000" w:rsidRDefault="00666CC1">
            <w:pPr>
              <w:jc w:val="right"/>
              <w:rPr>
                <w:rFonts w:eastAsia="Times New Roman"/>
              </w:rPr>
            </w:pPr>
            <w:r>
              <w:rPr>
                <w:rFonts w:eastAsia="Times New Roman"/>
                <w:color w:val="000000"/>
                <w:sz w:val="18"/>
                <w:szCs w:val="18"/>
              </w:rPr>
              <w:t> </w:t>
            </w:r>
          </w:p>
        </w:tc>
        <w:tc>
          <w:tcPr>
            <w:tcW w:w="0" w:type="auto"/>
            <w:vAlign w:val="center"/>
            <w:hideMark/>
          </w:tcPr>
          <w:p w14:paraId="26AFA176" w14:textId="77777777" w:rsidR="00000000" w:rsidRDefault="00666CC1">
            <w:pPr>
              <w:rPr>
                <w:rFonts w:eastAsia="Times New Roman"/>
                <w:sz w:val="20"/>
                <w:szCs w:val="20"/>
              </w:rPr>
            </w:pPr>
          </w:p>
        </w:tc>
        <w:tc>
          <w:tcPr>
            <w:tcW w:w="0" w:type="auto"/>
            <w:vAlign w:val="center"/>
            <w:hideMark/>
          </w:tcPr>
          <w:p w14:paraId="3AD1EA82" w14:textId="77777777" w:rsidR="00000000" w:rsidRDefault="00666CC1">
            <w:pPr>
              <w:rPr>
                <w:rFonts w:eastAsia="Times New Roman"/>
                <w:sz w:val="20"/>
                <w:szCs w:val="20"/>
              </w:rPr>
            </w:pPr>
          </w:p>
        </w:tc>
        <w:tc>
          <w:tcPr>
            <w:tcW w:w="0" w:type="auto"/>
            <w:vAlign w:val="center"/>
            <w:hideMark/>
          </w:tcPr>
          <w:p w14:paraId="221E5160" w14:textId="77777777" w:rsidR="00000000" w:rsidRDefault="00666CC1">
            <w:pPr>
              <w:rPr>
                <w:rFonts w:eastAsia="Times New Roman"/>
                <w:sz w:val="20"/>
                <w:szCs w:val="20"/>
              </w:rPr>
            </w:pPr>
          </w:p>
        </w:tc>
        <w:tc>
          <w:tcPr>
            <w:tcW w:w="0" w:type="auto"/>
            <w:vAlign w:val="center"/>
            <w:hideMark/>
          </w:tcPr>
          <w:p w14:paraId="002482AE" w14:textId="77777777" w:rsidR="00000000" w:rsidRDefault="00666CC1">
            <w:pPr>
              <w:rPr>
                <w:rFonts w:eastAsia="Times New Roman"/>
                <w:sz w:val="20"/>
                <w:szCs w:val="20"/>
              </w:rPr>
            </w:pPr>
          </w:p>
        </w:tc>
        <w:tc>
          <w:tcPr>
            <w:tcW w:w="0" w:type="auto"/>
            <w:vAlign w:val="center"/>
            <w:hideMark/>
          </w:tcPr>
          <w:p w14:paraId="13B60689" w14:textId="77777777" w:rsidR="00000000" w:rsidRDefault="00666CC1">
            <w:pPr>
              <w:rPr>
                <w:rFonts w:eastAsia="Times New Roman"/>
                <w:sz w:val="20"/>
                <w:szCs w:val="20"/>
              </w:rPr>
            </w:pPr>
          </w:p>
        </w:tc>
        <w:tc>
          <w:tcPr>
            <w:tcW w:w="0" w:type="auto"/>
            <w:vAlign w:val="center"/>
            <w:hideMark/>
          </w:tcPr>
          <w:p w14:paraId="49256786" w14:textId="77777777" w:rsidR="00000000" w:rsidRDefault="00666CC1">
            <w:pPr>
              <w:rPr>
                <w:rFonts w:eastAsia="Times New Roman"/>
                <w:sz w:val="20"/>
                <w:szCs w:val="20"/>
              </w:rPr>
            </w:pPr>
          </w:p>
        </w:tc>
        <w:tc>
          <w:tcPr>
            <w:tcW w:w="0" w:type="auto"/>
            <w:vAlign w:val="center"/>
            <w:hideMark/>
          </w:tcPr>
          <w:p w14:paraId="3B0158E7" w14:textId="77777777" w:rsidR="00000000" w:rsidRDefault="00666CC1">
            <w:pPr>
              <w:rPr>
                <w:rFonts w:eastAsia="Times New Roman"/>
                <w:sz w:val="20"/>
                <w:szCs w:val="20"/>
              </w:rPr>
            </w:pPr>
          </w:p>
        </w:tc>
        <w:tc>
          <w:tcPr>
            <w:tcW w:w="0" w:type="auto"/>
            <w:vAlign w:val="center"/>
            <w:hideMark/>
          </w:tcPr>
          <w:p w14:paraId="3DBC5E13" w14:textId="77777777" w:rsidR="00000000" w:rsidRDefault="00666CC1">
            <w:pPr>
              <w:rPr>
                <w:rFonts w:eastAsia="Times New Roman"/>
                <w:sz w:val="20"/>
                <w:szCs w:val="20"/>
              </w:rPr>
            </w:pPr>
          </w:p>
        </w:tc>
        <w:tc>
          <w:tcPr>
            <w:tcW w:w="0" w:type="auto"/>
            <w:vAlign w:val="center"/>
            <w:hideMark/>
          </w:tcPr>
          <w:p w14:paraId="7E71D5AA" w14:textId="77777777" w:rsidR="00000000" w:rsidRDefault="00666CC1">
            <w:pPr>
              <w:rPr>
                <w:rFonts w:eastAsia="Times New Roman"/>
                <w:sz w:val="20"/>
                <w:szCs w:val="20"/>
              </w:rPr>
            </w:pPr>
          </w:p>
        </w:tc>
        <w:tc>
          <w:tcPr>
            <w:tcW w:w="0" w:type="auto"/>
            <w:vAlign w:val="center"/>
            <w:hideMark/>
          </w:tcPr>
          <w:p w14:paraId="701EE7FF" w14:textId="77777777" w:rsidR="00000000" w:rsidRDefault="00666CC1">
            <w:pPr>
              <w:rPr>
                <w:rFonts w:eastAsia="Times New Roman"/>
                <w:sz w:val="20"/>
                <w:szCs w:val="20"/>
              </w:rPr>
            </w:pPr>
          </w:p>
        </w:tc>
        <w:tc>
          <w:tcPr>
            <w:tcW w:w="0" w:type="auto"/>
            <w:vAlign w:val="center"/>
            <w:hideMark/>
          </w:tcPr>
          <w:p w14:paraId="6CB70A9C" w14:textId="77777777" w:rsidR="00000000" w:rsidRDefault="00666CC1">
            <w:pPr>
              <w:rPr>
                <w:rFonts w:eastAsia="Times New Roman"/>
                <w:sz w:val="20"/>
                <w:szCs w:val="20"/>
              </w:rPr>
            </w:pPr>
          </w:p>
        </w:tc>
        <w:tc>
          <w:tcPr>
            <w:tcW w:w="0" w:type="auto"/>
            <w:vAlign w:val="center"/>
            <w:hideMark/>
          </w:tcPr>
          <w:p w14:paraId="451EEEF1" w14:textId="77777777" w:rsidR="00000000" w:rsidRDefault="00666CC1">
            <w:pPr>
              <w:rPr>
                <w:rFonts w:eastAsia="Times New Roman"/>
                <w:sz w:val="20"/>
                <w:szCs w:val="20"/>
              </w:rPr>
            </w:pPr>
          </w:p>
        </w:tc>
        <w:tc>
          <w:tcPr>
            <w:tcW w:w="0" w:type="auto"/>
            <w:vAlign w:val="center"/>
            <w:hideMark/>
          </w:tcPr>
          <w:p w14:paraId="4EC17F86" w14:textId="77777777" w:rsidR="00000000" w:rsidRDefault="00666CC1">
            <w:pPr>
              <w:rPr>
                <w:rFonts w:eastAsia="Times New Roman"/>
                <w:sz w:val="20"/>
                <w:szCs w:val="20"/>
              </w:rPr>
            </w:pPr>
          </w:p>
        </w:tc>
        <w:tc>
          <w:tcPr>
            <w:tcW w:w="0" w:type="auto"/>
            <w:vAlign w:val="center"/>
            <w:hideMark/>
          </w:tcPr>
          <w:p w14:paraId="704607B3" w14:textId="77777777" w:rsidR="00000000" w:rsidRDefault="00666CC1">
            <w:pPr>
              <w:rPr>
                <w:rFonts w:eastAsia="Times New Roman"/>
                <w:sz w:val="20"/>
                <w:szCs w:val="20"/>
              </w:rPr>
            </w:pPr>
          </w:p>
        </w:tc>
        <w:tc>
          <w:tcPr>
            <w:tcW w:w="0" w:type="auto"/>
            <w:vAlign w:val="center"/>
            <w:hideMark/>
          </w:tcPr>
          <w:p w14:paraId="49A25DEE" w14:textId="77777777" w:rsidR="00000000" w:rsidRDefault="00666CC1">
            <w:pPr>
              <w:rPr>
                <w:rFonts w:eastAsia="Times New Roman"/>
                <w:sz w:val="20"/>
                <w:szCs w:val="20"/>
              </w:rPr>
            </w:pPr>
          </w:p>
        </w:tc>
        <w:tc>
          <w:tcPr>
            <w:tcW w:w="0" w:type="auto"/>
            <w:vAlign w:val="center"/>
            <w:hideMark/>
          </w:tcPr>
          <w:p w14:paraId="74FA4FB2" w14:textId="77777777" w:rsidR="00000000" w:rsidRDefault="00666CC1">
            <w:pPr>
              <w:rPr>
                <w:rFonts w:eastAsia="Times New Roman"/>
                <w:sz w:val="20"/>
                <w:szCs w:val="20"/>
              </w:rPr>
            </w:pPr>
          </w:p>
        </w:tc>
        <w:tc>
          <w:tcPr>
            <w:tcW w:w="0" w:type="auto"/>
            <w:vAlign w:val="center"/>
            <w:hideMark/>
          </w:tcPr>
          <w:p w14:paraId="41D05082" w14:textId="77777777" w:rsidR="00000000" w:rsidRDefault="00666CC1">
            <w:pPr>
              <w:rPr>
                <w:rFonts w:eastAsia="Times New Roman"/>
                <w:sz w:val="20"/>
                <w:szCs w:val="20"/>
              </w:rPr>
            </w:pPr>
          </w:p>
        </w:tc>
        <w:tc>
          <w:tcPr>
            <w:tcW w:w="0" w:type="auto"/>
            <w:vAlign w:val="center"/>
            <w:hideMark/>
          </w:tcPr>
          <w:p w14:paraId="6FAD53FB" w14:textId="77777777" w:rsidR="00000000" w:rsidRDefault="00666CC1">
            <w:pPr>
              <w:rPr>
                <w:rFonts w:eastAsia="Times New Roman"/>
                <w:sz w:val="20"/>
                <w:szCs w:val="20"/>
              </w:rPr>
            </w:pPr>
          </w:p>
        </w:tc>
        <w:tc>
          <w:tcPr>
            <w:tcW w:w="0" w:type="auto"/>
            <w:vAlign w:val="center"/>
            <w:hideMark/>
          </w:tcPr>
          <w:p w14:paraId="677BAC55" w14:textId="77777777" w:rsidR="00000000" w:rsidRDefault="00666CC1">
            <w:pPr>
              <w:rPr>
                <w:rFonts w:eastAsia="Times New Roman"/>
                <w:sz w:val="20"/>
                <w:szCs w:val="20"/>
              </w:rPr>
            </w:pPr>
          </w:p>
        </w:tc>
        <w:tc>
          <w:tcPr>
            <w:tcW w:w="0" w:type="auto"/>
            <w:vAlign w:val="center"/>
            <w:hideMark/>
          </w:tcPr>
          <w:p w14:paraId="0E8F254E" w14:textId="77777777" w:rsidR="00000000" w:rsidRDefault="00666CC1">
            <w:pPr>
              <w:rPr>
                <w:rFonts w:eastAsia="Times New Roman"/>
                <w:sz w:val="20"/>
                <w:szCs w:val="20"/>
              </w:rPr>
            </w:pPr>
          </w:p>
        </w:tc>
        <w:tc>
          <w:tcPr>
            <w:tcW w:w="0" w:type="auto"/>
            <w:vAlign w:val="center"/>
            <w:hideMark/>
          </w:tcPr>
          <w:p w14:paraId="2496CE72" w14:textId="77777777" w:rsidR="00000000" w:rsidRDefault="00666CC1">
            <w:pPr>
              <w:rPr>
                <w:rFonts w:eastAsia="Times New Roman"/>
                <w:sz w:val="20"/>
                <w:szCs w:val="20"/>
              </w:rPr>
            </w:pPr>
          </w:p>
        </w:tc>
      </w:tr>
      <w:tr w:rsidR="00000000" w14:paraId="4ECF23EE" w14:textId="77777777">
        <w:trPr>
          <w:divId w:val="1882664821"/>
          <w:jc w:val="center"/>
        </w:trPr>
        <w:tc>
          <w:tcPr>
            <w:tcW w:w="0" w:type="auto"/>
            <w:gridSpan w:val="3"/>
            <w:vAlign w:val="center"/>
            <w:hideMark/>
          </w:tcPr>
          <w:p w14:paraId="252E0B7B" w14:textId="77777777" w:rsidR="00000000" w:rsidRDefault="00666CC1">
            <w:pPr>
              <w:jc w:val="right"/>
              <w:rPr>
                <w:rFonts w:eastAsia="Times New Roman"/>
              </w:rPr>
            </w:pPr>
          </w:p>
        </w:tc>
        <w:tc>
          <w:tcPr>
            <w:tcW w:w="0" w:type="auto"/>
            <w:gridSpan w:val="3"/>
            <w:vAlign w:val="center"/>
            <w:hideMark/>
          </w:tcPr>
          <w:p w14:paraId="727B426D" w14:textId="77777777" w:rsidR="00000000" w:rsidRDefault="00666CC1">
            <w:pPr>
              <w:rPr>
                <w:rFonts w:eastAsia="Times New Roman"/>
                <w:sz w:val="20"/>
                <w:szCs w:val="20"/>
              </w:rPr>
            </w:pPr>
          </w:p>
        </w:tc>
        <w:tc>
          <w:tcPr>
            <w:tcW w:w="0" w:type="auto"/>
            <w:gridSpan w:val="3"/>
            <w:vAlign w:val="center"/>
            <w:hideMark/>
          </w:tcPr>
          <w:p w14:paraId="7DB03A24" w14:textId="77777777" w:rsidR="00000000" w:rsidRDefault="00666CC1">
            <w:pPr>
              <w:rPr>
                <w:rFonts w:eastAsia="Times New Roman"/>
                <w:sz w:val="20"/>
                <w:szCs w:val="20"/>
              </w:rPr>
            </w:pPr>
          </w:p>
        </w:tc>
        <w:tc>
          <w:tcPr>
            <w:tcW w:w="0" w:type="auto"/>
            <w:gridSpan w:val="3"/>
            <w:vAlign w:val="center"/>
            <w:hideMark/>
          </w:tcPr>
          <w:p w14:paraId="6CB382AB" w14:textId="77777777" w:rsidR="00000000" w:rsidRDefault="00666CC1">
            <w:pPr>
              <w:rPr>
                <w:rFonts w:eastAsia="Times New Roman"/>
                <w:sz w:val="20"/>
                <w:szCs w:val="20"/>
              </w:rPr>
            </w:pPr>
          </w:p>
        </w:tc>
        <w:tc>
          <w:tcPr>
            <w:tcW w:w="0" w:type="auto"/>
            <w:gridSpan w:val="3"/>
            <w:vAlign w:val="center"/>
            <w:hideMark/>
          </w:tcPr>
          <w:p w14:paraId="3DA8C33F" w14:textId="77777777" w:rsidR="00000000" w:rsidRDefault="00666CC1">
            <w:pPr>
              <w:rPr>
                <w:rFonts w:eastAsia="Times New Roman"/>
                <w:sz w:val="20"/>
                <w:szCs w:val="20"/>
              </w:rPr>
            </w:pPr>
          </w:p>
        </w:tc>
        <w:tc>
          <w:tcPr>
            <w:tcW w:w="0" w:type="auto"/>
            <w:gridSpan w:val="3"/>
            <w:vAlign w:val="center"/>
            <w:hideMark/>
          </w:tcPr>
          <w:p w14:paraId="0E571BBC" w14:textId="77777777" w:rsidR="00000000" w:rsidRDefault="00666CC1">
            <w:pPr>
              <w:rPr>
                <w:rFonts w:eastAsia="Times New Roman"/>
                <w:sz w:val="20"/>
                <w:szCs w:val="20"/>
              </w:rPr>
            </w:pPr>
          </w:p>
        </w:tc>
        <w:tc>
          <w:tcPr>
            <w:tcW w:w="0" w:type="auto"/>
            <w:gridSpan w:val="3"/>
            <w:vAlign w:val="center"/>
            <w:hideMark/>
          </w:tcPr>
          <w:p w14:paraId="3ECFB897" w14:textId="77777777" w:rsidR="00000000" w:rsidRDefault="00666CC1">
            <w:pPr>
              <w:rPr>
                <w:rFonts w:eastAsia="Times New Roman"/>
                <w:sz w:val="20"/>
                <w:szCs w:val="20"/>
              </w:rPr>
            </w:pPr>
          </w:p>
        </w:tc>
        <w:tc>
          <w:tcPr>
            <w:tcW w:w="0" w:type="auto"/>
            <w:gridSpan w:val="3"/>
            <w:vAlign w:val="center"/>
            <w:hideMark/>
          </w:tcPr>
          <w:p w14:paraId="41E942A9" w14:textId="77777777" w:rsidR="00000000" w:rsidRDefault="00666CC1">
            <w:pPr>
              <w:rPr>
                <w:rFonts w:eastAsia="Times New Roman"/>
                <w:sz w:val="20"/>
                <w:szCs w:val="20"/>
              </w:rPr>
            </w:pPr>
          </w:p>
        </w:tc>
        <w:tc>
          <w:tcPr>
            <w:tcW w:w="0" w:type="auto"/>
            <w:gridSpan w:val="3"/>
            <w:vAlign w:val="center"/>
            <w:hideMark/>
          </w:tcPr>
          <w:p w14:paraId="2CAF2403" w14:textId="77777777" w:rsidR="00000000" w:rsidRDefault="00666CC1">
            <w:pPr>
              <w:rPr>
                <w:rFonts w:eastAsia="Times New Roman"/>
                <w:sz w:val="20"/>
                <w:szCs w:val="20"/>
              </w:rPr>
            </w:pPr>
          </w:p>
        </w:tc>
        <w:tc>
          <w:tcPr>
            <w:tcW w:w="0" w:type="auto"/>
            <w:gridSpan w:val="3"/>
            <w:vAlign w:val="center"/>
            <w:hideMark/>
          </w:tcPr>
          <w:p w14:paraId="56056007" w14:textId="77777777" w:rsidR="00000000" w:rsidRDefault="00666CC1">
            <w:pPr>
              <w:rPr>
                <w:rFonts w:eastAsia="Times New Roman"/>
                <w:sz w:val="20"/>
                <w:szCs w:val="20"/>
              </w:rPr>
            </w:pPr>
          </w:p>
        </w:tc>
        <w:tc>
          <w:tcPr>
            <w:tcW w:w="0" w:type="auto"/>
            <w:gridSpan w:val="3"/>
            <w:vAlign w:val="center"/>
            <w:hideMark/>
          </w:tcPr>
          <w:p w14:paraId="2741DDB0" w14:textId="77777777" w:rsidR="00000000" w:rsidRDefault="00666CC1">
            <w:pPr>
              <w:rPr>
                <w:rFonts w:eastAsia="Times New Roman"/>
                <w:sz w:val="20"/>
                <w:szCs w:val="20"/>
              </w:rPr>
            </w:pPr>
          </w:p>
        </w:tc>
        <w:tc>
          <w:tcPr>
            <w:tcW w:w="0" w:type="auto"/>
            <w:gridSpan w:val="3"/>
            <w:vAlign w:val="center"/>
            <w:hideMark/>
          </w:tcPr>
          <w:p w14:paraId="24E2670E" w14:textId="77777777" w:rsidR="00000000" w:rsidRDefault="00666CC1">
            <w:pPr>
              <w:rPr>
                <w:rFonts w:eastAsia="Times New Roman"/>
                <w:sz w:val="20"/>
                <w:szCs w:val="20"/>
              </w:rPr>
            </w:pPr>
          </w:p>
        </w:tc>
        <w:tc>
          <w:tcPr>
            <w:tcW w:w="0" w:type="auto"/>
            <w:gridSpan w:val="3"/>
            <w:vAlign w:val="center"/>
            <w:hideMark/>
          </w:tcPr>
          <w:p w14:paraId="1C984DD1" w14:textId="77777777" w:rsidR="00000000" w:rsidRDefault="00666CC1">
            <w:pPr>
              <w:rPr>
                <w:rFonts w:eastAsia="Times New Roman"/>
                <w:sz w:val="20"/>
                <w:szCs w:val="20"/>
              </w:rPr>
            </w:pPr>
          </w:p>
        </w:tc>
        <w:tc>
          <w:tcPr>
            <w:tcW w:w="0" w:type="auto"/>
            <w:gridSpan w:val="3"/>
            <w:vAlign w:val="center"/>
            <w:hideMark/>
          </w:tcPr>
          <w:p w14:paraId="19EE1A94" w14:textId="77777777" w:rsidR="00000000" w:rsidRDefault="00666CC1">
            <w:pPr>
              <w:rPr>
                <w:rFonts w:eastAsia="Times New Roman"/>
                <w:sz w:val="20"/>
                <w:szCs w:val="20"/>
              </w:rPr>
            </w:pPr>
          </w:p>
        </w:tc>
        <w:tc>
          <w:tcPr>
            <w:tcW w:w="0" w:type="auto"/>
            <w:vAlign w:val="center"/>
            <w:hideMark/>
          </w:tcPr>
          <w:p w14:paraId="5E7E5676" w14:textId="77777777" w:rsidR="00000000" w:rsidRDefault="00666CC1">
            <w:pPr>
              <w:rPr>
                <w:rFonts w:eastAsia="Times New Roman"/>
                <w:sz w:val="20"/>
                <w:szCs w:val="20"/>
              </w:rPr>
            </w:pPr>
          </w:p>
        </w:tc>
        <w:tc>
          <w:tcPr>
            <w:tcW w:w="0" w:type="auto"/>
            <w:vAlign w:val="center"/>
            <w:hideMark/>
          </w:tcPr>
          <w:p w14:paraId="2FC7DDA3" w14:textId="77777777" w:rsidR="00000000" w:rsidRDefault="00666CC1">
            <w:pPr>
              <w:rPr>
                <w:rFonts w:eastAsia="Times New Roman"/>
                <w:sz w:val="20"/>
                <w:szCs w:val="20"/>
              </w:rPr>
            </w:pPr>
          </w:p>
        </w:tc>
        <w:tc>
          <w:tcPr>
            <w:tcW w:w="0" w:type="auto"/>
            <w:vAlign w:val="center"/>
            <w:hideMark/>
          </w:tcPr>
          <w:p w14:paraId="218E77DB" w14:textId="77777777" w:rsidR="00000000" w:rsidRDefault="00666CC1">
            <w:pPr>
              <w:rPr>
                <w:rFonts w:eastAsia="Times New Roman"/>
                <w:sz w:val="20"/>
                <w:szCs w:val="20"/>
              </w:rPr>
            </w:pPr>
          </w:p>
        </w:tc>
        <w:tc>
          <w:tcPr>
            <w:tcW w:w="0" w:type="auto"/>
            <w:vAlign w:val="center"/>
            <w:hideMark/>
          </w:tcPr>
          <w:p w14:paraId="7198C487" w14:textId="77777777" w:rsidR="00000000" w:rsidRDefault="00666CC1">
            <w:pPr>
              <w:rPr>
                <w:rFonts w:eastAsia="Times New Roman"/>
                <w:sz w:val="20"/>
                <w:szCs w:val="20"/>
              </w:rPr>
            </w:pPr>
          </w:p>
        </w:tc>
        <w:tc>
          <w:tcPr>
            <w:tcW w:w="0" w:type="auto"/>
            <w:vAlign w:val="center"/>
            <w:hideMark/>
          </w:tcPr>
          <w:p w14:paraId="0CB8632F" w14:textId="77777777" w:rsidR="00000000" w:rsidRDefault="00666CC1">
            <w:pPr>
              <w:rPr>
                <w:rFonts w:eastAsia="Times New Roman"/>
                <w:sz w:val="20"/>
                <w:szCs w:val="20"/>
              </w:rPr>
            </w:pPr>
          </w:p>
        </w:tc>
        <w:tc>
          <w:tcPr>
            <w:tcW w:w="0" w:type="auto"/>
            <w:vAlign w:val="center"/>
            <w:hideMark/>
          </w:tcPr>
          <w:p w14:paraId="18C1CA88" w14:textId="77777777" w:rsidR="00000000" w:rsidRDefault="00666CC1">
            <w:pPr>
              <w:rPr>
                <w:rFonts w:eastAsia="Times New Roman"/>
                <w:sz w:val="20"/>
                <w:szCs w:val="20"/>
              </w:rPr>
            </w:pPr>
          </w:p>
        </w:tc>
        <w:tc>
          <w:tcPr>
            <w:tcW w:w="0" w:type="auto"/>
            <w:vAlign w:val="center"/>
            <w:hideMark/>
          </w:tcPr>
          <w:p w14:paraId="5D838FAF" w14:textId="77777777" w:rsidR="00000000" w:rsidRDefault="00666CC1">
            <w:pPr>
              <w:rPr>
                <w:rFonts w:eastAsia="Times New Roman"/>
                <w:sz w:val="20"/>
                <w:szCs w:val="20"/>
              </w:rPr>
            </w:pPr>
          </w:p>
        </w:tc>
        <w:tc>
          <w:tcPr>
            <w:tcW w:w="0" w:type="auto"/>
            <w:vAlign w:val="center"/>
            <w:hideMark/>
          </w:tcPr>
          <w:p w14:paraId="1B2C02F8" w14:textId="77777777" w:rsidR="00000000" w:rsidRDefault="00666CC1">
            <w:pPr>
              <w:rPr>
                <w:rFonts w:eastAsia="Times New Roman"/>
                <w:sz w:val="20"/>
                <w:szCs w:val="20"/>
              </w:rPr>
            </w:pPr>
          </w:p>
        </w:tc>
        <w:tc>
          <w:tcPr>
            <w:tcW w:w="0" w:type="auto"/>
            <w:vAlign w:val="center"/>
            <w:hideMark/>
          </w:tcPr>
          <w:p w14:paraId="027AA822" w14:textId="77777777" w:rsidR="00000000" w:rsidRDefault="00666CC1">
            <w:pPr>
              <w:rPr>
                <w:rFonts w:eastAsia="Times New Roman"/>
                <w:sz w:val="20"/>
                <w:szCs w:val="20"/>
              </w:rPr>
            </w:pPr>
          </w:p>
        </w:tc>
        <w:tc>
          <w:tcPr>
            <w:tcW w:w="0" w:type="auto"/>
            <w:vAlign w:val="center"/>
            <w:hideMark/>
          </w:tcPr>
          <w:p w14:paraId="3690D121" w14:textId="77777777" w:rsidR="00000000" w:rsidRDefault="00666CC1">
            <w:pPr>
              <w:rPr>
                <w:rFonts w:eastAsia="Times New Roman"/>
                <w:sz w:val="20"/>
                <w:szCs w:val="20"/>
              </w:rPr>
            </w:pPr>
          </w:p>
        </w:tc>
        <w:tc>
          <w:tcPr>
            <w:tcW w:w="0" w:type="auto"/>
            <w:vAlign w:val="center"/>
            <w:hideMark/>
          </w:tcPr>
          <w:p w14:paraId="6CB3C258" w14:textId="77777777" w:rsidR="00000000" w:rsidRDefault="00666CC1">
            <w:pPr>
              <w:rPr>
                <w:rFonts w:eastAsia="Times New Roman"/>
                <w:sz w:val="20"/>
                <w:szCs w:val="20"/>
              </w:rPr>
            </w:pPr>
          </w:p>
        </w:tc>
        <w:tc>
          <w:tcPr>
            <w:tcW w:w="0" w:type="auto"/>
            <w:vAlign w:val="center"/>
            <w:hideMark/>
          </w:tcPr>
          <w:p w14:paraId="47339544" w14:textId="77777777" w:rsidR="00000000" w:rsidRDefault="00666CC1">
            <w:pPr>
              <w:rPr>
                <w:rFonts w:eastAsia="Times New Roman"/>
                <w:sz w:val="20"/>
                <w:szCs w:val="20"/>
              </w:rPr>
            </w:pPr>
          </w:p>
        </w:tc>
        <w:tc>
          <w:tcPr>
            <w:tcW w:w="0" w:type="auto"/>
            <w:vAlign w:val="center"/>
            <w:hideMark/>
          </w:tcPr>
          <w:p w14:paraId="20F22FBE" w14:textId="77777777" w:rsidR="00000000" w:rsidRDefault="00666CC1">
            <w:pPr>
              <w:rPr>
                <w:rFonts w:eastAsia="Times New Roman"/>
                <w:sz w:val="20"/>
                <w:szCs w:val="20"/>
              </w:rPr>
            </w:pPr>
          </w:p>
        </w:tc>
        <w:tc>
          <w:tcPr>
            <w:tcW w:w="0" w:type="auto"/>
            <w:vAlign w:val="center"/>
            <w:hideMark/>
          </w:tcPr>
          <w:p w14:paraId="061E3DEE" w14:textId="77777777" w:rsidR="00000000" w:rsidRDefault="00666CC1">
            <w:pPr>
              <w:rPr>
                <w:rFonts w:eastAsia="Times New Roman"/>
                <w:sz w:val="20"/>
                <w:szCs w:val="20"/>
              </w:rPr>
            </w:pPr>
          </w:p>
        </w:tc>
        <w:tc>
          <w:tcPr>
            <w:tcW w:w="0" w:type="auto"/>
            <w:vAlign w:val="center"/>
            <w:hideMark/>
          </w:tcPr>
          <w:p w14:paraId="513A85E3" w14:textId="77777777" w:rsidR="00000000" w:rsidRDefault="00666CC1">
            <w:pPr>
              <w:rPr>
                <w:rFonts w:eastAsia="Times New Roman"/>
                <w:sz w:val="20"/>
                <w:szCs w:val="20"/>
              </w:rPr>
            </w:pPr>
          </w:p>
        </w:tc>
        <w:tc>
          <w:tcPr>
            <w:tcW w:w="0" w:type="auto"/>
            <w:vAlign w:val="center"/>
            <w:hideMark/>
          </w:tcPr>
          <w:p w14:paraId="4D2F38AB" w14:textId="77777777" w:rsidR="00000000" w:rsidRDefault="00666CC1">
            <w:pPr>
              <w:rPr>
                <w:rFonts w:eastAsia="Times New Roman"/>
                <w:sz w:val="20"/>
                <w:szCs w:val="20"/>
              </w:rPr>
            </w:pPr>
          </w:p>
        </w:tc>
        <w:tc>
          <w:tcPr>
            <w:tcW w:w="0" w:type="auto"/>
            <w:vAlign w:val="center"/>
            <w:hideMark/>
          </w:tcPr>
          <w:p w14:paraId="279DE4D8" w14:textId="77777777" w:rsidR="00000000" w:rsidRDefault="00666CC1">
            <w:pPr>
              <w:rPr>
                <w:rFonts w:eastAsia="Times New Roman"/>
                <w:sz w:val="20"/>
                <w:szCs w:val="20"/>
              </w:rPr>
            </w:pPr>
          </w:p>
        </w:tc>
        <w:tc>
          <w:tcPr>
            <w:tcW w:w="0" w:type="auto"/>
            <w:vAlign w:val="center"/>
            <w:hideMark/>
          </w:tcPr>
          <w:p w14:paraId="6F60FB72" w14:textId="77777777" w:rsidR="00000000" w:rsidRDefault="00666CC1">
            <w:pPr>
              <w:rPr>
                <w:rFonts w:eastAsia="Times New Roman"/>
                <w:sz w:val="20"/>
                <w:szCs w:val="20"/>
              </w:rPr>
            </w:pPr>
          </w:p>
        </w:tc>
        <w:tc>
          <w:tcPr>
            <w:tcW w:w="0" w:type="auto"/>
            <w:vAlign w:val="center"/>
            <w:hideMark/>
          </w:tcPr>
          <w:p w14:paraId="769B4177" w14:textId="77777777" w:rsidR="00000000" w:rsidRDefault="00666CC1">
            <w:pPr>
              <w:rPr>
                <w:rFonts w:eastAsia="Times New Roman"/>
                <w:sz w:val="20"/>
                <w:szCs w:val="20"/>
              </w:rPr>
            </w:pPr>
          </w:p>
        </w:tc>
        <w:tc>
          <w:tcPr>
            <w:tcW w:w="0" w:type="auto"/>
            <w:vAlign w:val="center"/>
            <w:hideMark/>
          </w:tcPr>
          <w:p w14:paraId="3D2B7894" w14:textId="77777777" w:rsidR="00000000" w:rsidRDefault="00666CC1">
            <w:pPr>
              <w:rPr>
                <w:rFonts w:eastAsia="Times New Roman"/>
                <w:sz w:val="20"/>
                <w:szCs w:val="20"/>
              </w:rPr>
            </w:pPr>
          </w:p>
        </w:tc>
        <w:tc>
          <w:tcPr>
            <w:tcW w:w="0" w:type="auto"/>
            <w:vAlign w:val="center"/>
            <w:hideMark/>
          </w:tcPr>
          <w:p w14:paraId="47BD9377" w14:textId="77777777" w:rsidR="00000000" w:rsidRDefault="00666CC1">
            <w:pPr>
              <w:rPr>
                <w:rFonts w:eastAsia="Times New Roman"/>
                <w:sz w:val="20"/>
                <w:szCs w:val="20"/>
              </w:rPr>
            </w:pPr>
          </w:p>
        </w:tc>
      </w:tr>
      <w:tr w:rsidR="00000000" w14:paraId="6B521529" w14:textId="77777777">
        <w:trPr>
          <w:divId w:val="1882664821"/>
          <w:jc w:val="center"/>
        </w:trPr>
        <w:tc>
          <w:tcPr>
            <w:tcW w:w="0" w:type="auto"/>
            <w:gridSpan w:val="3"/>
            <w:vAlign w:val="center"/>
            <w:hideMark/>
          </w:tcPr>
          <w:p w14:paraId="7BA24A48" w14:textId="77777777" w:rsidR="00000000" w:rsidRDefault="00666CC1">
            <w:pPr>
              <w:rPr>
                <w:rFonts w:eastAsia="Times New Roman"/>
                <w:sz w:val="20"/>
                <w:szCs w:val="20"/>
              </w:rPr>
            </w:pPr>
          </w:p>
        </w:tc>
        <w:tc>
          <w:tcPr>
            <w:tcW w:w="0" w:type="auto"/>
            <w:gridSpan w:val="3"/>
            <w:vAlign w:val="center"/>
            <w:hideMark/>
          </w:tcPr>
          <w:p w14:paraId="1C08B0C8" w14:textId="77777777" w:rsidR="00000000" w:rsidRDefault="00666CC1">
            <w:pPr>
              <w:rPr>
                <w:rFonts w:eastAsia="Times New Roman"/>
                <w:sz w:val="20"/>
                <w:szCs w:val="20"/>
              </w:rPr>
            </w:pPr>
          </w:p>
        </w:tc>
        <w:tc>
          <w:tcPr>
            <w:tcW w:w="0" w:type="auto"/>
            <w:gridSpan w:val="3"/>
            <w:vAlign w:val="center"/>
            <w:hideMark/>
          </w:tcPr>
          <w:p w14:paraId="1472AF9E" w14:textId="77777777" w:rsidR="00000000" w:rsidRDefault="00666CC1">
            <w:pPr>
              <w:rPr>
                <w:rFonts w:eastAsia="Times New Roman"/>
                <w:sz w:val="20"/>
                <w:szCs w:val="20"/>
              </w:rPr>
            </w:pPr>
          </w:p>
        </w:tc>
        <w:tc>
          <w:tcPr>
            <w:tcW w:w="0" w:type="auto"/>
            <w:gridSpan w:val="3"/>
            <w:vAlign w:val="center"/>
            <w:hideMark/>
          </w:tcPr>
          <w:p w14:paraId="0EC7F467" w14:textId="77777777" w:rsidR="00000000" w:rsidRDefault="00666CC1">
            <w:pPr>
              <w:rPr>
                <w:rFonts w:eastAsia="Times New Roman"/>
                <w:sz w:val="20"/>
                <w:szCs w:val="20"/>
              </w:rPr>
            </w:pPr>
          </w:p>
        </w:tc>
        <w:tc>
          <w:tcPr>
            <w:tcW w:w="0" w:type="auto"/>
            <w:gridSpan w:val="3"/>
            <w:vAlign w:val="center"/>
            <w:hideMark/>
          </w:tcPr>
          <w:p w14:paraId="27F7C925" w14:textId="77777777" w:rsidR="00000000" w:rsidRDefault="00666CC1">
            <w:pPr>
              <w:rPr>
                <w:rFonts w:eastAsia="Times New Roman"/>
                <w:sz w:val="20"/>
                <w:szCs w:val="20"/>
              </w:rPr>
            </w:pPr>
          </w:p>
        </w:tc>
        <w:tc>
          <w:tcPr>
            <w:tcW w:w="0" w:type="auto"/>
            <w:gridSpan w:val="3"/>
            <w:vAlign w:val="center"/>
            <w:hideMark/>
          </w:tcPr>
          <w:p w14:paraId="67EC4CFB" w14:textId="77777777" w:rsidR="00000000" w:rsidRDefault="00666CC1">
            <w:pPr>
              <w:rPr>
                <w:rFonts w:eastAsia="Times New Roman"/>
                <w:sz w:val="20"/>
                <w:szCs w:val="20"/>
              </w:rPr>
            </w:pPr>
          </w:p>
        </w:tc>
        <w:tc>
          <w:tcPr>
            <w:tcW w:w="0" w:type="auto"/>
            <w:gridSpan w:val="3"/>
            <w:vAlign w:val="center"/>
            <w:hideMark/>
          </w:tcPr>
          <w:p w14:paraId="6F523064" w14:textId="77777777" w:rsidR="00000000" w:rsidRDefault="00666CC1">
            <w:pPr>
              <w:rPr>
                <w:rFonts w:eastAsia="Times New Roman"/>
                <w:sz w:val="20"/>
                <w:szCs w:val="20"/>
              </w:rPr>
            </w:pPr>
          </w:p>
        </w:tc>
        <w:tc>
          <w:tcPr>
            <w:tcW w:w="0" w:type="auto"/>
            <w:gridSpan w:val="3"/>
            <w:vAlign w:val="center"/>
            <w:hideMark/>
          </w:tcPr>
          <w:p w14:paraId="3F176C28" w14:textId="77777777" w:rsidR="00000000" w:rsidRDefault="00666CC1">
            <w:pPr>
              <w:rPr>
                <w:rFonts w:eastAsia="Times New Roman"/>
                <w:sz w:val="20"/>
                <w:szCs w:val="20"/>
              </w:rPr>
            </w:pPr>
          </w:p>
        </w:tc>
        <w:tc>
          <w:tcPr>
            <w:tcW w:w="0" w:type="auto"/>
            <w:gridSpan w:val="3"/>
            <w:vAlign w:val="center"/>
            <w:hideMark/>
          </w:tcPr>
          <w:p w14:paraId="009D0FE1" w14:textId="77777777" w:rsidR="00000000" w:rsidRDefault="00666CC1">
            <w:pPr>
              <w:rPr>
                <w:rFonts w:eastAsia="Times New Roman"/>
                <w:sz w:val="20"/>
                <w:szCs w:val="20"/>
              </w:rPr>
            </w:pPr>
          </w:p>
        </w:tc>
        <w:tc>
          <w:tcPr>
            <w:tcW w:w="0" w:type="auto"/>
            <w:gridSpan w:val="3"/>
            <w:vAlign w:val="center"/>
            <w:hideMark/>
          </w:tcPr>
          <w:p w14:paraId="2476D9F2" w14:textId="77777777" w:rsidR="00000000" w:rsidRDefault="00666CC1">
            <w:pPr>
              <w:rPr>
                <w:rFonts w:eastAsia="Times New Roman"/>
                <w:sz w:val="20"/>
                <w:szCs w:val="20"/>
              </w:rPr>
            </w:pPr>
          </w:p>
        </w:tc>
        <w:tc>
          <w:tcPr>
            <w:tcW w:w="0" w:type="auto"/>
            <w:gridSpan w:val="3"/>
            <w:vAlign w:val="center"/>
            <w:hideMark/>
          </w:tcPr>
          <w:p w14:paraId="7E93DD06" w14:textId="77777777" w:rsidR="00000000" w:rsidRDefault="00666CC1">
            <w:pPr>
              <w:rPr>
                <w:rFonts w:eastAsia="Times New Roman"/>
                <w:sz w:val="20"/>
                <w:szCs w:val="20"/>
              </w:rPr>
            </w:pPr>
          </w:p>
        </w:tc>
        <w:tc>
          <w:tcPr>
            <w:tcW w:w="0" w:type="auto"/>
            <w:gridSpan w:val="3"/>
            <w:vAlign w:val="center"/>
            <w:hideMark/>
          </w:tcPr>
          <w:p w14:paraId="099318CB" w14:textId="77777777" w:rsidR="00000000" w:rsidRDefault="00666CC1">
            <w:pPr>
              <w:rPr>
                <w:rFonts w:eastAsia="Times New Roman"/>
                <w:sz w:val="20"/>
                <w:szCs w:val="20"/>
              </w:rPr>
            </w:pPr>
          </w:p>
        </w:tc>
        <w:tc>
          <w:tcPr>
            <w:tcW w:w="0" w:type="auto"/>
            <w:gridSpan w:val="3"/>
            <w:vAlign w:val="center"/>
            <w:hideMark/>
          </w:tcPr>
          <w:p w14:paraId="6B2AEB4D" w14:textId="77777777" w:rsidR="00000000" w:rsidRDefault="00666CC1">
            <w:pPr>
              <w:rPr>
                <w:rFonts w:eastAsia="Times New Roman"/>
                <w:sz w:val="20"/>
                <w:szCs w:val="20"/>
              </w:rPr>
            </w:pPr>
          </w:p>
        </w:tc>
        <w:tc>
          <w:tcPr>
            <w:tcW w:w="0" w:type="auto"/>
            <w:gridSpan w:val="3"/>
            <w:vAlign w:val="center"/>
            <w:hideMark/>
          </w:tcPr>
          <w:p w14:paraId="6891D4B8" w14:textId="77777777" w:rsidR="00000000" w:rsidRDefault="00666CC1">
            <w:pPr>
              <w:rPr>
                <w:rFonts w:eastAsia="Times New Roman"/>
                <w:sz w:val="20"/>
                <w:szCs w:val="20"/>
              </w:rPr>
            </w:pPr>
          </w:p>
        </w:tc>
        <w:tc>
          <w:tcPr>
            <w:tcW w:w="0" w:type="auto"/>
            <w:vAlign w:val="center"/>
            <w:hideMark/>
          </w:tcPr>
          <w:p w14:paraId="3D9A787A" w14:textId="77777777" w:rsidR="00000000" w:rsidRDefault="00666CC1">
            <w:pPr>
              <w:rPr>
                <w:rFonts w:eastAsia="Times New Roman"/>
                <w:sz w:val="20"/>
                <w:szCs w:val="20"/>
              </w:rPr>
            </w:pPr>
          </w:p>
        </w:tc>
        <w:tc>
          <w:tcPr>
            <w:tcW w:w="0" w:type="auto"/>
            <w:vAlign w:val="center"/>
            <w:hideMark/>
          </w:tcPr>
          <w:p w14:paraId="6A0CADCB" w14:textId="77777777" w:rsidR="00000000" w:rsidRDefault="00666CC1">
            <w:pPr>
              <w:rPr>
                <w:rFonts w:eastAsia="Times New Roman"/>
                <w:sz w:val="20"/>
                <w:szCs w:val="20"/>
              </w:rPr>
            </w:pPr>
          </w:p>
        </w:tc>
        <w:tc>
          <w:tcPr>
            <w:tcW w:w="0" w:type="auto"/>
            <w:vAlign w:val="center"/>
            <w:hideMark/>
          </w:tcPr>
          <w:p w14:paraId="03743DE9" w14:textId="77777777" w:rsidR="00000000" w:rsidRDefault="00666CC1">
            <w:pPr>
              <w:rPr>
                <w:rFonts w:eastAsia="Times New Roman"/>
                <w:sz w:val="20"/>
                <w:szCs w:val="20"/>
              </w:rPr>
            </w:pPr>
          </w:p>
        </w:tc>
        <w:tc>
          <w:tcPr>
            <w:tcW w:w="0" w:type="auto"/>
            <w:vAlign w:val="center"/>
            <w:hideMark/>
          </w:tcPr>
          <w:p w14:paraId="1D77BC1C" w14:textId="77777777" w:rsidR="00000000" w:rsidRDefault="00666CC1">
            <w:pPr>
              <w:rPr>
                <w:rFonts w:eastAsia="Times New Roman"/>
                <w:sz w:val="20"/>
                <w:szCs w:val="20"/>
              </w:rPr>
            </w:pPr>
          </w:p>
        </w:tc>
        <w:tc>
          <w:tcPr>
            <w:tcW w:w="0" w:type="auto"/>
            <w:vAlign w:val="center"/>
            <w:hideMark/>
          </w:tcPr>
          <w:p w14:paraId="157834F3" w14:textId="77777777" w:rsidR="00000000" w:rsidRDefault="00666CC1">
            <w:pPr>
              <w:rPr>
                <w:rFonts w:eastAsia="Times New Roman"/>
                <w:sz w:val="20"/>
                <w:szCs w:val="20"/>
              </w:rPr>
            </w:pPr>
          </w:p>
        </w:tc>
        <w:tc>
          <w:tcPr>
            <w:tcW w:w="0" w:type="auto"/>
            <w:vAlign w:val="center"/>
            <w:hideMark/>
          </w:tcPr>
          <w:p w14:paraId="3F93F949" w14:textId="77777777" w:rsidR="00000000" w:rsidRDefault="00666CC1">
            <w:pPr>
              <w:rPr>
                <w:rFonts w:eastAsia="Times New Roman"/>
                <w:sz w:val="20"/>
                <w:szCs w:val="20"/>
              </w:rPr>
            </w:pPr>
          </w:p>
        </w:tc>
        <w:tc>
          <w:tcPr>
            <w:tcW w:w="0" w:type="auto"/>
            <w:vAlign w:val="center"/>
            <w:hideMark/>
          </w:tcPr>
          <w:p w14:paraId="2ACF4967" w14:textId="77777777" w:rsidR="00000000" w:rsidRDefault="00666CC1">
            <w:pPr>
              <w:rPr>
                <w:rFonts w:eastAsia="Times New Roman"/>
                <w:sz w:val="20"/>
                <w:szCs w:val="20"/>
              </w:rPr>
            </w:pPr>
          </w:p>
        </w:tc>
        <w:tc>
          <w:tcPr>
            <w:tcW w:w="0" w:type="auto"/>
            <w:vAlign w:val="center"/>
            <w:hideMark/>
          </w:tcPr>
          <w:p w14:paraId="6D3FACC3" w14:textId="77777777" w:rsidR="00000000" w:rsidRDefault="00666CC1">
            <w:pPr>
              <w:rPr>
                <w:rFonts w:eastAsia="Times New Roman"/>
                <w:sz w:val="20"/>
                <w:szCs w:val="20"/>
              </w:rPr>
            </w:pPr>
          </w:p>
        </w:tc>
        <w:tc>
          <w:tcPr>
            <w:tcW w:w="0" w:type="auto"/>
            <w:vAlign w:val="center"/>
            <w:hideMark/>
          </w:tcPr>
          <w:p w14:paraId="3ED3A575" w14:textId="77777777" w:rsidR="00000000" w:rsidRDefault="00666CC1">
            <w:pPr>
              <w:rPr>
                <w:rFonts w:eastAsia="Times New Roman"/>
                <w:sz w:val="20"/>
                <w:szCs w:val="20"/>
              </w:rPr>
            </w:pPr>
          </w:p>
        </w:tc>
        <w:tc>
          <w:tcPr>
            <w:tcW w:w="0" w:type="auto"/>
            <w:vAlign w:val="center"/>
            <w:hideMark/>
          </w:tcPr>
          <w:p w14:paraId="587F53A4" w14:textId="77777777" w:rsidR="00000000" w:rsidRDefault="00666CC1">
            <w:pPr>
              <w:rPr>
                <w:rFonts w:eastAsia="Times New Roman"/>
                <w:sz w:val="20"/>
                <w:szCs w:val="20"/>
              </w:rPr>
            </w:pPr>
          </w:p>
        </w:tc>
        <w:tc>
          <w:tcPr>
            <w:tcW w:w="0" w:type="auto"/>
            <w:vAlign w:val="center"/>
            <w:hideMark/>
          </w:tcPr>
          <w:p w14:paraId="27B8A820" w14:textId="77777777" w:rsidR="00000000" w:rsidRDefault="00666CC1">
            <w:pPr>
              <w:rPr>
                <w:rFonts w:eastAsia="Times New Roman"/>
                <w:sz w:val="20"/>
                <w:szCs w:val="20"/>
              </w:rPr>
            </w:pPr>
          </w:p>
        </w:tc>
        <w:tc>
          <w:tcPr>
            <w:tcW w:w="0" w:type="auto"/>
            <w:vAlign w:val="center"/>
            <w:hideMark/>
          </w:tcPr>
          <w:p w14:paraId="72169C87" w14:textId="77777777" w:rsidR="00000000" w:rsidRDefault="00666CC1">
            <w:pPr>
              <w:rPr>
                <w:rFonts w:eastAsia="Times New Roman"/>
                <w:sz w:val="20"/>
                <w:szCs w:val="20"/>
              </w:rPr>
            </w:pPr>
          </w:p>
        </w:tc>
        <w:tc>
          <w:tcPr>
            <w:tcW w:w="0" w:type="auto"/>
            <w:vAlign w:val="center"/>
            <w:hideMark/>
          </w:tcPr>
          <w:p w14:paraId="687FDD21" w14:textId="77777777" w:rsidR="00000000" w:rsidRDefault="00666CC1">
            <w:pPr>
              <w:rPr>
                <w:rFonts w:eastAsia="Times New Roman"/>
                <w:sz w:val="20"/>
                <w:szCs w:val="20"/>
              </w:rPr>
            </w:pPr>
          </w:p>
        </w:tc>
        <w:tc>
          <w:tcPr>
            <w:tcW w:w="0" w:type="auto"/>
            <w:vAlign w:val="center"/>
            <w:hideMark/>
          </w:tcPr>
          <w:p w14:paraId="0C531F05" w14:textId="77777777" w:rsidR="00000000" w:rsidRDefault="00666CC1">
            <w:pPr>
              <w:rPr>
                <w:rFonts w:eastAsia="Times New Roman"/>
                <w:sz w:val="20"/>
                <w:szCs w:val="20"/>
              </w:rPr>
            </w:pPr>
          </w:p>
        </w:tc>
        <w:tc>
          <w:tcPr>
            <w:tcW w:w="0" w:type="auto"/>
            <w:vAlign w:val="center"/>
            <w:hideMark/>
          </w:tcPr>
          <w:p w14:paraId="6BD9C919" w14:textId="77777777" w:rsidR="00000000" w:rsidRDefault="00666CC1">
            <w:pPr>
              <w:rPr>
                <w:rFonts w:eastAsia="Times New Roman"/>
                <w:sz w:val="20"/>
                <w:szCs w:val="20"/>
              </w:rPr>
            </w:pPr>
          </w:p>
        </w:tc>
        <w:tc>
          <w:tcPr>
            <w:tcW w:w="0" w:type="auto"/>
            <w:vAlign w:val="center"/>
            <w:hideMark/>
          </w:tcPr>
          <w:p w14:paraId="1D04AC76" w14:textId="77777777" w:rsidR="00000000" w:rsidRDefault="00666CC1">
            <w:pPr>
              <w:rPr>
                <w:rFonts w:eastAsia="Times New Roman"/>
                <w:sz w:val="20"/>
                <w:szCs w:val="20"/>
              </w:rPr>
            </w:pPr>
          </w:p>
        </w:tc>
        <w:tc>
          <w:tcPr>
            <w:tcW w:w="0" w:type="auto"/>
            <w:vAlign w:val="center"/>
            <w:hideMark/>
          </w:tcPr>
          <w:p w14:paraId="5758DF64" w14:textId="77777777" w:rsidR="00000000" w:rsidRDefault="00666CC1">
            <w:pPr>
              <w:rPr>
                <w:rFonts w:eastAsia="Times New Roman"/>
                <w:sz w:val="20"/>
                <w:szCs w:val="20"/>
              </w:rPr>
            </w:pPr>
          </w:p>
        </w:tc>
        <w:tc>
          <w:tcPr>
            <w:tcW w:w="0" w:type="auto"/>
            <w:vAlign w:val="center"/>
            <w:hideMark/>
          </w:tcPr>
          <w:p w14:paraId="077EE5D5" w14:textId="77777777" w:rsidR="00000000" w:rsidRDefault="00666CC1">
            <w:pPr>
              <w:rPr>
                <w:rFonts w:eastAsia="Times New Roman"/>
                <w:sz w:val="20"/>
                <w:szCs w:val="20"/>
              </w:rPr>
            </w:pPr>
          </w:p>
        </w:tc>
        <w:tc>
          <w:tcPr>
            <w:tcW w:w="0" w:type="auto"/>
            <w:vAlign w:val="center"/>
            <w:hideMark/>
          </w:tcPr>
          <w:p w14:paraId="2A43E270" w14:textId="77777777" w:rsidR="00000000" w:rsidRDefault="00666CC1">
            <w:pPr>
              <w:rPr>
                <w:rFonts w:eastAsia="Times New Roman"/>
                <w:sz w:val="20"/>
                <w:szCs w:val="20"/>
              </w:rPr>
            </w:pPr>
          </w:p>
        </w:tc>
        <w:tc>
          <w:tcPr>
            <w:tcW w:w="0" w:type="auto"/>
            <w:vAlign w:val="center"/>
            <w:hideMark/>
          </w:tcPr>
          <w:p w14:paraId="0952B629" w14:textId="77777777" w:rsidR="00000000" w:rsidRDefault="00666CC1">
            <w:pPr>
              <w:rPr>
                <w:rFonts w:eastAsia="Times New Roman"/>
                <w:sz w:val="20"/>
                <w:szCs w:val="20"/>
              </w:rPr>
            </w:pPr>
          </w:p>
        </w:tc>
        <w:tc>
          <w:tcPr>
            <w:tcW w:w="0" w:type="auto"/>
            <w:vAlign w:val="center"/>
            <w:hideMark/>
          </w:tcPr>
          <w:p w14:paraId="452303B5" w14:textId="77777777" w:rsidR="00000000" w:rsidRDefault="00666CC1">
            <w:pPr>
              <w:rPr>
                <w:rFonts w:eastAsia="Times New Roman"/>
                <w:sz w:val="20"/>
                <w:szCs w:val="20"/>
              </w:rPr>
            </w:pPr>
          </w:p>
        </w:tc>
      </w:tr>
      <w:tr w:rsidR="00000000" w14:paraId="69B82C77" w14:textId="77777777">
        <w:trPr>
          <w:divId w:val="1882664821"/>
          <w:jc w:val="center"/>
        </w:trPr>
        <w:tc>
          <w:tcPr>
            <w:tcW w:w="0" w:type="auto"/>
            <w:gridSpan w:val="3"/>
            <w:vAlign w:val="center"/>
            <w:hideMark/>
          </w:tcPr>
          <w:p w14:paraId="4702C100" w14:textId="77777777" w:rsidR="00000000" w:rsidRDefault="00666CC1">
            <w:pPr>
              <w:rPr>
                <w:rFonts w:eastAsia="Times New Roman"/>
                <w:sz w:val="20"/>
                <w:szCs w:val="20"/>
              </w:rPr>
            </w:pPr>
          </w:p>
        </w:tc>
        <w:tc>
          <w:tcPr>
            <w:tcW w:w="0" w:type="auto"/>
            <w:gridSpan w:val="3"/>
            <w:vAlign w:val="center"/>
            <w:hideMark/>
          </w:tcPr>
          <w:p w14:paraId="4FB3079F" w14:textId="77777777" w:rsidR="00000000" w:rsidRDefault="00666CC1">
            <w:pPr>
              <w:rPr>
                <w:rFonts w:eastAsia="Times New Roman"/>
                <w:sz w:val="20"/>
                <w:szCs w:val="20"/>
              </w:rPr>
            </w:pPr>
          </w:p>
        </w:tc>
        <w:tc>
          <w:tcPr>
            <w:tcW w:w="0" w:type="auto"/>
            <w:gridSpan w:val="3"/>
            <w:vAlign w:val="center"/>
            <w:hideMark/>
          </w:tcPr>
          <w:p w14:paraId="22384ACF" w14:textId="77777777" w:rsidR="00000000" w:rsidRDefault="00666CC1">
            <w:pPr>
              <w:rPr>
                <w:rFonts w:eastAsia="Times New Roman"/>
                <w:sz w:val="20"/>
                <w:szCs w:val="20"/>
              </w:rPr>
            </w:pPr>
          </w:p>
        </w:tc>
        <w:tc>
          <w:tcPr>
            <w:tcW w:w="0" w:type="auto"/>
            <w:gridSpan w:val="3"/>
            <w:vAlign w:val="center"/>
            <w:hideMark/>
          </w:tcPr>
          <w:p w14:paraId="649ABE30" w14:textId="77777777" w:rsidR="00000000" w:rsidRDefault="00666CC1">
            <w:pPr>
              <w:rPr>
                <w:rFonts w:eastAsia="Times New Roman"/>
                <w:sz w:val="20"/>
                <w:szCs w:val="20"/>
              </w:rPr>
            </w:pPr>
          </w:p>
        </w:tc>
        <w:tc>
          <w:tcPr>
            <w:tcW w:w="0" w:type="auto"/>
            <w:gridSpan w:val="3"/>
            <w:vAlign w:val="center"/>
            <w:hideMark/>
          </w:tcPr>
          <w:p w14:paraId="1F7F3339" w14:textId="77777777" w:rsidR="00000000" w:rsidRDefault="00666CC1">
            <w:pPr>
              <w:rPr>
                <w:rFonts w:eastAsia="Times New Roman"/>
                <w:sz w:val="20"/>
                <w:szCs w:val="20"/>
              </w:rPr>
            </w:pPr>
          </w:p>
        </w:tc>
        <w:tc>
          <w:tcPr>
            <w:tcW w:w="0" w:type="auto"/>
            <w:gridSpan w:val="3"/>
            <w:vAlign w:val="center"/>
            <w:hideMark/>
          </w:tcPr>
          <w:p w14:paraId="6DDCC7E1" w14:textId="77777777" w:rsidR="00000000" w:rsidRDefault="00666CC1">
            <w:pPr>
              <w:rPr>
                <w:rFonts w:eastAsia="Times New Roman"/>
                <w:sz w:val="20"/>
                <w:szCs w:val="20"/>
              </w:rPr>
            </w:pPr>
          </w:p>
        </w:tc>
        <w:tc>
          <w:tcPr>
            <w:tcW w:w="0" w:type="auto"/>
            <w:gridSpan w:val="3"/>
            <w:vAlign w:val="center"/>
            <w:hideMark/>
          </w:tcPr>
          <w:p w14:paraId="49ECE917" w14:textId="77777777" w:rsidR="00000000" w:rsidRDefault="00666CC1">
            <w:pPr>
              <w:rPr>
                <w:rFonts w:eastAsia="Times New Roman"/>
                <w:sz w:val="20"/>
                <w:szCs w:val="20"/>
              </w:rPr>
            </w:pPr>
          </w:p>
        </w:tc>
        <w:tc>
          <w:tcPr>
            <w:tcW w:w="0" w:type="auto"/>
            <w:gridSpan w:val="3"/>
            <w:vAlign w:val="center"/>
            <w:hideMark/>
          </w:tcPr>
          <w:p w14:paraId="20B6F5FE" w14:textId="77777777" w:rsidR="00000000" w:rsidRDefault="00666CC1">
            <w:pPr>
              <w:rPr>
                <w:rFonts w:eastAsia="Times New Roman"/>
                <w:sz w:val="20"/>
                <w:szCs w:val="20"/>
              </w:rPr>
            </w:pPr>
          </w:p>
        </w:tc>
        <w:tc>
          <w:tcPr>
            <w:tcW w:w="0" w:type="auto"/>
            <w:gridSpan w:val="3"/>
            <w:vAlign w:val="center"/>
            <w:hideMark/>
          </w:tcPr>
          <w:p w14:paraId="2607D490" w14:textId="77777777" w:rsidR="00000000" w:rsidRDefault="00666CC1">
            <w:pPr>
              <w:rPr>
                <w:rFonts w:eastAsia="Times New Roman"/>
                <w:sz w:val="20"/>
                <w:szCs w:val="20"/>
              </w:rPr>
            </w:pPr>
          </w:p>
        </w:tc>
        <w:tc>
          <w:tcPr>
            <w:tcW w:w="0" w:type="auto"/>
            <w:gridSpan w:val="3"/>
            <w:vAlign w:val="center"/>
            <w:hideMark/>
          </w:tcPr>
          <w:p w14:paraId="15725023" w14:textId="77777777" w:rsidR="00000000" w:rsidRDefault="00666CC1">
            <w:pPr>
              <w:rPr>
                <w:rFonts w:eastAsia="Times New Roman"/>
                <w:sz w:val="20"/>
                <w:szCs w:val="20"/>
              </w:rPr>
            </w:pPr>
          </w:p>
        </w:tc>
        <w:tc>
          <w:tcPr>
            <w:tcW w:w="0" w:type="auto"/>
            <w:gridSpan w:val="3"/>
            <w:vAlign w:val="center"/>
            <w:hideMark/>
          </w:tcPr>
          <w:p w14:paraId="5D790E8D" w14:textId="77777777" w:rsidR="00000000" w:rsidRDefault="00666CC1">
            <w:pPr>
              <w:rPr>
                <w:rFonts w:eastAsia="Times New Roman"/>
                <w:sz w:val="20"/>
                <w:szCs w:val="20"/>
              </w:rPr>
            </w:pPr>
          </w:p>
        </w:tc>
        <w:tc>
          <w:tcPr>
            <w:tcW w:w="0" w:type="auto"/>
            <w:gridSpan w:val="3"/>
            <w:vAlign w:val="center"/>
            <w:hideMark/>
          </w:tcPr>
          <w:p w14:paraId="08302E23" w14:textId="77777777" w:rsidR="00000000" w:rsidRDefault="00666CC1">
            <w:pPr>
              <w:rPr>
                <w:rFonts w:eastAsia="Times New Roman"/>
                <w:sz w:val="20"/>
                <w:szCs w:val="20"/>
              </w:rPr>
            </w:pPr>
          </w:p>
        </w:tc>
        <w:tc>
          <w:tcPr>
            <w:tcW w:w="0" w:type="auto"/>
            <w:gridSpan w:val="3"/>
            <w:vAlign w:val="center"/>
            <w:hideMark/>
          </w:tcPr>
          <w:p w14:paraId="3B66B24E" w14:textId="77777777" w:rsidR="00000000" w:rsidRDefault="00666CC1">
            <w:pPr>
              <w:rPr>
                <w:rFonts w:eastAsia="Times New Roman"/>
                <w:sz w:val="20"/>
                <w:szCs w:val="20"/>
              </w:rPr>
            </w:pPr>
          </w:p>
        </w:tc>
        <w:tc>
          <w:tcPr>
            <w:tcW w:w="0" w:type="auto"/>
            <w:gridSpan w:val="3"/>
            <w:vAlign w:val="center"/>
            <w:hideMark/>
          </w:tcPr>
          <w:p w14:paraId="6DD34003" w14:textId="77777777" w:rsidR="00000000" w:rsidRDefault="00666CC1">
            <w:pPr>
              <w:rPr>
                <w:rFonts w:eastAsia="Times New Roman"/>
                <w:sz w:val="20"/>
                <w:szCs w:val="20"/>
              </w:rPr>
            </w:pPr>
          </w:p>
        </w:tc>
        <w:tc>
          <w:tcPr>
            <w:tcW w:w="0" w:type="auto"/>
            <w:vAlign w:val="center"/>
            <w:hideMark/>
          </w:tcPr>
          <w:p w14:paraId="5C4B9F96" w14:textId="77777777" w:rsidR="00000000" w:rsidRDefault="00666CC1">
            <w:pPr>
              <w:rPr>
                <w:rFonts w:eastAsia="Times New Roman"/>
                <w:sz w:val="20"/>
                <w:szCs w:val="20"/>
              </w:rPr>
            </w:pPr>
          </w:p>
        </w:tc>
        <w:tc>
          <w:tcPr>
            <w:tcW w:w="0" w:type="auto"/>
            <w:vAlign w:val="center"/>
            <w:hideMark/>
          </w:tcPr>
          <w:p w14:paraId="5C3617EE" w14:textId="77777777" w:rsidR="00000000" w:rsidRDefault="00666CC1">
            <w:pPr>
              <w:rPr>
                <w:rFonts w:eastAsia="Times New Roman"/>
                <w:sz w:val="20"/>
                <w:szCs w:val="20"/>
              </w:rPr>
            </w:pPr>
          </w:p>
        </w:tc>
        <w:tc>
          <w:tcPr>
            <w:tcW w:w="0" w:type="auto"/>
            <w:vAlign w:val="center"/>
            <w:hideMark/>
          </w:tcPr>
          <w:p w14:paraId="2240E885" w14:textId="77777777" w:rsidR="00000000" w:rsidRDefault="00666CC1">
            <w:pPr>
              <w:rPr>
                <w:rFonts w:eastAsia="Times New Roman"/>
                <w:sz w:val="20"/>
                <w:szCs w:val="20"/>
              </w:rPr>
            </w:pPr>
          </w:p>
        </w:tc>
        <w:tc>
          <w:tcPr>
            <w:tcW w:w="0" w:type="auto"/>
            <w:vAlign w:val="center"/>
            <w:hideMark/>
          </w:tcPr>
          <w:p w14:paraId="2F24EEBD" w14:textId="77777777" w:rsidR="00000000" w:rsidRDefault="00666CC1">
            <w:pPr>
              <w:rPr>
                <w:rFonts w:eastAsia="Times New Roman"/>
                <w:sz w:val="20"/>
                <w:szCs w:val="20"/>
              </w:rPr>
            </w:pPr>
          </w:p>
        </w:tc>
        <w:tc>
          <w:tcPr>
            <w:tcW w:w="0" w:type="auto"/>
            <w:vAlign w:val="center"/>
            <w:hideMark/>
          </w:tcPr>
          <w:p w14:paraId="36E799E2" w14:textId="77777777" w:rsidR="00000000" w:rsidRDefault="00666CC1">
            <w:pPr>
              <w:rPr>
                <w:rFonts w:eastAsia="Times New Roman"/>
                <w:sz w:val="20"/>
                <w:szCs w:val="20"/>
              </w:rPr>
            </w:pPr>
          </w:p>
        </w:tc>
        <w:tc>
          <w:tcPr>
            <w:tcW w:w="0" w:type="auto"/>
            <w:vAlign w:val="center"/>
            <w:hideMark/>
          </w:tcPr>
          <w:p w14:paraId="6E07490B" w14:textId="77777777" w:rsidR="00000000" w:rsidRDefault="00666CC1">
            <w:pPr>
              <w:rPr>
                <w:rFonts w:eastAsia="Times New Roman"/>
                <w:sz w:val="20"/>
                <w:szCs w:val="20"/>
              </w:rPr>
            </w:pPr>
          </w:p>
        </w:tc>
        <w:tc>
          <w:tcPr>
            <w:tcW w:w="0" w:type="auto"/>
            <w:vAlign w:val="center"/>
            <w:hideMark/>
          </w:tcPr>
          <w:p w14:paraId="288A11F3" w14:textId="77777777" w:rsidR="00000000" w:rsidRDefault="00666CC1">
            <w:pPr>
              <w:rPr>
                <w:rFonts w:eastAsia="Times New Roman"/>
                <w:sz w:val="20"/>
                <w:szCs w:val="20"/>
              </w:rPr>
            </w:pPr>
          </w:p>
        </w:tc>
        <w:tc>
          <w:tcPr>
            <w:tcW w:w="0" w:type="auto"/>
            <w:vAlign w:val="center"/>
            <w:hideMark/>
          </w:tcPr>
          <w:p w14:paraId="53DF60EE" w14:textId="77777777" w:rsidR="00000000" w:rsidRDefault="00666CC1">
            <w:pPr>
              <w:rPr>
                <w:rFonts w:eastAsia="Times New Roman"/>
                <w:sz w:val="20"/>
                <w:szCs w:val="20"/>
              </w:rPr>
            </w:pPr>
          </w:p>
        </w:tc>
        <w:tc>
          <w:tcPr>
            <w:tcW w:w="0" w:type="auto"/>
            <w:vAlign w:val="center"/>
            <w:hideMark/>
          </w:tcPr>
          <w:p w14:paraId="3B967981" w14:textId="77777777" w:rsidR="00000000" w:rsidRDefault="00666CC1">
            <w:pPr>
              <w:rPr>
                <w:rFonts w:eastAsia="Times New Roman"/>
                <w:sz w:val="20"/>
                <w:szCs w:val="20"/>
              </w:rPr>
            </w:pPr>
          </w:p>
        </w:tc>
        <w:tc>
          <w:tcPr>
            <w:tcW w:w="0" w:type="auto"/>
            <w:vAlign w:val="center"/>
            <w:hideMark/>
          </w:tcPr>
          <w:p w14:paraId="16C02B0C" w14:textId="77777777" w:rsidR="00000000" w:rsidRDefault="00666CC1">
            <w:pPr>
              <w:rPr>
                <w:rFonts w:eastAsia="Times New Roman"/>
                <w:sz w:val="20"/>
                <w:szCs w:val="20"/>
              </w:rPr>
            </w:pPr>
          </w:p>
        </w:tc>
        <w:tc>
          <w:tcPr>
            <w:tcW w:w="0" w:type="auto"/>
            <w:vAlign w:val="center"/>
            <w:hideMark/>
          </w:tcPr>
          <w:p w14:paraId="65403563" w14:textId="77777777" w:rsidR="00000000" w:rsidRDefault="00666CC1">
            <w:pPr>
              <w:rPr>
                <w:rFonts w:eastAsia="Times New Roman"/>
                <w:sz w:val="20"/>
                <w:szCs w:val="20"/>
              </w:rPr>
            </w:pPr>
          </w:p>
        </w:tc>
        <w:tc>
          <w:tcPr>
            <w:tcW w:w="0" w:type="auto"/>
            <w:vAlign w:val="center"/>
            <w:hideMark/>
          </w:tcPr>
          <w:p w14:paraId="6B4D027C" w14:textId="77777777" w:rsidR="00000000" w:rsidRDefault="00666CC1">
            <w:pPr>
              <w:rPr>
                <w:rFonts w:eastAsia="Times New Roman"/>
                <w:sz w:val="20"/>
                <w:szCs w:val="20"/>
              </w:rPr>
            </w:pPr>
          </w:p>
        </w:tc>
        <w:tc>
          <w:tcPr>
            <w:tcW w:w="0" w:type="auto"/>
            <w:vAlign w:val="center"/>
            <w:hideMark/>
          </w:tcPr>
          <w:p w14:paraId="046541FE" w14:textId="77777777" w:rsidR="00000000" w:rsidRDefault="00666CC1">
            <w:pPr>
              <w:rPr>
                <w:rFonts w:eastAsia="Times New Roman"/>
                <w:sz w:val="20"/>
                <w:szCs w:val="20"/>
              </w:rPr>
            </w:pPr>
          </w:p>
        </w:tc>
        <w:tc>
          <w:tcPr>
            <w:tcW w:w="0" w:type="auto"/>
            <w:vAlign w:val="center"/>
            <w:hideMark/>
          </w:tcPr>
          <w:p w14:paraId="3BA152F7" w14:textId="77777777" w:rsidR="00000000" w:rsidRDefault="00666CC1">
            <w:pPr>
              <w:rPr>
                <w:rFonts w:eastAsia="Times New Roman"/>
                <w:sz w:val="20"/>
                <w:szCs w:val="20"/>
              </w:rPr>
            </w:pPr>
          </w:p>
        </w:tc>
        <w:tc>
          <w:tcPr>
            <w:tcW w:w="0" w:type="auto"/>
            <w:vAlign w:val="center"/>
            <w:hideMark/>
          </w:tcPr>
          <w:p w14:paraId="36F88F38" w14:textId="77777777" w:rsidR="00000000" w:rsidRDefault="00666CC1">
            <w:pPr>
              <w:rPr>
                <w:rFonts w:eastAsia="Times New Roman"/>
                <w:sz w:val="20"/>
                <w:szCs w:val="20"/>
              </w:rPr>
            </w:pPr>
          </w:p>
        </w:tc>
        <w:tc>
          <w:tcPr>
            <w:tcW w:w="0" w:type="auto"/>
            <w:vAlign w:val="center"/>
            <w:hideMark/>
          </w:tcPr>
          <w:p w14:paraId="789B27BD" w14:textId="77777777" w:rsidR="00000000" w:rsidRDefault="00666CC1">
            <w:pPr>
              <w:rPr>
                <w:rFonts w:eastAsia="Times New Roman"/>
                <w:sz w:val="20"/>
                <w:szCs w:val="20"/>
              </w:rPr>
            </w:pPr>
          </w:p>
        </w:tc>
        <w:tc>
          <w:tcPr>
            <w:tcW w:w="0" w:type="auto"/>
            <w:vAlign w:val="center"/>
            <w:hideMark/>
          </w:tcPr>
          <w:p w14:paraId="73507A0A" w14:textId="77777777" w:rsidR="00000000" w:rsidRDefault="00666CC1">
            <w:pPr>
              <w:rPr>
                <w:rFonts w:eastAsia="Times New Roman"/>
                <w:sz w:val="20"/>
                <w:szCs w:val="20"/>
              </w:rPr>
            </w:pPr>
          </w:p>
        </w:tc>
        <w:tc>
          <w:tcPr>
            <w:tcW w:w="0" w:type="auto"/>
            <w:vAlign w:val="center"/>
            <w:hideMark/>
          </w:tcPr>
          <w:p w14:paraId="7166BF8D" w14:textId="77777777" w:rsidR="00000000" w:rsidRDefault="00666CC1">
            <w:pPr>
              <w:rPr>
                <w:rFonts w:eastAsia="Times New Roman"/>
                <w:sz w:val="20"/>
                <w:szCs w:val="20"/>
              </w:rPr>
            </w:pPr>
          </w:p>
        </w:tc>
        <w:tc>
          <w:tcPr>
            <w:tcW w:w="0" w:type="auto"/>
            <w:vAlign w:val="center"/>
            <w:hideMark/>
          </w:tcPr>
          <w:p w14:paraId="0DCF700C" w14:textId="77777777" w:rsidR="00000000" w:rsidRDefault="00666CC1">
            <w:pPr>
              <w:rPr>
                <w:rFonts w:eastAsia="Times New Roman"/>
                <w:sz w:val="20"/>
                <w:szCs w:val="20"/>
              </w:rPr>
            </w:pPr>
          </w:p>
        </w:tc>
        <w:tc>
          <w:tcPr>
            <w:tcW w:w="0" w:type="auto"/>
            <w:vAlign w:val="center"/>
            <w:hideMark/>
          </w:tcPr>
          <w:p w14:paraId="6A0A3E85" w14:textId="77777777" w:rsidR="00000000" w:rsidRDefault="00666CC1">
            <w:pPr>
              <w:rPr>
                <w:rFonts w:eastAsia="Times New Roman"/>
                <w:sz w:val="20"/>
                <w:szCs w:val="20"/>
              </w:rPr>
            </w:pPr>
          </w:p>
        </w:tc>
        <w:tc>
          <w:tcPr>
            <w:tcW w:w="0" w:type="auto"/>
            <w:vAlign w:val="center"/>
            <w:hideMark/>
          </w:tcPr>
          <w:p w14:paraId="260D5D11" w14:textId="77777777" w:rsidR="00000000" w:rsidRDefault="00666CC1">
            <w:pPr>
              <w:rPr>
                <w:rFonts w:eastAsia="Times New Roman"/>
                <w:sz w:val="20"/>
                <w:szCs w:val="20"/>
              </w:rPr>
            </w:pPr>
          </w:p>
        </w:tc>
      </w:tr>
      <w:tr w:rsidR="00000000" w14:paraId="1177DFC3" w14:textId="77777777">
        <w:trPr>
          <w:divId w:val="1882664821"/>
          <w:jc w:val="center"/>
        </w:trPr>
        <w:tc>
          <w:tcPr>
            <w:tcW w:w="0" w:type="auto"/>
            <w:gridSpan w:val="3"/>
            <w:vAlign w:val="center"/>
            <w:hideMark/>
          </w:tcPr>
          <w:p w14:paraId="598EC285" w14:textId="77777777" w:rsidR="00000000" w:rsidRDefault="00666CC1">
            <w:pPr>
              <w:rPr>
                <w:rFonts w:eastAsia="Times New Roman"/>
                <w:sz w:val="20"/>
                <w:szCs w:val="20"/>
              </w:rPr>
            </w:pPr>
          </w:p>
        </w:tc>
        <w:tc>
          <w:tcPr>
            <w:tcW w:w="0" w:type="auto"/>
            <w:gridSpan w:val="3"/>
            <w:vAlign w:val="center"/>
            <w:hideMark/>
          </w:tcPr>
          <w:p w14:paraId="54C95ABB" w14:textId="77777777" w:rsidR="00000000" w:rsidRDefault="00666CC1">
            <w:pPr>
              <w:rPr>
                <w:rFonts w:eastAsia="Times New Roman"/>
                <w:sz w:val="20"/>
                <w:szCs w:val="20"/>
              </w:rPr>
            </w:pPr>
          </w:p>
        </w:tc>
        <w:tc>
          <w:tcPr>
            <w:tcW w:w="0" w:type="auto"/>
            <w:gridSpan w:val="3"/>
            <w:vAlign w:val="center"/>
            <w:hideMark/>
          </w:tcPr>
          <w:p w14:paraId="4BAA9FC9" w14:textId="77777777" w:rsidR="00000000" w:rsidRDefault="00666CC1">
            <w:pPr>
              <w:rPr>
                <w:rFonts w:eastAsia="Times New Roman"/>
                <w:sz w:val="20"/>
                <w:szCs w:val="20"/>
              </w:rPr>
            </w:pPr>
          </w:p>
        </w:tc>
        <w:tc>
          <w:tcPr>
            <w:tcW w:w="0" w:type="auto"/>
            <w:gridSpan w:val="3"/>
            <w:vAlign w:val="center"/>
            <w:hideMark/>
          </w:tcPr>
          <w:p w14:paraId="6BC0B26A" w14:textId="77777777" w:rsidR="00000000" w:rsidRDefault="00666CC1">
            <w:pPr>
              <w:rPr>
                <w:rFonts w:eastAsia="Times New Roman"/>
                <w:sz w:val="20"/>
                <w:szCs w:val="20"/>
              </w:rPr>
            </w:pPr>
          </w:p>
        </w:tc>
        <w:tc>
          <w:tcPr>
            <w:tcW w:w="0" w:type="auto"/>
            <w:gridSpan w:val="3"/>
            <w:vAlign w:val="center"/>
            <w:hideMark/>
          </w:tcPr>
          <w:p w14:paraId="5A8988E3" w14:textId="77777777" w:rsidR="00000000" w:rsidRDefault="00666CC1">
            <w:pPr>
              <w:rPr>
                <w:rFonts w:eastAsia="Times New Roman"/>
                <w:sz w:val="20"/>
                <w:szCs w:val="20"/>
              </w:rPr>
            </w:pPr>
          </w:p>
        </w:tc>
        <w:tc>
          <w:tcPr>
            <w:tcW w:w="0" w:type="auto"/>
            <w:gridSpan w:val="3"/>
            <w:vAlign w:val="center"/>
            <w:hideMark/>
          </w:tcPr>
          <w:p w14:paraId="69555A62" w14:textId="77777777" w:rsidR="00000000" w:rsidRDefault="00666CC1">
            <w:pPr>
              <w:rPr>
                <w:rFonts w:eastAsia="Times New Roman"/>
                <w:sz w:val="20"/>
                <w:szCs w:val="20"/>
              </w:rPr>
            </w:pPr>
          </w:p>
        </w:tc>
        <w:tc>
          <w:tcPr>
            <w:tcW w:w="0" w:type="auto"/>
            <w:gridSpan w:val="3"/>
            <w:vAlign w:val="center"/>
            <w:hideMark/>
          </w:tcPr>
          <w:p w14:paraId="0A794D5A" w14:textId="77777777" w:rsidR="00000000" w:rsidRDefault="00666CC1">
            <w:pPr>
              <w:rPr>
                <w:rFonts w:eastAsia="Times New Roman"/>
                <w:sz w:val="20"/>
                <w:szCs w:val="20"/>
              </w:rPr>
            </w:pPr>
          </w:p>
        </w:tc>
        <w:tc>
          <w:tcPr>
            <w:tcW w:w="0" w:type="auto"/>
            <w:gridSpan w:val="3"/>
            <w:vAlign w:val="center"/>
            <w:hideMark/>
          </w:tcPr>
          <w:p w14:paraId="6A9930D0" w14:textId="77777777" w:rsidR="00000000" w:rsidRDefault="00666CC1">
            <w:pPr>
              <w:rPr>
                <w:rFonts w:eastAsia="Times New Roman"/>
                <w:sz w:val="20"/>
                <w:szCs w:val="20"/>
              </w:rPr>
            </w:pPr>
          </w:p>
        </w:tc>
        <w:tc>
          <w:tcPr>
            <w:tcW w:w="0" w:type="auto"/>
            <w:gridSpan w:val="3"/>
            <w:vAlign w:val="center"/>
            <w:hideMark/>
          </w:tcPr>
          <w:p w14:paraId="11F28178" w14:textId="77777777" w:rsidR="00000000" w:rsidRDefault="00666CC1">
            <w:pPr>
              <w:rPr>
                <w:rFonts w:eastAsia="Times New Roman"/>
                <w:sz w:val="20"/>
                <w:szCs w:val="20"/>
              </w:rPr>
            </w:pPr>
          </w:p>
        </w:tc>
        <w:tc>
          <w:tcPr>
            <w:tcW w:w="0" w:type="auto"/>
            <w:gridSpan w:val="3"/>
            <w:vAlign w:val="center"/>
            <w:hideMark/>
          </w:tcPr>
          <w:p w14:paraId="1F5D8D45" w14:textId="77777777" w:rsidR="00000000" w:rsidRDefault="00666CC1">
            <w:pPr>
              <w:rPr>
                <w:rFonts w:eastAsia="Times New Roman"/>
                <w:sz w:val="20"/>
                <w:szCs w:val="20"/>
              </w:rPr>
            </w:pPr>
          </w:p>
        </w:tc>
        <w:tc>
          <w:tcPr>
            <w:tcW w:w="0" w:type="auto"/>
            <w:gridSpan w:val="3"/>
            <w:vAlign w:val="center"/>
            <w:hideMark/>
          </w:tcPr>
          <w:p w14:paraId="63015E24" w14:textId="77777777" w:rsidR="00000000" w:rsidRDefault="00666CC1">
            <w:pPr>
              <w:rPr>
                <w:rFonts w:eastAsia="Times New Roman"/>
                <w:sz w:val="20"/>
                <w:szCs w:val="20"/>
              </w:rPr>
            </w:pPr>
          </w:p>
        </w:tc>
        <w:tc>
          <w:tcPr>
            <w:tcW w:w="0" w:type="auto"/>
            <w:gridSpan w:val="3"/>
            <w:vAlign w:val="center"/>
            <w:hideMark/>
          </w:tcPr>
          <w:p w14:paraId="46856F42" w14:textId="77777777" w:rsidR="00000000" w:rsidRDefault="00666CC1">
            <w:pPr>
              <w:rPr>
                <w:rFonts w:eastAsia="Times New Roman"/>
                <w:sz w:val="20"/>
                <w:szCs w:val="20"/>
              </w:rPr>
            </w:pPr>
          </w:p>
        </w:tc>
        <w:tc>
          <w:tcPr>
            <w:tcW w:w="0" w:type="auto"/>
            <w:gridSpan w:val="3"/>
            <w:vAlign w:val="center"/>
            <w:hideMark/>
          </w:tcPr>
          <w:p w14:paraId="080A0B33" w14:textId="77777777" w:rsidR="00000000" w:rsidRDefault="00666CC1">
            <w:pPr>
              <w:rPr>
                <w:rFonts w:eastAsia="Times New Roman"/>
                <w:sz w:val="20"/>
                <w:szCs w:val="20"/>
              </w:rPr>
            </w:pPr>
          </w:p>
        </w:tc>
        <w:tc>
          <w:tcPr>
            <w:tcW w:w="0" w:type="auto"/>
            <w:gridSpan w:val="3"/>
            <w:vAlign w:val="center"/>
            <w:hideMark/>
          </w:tcPr>
          <w:p w14:paraId="045C5D4D" w14:textId="77777777" w:rsidR="00000000" w:rsidRDefault="00666CC1">
            <w:pPr>
              <w:rPr>
                <w:rFonts w:eastAsia="Times New Roman"/>
                <w:sz w:val="20"/>
                <w:szCs w:val="20"/>
              </w:rPr>
            </w:pPr>
          </w:p>
        </w:tc>
        <w:tc>
          <w:tcPr>
            <w:tcW w:w="0" w:type="auto"/>
            <w:vAlign w:val="center"/>
            <w:hideMark/>
          </w:tcPr>
          <w:p w14:paraId="6674082B" w14:textId="77777777" w:rsidR="00000000" w:rsidRDefault="00666CC1">
            <w:pPr>
              <w:rPr>
                <w:rFonts w:eastAsia="Times New Roman"/>
                <w:sz w:val="20"/>
                <w:szCs w:val="20"/>
              </w:rPr>
            </w:pPr>
          </w:p>
        </w:tc>
        <w:tc>
          <w:tcPr>
            <w:tcW w:w="0" w:type="auto"/>
            <w:vAlign w:val="center"/>
            <w:hideMark/>
          </w:tcPr>
          <w:p w14:paraId="0C6A587A" w14:textId="77777777" w:rsidR="00000000" w:rsidRDefault="00666CC1">
            <w:pPr>
              <w:rPr>
                <w:rFonts w:eastAsia="Times New Roman"/>
                <w:sz w:val="20"/>
                <w:szCs w:val="20"/>
              </w:rPr>
            </w:pPr>
          </w:p>
        </w:tc>
        <w:tc>
          <w:tcPr>
            <w:tcW w:w="0" w:type="auto"/>
            <w:vAlign w:val="center"/>
            <w:hideMark/>
          </w:tcPr>
          <w:p w14:paraId="66D107A6" w14:textId="77777777" w:rsidR="00000000" w:rsidRDefault="00666CC1">
            <w:pPr>
              <w:rPr>
                <w:rFonts w:eastAsia="Times New Roman"/>
                <w:sz w:val="20"/>
                <w:szCs w:val="20"/>
              </w:rPr>
            </w:pPr>
          </w:p>
        </w:tc>
        <w:tc>
          <w:tcPr>
            <w:tcW w:w="0" w:type="auto"/>
            <w:vAlign w:val="center"/>
            <w:hideMark/>
          </w:tcPr>
          <w:p w14:paraId="7C1F6882" w14:textId="77777777" w:rsidR="00000000" w:rsidRDefault="00666CC1">
            <w:pPr>
              <w:rPr>
                <w:rFonts w:eastAsia="Times New Roman"/>
                <w:sz w:val="20"/>
                <w:szCs w:val="20"/>
              </w:rPr>
            </w:pPr>
          </w:p>
        </w:tc>
        <w:tc>
          <w:tcPr>
            <w:tcW w:w="0" w:type="auto"/>
            <w:vAlign w:val="center"/>
            <w:hideMark/>
          </w:tcPr>
          <w:p w14:paraId="5BF93112" w14:textId="77777777" w:rsidR="00000000" w:rsidRDefault="00666CC1">
            <w:pPr>
              <w:rPr>
                <w:rFonts w:eastAsia="Times New Roman"/>
                <w:sz w:val="20"/>
                <w:szCs w:val="20"/>
              </w:rPr>
            </w:pPr>
          </w:p>
        </w:tc>
        <w:tc>
          <w:tcPr>
            <w:tcW w:w="0" w:type="auto"/>
            <w:vAlign w:val="center"/>
            <w:hideMark/>
          </w:tcPr>
          <w:p w14:paraId="01DC6479" w14:textId="77777777" w:rsidR="00000000" w:rsidRDefault="00666CC1">
            <w:pPr>
              <w:rPr>
                <w:rFonts w:eastAsia="Times New Roman"/>
                <w:sz w:val="20"/>
                <w:szCs w:val="20"/>
              </w:rPr>
            </w:pPr>
          </w:p>
        </w:tc>
        <w:tc>
          <w:tcPr>
            <w:tcW w:w="0" w:type="auto"/>
            <w:vAlign w:val="center"/>
            <w:hideMark/>
          </w:tcPr>
          <w:p w14:paraId="7F071CC4" w14:textId="77777777" w:rsidR="00000000" w:rsidRDefault="00666CC1">
            <w:pPr>
              <w:rPr>
                <w:rFonts w:eastAsia="Times New Roman"/>
                <w:sz w:val="20"/>
                <w:szCs w:val="20"/>
              </w:rPr>
            </w:pPr>
          </w:p>
        </w:tc>
        <w:tc>
          <w:tcPr>
            <w:tcW w:w="0" w:type="auto"/>
            <w:vAlign w:val="center"/>
            <w:hideMark/>
          </w:tcPr>
          <w:p w14:paraId="4EE78EDB" w14:textId="77777777" w:rsidR="00000000" w:rsidRDefault="00666CC1">
            <w:pPr>
              <w:rPr>
                <w:rFonts w:eastAsia="Times New Roman"/>
                <w:sz w:val="20"/>
                <w:szCs w:val="20"/>
              </w:rPr>
            </w:pPr>
          </w:p>
        </w:tc>
        <w:tc>
          <w:tcPr>
            <w:tcW w:w="0" w:type="auto"/>
            <w:vAlign w:val="center"/>
            <w:hideMark/>
          </w:tcPr>
          <w:p w14:paraId="24603782" w14:textId="77777777" w:rsidR="00000000" w:rsidRDefault="00666CC1">
            <w:pPr>
              <w:rPr>
                <w:rFonts w:eastAsia="Times New Roman"/>
                <w:sz w:val="20"/>
                <w:szCs w:val="20"/>
              </w:rPr>
            </w:pPr>
          </w:p>
        </w:tc>
        <w:tc>
          <w:tcPr>
            <w:tcW w:w="0" w:type="auto"/>
            <w:vAlign w:val="center"/>
            <w:hideMark/>
          </w:tcPr>
          <w:p w14:paraId="1A3E48CD" w14:textId="77777777" w:rsidR="00000000" w:rsidRDefault="00666CC1">
            <w:pPr>
              <w:rPr>
                <w:rFonts w:eastAsia="Times New Roman"/>
                <w:sz w:val="20"/>
                <w:szCs w:val="20"/>
              </w:rPr>
            </w:pPr>
          </w:p>
        </w:tc>
        <w:tc>
          <w:tcPr>
            <w:tcW w:w="0" w:type="auto"/>
            <w:vAlign w:val="center"/>
            <w:hideMark/>
          </w:tcPr>
          <w:p w14:paraId="627B9A64" w14:textId="77777777" w:rsidR="00000000" w:rsidRDefault="00666CC1">
            <w:pPr>
              <w:rPr>
                <w:rFonts w:eastAsia="Times New Roman"/>
                <w:sz w:val="20"/>
                <w:szCs w:val="20"/>
              </w:rPr>
            </w:pPr>
          </w:p>
        </w:tc>
        <w:tc>
          <w:tcPr>
            <w:tcW w:w="0" w:type="auto"/>
            <w:vAlign w:val="center"/>
            <w:hideMark/>
          </w:tcPr>
          <w:p w14:paraId="3ADED7D4" w14:textId="77777777" w:rsidR="00000000" w:rsidRDefault="00666CC1">
            <w:pPr>
              <w:rPr>
                <w:rFonts w:eastAsia="Times New Roman"/>
                <w:sz w:val="20"/>
                <w:szCs w:val="20"/>
              </w:rPr>
            </w:pPr>
          </w:p>
        </w:tc>
        <w:tc>
          <w:tcPr>
            <w:tcW w:w="0" w:type="auto"/>
            <w:vAlign w:val="center"/>
            <w:hideMark/>
          </w:tcPr>
          <w:p w14:paraId="120AB044" w14:textId="77777777" w:rsidR="00000000" w:rsidRDefault="00666CC1">
            <w:pPr>
              <w:rPr>
                <w:rFonts w:eastAsia="Times New Roman"/>
                <w:sz w:val="20"/>
                <w:szCs w:val="20"/>
              </w:rPr>
            </w:pPr>
          </w:p>
        </w:tc>
        <w:tc>
          <w:tcPr>
            <w:tcW w:w="0" w:type="auto"/>
            <w:vAlign w:val="center"/>
            <w:hideMark/>
          </w:tcPr>
          <w:p w14:paraId="3F18E8C9" w14:textId="77777777" w:rsidR="00000000" w:rsidRDefault="00666CC1">
            <w:pPr>
              <w:rPr>
                <w:rFonts w:eastAsia="Times New Roman"/>
                <w:sz w:val="20"/>
                <w:szCs w:val="20"/>
              </w:rPr>
            </w:pPr>
          </w:p>
        </w:tc>
        <w:tc>
          <w:tcPr>
            <w:tcW w:w="0" w:type="auto"/>
            <w:vAlign w:val="center"/>
            <w:hideMark/>
          </w:tcPr>
          <w:p w14:paraId="39A736D2" w14:textId="77777777" w:rsidR="00000000" w:rsidRDefault="00666CC1">
            <w:pPr>
              <w:rPr>
                <w:rFonts w:eastAsia="Times New Roman"/>
                <w:sz w:val="20"/>
                <w:szCs w:val="20"/>
              </w:rPr>
            </w:pPr>
          </w:p>
        </w:tc>
        <w:tc>
          <w:tcPr>
            <w:tcW w:w="0" w:type="auto"/>
            <w:vAlign w:val="center"/>
            <w:hideMark/>
          </w:tcPr>
          <w:p w14:paraId="5EEEDAEC" w14:textId="77777777" w:rsidR="00000000" w:rsidRDefault="00666CC1">
            <w:pPr>
              <w:rPr>
                <w:rFonts w:eastAsia="Times New Roman"/>
                <w:sz w:val="20"/>
                <w:szCs w:val="20"/>
              </w:rPr>
            </w:pPr>
          </w:p>
        </w:tc>
        <w:tc>
          <w:tcPr>
            <w:tcW w:w="0" w:type="auto"/>
            <w:vAlign w:val="center"/>
            <w:hideMark/>
          </w:tcPr>
          <w:p w14:paraId="0C517843" w14:textId="77777777" w:rsidR="00000000" w:rsidRDefault="00666CC1">
            <w:pPr>
              <w:rPr>
                <w:rFonts w:eastAsia="Times New Roman"/>
                <w:sz w:val="20"/>
                <w:szCs w:val="20"/>
              </w:rPr>
            </w:pPr>
          </w:p>
        </w:tc>
        <w:tc>
          <w:tcPr>
            <w:tcW w:w="0" w:type="auto"/>
            <w:vAlign w:val="center"/>
            <w:hideMark/>
          </w:tcPr>
          <w:p w14:paraId="2C7F64BA" w14:textId="77777777" w:rsidR="00000000" w:rsidRDefault="00666CC1">
            <w:pPr>
              <w:rPr>
                <w:rFonts w:eastAsia="Times New Roman"/>
                <w:sz w:val="20"/>
                <w:szCs w:val="20"/>
              </w:rPr>
            </w:pPr>
          </w:p>
        </w:tc>
        <w:tc>
          <w:tcPr>
            <w:tcW w:w="0" w:type="auto"/>
            <w:vAlign w:val="center"/>
            <w:hideMark/>
          </w:tcPr>
          <w:p w14:paraId="2E480ADD" w14:textId="77777777" w:rsidR="00000000" w:rsidRDefault="00666CC1">
            <w:pPr>
              <w:rPr>
                <w:rFonts w:eastAsia="Times New Roman"/>
                <w:sz w:val="20"/>
                <w:szCs w:val="20"/>
              </w:rPr>
            </w:pPr>
          </w:p>
        </w:tc>
        <w:tc>
          <w:tcPr>
            <w:tcW w:w="0" w:type="auto"/>
            <w:vAlign w:val="center"/>
            <w:hideMark/>
          </w:tcPr>
          <w:p w14:paraId="1CD58B37" w14:textId="77777777" w:rsidR="00000000" w:rsidRDefault="00666CC1">
            <w:pPr>
              <w:rPr>
                <w:rFonts w:eastAsia="Times New Roman"/>
                <w:sz w:val="20"/>
                <w:szCs w:val="20"/>
              </w:rPr>
            </w:pPr>
          </w:p>
        </w:tc>
        <w:tc>
          <w:tcPr>
            <w:tcW w:w="0" w:type="auto"/>
            <w:vAlign w:val="center"/>
            <w:hideMark/>
          </w:tcPr>
          <w:p w14:paraId="474A8908" w14:textId="77777777" w:rsidR="00000000" w:rsidRDefault="00666CC1">
            <w:pPr>
              <w:rPr>
                <w:rFonts w:eastAsia="Times New Roman"/>
                <w:sz w:val="20"/>
                <w:szCs w:val="20"/>
              </w:rPr>
            </w:pPr>
          </w:p>
        </w:tc>
      </w:tr>
      <w:tr w:rsidR="00000000" w14:paraId="187DC5CC" w14:textId="77777777">
        <w:trPr>
          <w:divId w:val="1882664821"/>
          <w:jc w:val="center"/>
        </w:trPr>
        <w:tc>
          <w:tcPr>
            <w:tcW w:w="0" w:type="auto"/>
            <w:gridSpan w:val="3"/>
            <w:vAlign w:val="center"/>
            <w:hideMark/>
          </w:tcPr>
          <w:p w14:paraId="3ECFE5E0" w14:textId="77777777" w:rsidR="00000000" w:rsidRDefault="00666CC1">
            <w:pPr>
              <w:rPr>
                <w:rFonts w:eastAsia="Times New Roman"/>
                <w:sz w:val="20"/>
                <w:szCs w:val="20"/>
              </w:rPr>
            </w:pPr>
          </w:p>
        </w:tc>
        <w:tc>
          <w:tcPr>
            <w:tcW w:w="0" w:type="auto"/>
            <w:gridSpan w:val="3"/>
            <w:vAlign w:val="center"/>
            <w:hideMark/>
          </w:tcPr>
          <w:p w14:paraId="48B29864" w14:textId="77777777" w:rsidR="00000000" w:rsidRDefault="00666CC1">
            <w:pPr>
              <w:rPr>
                <w:rFonts w:eastAsia="Times New Roman"/>
                <w:sz w:val="20"/>
                <w:szCs w:val="20"/>
              </w:rPr>
            </w:pPr>
          </w:p>
        </w:tc>
        <w:tc>
          <w:tcPr>
            <w:tcW w:w="0" w:type="auto"/>
            <w:gridSpan w:val="3"/>
            <w:vAlign w:val="center"/>
            <w:hideMark/>
          </w:tcPr>
          <w:p w14:paraId="068D2240" w14:textId="77777777" w:rsidR="00000000" w:rsidRDefault="00666CC1">
            <w:pPr>
              <w:rPr>
                <w:rFonts w:eastAsia="Times New Roman"/>
                <w:sz w:val="20"/>
                <w:szCs w:val="20"/>
              </w:rPr>
            </w:pPr>
          </w:p>
        </w:tc>
        <w:tc>
          <w:tcPr>
            <w:tcW w:w="0" w:type="auto"/>
            <w:gridSpan w:val="3"/>
            <w:vAlign w:val="center"/>
            <w:hideMark/>
          </w:tcPr>
          <w:p w14:paraId="6F67B6A2" w14:textId="77777777" w:rsidR="00000000" w:rsidRDefault="00666CC1">
            <w:pPr>
              <w:rPr>
                <w:rFonts w:eastAsia="Times New Roman"/>
                <w:sz w:val="20"/>
                <w:szCs w:val="20"/>
              </w:rPr>
            </w:pPr>
          </w:p>
        </w:tc>
        <w:tc>
          <w:tcPr>
            <w:tcW w:w="0" w:type="auto"/>
            <w:gridSpan w:val="3"/>
            <w:vAlign w:val="center"/>
            <w:hideMark/>
          </w:tcPr>
          <w:p w14:paraId="78D64655" w14:textId="77777777" w:rsidR="00000000" w:rsidRDefault="00666CC1">
            <w:pPr>
              <w:rPr>
                <w:rFonts w:eastAsia="Times New Roman"/>
                <w:sz w:val="20"/>
                <w:szCs w:val="20"/>
              </w:rPr>
            </w:pPr>
          </w:p>
        </w:tc>
        <w:tc>
          <w:tcPr>
            <w:tcW w:w="0" w:type="auto"/>
            <w:gridSpan w:val="3"/>
            <w:vAlign w:val="center"/>
            <w:hideMark/>
          </w:tcPr>
          <w:p w14:paraId="4F5510DB" w14:textId="77777777" w:rsidR="00000000" w:rsidRDefault="00666CC1">
            <w:pPr>
              <w:rPr>
                <w:rFonts w:eastAsia="Times New Roman"/>
                <w:sz w:val="20"/>
                <w:szCs w:val="20"/>
              </w:rPr>
            </w:pPr>
          </w:p>
        </w:tc>
        <w:tc>
          <w:tcPr>
            <w:tcW w:w="0" w:type="auto"/>
            <w:gridSpan w:val="3"/>
            <w:vAlign w:val="center"/>
            <w:hideMark/>
          </w:tcPr>
          <w:p w14:paraId="0D7483A5" w14:textId="77777777" w:rsidR="00000000" w:rsidRDefault="00666CC1">
            <w:pPr>
              <w:rPr>
                <w:rFonts w:eastAsia="Times New Roman"/>
                <w:sz w:val="20"/>
                <w:szCs w:val="20"/>
              </w:rPr>
            </w:pPr>
          </w:p>
        </w:tc>
        <w:tc>
          <w:tcPr>
            <w:tcW w:w="0" w:type="auto"/>
            <w:gridSpan w:val="3"/>
            <w:vAlign w:val="center"/>
            <w:hideMark/>
          </w:tcPr>
          <w:p w14:paraId="49EAFB80" w14:textId="77777777" w:rsidR="00000000" w:rsidRDefault="00666CC1">
            <w:pPr>
              <w:rPr>
                <w:rFonts w:eastAsia="Times New Roman"/>
                <w:sz w:val="20"/>
                <w:szCs w:val="20"/>
              </w:rPr>
            </w:pPr>
          </w:p>
        </w:tc>
        <w:tc>
          <w:tcPr>
            <w:tcW w:w="0" w:type="auto"/>
            <w:gridSpan w:val="3"/>
            <w:vAlign w:val="center"/>
            <w:hideMark/>
          </w:tcPr>
          <w:p w14:paraId="56BF3DEF" w14:textId="77777777" w:rsidR="00000000" w:rsidRDefault="00666CC1">
            <w:pPr>
              <w:rPr>
                <w:rFonts w:eastAsia="Times New Roman"/>
                <w:sz w:val="20"/>
                <w:szCs w:val="20"/>
              </w:rPr>
            </w:pPr>
          </w:p>
        </w:tc>
        <w:tc>
          <w:tcPr>
            <w:tcW w:w="0" w:type="auto"/>
            <w:gridSpan w:val="3"/>
            <w:vAlign w:val="center"/>
            <w:hideMark/>
          </w:tcPr>
          <w:p w14:paraId="01B7CAE7" w14:textId="77777777" w:rsidR="00000000" w:rsidRDefault="00666CC1">
            <w:pPr>
              <w:rPr>
                <w:rFonts w:eastAsia="Times New Roman"/>
                <w:sz w:val="20"/>
                <w:szCs w:val="20"/>
              </w:rPr>
            </w:pPr>
          </w:p>
        </w:tc>
        <w:tc>
          <w:tcPr>
            <w:tcW w:w="0" w:type="auto"/>
            <w:gridSpan w:val="3"/>
            <w:vAlign w:val="center"/>
            <w:hideMark/>
          </w:tcPr>
          <w:p w14:paraId="02EFA191" w14:textId="77777777" w:rsidR="00000000" w:rsidRDefault="00666CC1">
            <w:pPr>
              <w:rPr>
                <w:rFonts w:eastAsia="Times New Roman"/>
                <w:sz w:val="20"/>
                <w:szCs w:val="20"/>
              </w:rPr>
            </w:pPr>
          </w:p>
        </w:tc>
        <w:tc>
          <w:tcPr>
            <w:tcW w:w="0" w:type="auto"/>
            <w:gridSpan w:val="3"/>
            <w:vAlign w:val="center"/>
            <w:hideMark/>
          </w:tcPr>
          <w:p w14:paraId="3E15DA25" w14:textId="77777777" w:rsidR="00000000" w:rsidRDefault="00666CC1">
            <w:pPr>
              <w:rPr>
                <w:rFonts w:eastAsia="Times New Roman"/>
                <w:sz w:val="20"/>
                <w:szCs w:val="20"/>
              </w:rPr>
            </w:pPr>
          </w:p>
        </w:tc>
        <w:tc>
          <w:tcPr>
            <w:tcW w:w="0" w:type="auto"/>
            <w:gridSpan w:val="3"/>
            <w:vAlign w:val="center"/>
            <w:hideMark/>
          </w:tcPr>
          <w:p w14:paraId="675E9D31" w14:textId="77777777" w:rsidR="00000000" w:rsidRDefault="00666CC1">
            <w:pPr>
              <w:rPr>
                <w:rFonts w:eastAsia="Times New Roman"/>
                <w:sz w:val="20"/>
                <w:szCs w:val="20"/>
              </w:rPr>
            </w:pPr>
          </w:p>
        </w:tc>
        <w:tc>
          <w:tcPr>
            <w:tcW w:w="0" w:type="auto"/>
            <w:gridSpan w:val="3"/>
            <w:vAlign w:val="center"/>
            <w:hideMark/>
          </w:tcPr>
          <w:p w14:paraId="33C15E9B" w14:textId="77777777" w:rsidR="00000000" w:rsidRDefault="00666CC1">
            <w:pPr>
              <w:rPr>
                <w:rFonts w:eastAsia="Times New Roman"/>
                <w:sz w:val="20"/>
                <w:szCs w:val="20"/>
              </w:rPr>
            </w:pPr>
          </w:p>
        </w:tc>
        <w:tc>
          <w:tcPr>
            <w:tcW w:w="0" w:type="auto"/>
            <w:vAlign w:val="center"/>
            <w:hideMark/>
          </w:tcPr>
          <w:p w14:paraId="1C57392D" w14:textId="77777777" w:rsidR="00000000" w:rsidRDefault="00666CC1">
            <w:pPr>
              <w:rPr>
                <w:rFonts w:eastAsia="Times New Roman"/>
                <w:sz w:val="20"/>
                <w:szCs w:val="20"/>
              </w:rPr>
            </w:pPr>
          </w:p>
        </w:tc>
        <w:tc>
          <w:tcPr>
            <w:tcW w:w="0" w:type="auto"/>
            <w:vAlign w:val="center"/>
            <w:hideMark/>
          </w:tcPr>
          <w:p w14:paraId="59393728" w14:textId="77777777" w:rsidR="00000000" w:rsidRDefault="00666CC1">
            <w:pPr>
              <w:rPr>
                <w:rFonts w:eastAsia="Times New Roman"/>
                <w:sz w:val="20"/>
                <w:szCs w:val="20"/>
              </w:rPr>
            </w:pPr>
          </w:p>
        </w:tc>
        <w:tc>
          <w:tcPr>
            <w:tcW w:w="0" w:type="auto"/>
            <w:vAlign w:val="center"/>
            <w:hideMark/>
          </w:tcPr>
          <w:p w14:paraId="0305E223" w14:textId="77777777" w:rsidR="00000000" w:rsidRDefault="00666CC1">
            <w:pPr>
              <w:rPr>
                <w:rFonts w:eastAsia="Times New Roman"/>
                <w:sz w:val="20"/>
                <w:szCs w:val="20"/>
              </w:rPr>
            </w:pPr>
          </w:p>
        </w:tc>
        <w:tc>
          <w:tcPr>
            <w:tcW w:w="0" w:type="auto"/>
            <w:vAlign w:val="center"/>
            <w:hideMark/>
          </w:tcPr>
          <w:p w14:paraId="13C0FBB6" w14:textId="77777777" w:rsidR="00000000" w:rsidRDefault="00666CC1">
            <w:pPr>
              <w:rPr>
                <w:rFonts w:eastAsia="Times New Roman"/>
                <w:sz w:val="20"/>
                <w:szCs w:val="20"/>
              </w:rPr>
            </w:pPr>
          </w:p>
        </w:tc>
        <w:tc>
          <w:tcPr>
            <w:tcW w:w="0" w:type="auto"/>
            <w:vAlign w:val="center"/>
            <w:hideMark/>
          </w:tcPr>
          <w:p w14:paraId="6D8521ED" w14:textId="77777777" w:rsidR="00000000" w:rsidRDefault="00666CC1">
            <w:pPr>
              <w:rPr>
                <w:rFonts w:eastAsia="Times New Roman"/>
                <w:sz w:val="20"/>
                <w:szCs w:val="20"/>
              </w:rPr>
            </w:pPr>
          </w:p>
        </w:tc>
        <w:tc>
          <w:tcPr>
            <w:tcW w:w="0" w:type="auto"/>
            <w:vAlign w:val="center"/>
            <w:hideMark/>
          </w:tcPr>
          <w:p w14:paraId="27736368" w14:textId="77777777" w:rsidR="00000000" w:rsidRDefault="00666CC1">
            <w:pPr>
              <w:rPr>
                <w:rFonts w:eastAsia="Times New Roman"/>
                <w:sz w:val="20"/>
                <w:szCs w:val="20"/>
              </w:rPr>
            </w:pPr>
          </w:p>
        </w:tc>
        <w:tc>
          <w:tcPr>
            <w:tcW w:w="0" w:type="auto"/>
            <w:vAlign w:val="center"/>
            <w:hideMark/>
          </w:tcPr>
          <w:p w14:paraId="10B94C40" w14:textId="77777777" w:rsidR="00000000" w:rsidRDefault="00666CC1">
            <w:pPr>
              <w:rPr>
                <w:rFonts w:eastAsia="Times New Roman"/>
                <w:sz w:val="20"/>
                <w:szCs w:val="20"/>
              </w:rPr>
            </w:pPr>
          </w:p>
        </w:tc>
        <w:tc>
          <w:tcPr>
            <w:tcW w:w="0" w:type="auto"/>
            <w:vAlign w:val="center"/>
            <w:hideMark/>
          </w:tcPr>
          <w:p w14:paraId="2FAEE0F5" w14:textId="77777777" w:rsidR="00000000" w:rsidRDefault="00666CC1">
            <w:pPr>
              <w:rPr>
                <w:rFonts w:eastAsia="Times New Roman"/>
                <w:sz w:val="20"/>
                <w:szCs w:val="20"/>
              </w:rPr>
            </w:pPr>
          </w:p>
        </w:tc>
        <w:tc>
          <w:tcPr>
            <w:tcW w:w="0" w:type="auto"/>
            <w:vAlign w:val="center"/>
            <w:hideMark/>
          </w:tcPr>
          <w:p w14:paraId="62F8E933" w14:textId="77777777" w:rsidR="00000000" w:rsidRDefault="00666CC1">
            <w:pPr>
              <w:rPr>
                <w:rFonts w:eastAsia="Times New Roman"/>
                <w:sz w:val="20"/>
                <w:szCs w:val="20"/>
              </w:rPr>
            </w:pPr>
          </w:p>
        </w:tc>
        <w:tc>
          <w:tcPr>
            <w:tcW w:w="0" w:type="auto"/>
            <w:vAlign w:val="center"/>
            <w:hideMark/>
          </w:tcPr>
          <w:p w14:paraId="02172D56" w14:textId="77777777" w:rsidR="00000000" w:rsidRDefault="00666CC1">
            <w:pPr>
              <w:rPr>
                <w:rFonts w:eastAsia="Times New Roman"/>
                <w:sz w:val="20"/>
                <w:szCs w:val="20"/>
              </w:rPr>
            </w:pPr>
          </w:p>
        </w:tc>
        <w:tc>
          <w:tcPr>
            <w:tcW w:w="0" w:type="auto"/>
            <w:vAlign w:val="center"/>
            <w:hideMark/>
          </w:tcPr>
          <w:p w14:paraId="4E32ED9F" w14:textId="77777777" w:rsidR="00000000" w:rsidRDefault="00666CC1">
            <w:pPr>
              <w:rPr>
                <w:rFonts w:eastAsia="Times New Roman"/>
                <w:sz w:val="20"/>
                <w:szCs w:val="20"/>
              </w:rPr>
            </w:pPr>
          </w:p>
        </w:tc>
        <w:tc>
          <w:tcPr>
            <w:tcW w:w="0" w:type="auto"/>
            <w:vAlign w:val="center"/>
            <w:hideMark/>
          </w:tcPr>
          <w:p w14:paraId="12D2BB24" w14:textId="77777777" w:rsidR="00000000" w:rsidRDefault="00666CC1">
            <w:pPr>
              <w:rPr>
                <w:rFonts w:eastAsia="Times New Roman"/>
                <w:sz w:val="20"/>
                <w:szCs w:val="20"/>
              </w:rPr>
            </w:pPr>
          </w:p>
        </w:tc>
        <w:tc>
          <w:tcPr>
            <w:tcW w:w="0" w:type="auto"/>
            <w:vAlign w:val="center"/>
            <w:hideMark/>
          </w:tcPr>
          <w:p w14:paraId="39621E68" w14:textId="77777777" w:rsidR="00000000" w:rsidRDefault="00666CC1">
            <w:pPr>
              <w:rPr>
                <w:rFonts w:eastAsia="Times New Roman"/>
                <w:sz w:val="20"/>
                <w:szCs w:val="20"/>
              </w:rPr>
            </w:pPr>
          </w:p>
        </w:tc>
        <w:tc>
          <w:tcPr>
            <w:tcW w:w="0" w:type="auto"/>
            <w:vAlign w:val="center"/>
            <w:hideMark/>
          </w:tcPr>
          <w:p w14:paraId="04355CD1" w14:textId="77777777" w:rsidR="00000000" w:rsidRDefault="00666CC1">
            <w:pPr>
              <w:rPr>
                <w:rFonts w:eastAsia="Times New Roman"/>
                <w:sz w:val="20"/>
                <w:szCs w:val="20"/>
              </w:rPr>
            </w:pPr>
          </w:p>
        </w:tc>
        <w:tc>
          <w:tcPr>
            <w:tcW w:w="0" w:type="auto"/>
            <w:vAlign w:val="center"/>
            <w:hideMark/>
          </w:tcPr>
          <w:p w14:paraId="0E367A06" w14:textId="77777777" w:rsidR="00000000" w:rsidRDefault="00666CC1">
            <w:pPr>
              <w:rPr>
                <w:rFonts w:eastAsia="Times New Roman"/>
                <w:sz w:val="20"/>
                <w:szCs w:val="20"/>
              </w:rPr>
            </w:pPr>
          </w:p>
        </w:tc>
        <w:tc>
          <w:tcPr>
            <w:tcW w:w="0" w:type="auto"/>
            <w:vAlign w:val="center"/>
            <w:hideMark/>
          </w:tcPr>
          <w:p w14:paraId="5AF3DF37" w14:textId="77777777" w:rsidR="00000000" w:rsidRDefault="00666CC1">
            <w:pPr>
              <w:rPr>
                <w:rFonts w:eastAsia="Times New Roman"/>
                <w:sz w:val="20"/>
                <w:szCs w:val="20"/>
              </w:rPr>
            </w:pPr>
          </w:p>
        </w:tc>
        <w:tc>
          <w:tcPr>
            <w:tcW w:w="0" w:type="auto"/>
            <w:vAlign w:val="center"/>
            <w:hideMark/>
          </w:tcPr>
          <w:p w14:paraId="58C7332C" w14:textId="77777777" w:rsidR="00000000" w:rsidRDefault="00666CC1">
            <w:pPr>
              <w:rPr>
                <w:rFonts w:eastAsia="Times New Roman"/>
                <w:sz w:val="20"/>
                <w:szCs w:val="20"/>
              </w:rPr>
            </w:pPr>
          </w:p>
        </w:tc>
        <w:tc>
          <w:tcPr>
            <w:tcW w:w="0" w:type="auto"/>
            <w:vAlign w:val="center"/>
            <w:hideMark/>
          </w:tcPr>
          <w:p w14:paraId="6D02F1ED" w14:textId="77777777" w:rsidR="00000000" w:rsidRDefault="00666CC1">
            <w:pPr>
              <w:rPr>
                <w:rFonts w:eastAsia="Times New Roman"/>
                <w:sz w:val="20"/>
                <w:szCs w:val="20"/>
              </w:rPr>
            </w:pPr>
          </w:p>
        </w:tc>
        <w:tc>
          <w:tcPr>
            <w:tcW w:w="0" w:type="auto"/>
            <w:vAlign w:val="center"/>
            <w:hideMark/>
          </w:tcPr>
          <w:p w14:paraId="25081439" w14:textId="77777777" w:rsidR="00000000" w:rsidRDefault="00666CC1">
            <w:pPr>
              <w:rPr>
                <w:rFonts w:eastAsia="Times New Roman"/>
                <w:sz w:val="20"/>
                <w:szCs w:val="20"/>
              </w:rPr>
            </w:pPr>
          </w:p>
        </w:tc>
        <w:tc>
          <w:tcPr>
            <w:tcW w:w="0" w:type="auto"/>
            <w:vAlign w:val="center"/>
            <w:hideMark/>
          </w:tcPr>
          <w:p w14:paraId="41FCA3C0" w14:textId="77777777" w:rsidR="00000000" w:rsidRDefault="00666CC1">
            <w:pPr>
              <w:rPr>
                <w:rFonts w:eastAsia="Times New Roman"/>
                <w:sz w:val="20"/>
                <w:szCs w:val="20"/>
              </w:rPr>
            </w:pPr>
          </w:p>
        </w:tc>
        <w:tc>
          <w:tcPr>
            <w:tcW w:w="0" w:type="auto"/>
            <w:vAlign w:val="center"/>
            <w:hideMark/>
          </w:tcPr>
          <w:p w14:paraId="1422DCD0" w14:textId="77777777" w:rsidR="00000000" w:rsidRDefault="00666CC1">
            <w:pPr>
              <w:rPr>
                <w:rFonts w:eastAsia="Times New Roman"/>
                <w:sz w:val="20"/>
                <w:szCs w:val="20"/>
              </w:rPr>
            </w:pPr>
          </w:p>
        </w:tc>
      </w:tr>
      <w:tr w:rsidR="00000000" w14:paraId="226C5DA4" w14:textId="77777777">
        <w:trPr>
          <w:divId w:val="1882664821"/>
          <w:jc w:val="center"/>
        </w:trPr>
        <w:tc>
          <w:tcPr>
            <w:tcW w:w="0" w:type="auto"/>
            <w:gridSpan w:val="3"/>
            <w:vAlign w:val="center"/>
            <w:hideMark/>
          </w:tcPr>
          <w:p w14:paraId="2C19D95C" w14:textId="77777777" w:rsidR="00000000" w:rsidRDefault="00666CC1">
            <w:pPr>
              <w:rPr>
                <w:rFonts w:eastAsia="Times New Roman"/>
                <w:sz w:val="20"/>
                <w:szCs w:val="20"/>
              </w:rPr>
            </w:pPr>
          </w:p>
        </w:tc>
        <w:tc>
          <w:tcPr>
            <w:tcW w:w="0" w:type="auto"/>
            <w:gridSpan w:val="3"/>
            <w:vAlign w:val="center"/>
            <w:hideMark/>
          </w:tcPr>
          <w:p w14:paraId="76B46560" w14:textId="77777777" w:rsidR="00000000" w:rsidRDefault="00666CC1">
            <w:pPr>
              <w:rPr>
                <w:rFonts w:eastAsia="Times New Roman"/>
                <w:sz w:val="20"/>
                <w:szCs w:val="20"/>
              </w:rPr>
            </w:pPr>
          </w:p>
        </w:tc>
        <w:tc>
          <w:tcPr>
            <w:tcW w:w="0" w:type="auto"/>
            <w:gridSpan w:val="3"/>
            <w:vAlign w:val="center"/>
            <w:hideMark/>
          </w:tcPr>
          <w:p w14:paraId="01A2149B" w14:textId="77777777" w:rsidR="00000000" w:rsidRDefault="00666CC1">
            <w:pPr>
              <w:rPr>
                <w:rFonts w:eastAsia="Times New Roman"/>
                <w:sz w:val="20"/>
                <w:szCs w:val="20"/>
              </w:rPr>
            </w:pPr>
          </w:p>
        </w:tc>
        <w:tc>
          <w:tcPr>
            <w:tcW w:w="0" w:type="auto"/>
            <w:gridSpan w:val="3"/>
            <w:vAlign w:val="center"/>
            <w:hideMark/>
          </w:tcPr>
          <w:p w14:paraId="41FD342F" w14:textId="77777777" w:rsidR="00000000" w:rsidRDefault="00666CC1">
            <w:pPr>
              <w:rPr>
                <w:rFonts w:eastAsia="Times New Roman"/>
                <w:sz w:val="20"/>
                <w:szCs w:val="20"/>
              </w:rPr>
            </w:pPr>
          </w:p>
        </w:tc>
        <w:tc>
          <w:tcPr>
            <w:tcW w:w="0" w:type="auto"/>
            <w:gridSpan w:val="3"/>
            <w:vAlign w:val="center"/>
            <w:hideMark/>
          </w:tcPr>
          <w:p w14:paraId="29C7B98E" w14:textId="77777777" w:rsidR="00000000" w:rsidRDefault="00666CC1">
            <w:pPr>
              <w:rPr>
                <w:rFonts w:eastAsia="Times New Roman"/>
                <w:sz w:val="20"/>
                <w:szCs w:val="20"/>
              </w:rPr>
            </w:pPr>
          </w:p>
        </w:tc>
        <w:tc>
          <w:tcPr>
            <w:tcW w:w="0" w:type="auto"/>
            <w:gridSpan w:val="3"/>
            <w:vAlign w:val="center"/>
            <w:hideMark/>
          </w:tcPr>
          <w:p w14:paraId="6E2650A7" w14:textId="77777777" w:rsidR="00000000" w:rsidRDefault="00666CC1">
            <w:pPr>
              <w:rPr>
                <w:rFonts w:eastAsia="Times New Roman"/>
                <w:sz w:val="20"/>
                <w:szCs w:val="20"/>
              </w:rPr>
            </w:pPr>
          </w:p>
        </w:tc>
        <w:tc>
          <w:tcPr>
            <w:tcW w:w="0" w:type="auto"/>
            <w:gridSpan w:val="3"/>
            <w:vAlign w:val="center"/>
            <w:hideMark/>
          </w:tcPr>
          <w:p w14:paraId="4EF10F3A" w14:textId="77777777" w:rsidR="00000000" w:rsidRDefault="00666CC1">
            <w:pPr>
              <w:rPr>
                <w:rFonts w:eastAsia="Times New Roman"/>
                <w:sz w:val="20"/>
                <w:szCs w:val="20"/>
              </w:rPr>
            </w:pPr>
          </w:p>
        </w:tc>
        <w:tc>
          <w:tcPr>
            <w:tcW w:w="0" w:type="auto"/>
            <w:gridSpan w:val="3"/>
            <w:vAlign w:val="center"/>
            <w:hideMark/>
          </w:tcPr>
          <w:p w14:paraId="10E207F4" w14:textId="77777777" w:rsidR="00000000" w:rsidRDefault="00666CC1">
            <w:pPr>
              <w:rPr>
                <w:rFonts w:eastAsia="Times New Roman"/>
                <w:sz w:val="20"/>
                <w:szCs w:val="20"/>
              </w:rPr>
            </w:pPr>
          </w:p>
        </w:tc>
        <w:tc>
          <w:tcPr>
            <w:tcW w:w="0" w:type="auto"/>
            <w:gridSpan w:val="3"/>
            <w:vAlign w:val="center"/>
            <w:hideMark/>
          </w:tcPr>
          <w:p w14:paraId="4A57D3FD" w14:textId="77777777" w:rsidR="00000000" w:rsidRDefault="00666CC1">
            <w:pPr>
              <w:rPr>
                <w:rFonts w:eastAsia="Times New Roman"/>
                <w:sz w:val="20"/>
                <w:szCs w:val="20"/>
              </w:rPr>
            </w:pPr>
          </w:p>
        </w:tc>
        <w:tc>
          <w:tcPr>
            <w:tcW w:w="0" w:type="auto"/>
            <w:gridSpan w:val="3"/>
            <w:vAlign w:val="center"/>
            <w:hideMark/>
          </w:tcPr>
          <w:p w14:paraId="266C5B2A" w14:textId="77777777" w:rsidR="00000000" w:rsidRDefault="00666CC1">
            <w:pPr>
              <w:rPr>
                <w:rFonts w:eastAsia="Times New Roman"/>
                <w:sz w:val="20"/>
                <w:szCs w:val="20"/>
              </w:rPr>
            </w:pPr>
          </w:p>
        </w:tc>
        <w:tc>
          <w:tcPr>
            <w:tcW w:w="0" w:type="auto"/>
            <w:gridSpan w:val="3"/>
            <w:vAlign w:val="center"/>
            <w:hideMark/>
          </w:tcPr>
          <w:p w14:paraId="25F23453" w14:textId="77777777" w:rsidR="00000000" w:rsidRDefault="00666CC1">
            <w:pPr>
              <w:rPr>
                <w:rFonts w:eastAsia="Times New Roman"/>
                <w:sz w:val="20"/>
                <w:szCs w:val="20"/>
              </w:rPr>
            </w:pPr>
          </w:p>
        </w:tc>
        <w:tc>
          <w:tcPr>
            <w:tcW w:w="0" w:type="auto"/>
            <w:gridSpan w:val="3"/>
            <w:vAlign w:val="center"/>
            <w:hideMark/>
          </w:tcPr>
          <w:p w14:paraId="57CE145D" w14:textId="77777777" w:rsidR="00000000" w:rsidRDefault="00666CC1">
            <w:pPr>
              <w:rPr>
                <w:rFonts w:eastAsia="Times New Roman"/>
                <w:sz w:val="20"/>
                <w:szCs w:val="20"/>
              </w:rPr>
            </w:pPr>
          </w:p>
        </w:tc>
        <w:tc>
          <w:tcPr>
            <w:tcW w:w="0" w:type="auto"/>
            <w:gridSpan w:val="3"/>
            <w:vAlign w:val="center"/>
            <w:hideMark/>
          </w:tcPr>
          <w:p w14:paraId="17F0272D" w14:textId="77777777" w:rsidR="00000000" w:rsidRDefault="00666CC1">
            <w:pPr>
              <w:rPr>
                <w:rFonts w:eastAsia="Times New Roman"/>
                <w:sz w:val="20"/>
                <w:szCs w:val="20"/>
              </w:rPr>
            </w:pPr>
          </w:p>
        </w:tc>
        <w:tc>
          <w:tcPr>
            <w:tcW w:w="0" w:type="auto"/>
            <w:gridSpan w:val="3"/>
            <w:vAlign w:val="center"/>
            <w:hideMark/>
          </w:tcPr>
          <w:p w14:paraId="731BB8B2" w14:textId="77777777" w:rsidR="00000000" w:rsidRDefault="00666CC1">
            <w:pPr>
              <w:rPr>
                <w:rFonts w:eastAsia="Times New Roman"/>
                <w:sz w:val="20"/>
                <w:szCs w:val="20"/>
              </w:rPr>
            </w:pPr>
          </w:p>
        </w:tc>
        <w:tc>
          <w:tcPr>
            <w:tcW w:w="0" w:type="auto"/>
            <w:vAlign w:val="center"/>
            <w:hideMark/>
          </w:tcPr>
          <w:p w14:paraId="09896C38" w14:textId="77777777" w:rsidR="00000000" w:rsidRDefault="00666CC1">
            <w:pPr>
              <w:rPr>
                <w:rFonts w:eastAsia="Times New Roman"/>
                <w:sz w:val="20"/>
                <w:szCs w:val="20"/>
              </w:rPr>
            </w:pPr>
          </w:p>
        </w:tc>
        <w:tc>
          <w:tcPr>
            <w:tcW w:w="0" w:type="auto"/>
            <w:vAlign w:val="center"/>
            <w:hideMark/>
          </w:tcPr>
          <w:p w14:paraId="78095504" w14:textId="77777777" w:rsidR="00000000" w:rsidRDefault="00666CC1">
            <w:pPr>
              <w:rPr>
                <w:rFonts w:eastAsia="Times New Roman"/>
                <w:sz w:val="20"/>
                <w:szCs w:val="20"/>
              </w:rPr>
            </w:pPr>
          </w:p>
        </w:tc>
        <w:tc>
          <w:tcPr>
            <w:tcW w:w="0" w:type="auto"/>
            <w:vAlign w:val="center"/>
            <w:hideMark/>
          </w:tcPr>
          <w:p w14:paraId="190F6EE5" w14:textId="77777777" w:rsidR="00000000" w:rsidRDefault="00666CC1">
            <w:pPr>
              <w:rPr>
                <w:rFonts w:eastAsia="Times New Roman"/>
                <w:sz w:val="20"/>
                <w:szCs w:val="20"/>
              </w:rPr>
            </w:pPr>
          </w:p>
        </w:tc>
        <w:tc>
          <w:tcPr>
            <w:tcW w:w="0" w:type="auto"/>
            <w:vAlign w:val="center"/>
            <w:hideMark/>
          </w:tcPr>
          <w:p w14:paraId="001E0529" w14:textId="77777777" w:rsidR="00000000" w:rsidRDefault="00666CC1">
            <w:pPr>
              <w:rPr>
                <w:rFonts w:eastAsia="Times New Roman"/>
                <w:sz w:val="20"/>
                <w:szCs w:val="20"/>
              </w:rPr>
            </w:pPr>
          </w:p>
        </w:tc>
        <w:tc>
          <w:tcPr>
            <w:tcW w:w="0" w:type="auto"/>
            <w:vAlign w:val="center"/>
            <w:hideMark/>
          </w:tcPr>
          <w:p w14:paraId="1AB8B1B1" w14:textId="77777777" w:rsidR="00000000" w:rsidRDefault="00666CC1">
            <w:pPr>
              <w:rPr>
                <w:rFonts w:eastAsia="Times New Roman"/>
                <w:sz w:val="20"/>
                <w:szCs w:val="20"/>
              </w:rPr>
            </w:pPr>
          </w:p>
        </w:tc>
        <w:tc>
          <w:tcPr>
            <w:tcW w:w="0" w:type="auto"/>
            <w:vAlign w:val="center"/>
            <w:hideMark/>
          </w:tcPr>
          <w:p w14:paraId="3A8584D5" w14:textId="77777777" w:rsidR="00000000" w:rsidRDefault="00666CC1">
            <w:pPr>
              <w:rPr>
                <w:rFonts w:eastAsia="Times New Roman"/>
                <w:sz w:val="20"/>
                <w:szCs w:val="20"/>
              </w:rPr>
            </w:pPr>
          </w:p>
        </w:tc>
        <w:tc>
          <w:tcPr>
            <w:tcW w:w="0" w:type="auto"/>
            <w:vAlign w:val="center"/>
            <w:hideMark/>
          </w:tcPr>
          <w:p w14:paraId="2F45A3B7" w14:textId="77777777" w:rsidR="00000000" w:rsidRDefault="00666CC1">
            <w:pPr>
              <w:rPr>
                <w:rFonts w:eastAsia="Times New Roman"/>
                <w:sz w:val="20"/>
                <w:szCs w:val="20"/>
              </w:rPr>
            </w:pPr>
          </w:p>
        </w:tc>
        <w:tc>
          <w:tcPr>
            <w:tcW w:w="0" w:type="auto"/>
            <w:vAlign w:val="center"/>
            <w:hideMark/>
          </w:tcPr>
          <w:p w14:paraId="1DA67022" w14:textId="77777777" w:rsidR="00000000" w:rsidRDefault="00666CC1">
            <w:pPr>
              <w:rPr>
                <w:rFonts w:eastAsia="Times New Roman"/>
                <w:sz w:val="20"/>
                <w:szCs w:val="20"/>
              </w:rPr>
            </w:pPr>
          </w:p>
        </w:tc>
        <w:tc>
          <w:tcPr>
            <w:tcW w:w="0" w:type="auto"/>
            <w:vAlign w:val="center"/>
            <w:hideMark/>
          </w:tcPr>
          <w:p w14:paraId="15289B3A" w14:textId="77777777" w:rsidR="00000000" w:rsidRDefault="00666CC1">
            <w:pPr>
              <w:rPr>
                <w:rFonts w:eastAsia="Times New Roman"/>
                <w:sz w:val="20"/>
                <w:szCs w:val="20"/>
              </w:rPr>
            </w:pPr>
          </w:p>
        </w:tc>
        <w:tc>
          <w:tcPr>
            <w:tcW w:w="0" w:type="auto"/>
            <w:vAlign w:val="center"/>
            <w:hideMark/>
          </w:tcPr>
          <w:p w14:paraId="51D7AF80" w14:textId="77777777" w:rsidR="00000000" w:rsidRDefault="00666CC1">
            <w:pPr>
              <w:rPr>
                <w:rFonts w:eastAsia="Times New Roman"/>
                <w:sz w:val="20"/>
                <w:szCs w:val="20"/>
              </w:rPr>
            </w:pPr>
          </w:p>
        </w:tc>
        <w:tc>
          <w:tcPr>
            <w:tcW w:w="0" w:type="auto"/>
            <w:vAlign w:val="center"/>
            <w:hideMark/>
          </w:tcPr>
          <w:p w14:paraId="5A749A83" w14:textId="77777777" w:rsidR="00000000" w:rsidRDefault="00666CC1">
            <w:pPr>
              <w:rPr>
                <w:rFonts w:eastAsia="Times New Roman"/>
                <w:sz w:val="20"/>
                <w:szCs w:val="20"/>
              </w:rPr>
            </w:pPr>
          </w:p>
        </w:tc>
        <w:tc>
          <w:tcPr>
            <w:tcW w:w="0" w:type="auto"/>
            <w:vAlign w:val="center"/>
            <w:hideMark/>
          </w:tcPr>
          <w:p w14:paraId="46588BB3" w14:textId="77777777" w:rsidR="00000000" w:rsidRDefault="00666CC1">
            <w:pPr>
              <w:rPr>
                <w:rFonts w:eastAsia="Times New Roman"/>
                <w:sz w:val="20"/>
                <w:szCs w:val="20"/>
              </w:rPr>
            </w:pPr>
          </w:p>
        </w:tc>
        <w:tc>
          <w:tcPr>
            <w:tcW w:w="0" w:type="auto"/>
            <w:vAlign w:val="center"/>
            <w:hideMark/>
          </w:tcPr>
          <w:p w14:paraId="4DF43262" w14:textId="77777777" w:rsidR="00000000" w:rsidRDefault="00666CC1">
            <w:pPr>
              <w:rPr>
                <w:rFonts w:eastAsia="Times New Roman"/>
                <w:sz w:val="20"/>
                <w:szCs w:val="20"/>
              </w:rPr>
            </w:pPr>
          </w:p>
        </w:tc>
        <w:tc>
          <w:tcPr>
            <w:tcW w:w="0" w:type="auto"/>
            <w:vAlign w:val="center"/>
            <w:hideMark/>
          </w:tcPr>
          <w:p w14:paraId="2C3DCA12" w14:textId="77777777" w:rsidR="00000000" w:rsidRDefault="00666CC1">
            <w:pPr>
              <w:rPr>
                <w:rFonts w:eastAsia="Times New Roman"/>
                <w:sz w:val="20"/>
                <w:szCs w:val="20"/>
              </w:rPr>
            </w:pPr>
          </w:p>
        </w:tc>
        <w:tc>
          <w:tcPr>
            <w:tcW w:w="0" w:type="auto"/>
            <w:vAlign w:val="center"/>
            <w:hideMark/>
          </w:tcPr>
          <w:p w14:paraId="597DE0AA" w14:textId="77777777" w:rsidR="00000000" w:rsidRDefault="00666CC1">
            <w:pPr>
              <w:rPr>
                <w:rFonts w:eastAsia="Times New Roman"/>
                <w:sz w:val="20"/>
                <w:szCs w:val="20"/>
              </w:rPr>
            </w:pPr>
          </w:p>
        </w:tc>
        <w:tc>
          <w:tcPr>
            <w:tcW w:w="0" w:type="auto"/>
            <w:vAlign w:val="center"/>
            <w:hideMark/>
          </w:tcPr>
          <w:p w14:paraId="4D20C894" w14:textId="77777777" w:rsidR="00000000" w:rsidRDefault="00666CC1">
            <w:pPr>
              <w:rPr>
                <w:rFonts w:eastAsia="Times New Roman"/>
                <w:sz w:val="20"/>
                <w:szCs w:val="20"/>
              </w:rPr>
            </w:pPr>
          </w:p>
        </w:tc>
        <w:tc>
          <w:tcPr>
            <w:tcW w:w="0" w:type="auto"/>
            <w:vAlign w:val="center"/>
            <w:hideMark/>
          </w:tcPr>
          <w:p w14:paraId="7DBBA20A" w14:textId="77777777" w:rsidR="00000000" w:rsidRDefault="00666CC1">
            <w:pPr>
              <w:rPr>
                <w:rFonts w:eastAsia="Times New Roman"/>
                <w:sz w:val="20"/>
                <w:szCs w:val="20"/>
              </w:rPr>
            </w:pPr>
          </w:p>
        </w:tc>
        <w:tc>
          <w:tcPr>
            <w:tcW w:w="0" w:type="auto"/>
            <w:vAlign w:val="center"/>
            <w:hideMark/>
          </w:tcPr>
          <w:p w14:paraId="22445664" w14:textId="77777777" w:rsidR="00000000" w:rsidRDefault="00666CC1">
            <w:pPr>
              <w:rPr>
                <w:rFonts w:eastAsia="Times New Roman"/>
                <w:sz w:val="20"/>
                <w:szCs w:val="20"/>
              </w:rPr>
            </w:pPr>
          </w:p>
        </w:tc>
        <w:tc>
          <w:tcPr>
            <w:tcW w:w="0" w:type="auto"/>
            <w:vAlign w:val="center"/>
            <w:hideMark/>
          </w:tcPr>
          <w:p w14:paraId="32B2FE70" w14:textId="77777777" w:rsidR="00000000" w:rsidRDefault="00666CC1">
            <w:pPr>
              <w:rPr>
                <w:rFonts w:eastAsia="Times New Roman"/>
                <w:sz w:val="20"/>
                <w:szCs w:val="20"/>
              </w:rPr>
            </w:pPr>
          </w:p>
        </w:tc>
        <w:tc>
          <w:tcPr>
            <w:tcW w:w="0" w:type="auto"/>
            <w:vAlign w:val="center"/>
            <w:hideMark/>
          </w:tcPr>
          <w:p w14:paraId="17D7ECCD" w14:textId="77777777" w:rsidR="00000000" w:rsidRDefault="00666CC1">
            <w:pPr>
              <w:rPr>
                <w:rFonts w:eastAsia="Times New Roman"/>
                <w:sz w:val="20"/>
                <w:szCs w:val="20"/>
              </w:rPr>
            </w:pPr>
          </w:p>
        </w:tc>
        <w:tc>
          <w:tcPr>
            <w:tcW w:w="0" w:type="auto"/>
            <w:vAlign w:val="center"/>
            <w:hideMark/>
          </w:tcPr>
          <w:p w14:paraId="51A42D58" w14:textId="77777777" w:rsidR="00000000" w:rsidRDefault="00666CC1">
            <w:pPr>
              <w:rPr>
                <w:rFonts w:eastAsia="Times New Roman"/>
                <w:sz w:val="20"/>
                <w:szCs w:val="20"/>
              </w:rPr>
            </w:pPr>
          </w:p>
        </w:tc>
      </w:tr>
      <w:tr w:rsidR="00000000" w14:paraId="79D3F47F" w14:textId="77777777">
        <w:trPr>
          <w:divId w:val="1882664821"/>
          <w:jc w:val="center"/>
        </w:trPr>
        <w:tc>
          <w:tcPr>
            <w:tcW w:w="0" w:type="auto"/>
            <w:gridSpan w:val="3"/>
            <w:vAlign w:val="center"/>
            <w:hideMark/>
          </w:tcPr>
          <w:p w14:paraId="325119CC" w14:textId="77777777" w:rsidR="00000000" w:rsidRDefault="00666CC1">
            <w:pPr>
              <w:rPr>
                <w:rFonts w:eastAsia="Times New Roman"/>
                <w:sz w:val="20"/>
                <w:szCs w:val="20"/>
              </w:rPr>
            </w:pPr>
          </w:p>
        </w:tc>
        <w:tc>
          <w:tcPr>
            <w:tcW w:w="0" w:type="auto"/>
            <w:gridSpan w:val="3"/>
            <w:vAlign w:val="center"/>
            <w:hideMark/>
          </w:tcPr>
          <w:p w14:paraId="6C5769F1" w14:textId="77777777" w:rsidR="00000000" w:rsidRDefault="00666CC1">
            <w:pPr>
              <w:rPr>
                <w:rFonts w:eastAsia="Times New Roman"/>
                <w:sz w:val="20"/>
                <w:szCs w:val="20"/>
              </w:rPr>
            </w:pPr>
          </w:p>
        </w:tc>
        <w:tc>
          <w:tcPr>
            <w:tcW w:w="0" w:type="auto"/>
            <w:gridSpan w:val="3"/>
            <w:vAlign w:val="center"/>
            <w:hideMark/>
          </w:tcPr>
          <w:p w14:paraId="708843A6" w14:textId="77777777" w:rsidR="00000000" w:rsidRDefault="00666CC1">
            <w:pPr>
              <w:rPr>
                <w:rFonts w:eastAsia="Times New Roman"/>
                <w:sz w:val="20"/>
                <w:szCs w:val="20"/>
              </w:rPr>
            </w:pPr>
          </w:p>
        </w:tc>
        <w:tc>
          <w:tcPr>
            <w:tcW w:w="0" w:type="auto"/>
            <w:gridSpan w:val="3"/>
            <w:vAlign w:val="center"/>
            <w:hideMark/>
          </w:tcPr>
          <w:p w14:paraId="3698364F" w14:textId="77777777" w:rsidR="00000000" w:rsidRDefault="00666CC1">
            <w:pPr>
              <w:rPr>
                <w:rFonts w:eastAsia="Times New Roman"/>
                <w:sz w:val="20"/>
                <w:szCs w:val="20"/>
              </w:rPr>
            </w:pPr>
          </w:p>
        </w:tc>
        <w:tc>
          <w:tcPr>
            <w:tcW w:w="0" w:type="auto"/>
            <w:gridSpan w:val="3"/>
            <w:vAlign w:val="center"/>
            <w:hideMark/>
          </w:tcPr>
          <w:p w14:paraId="08684A0C" w14:textId="77777777" w:rsidR="00000000" w:rsidRDefault="00666CC1">
            <w:pPr>
              <w:rPr>
                <w:rFonts w:eastAsia="Times New Roman"/>
                <w:sz w:val="20"/>
                <w:szCs w:val="20"/>
              </w:rPr>
            </w:pPr>
          </w:p>
        </w:tc>
        <w:tc>
          <w:tcPr>
            <w:tcW w:w="0" w:type="auto"/>
            <w:gridSpan w:val="3"/>
            <w:vAlign w:val="center"/>
            <w:hideMark/>
          </w:tcPr>
          <w:p w14:paraId="23ED5D91" w14:textId="77777777" w:rsidR="00000000" w:rsidRDefault="00666CC1">
            <w:pPr>
              <w:rPr>
                <w:rFonts w:eastAsia="Times New Roman"/>
                <w:sz w:val="20"/>
                <w:szCs w:val="20"/>
              </w:rPr>
            </w:pPr>
          </w:p>
        </w:tc>
        <w:tc>
          <w:tcPr>
            <w:tcW w:w="0" w:type="auto"/>
            <w:gridSpan w:val="3"/>
            <w:vAlign w:val="center"/>
            <w:hideMark/>
          </w:tcPr>
          <w:p w14:paraId="642B47C9" w14:textId="77777777" w:rsidR="00000000" w:rsidRDefault="00666CC1">
            <w:pPr>
              <w:rPr>
                <w:rFonts w:eastAsia="Times New Roman"/>
                <w:sz w:val="20"/>
                <w:szCs w:val="20"/>
              </w:rPr>
            </w:pPr>
          </w:p>
        </w:tc>
        <w:tc>
          <w:tcPr>
            <w:tcW w:w="0" w:type="auto"/>
            <w:gridSpan w:val="3"/>
            <w:vAlign w:val="center"/>
            <w:hideMark/>
          </w:tcPr>
          <w:p w14:paraId="6B6DC821" w14:textId="77777777" w:rsidR="00000000" w:rsidRDefault="00666CC1">
            <w:pPr>
              <w:rPr>
                <w:rFonts w:eastAsia="Times New Roman"/>
                <w:sz w:val="20"/>
                <w:szCs w:val="20"/>
              </w:rPr>
            </w:pPr>
          </w:p>
        </w:tc>
        <w:tc>
          <w:tcPr>
            <w:tcW w:w="0" w:type="auto"/>
            <w:gridSpan w:val="3"/>
            <w:vAlign w:val="center"/>
            <w:hideMark/>
          </w:tcPr>
          <w:p w14:paraId="6DA37938" w14:textId="77777777" w:rsidR="00000000" w:rsidRDefault="00666CC1">
            <w:pPr>
              <w:rPr>
                <w:rFonts w:eastAsia="Times New Roman"/>
                <w:sz w:val="20"/>
                <w:szCs w:val="20"/>
              </w:rPr>
            </w:pPr>
          </w:p>
        </w:tc>
        <w:tc>
          <w:tcPr>
            <w:tcW w:w="0" w:type="auto"/>
            <w:gridSpan w:val="3"/>
            <w:vAlign w:val="center"/>
            <w:hideMark/>
          </w:tcPr>
          <w:p w14:paraId="336E5474" w14:textId="77777777" w:rsidR="00000000" w:rsidRDefault="00666CC1">
            <w:pPr>
              <w:rPr>
                <w:rFonts w:eastAsia="Times New Roman"/>
                <w:sz w:val="20"/>
                <w:szCs w:val="20"/>
              </w:rPr>
            </w:pPr>
          </w:p>
        </w:tc>
        <w:tc>
          <w:tcPr>
            <w:tcW w:w="0" w:type="auto"/>
            <w:gridSpan w:val="3"/>
            <w:vAlign w:val="center"/>
            <w:hideMark/>
          </w:tcPr>
          <w:p w14:paraId="2AAAAA67" w14:textId="77777777" w:rsidR="00000000" w:rsidRDefault="00666CC1">
            <w:pPr>
              <w:rPr>
                <w:rFonts w:eastAsia="Times New Roman"/>
                <w:sz w:val="20"/>
                <w:szCs w:val="20"/>
              </w:rPr>
            </w:pPr>
          </w:p>
        </w:tc>
        <w:tc>
          <w:tcPr>
            <w:tcW w:w="0" w:type="auto"/>
            <w:gridSpan w:val="3"/>
            <w:vAlign w:val="center"/>
            <w:hideMark/>
          </w:tcPr>
          <w:p w14:paraId="7057F719" w14:textId="77777777" w:rsidR="00000000" w:rsidRDefault="00666CC1">
            <w:pPr>
              <w:rPr>
                <w:rFonts w:eastAsia="Times New Roman"/>
                <w:sz w:val="20"/>
                <w:szCs w:val="20"/>
              </w:rPr>
            </w:pPr>
          </w:p>
        </w:tc>
        <w:tc>
          <w:tcPr>
            <w:tcW w:w="0" w:type="auto"/>
            <w:gridSpan w:val="3"/>
            <w:vAlign w:val="center"/>
            <w:hideMark/>
          </w:tcPr>
          <w:p w14:paraId="79AF776F" w14:textId="77777777" w:rsidR="00000000" w:rsidRDefault="00666CC1">
            <w:pPr>
              <w:rPr>
                <w:rFonts w:eastAsia="Times New Roman"/>
                <w:sz w:val="20"/>
                <w:szCs w:val="20"/>
              </w:rPr>
            </w:pPr>
          </w:p>
        </w:tc>
        <w:tc>
          <w:tcPr>
            <w:tcW w:w="0" w:type="auto"/>
            <w:gridSpan w:val="3"/>
            <w:vAlign w:val="center"/>
            <w:hideMark/>
          </w:tcPr>
          <w:p w14:paraId="5B85D92E" w14:textId="77777777" w:rsidR="00000000" w:rsidRDefault="00666CC1">
            <w:pPr>
              <w:rPr>
                <w:rFonts w:eastAsia="Times New Roman"/>
                <w:sz w:val="20"/>
                <w:szCs w:val="20"/>
              </w:rPr>
            </w:pPr>
          </w:p>
        </w:tc>
        <w:tc>
          <w:tcPr>
            <w:tcW w:w="0" w:type="auto"/>
            <w:vAlign w:val="center"/>
            <w:hideMark/>
          </w:tcPr>
          <w:p w14:paraId="38E99D4B" w14:textId="77777777" w:rsidR="00000000" w:rsidRDefault="00666CC1">
            <w:pPr>
              <w:rPr>
                <w:rFonts w:eastAsia="Times New Roman"/>
                <w:sz w:val="20"/>
                <w:szCs w:val="20"/>
              </w:rPr>
            </w:pPr>
          </w:p>
        </w:tc>
        <w:tc>
          <w:tcPr>
            <w:tcW w:w="0" w:type="auto"/>
            <w:vAlign w:val="center"/>
            <w:hideMark/>
          </w:tcPr>
          <w:p w14:paraId="75440914" w14:textId="77777777" w:rsidR="00000000" w:rsidRDefault="00666CC1">
            <w:pPr>
              <w:rPr>
                <w:rFonts w:eastAsia="Times New Roman"/>
                <w:sz w:val="20"/>
                <w:szCs w:val="20"/>
              </w:rPr>
            </w:pPr>
          </w:p>
        </w:tc>
        <w:tc>
          <w:tcPr>
            <w:tcW w:w="0" w:type="auto"/>
            <w:vAlign w:val="center"/>
            <w:hideMark/>
          </w:tcPr>
          <w:p w14:paraId="4E1D455E" w14:textId="77777777" w:rsidR="00000000" w:rsidRDefault="00666CC1">
            <w:pPr>
              <w:rPr>
                <w:rFonts w:eastAsia="Times New Roman"/>
                <w:sz w:val="20"/>
                <w:szCs w:val="20"/>
              </w:rPr>
            </w:pPr>
          </w:p>
        </w:tc>
        <w:tc>
          <w:tcPr>
            <w:tcW w:w="0" w:type="auto"/>
            <w:vAlign w:val="center"/>
            <w:hideMark/>
          </w:tcPr>
          <w:p w14:paraId="53FAFFCA" w14:textId="77777777" w:rsidR="00000000" w:rsidRDefault="00666CC1">
            <w:pPr>
              <w:rPr>
                <w:rFonts w:eastAsia="Times New Roman"/>
                <w:sz w:val="20"/>
                <w:szCs w:val="20"/>
              </w:rPr>
            </w:pPr>
          </w:p>
        </w:tc>
        <w:tc>
          <w:tcPr>
            <w:tcW w:w="0" w:type="auto"/>
            <w:vAlign w:val="center"/>
            <w:hideMark/>
          </w:tcPr>
          <w:p w14:paraId="5F33BDA6" w14:textId="77777777" w:rsidR="00000000" w:rsidRDefault="00666CC1">
            <w:pPr>
              <w:rPr>
                <w:rFonts w:eastAsia="Times New Roman"/>
                <w:sz w:val="20"/>
                <w:szCs w:val="20"/>
              </w:rPr>
            </w:pPr>
          </w:p>
        </w:tc>
        <w:tc>
          <w:tcPr>
            <w:tcW w:w="0" w:type="auto"/>
            <w:vAlign w:val="center"/>
            <w:hideMark/>
          </w:tcPr>
          <w:p w14:paraId="5EFF7E44" w14:textId="77777777" w:rsidR="00000000" w:rsidRDefault="00666CC1">
            <w:pPr>
              <w:rPr>
                <w:rFonts w:eastAsia="Times New Roman"/>
                <w:sz w:val="20"/>
                <w:szCs w:val="20"/>
              </w:rPr>
            </w:pPr>
          </w:p>
        </w:tc>
        <w:tc>
          <w:tcPr>
            <w:tcW w:w="0" w:type="auto"/>
            <w:vAlign w:val="center"/>
            <w:hideMark/>
          </w:tcPr>
          <w:p w14:paraId="0A9BE54D" w14:textId="77777777" w:rsidR="00000000" w:rsidRDefault="00666CC1">
            <w:pPr>
              <w:rPr>
                <w:rFonts w:eastAsia="Times New Roman"/>
                <w:sz w:val="20"/>
                <w:szCs w:val="20"/>
              </w:rPr>
            </w:pPr>
          </w:p>
        </w:tc>
        <w:tc>
          <w:tcPr>
            <w:tcW w:w="0" w:type="auto"/>
            <w:vAlign w:val="center"/>
            <w:hideMark/>
          </w:tcPr>
          <w:p w14:paraId="19B87259" w14:textId="77777777" w:rsidR="00000000" w:rsidRDefault="00666CC1">
            <w:pPr>
              <w:rPr>
                <w:rFonts w:eastAsia="Times New Roman"/>
                <w:sz w:val="20"/>
                <w:szCs w:val="20"/>
              </w:rPr>
            </w:pPr>
          </w:p>
        </w:tc>
        <w:tc>
          <w:tcPr>
            <w:tcW w:w="0" w:type="auto"/>
            <w:vAlign w:val="center"/>
            <w:hideMark/>
          </w:tcPr>
          <w:p w14:paraId="54077CB9" w14:textId="77777777" w:rsidR="00000000" w:rsidRDefault="00666CC1">
            <w:pPr>
              <w:rPr>
                <w:rFonts w:eastAsia="Times New Roman"/>
                <w:sz w:val="20"/>
                <w:szCs w:val="20"/>
              </w:rPr>
            </w:pPr>
          </w:p>
        </w:tc>
        <w:tc>
          <w:tcPr>
            <w:tcW w:w="0" w:type="auto"/>
            <w:vAlign w:val="center"/>
            <w:hideMark/>
          </w:tcPr>
          <w:p w14:paraId="3E48AE7B" w14:textId="77777777" w:rsidR="00000000" w:rsidRDefault="00666CC1">
            <w:pPr>
              <w:rPr>
                <w:rFonts w:eastAsia="Times New Roman"/>
                <w:sz w:val="20"/>
                <w:szCs w:val="20"/>
              </w:rPr>
            </w:pPr>
          </w:p>
        </w:tc>
        <w:tc>
          <w:tcPr>
            <w:tcW w:w="0" w:type="auto"/>
            <w:vAlign w:val="center"/>
            <w:hideMark/>
          </w:tcPr>
          <w:p w14:paraId="055A8665" w14:textId="77777777" w:rsidR="00000000" w:rsidRDefault="00666CC1">
            <w:pPr>
              <w:rPr>
                <w:rFonts w:eastAsia="Times New Roman"/>
                <w:sz w:val="20"/>
                <w:szCs w:val="20"/>
              </w:rPr>
            </w:pPr>
          </w:p>
        </w:tc>
        <w:tc>
          <w:tcPr>
            <w:tcW w:w="0" w:type="auto"/>
            <w:vAlign w:val="center"/>
            <w:hideMark/>
          </w:tcPr>
          <w:p w14:paraId="7CE27EC5" w14:textId="77777777" w:rsidR="00000000" w:rsidRDefault="00666CC1">
            <w:pPr>
              <w:rPr>
                <w:rFonts w:eastAsia="Times New Roman"/>
                <w:sz w:val="20"/>
                <w:szCs w:val="20"/>
              </w:rPr>
            </w:pPr>
          </w:p>
        </w:tc>
        <w:tc>
          <w:tcPr>
            <w:tcW w:w="0" w:type="auto"/>
            <w:vAlign w:val="center"/>
            <w:hideMark/>
          </w:tcPr>
          <w:p w14:paraId="1826409B" w14:textId="77777777" w:rsidR="00000000" w:rsidRDefault="00666CC1">
            <w:pPr>
              <w:rPr>
                <w:rFonts w:eastAsia="Times New Roman"/>
                <w:sz w:val="20"/>
                <w:szCs w:val="20"/>
              </w:rPr>
            </w:pPr>
          </w:p>
        </w:tc>
        <w:tc>
          <w:tcPr>
            <w:tcW w:w="0" w:type="auto"/>
            <w:vAlign w:val="center"/>
            <w:hideMark/>
          </w:tcPr>
          <w:p w14:paraId="0E8949A9" w14:textId="77777777" w:rsidR="00000000" w:rsidRDefault="00666CC1">
            <w:pPr>
              <w:rPr>
                <w:rFonts w:eastAsia="Times New Roman"/>
                <w:sz w:val="20"/>
                <w:szCs w:val="20"/>
              </w:rPr>
            </w:pPr>
          </w:p>
        </w:tc>
        <w:tc>
          <w:tcPr>
            <w:tcW w:w="0" w:type="auto"/>
            <w:vAlign w:val="center"/>
            <w:hideMark/>
          </w:tcPr>
          <w:p w14:paraId="43DB9995" w14:textId="77777777" w:rsidR="00000000" w:rsidRDefault="00666CC1">
            <w:pPr>
              <w:rPr>
                <w:rFonts w:eastAsia="Times New Roman"/>
                <w:sz w:val="20"/>
                <w:szCs w:val="20"/>
              </w:rPr>
            </w:pPr>
          </w:p>
        </w:tc>
        <w:tc>
          <w:tcPr>
            <w:tcW w:w="0" w:type="auto"/>
            <w:vAlign w:val="center"/>
            <w:hideMark/>
          </w:tcPr>
          <w:p w14:paraId="5A9FC404" w14:textId="77777777" w:rsidR="00000000" w:rsidRDefault="00666CC1">
            <w:pPr>
              <w:rPr>
                <w:rFonts w:eastAsia="Times New Roman"/>
                <w:sz w:val="20"/>
                <w:szCs w:val="20"/>
              </w:rPr>
            </w:pPr>
          </w:p>
        </w:tc>
        <w:tc>
          <w:tcPr>
            <w:tcW w:w="0" w:type="auto"/>
            <w:vAlign w:val="center"/>
            <w:hideMark/>
          </w:tcPr>
          <w:p w14:paraId="3E2FB3F5" w14:textId="77777777" w:rsidR="00000000" w:rsidRDefault="00666CC1">
            <w:pPr>
              <w:rPr>
                <w:rFonts w:eastAsia="Times New Roman"/>
                <w:sz w:val="20"/>
                <w:szCs w:val="20"/>
              </w:rPr>
            </w:pPr>
          </w:p>
        </w:tc>
        <w:tc>
          <w:tcPr>
            <w:tcW w:w="0" w:type="auto"/>
            <w:vAlign w:val="center"/>
            <w:hideMark/>
          </w:tcPr>
          <w:p w14:paraId="47178410" w14:textId="77777777" w:rsidR="00000000" w:rsidRDefault="00666CC1">
            <w:pPr>
              <w:rPr>
                <w:rFonts w:eastAsia="Times New Roman"/>
                <w:sz w:val="20"/>
                <w:szCs w:val="20"/>
              </w:rPr>
            </w:pPr>
          </w:p>
        </w:tc>
        <w:tc>
          <w:tcPr>
            <w:tcW w:w="0" w:type="auto"/>
            <w:vAlign w:val="center"/>
            <w:hideMark/>
          </w:tcPr>
          <w:p w14:paraId="6C322D48" w14:textId="77777777" w:rsidR="00000000" w:rsidRDefault="00666CC1">
            <w:pPr>
              <w:rPr>
                <w:rFonts w:eastAsia="Times New Roman"/>
                <w:sz w:val="20"/>
                <w:szCs w:val="20"/>
              </w:rPr>
            </w:pPr>
          </w:p>
        </w:tc>
        <w:tc>
          <w:tcPr>
            <w:tcW w:w="0" w:type="auto"/>
            <w:vAlign w:val="center"/>
            <w:hideMark/>
          </w:tcPr>
          <w:p w14:paraId="5C000A55" w14:textId="77777777" w:rsidR="00000000" w:rsidRDefault="00666CC1">
            <w:pPr>
              <w:rPr>
                <w:rFonts w:eastAsia="Times New Roman"/>
                <w:sz w:val="20"/>
                <w:szCs w:val="20"/>
              </w:rPr>
            </w:pPr>
          </w:p>
        </w:tc>
        <w:tc>
          <w:tcPr>
            <w:tcW w:w="0" w:type="auto"/>
            <w:vAlign w:val="center"/>
            <w:hideMark/>
          </w:tcPr>
          <w:p w14:paraId="08993D5E" w14:textId="77777777" w:rsidR="00000000" w:rsidRDefault="00666CC1">
            <w:pPr>
              <w:rPr>
                <w:rFonts w:eastAsia="Times New Roman"/>
                <w:sz w:val="20"/>
                <w:szCs w:val="20"/>
              </w:rPr>
            </w:pPr>
          </w:p>
        </w:tc>
      </w:tr>
      <w:tr w:rsidR="00000000" w14:paraId="6B7AE866" w14:textId="77777777">
        <w:trPr>
          <w:divId w:val="1882664821"/>
          <w:jc w:val="center"/>
        </w:trPr>
        <w:tc>
          <w:tcPr>
            <w:tcW w:w="0" w:type="auto"/>
            <w:gridSpan w:val="3"/>
            <w:vAlign w:val="center"/>
            <w:hideMark/>
          </w:tcPr>
          <w:p w14:paraId="53579290" w14:textId="77777777" w:rsidR="00000000" w:rsidRDefault="00666CC1">
            <w:pPr>
              <w:rPr>
                <w:rFonts w:eastAsia="Times New Roman"/>
                <w:sz w:val="20"/>
                <w:szCs w:val="20"/>
              </w:rPr>
            </w:pPr>
          </w:p>
        </w:tc>
        <w:tc>
          <w:tcPr>
            <w:tcW w:w="0" w:type="auto"/>
            <w:gridSpan w:val="3"/>
            <w:vAlign w:val="center"/>
            <w:hideMark/>
          </w:tcPr>
          <w:p w14:paraId="619E83D7" w14:textId="77777777" w:rsidR="00000000" w:rsidRDefault="00666CC1">
            <w:pPr>
              <w:rPr>
                <w:rFonts w:eastAsia="Times New Roman"/>
                <w:sz w:val="20"/>
                <w:szCs w:val="20"/>
              </w:rPr>
            </w:pPr>
          </w:p>
        </w:tc>
        <w:tc>
          <w:tcPr>
            <w:tcW w:w="0" w:type="auto"/>
            <w:gridSpan w:val="3"/>
            <w:vAlign w:val="center"/>
            <w:hideMark/>
          </w:tcPr>
          <w:p w14:paraId="1934ADAB" w14:textId="77777777" w:rsidR="00000000" w:rsidRDefault="00666CC1">
            <w:pPr>
              <w:rPr>
                <w:rFonts w:eastAsia="Times New Roman"/>
                <w:sz w:val="20"/>
                <w:szCs w:val="20"/>
              </w:rPr>
            </w:pPr>
          </w:p>
        </w:tc>
        <w:tc>
          <w:tcPr>
            <w:tcW w:w="0" w:type="auto"/>
            <w:gridSpan w:val="3"/>
            <w:vAlign w:val="center"/>
            <w:hideMark/>
          </w:tcPr>
          <w:p w14:paraId="14F73571" w14:textId="77777777" w:rsidR="00000000" w:rsidRDefault="00666CC1">
            <w:pPr>
              <w:rPr>
                <w:rFonts w:eastAsia="Times New Roman"/>
                <w:sz w:val="20"/>
                <w:szCs w:val="20"/>
              </w:rPr>
            </w:pPr>
          </w:p>
        </w:tc>
        <w:tc>
          <w:tcPr>
            <w:tcW w:w="0" w:type="auto"/>
            <w:gridSpan w:val="3"/>
            <w:vAlign w:val="center"/>
            <w:hideMark/>
          </w:tcPr>
          <w:p w14:paraId="6AC9EBFE" w14:textId="77777777" w:rsidR="00000000" w:rsidRDefault="00666CC1">
            <w:pPr>
              <w:rPr>
                <w:rFonts w:eastAsia="Times New Roman"/>
                <w:sz w:val="20"/>
                <w:szCs w:val="20"/>
              </w:rPr>
            </w:pPr>
          </w:p>
        </w:tc>
        <w:tc>
          <w:tcPr>
            <w:tcW w:w="0" w:type="auto"/>
            <w:gridSpan w:val="3"/>
            <w:vAlign w:val="center"/>
            <w:hideMark/>
          </w:tcPr>
          <w:p w14:paraId="5F6F5519" w14:textId="77777777" w:rsidR="00000000" w:rsidRDefault="00666CC1">
            <w:pPr>
              <w:rPr>
                <w:rFonts w:eastAsia="Times New Roman"/>
                <w:sz w:val="20"/>
                <w:szCs w:val="20"/>
              </w:rPr>
            </w:pPr>
          </w:p>
        </w:tc>
        <w:tc>
          <w:tcPr>
            <w:tcW w:w="0" w:type="auto"/>
            <w:gridSpan w:val="3"/>
            <w:vAlign w:val="center"/>
            <w:hideMark/>
          </w:tcPr>
          <w:p w14:paraId="4D209A97" w14:textId="77777777" w:rsidR="00000000" w:rsidRDefault="00666CC1">
            <w:pPr>
              <w:rPr>
                <w:rFonts w:eastAsia="Times New Roman"/>
                <w:sz w:val="20"/>
                <w:szCs w:val="20"/>
              </w:rPr>
            </w:pPr>
          </w:p>
        </w:tc>
        <w:tc>
          <w:tcPr>
            <w:tcW w:w="0" w:type="auto"/>
            <w:gridSpan w:val="3"/>
            <w:vAlign w:val="center"/>
            <w:hideMark/>
          </w:tcPr>
          <w:p w14:paraId="76D76C04" w14:textId="77777777" w:rsidR="00000000" w:rsidRDefault="00666CC1">
            <w:pPr>
              <w:rPr>
                <w:rFonts w:eastAsia="Times New Roman"/>
                <w:sz w:val="20"/>
                <w:szCs w:val="20"/>
              </w:rPr>
            </w:pPr>
          </w:p>
        </w:tc>
        <w:tc>
          <w:tcPr>
            <w:tcW w:w="0" w:type="auto"/>
            <w:gridSpan w:val="3"/>
            <w:vAlign w:val="center"/>
            <w:hideMark/>
          </w:tcPr>
          <w:p w14:paraId="4157DB80" w14:textId="77777777" w:rsidR="00000000" w:rsidRDefault="00666CC1">
            <w:pPr>
              <w:rPr>
                <w:rFonts w:eastAsia="Times New Roman"/>
                <w:sz w:val="20"/>
                <w:szCs w:val="20"/>
              </w:rPr>
            </w:pPr>
          </w:p>
        </w:tc>
        <w:tc>
          <w:tcPr>
            <w:tcW w:w="0" w:type="auto"/>
            <w:gridSpan w:val="3"/>
            <w:vAlign w:val="center"/>
            <w:hideMark/>
          </w:tcPr>
          <w:p w14:paraId="628C95B0" w14:textId="77777777" w:rsidR="00000000" w:rsidRDefault="00666CC1">
            <w:pPr>
              <w:rPr>
                <w:rFonts w:eastAsia="Times New Roman"/>
                <w:sz w:val="20"/>
                <w:szCs w:val="20"/>
              </w:rPr>
            </w:pPr>
          </w:p>
        </w:tc>
        <w:tc>
          <w:tcPr>
            <w:tcW w:w="0" w:type="auto"/>
            <w:gridSpan w:val="3"/>
            <w:vAlign w:val="center"/>
            <w:hideMark/>
          </w:tcPr>
          <w:p w14:paraId="4657791F" w14:textId="77777777" w:rsidR="00000000" w:rsidRDefault="00666CC1">
            <w:pPr>
              <w:rPr>
                <w:rFonts w:eastAsia="Times New Roman"/>
                <w:sz w:val="20"/>
                <w:szCs w:val="20"/>
              </w:rPr>
            </w:pPr>
          </w:p>
        </w:tc>
        <w:tc>
          <w:tcPr>
            <w:tcW w:w="0" w:type="auto"/>
            <w:gridSpan w:val="3"/>
            <w:vAlign w:val="center"/>
            <w:hideMark/>
          </w:tcPr>
          <w:p w14:paraId="24CE8197" w14:textId="77777777" w:rsidR="00000000" w:rsidRDefault="00666CC1">
            <w:pPr>
              <w:rPr>
                <w:rFonts w:eastAsia="Times New Roman"/>
                <w:sz w:val="20"/>
                <w:szCs w:val="20"/>
              </w:rPr>
            </w:pPr>
          </w:p>
        </w:tc>
        <w:tc>
          <w:tcPr>
            <w:tcW w:w="0" w:type="auto"/>
            <w:gridSpan w:val="3"/>
            <w:vAlign w:val="center"/>
            <w:hideMark/>
          </w:tcPr>
          <w:p w14:paraId="214E43D7" w14:textId="77777777" w:rsidR="00000000" w:rsidRDefault="00666CC1">
            <w:pPr>
              <w:rPr>
                <w:rFonts w:eastAsia="Times New Roman"/>
                <w:sz w:val="20"/>
                <w:szCs w:val="20"/>
              </w:rPr>
            </w:pPr>
          </w:p>
        </w:tc>
        <w:tc>
          <w:tcPr>
            <w:tcW w:w="0" w:type="auto"/>
            <w:gridSpan w:val="3"/>
            <w:vAlign w:val="center"/>
            <w:hideMark/>
          </w:tcPr>
          <w:p w14:paraId="528D5B9B" w14:textId="77777777" w:rsidR="00000000" w:rsidRDefault="00666CC1">
            <w:pPr>
              <w:rPr>
                <w:rFonts w:eastAsia="Times New Roman"/>
                <w:sz w:val="20"/>
                <w:szCs w:val="20"/>
              </w:rPr>
            </w:pPr>
          </w:p>
        </w:tc>
        <w:tc>
          <w:tcPr>
            <w:tcW w:w="0" w:type="auto"/>
            <w:vAlign w:val="center"/>
            <w:hideMark/>
          </w:tcPr>
          <w:p w14:paraId="1400349C" w14:textId="77777777" w:rsidR="00000000" w:rsidRDefault="00666CC1">
            <w:pPr>
              <w:rPr>
                <w:rFonts w:eastAsia="Times New Roman"/>
                <w:sz w:val="20"/>
                <w:szCs w:val="20"/>
              </w:rPr>
            </w:pPr>
          </w:p>
        </w:tc>
        <w:tc>
          <w:tcPr>
            <w:tcW w:w="0" w:type="auto"/>
            <w:vAlign w:val="center"/>
            <w:hideMark/>
          </w:tcPr>
          <w:p w14:paraId="66EEFC57" w14:textId="77777777" w:rsidR="00000000" w:rsidRDefault="00666CC1">
            <w:pPr>
              <w:rPr>
                <w:rFonts w:eastAsia="Times New Roman"/>
                <w:sz w:val="20"/>
                <w:szCs w:val="20"/>
              </w:rPr>
            </w:pPr>
          </w:p>
        </w:tc>
        <w:tc>
          <w:tcPr>
            <w:tcW w:w="0" w:type="auto"/>
            <w:vAlign w:val="center"/>
            <w:hideMark/>
          </w:tcPr>
          <w:p w14:paraId="7953943B" w14:textId="77777777" w:rsidR="00000000" w:rsidRDefault="00666CC1">
            <w:pPr>
              <w:rPr>
                <w:rFonts w:eastAsia="Times New Roman"/>
                <w:sz w:val="20"/>
                <w:szCs w:val="20"/>
              </w:rPr>
            </w:pPr>
          </w:p>
        </w:tc>
        <w:tc>
          <w:tcPr>
            <w:tcW w:w="0" w:type="auto"/>
            <w:vAlign w:val="center"/>
            <w:hideMark/>
          </w:tcPr>
          <w:p w14:paraId="166A9A97" w14:textId="77777777" w:rsidR="00000000" w:rsidRDefault="00666CC1">
            <w:pPr>
              <w:rPr>
                <w:rFonts w:eastAsia="Times New Roman"/>
                <w:sz w:val="20"/>
                <w:szCs w:val="20"/>
              </w:rPr>
            </w:pPr>
          </w:p>
        </w:tc>
        <w:tc>
          <w:tcPr>
            <w:tcW w:w="0" w:type="auto"/>
            <w:vAlign w:val="center"/>
            <w:hideMark/>
          </w:tcPr>
          <w:p w14:paraId="12B94FC6" w14:textId="77777777" w:rsidR="00000000" w:rsidRDefault="00666CC1">
            <w:pPr>
              <w:rPr>
                <w:rFonts w:eastAsia="Times New Roman"/>
                <w:sz w:val="20"/>
                <w:szCs w:val="20"/>
              </w:rPr>
            </w:pPr>
          </w:p>
        </w:tc>
        <w:tc>
          <w:tcPr>
            <w:tcW w:w="0" w:type="auto"/>
            <w:vAlign w:val="center"/>
            <w:hideMark/>
          </w:tcPr>
          <w:p w14:paraId="6A362C41" w14:textId="77777777" w:rsidR="00000000" w:rsidRDefault="00666CC1">
            <w:pPr>
              <w:rPr>
                <w:rFonts w:eastAsia="Times New Roman"/>
                <w:sz w:val="20"/>
                <w:szCs w:val="20"/>
              </w:rPr>
            </w:pPr>
          </w:p>
        </w:tc>
        <w:tc>
          <w:tcPr>
            <w:tcW w:w="0" w:type="auto"/>
            <w:vAlign w:val="center"/>
            <w:hideMark/>
          </w:tcPr>
          <w:p w14:paraId="3B4CA4D6" w14:textId="77777777" w:rsidR="00000000" w:rsidRDefault="00666CC1">
            <w:pPr>
              <w:rPr>
                <w:rFonts w:eastAsia="Times New Roman"/>
                <w:sz w:val="20"/>
                <w:szCs w:val="20"/>
              </w:rPr>
            </w:pPr>
          </w:p>
        </w:tc>
        <w:tc>
          <w:tcPr>
            <w:tcW w:w="0" w:type="auto"/>
            <w:vAlign w:val="center"/>
            <w:hideMark/>
          </w:tcPr>
          <w:p w14:paraId="065C7CD0" w14:textId="77777777" w:rsidR="00000000" w:rsidRDefault="00666CC1">
            <w:pPr>
              <w:rPr>
                <w:rFonts w:eastAsia="Times New Roman"/>
                <w:sz w:val="20"/>
                <w:szCs w:val="20"/>
              </w:rPr>
            </w:pPr>
          </w:p>
        </w:tc>
        <w:tc>
          <w:tcPr>
            <w:tcW w:w="0" w:type="auto"/>
            <w:vAlign w:val="center"/>
            <w:hideMark/>
          </w:tcPr>
          <w:p w14:paraId="252CED96" w14:textId="77777777" w:rsidR="00000000" w:rsidRDefault="00666CC1">
            <w:pPr>
              <w:rPr>
                <w:rFonts w:eastAsia="Times New Roman"/>
                <w:sz w:val="20"/>
                <w:szCs w:val="20"/>
              </w:rPr>
            </w:pPr>
          </w:p>
        </w:tc>
        <w:tc>
          <w:tcPr>
            <w:tcW w:w="0" w:type="auto"/>
            <w:vAlign w:val="center"/>
            <w:hideMark/>
          </w:tcPr>
          <w:p w14:paraId="47A36BE8" w14:textId="77777777" w:rsidR="00000000" w:rsidRDefault="00666CC1">
            <w:pPr>
              <w:rPr>
                <w:rFonts w:eastAsia="Times New Roman"/>
                <w:sz w:val="20"/>
                <w:szCs w:val="20"/>
              </w:rPr>
            </w:pPr>
          </w:p>
        </w:tc>
        <w:tc>
          <w:tcPr>
            <w:tcW w:w="0" w:type="auto"/>
            <w:vAlign w:val="center"/>
            <w:hideMark/>
          </w:tcPr>
          <w:p w14:paraId="636F8A02" w14:textId="77777777" w:rsidR="00000000" w:rsidRDefault="00666CC1">
            <w:pPr>
              <w:rPr>
                <w:rFonts w:eastAsia="Times New Roman"/>
                <w:sz w:val="20"/>
                <w:szCs w:val="20"/>
              </w:rPr>
            </w:pPr>
          </w:p>
        </w:tc>
        <w:tc>
          <w:tcPr>
            <w:tcW w:w="0" w:type="auto"/>
            <w:vAlign w:val="center"/>
            <w:hideMark/>
          </w:tcPr>
          <w:p w14:paraId="490E49B0" w14:textId="77777777" w:rsidR="00000000" w:rsidRDefault="00666CC1">
            <w:pPr>
              <w:rPr>
                <w:rFonts w:eastAsia="Times New Roman"/>
                <w:sz w:val="20"/>
                <w:szCs w:val="20"/>
              </w:rPr>
            </w:pPr>
          </w:p>
        </w:tc>
        <w:tc>
          <w:tcPr>
            <w:tcW w:w="0" w:type="auto"/>
            <w:vAlign w:val="center"/>
            <w:hideMark/>
          </w:tcPr>
          <w:p w14:paraId="442DD268" w14:textId="77777777" w:rsidR="00000000" w:rsidRDefault="00666CC1">
            <w:pPr>
              <w:rPr>
                <w:rFonts w:eastAsia="Times New Roman"/>
                <w:sz w:val="20"/>
                <w:szCs w:val="20"/>
              </w:rPr>
            </w:pPr>
          </w:p>
        </w:tc>
        <w:tc>
          <w:tcPr>
            <w:tcW w:w="0" w:type="auto"/>
            <w:vAlign w:val="center"/>
            <w:hideMark/>
          </w:tcPr>
          <w:p w14:paraId="2CEDC815" w14:textId="77777777" w:rsidR="00000000" w:rsidRDefault="00666CC1">
            <w:pPr>
              <w:rPr>
                <w:rFonts w:eastAsia="Times New Roman"/>
                <w:sz w:val="20"/>
                <w:szCs w:val="20"/>
              </w:rPr>
            </w:pPr>
          </w:p>
        </w:tc>
        <w:tc>
          <w:tcPr>
            <w:tcW w:w="0" w:type="auto"/>
            <w:vAlign w:val="center"/>
            <w:hideMark/>
          </w:tcPr>
          <w:p w14:paraId="3921A179" w14:textId="77777777" w:rsidR="00000000" w:rsidRDefault="00666CC1">
            <w:pPr>
              <w:rPr>
                <w:rFonts w:eastAsia="Times New Roman"/>
                <w:sz w:val="20"/>
                <w:szCs w:val="20"/>
              </w:rPr>
            </w:pPr>
          </w:p>
        </w:tc>
        <w:tc>
          <w:tcPr>
            <w:tcW w:w="0" w:type="auto"/>
            <w:vAlign w:val="center"/>
            <w:hideMark/>
          </w:tcPr>
          <w:p w14:paraId="5A3C829C" w14:textId="77777777" w:rsidR="00000000" w:rsidRDefault="00666CC1">
            <w:pPr>
              <w:rPr>
                <w:rFonts w:eastAsia="Times New Roman"/>
                <w:sz w:val="20"/>
                <w:szCs w:val="20"/>
              </w:rPr>
            </w:pPr>
          </w:p>
        </w:tc>
        <w:tc>
          <w:tcPr>
            <w:tcW w:w="0" w:type="auto"/>
            <w:vAlign w:val="center"/>
            <w:hideMark/>
          </w:tcPr>
          <w:p w14:paraId="5E6B8AD7" w14:textId="77777777" w:rsidR="00000000" w:rsidRDefault="00666CC1">
            <w:pPr>
              <w:rPr>
                <w:rFonts w:eastAsia="Times New Roman"/>
                <w:sz w:val="20"/>
                <w:szCs w:val="20"/>
              </w:rPr>
            </w:pPr>
          </w:p>
        </w:tc>
        <w:tc>
          <w:tcPr>
            <w:tcW w:w="0" w:type="auto"/>
            <w:vAlign w:val="center"/>
            <w:hideMark/>
          </w:tcPr>
          <w:p w14:paraId="5EBA30B9" w14:textId="77777777" w:rsidR="00000000" w:rsidRDefault="00666CC1">
            <w:pPr>
              <w:rPr>
                <w:rFonts w:eastAsia="Times New Roman"/>
                <w:sz w:val="20"/>
                <w:szCs w:val="20"/>
              </w:rPr>
            </w:pPr>
          </w:p>
        </w:tc>
        <w:tc>
          <w:tcPr>
            <w:tcW w:w="0" w:type="auto"/>
            <w:vAlign w:val="center"/>
            <w:hideMark/>
          </w:tcPr>
          <w:p w14:paraId="27EC0226" w14:textId="77777777" w:rsidR="00000000" w:rsidRDefault="00666CC1">
            <w:pPr>
              <w:rPr>
                <w:rFonts w:eastAsia="Times New Roman"/>
                <w:sz w:val="20"/>
                <w:szCs w:val="20"/>
              </w:rPr>
            </w:pPr>
          </w:p>
        </w:tc>
        <w:tc>
          <w:tcPr>
            <w:tcW w:w="0" w:type="auto"/>
            <w:vAlign w:val="center"/>
            <w:hideMark/>
          </w:tcPr>
          <w:p w14:paraId="241B3696" w14:textId="77777777" w:rsidR="00000000" w:rsidRDefault="00666CC1">
            <w:pPr>
              <w:rPr>
                <w:rFonts w:eastAsia="Times New Roman"/>
                <w:sz w:val="20"/>
                <w:szCs w:val="20"/>
              </w:rPr>
            </w:pPr>
          </w:p>
        </w:tc>
        <w:tc>
          <w:tcPr>
            <w:tcW w:w="0" w:type="auto"/>
            <w:vAlign w:val="center"/>
            <w:hideMark/>
          </w:tcPr>
          <w:p w14:paraId="4309D69C" w14:textId="77777777" w:rsidR="00000000" w:rsidRDefault="00666CC1">
            <w:pPr>
              <w:rPr>
                <w:rFonts w:eastAsia="Times New Roman"/>
                <w:sz w:val="20"/>
                <w:szCs w:val="20"/>
              </w:rPr>
            </w:pPr>
          </w:p>
        </w:tc>
      </w:tr>
      <w:tr w:rsidR="00000000" w14:paraId="50595095" w14:textId="77777777">
        <w:trPr>
          <w:divId w:val="1882664821"/>
          <w:jc w:val="center"/>
        </w:trPr>
        <w:tc>
          <w:tcPr>
            <w:tcW w:w="0" w:type="auto"/>
            <w:gridSpan w:val="3"/>
            <w:vAlign w:val="center"/>
            <w:hideMark/>
          </w:tcPr>
          <w:p w14:paraId="65328711" w14:textId="77777777" w:rsidR="00000000" w:rsidRDefault="00666CC1">
            <w:pPr>
              <w:rPr>
                <w:rFonts w:eastAsia="Times New Roman"/>
                <w:sz w:val="20"/>
                <w:szCs w:val="20"/>
              </w:rPr>
            </w:pPr>
          </w:p>
        </w:tc>
        <w:tc>
          <w:tcPr>
            <w:tcW w:w="0" w:type="auto"/>
            <w:gridSpan w:val="3"/>
            <w:vAlign w:val="center"/>
            <w:hideMark/>
          </w:tcPr>
          <w:p w14:paraId="5E74744F" w14:textId="77777777" w:rsidR="00000000" w:rsidRDefault="00666CC1">
            <w:pPr>
              <w:rPr>
                <w:rFonts w:eastAsia="Times New Roman"/>
                <w:sz w:val="20"/>
                <w:szCs w:val="20"/>
              </w:rPr>
            </w:pPr>
          </w:p>
        </w:tc>
        <w:tc>
          <w:tcPr>
            <w:tcW w:w="0" w:type="auto"/>
            <w:gridSpan w:val="3"/>
            <w:vAlign w:val="center"/>
            <w:hideMark/>
          </w:tcPr>
          <w:p w14:paraId="349EF270" w14:textId="77777777" w:rsidR="00000000" w:rsidRDefault="00666CC1">
            <w:pPr>
              <w:rPr>
                <w:rFonts w:eastAsia="Times New Roman"/>
                <w:sz w:val="20"/>
                <w:szCs w:val="20"/>
              </w:rPr>
            </w:pPr>
          </w:p>
        </w:tc>
        <w:tc>
          <w:tcPr>
            <w:tcW w:w="0" w:type="auto"/>
            <w:gridSpan w:val="3"/>
            <w:vAlign w:val="center"/>
            <w:hideMark/>
          </w:tcPr>
          <w:p w14:paraId="50C77034" w14:textId="77777777" w:rsidR="00000000" w:rsidRDefault="00666CC1">
            <w:pPr>
              <w:rPr>
                <w:rFonts w:eastAsia="Times New Roman"/>
                <w:sz w:val="20"/>
                <w:szCs w:val="20"/>
              </w:rPr>
            </w:pPr>
          </w:p>
        </w:tc>
        <w:tc>
          <w:tcPr>
            <w:tcW w:w="0" w:type="auto"/>
            <w:gridSpan w:val="3"/>
            <w:vAlign w:val="center"/>
            <w:hideMark/>
          </w:tcPr>
          <w:p w14:paraId="0E28599A" w14:textId="77777777" w:rsidR="00000000" w:rsidRDefault="00666CC1">
            <w:pPr>
              <w:rPr>
                <w:rFonts w:eastAsia="Times New Roman"/>
                <w:sz w:val="20"/>
                <w:szCs w:val="20"/>
              </w:rPr>
            </w:pPr>
          </w:p>
        </w:tc>
        <w:tc>
          <w:tcPr>
            <w:tcW w:w="0" w:type="auto"/>
            <w:gridSpan w:val="3"/>
            <w:vAlign w:val="center"/>
            <w:hideMark/>
          </w:tcPr>
          <w:p w14:paraId="3D023333" w14:textId="77777777" w:rsidR="00000000" w:rsidRDefault="00666CC1">
            <w:pPr>
              <w:rPr>
                <w:rFonts w:eastAsia="Times New Roman"/>
                <w:sz w:val="20"/>
                <w:szCs w:val="20"/>
              </w:rPr>
            </w:pPr>
          </w:p>
        </w:tc>
        <w:tc>
          <w:tcPr>
            <w:tcW w:w="0" w:type="auto"/>
            <w:gridSpan w:val="3"/>
            <w:vAlign w:val="center"/>
            <w:hideMark/>
          </w:tcPr>
          <w:p w14:paraId="18730598" w14:textId="77777777" w:rsidR="00000000" w:rsidRDefault="00666CC1">
            <w:pPr>
              <w:rPr>
                <w:rFonts w:eastAsia="Times New Roman"/>
                <w:sz w:val="20"/>
                <w:szCs w:val="20"/>
              </w:rPr>
            </w:pPr>
          </w:p>
        </w:tc>
        <w:tc>
          <w:tcPr>
            <w:tcW w:w="0" w:type="auto"/>
            <w:gridSpan w:val="3"/>
            <w:vAlign w:val="center"/>
            <w:hideMark/>
          </w:tcPr>
          <w:p w14:paraId="0FAA5870" w14:textId="77777777" w:rsidR="00000000" w:rsidRDefault="00666CC1">
            <w:pPr>
              <w:rPr>
                <w:rFonts w:eastAsia="Times New Roman"/>
                <w:sz w:val="20"/>
                <w:szCs w:val="20"/>
              </w:rPr>
            </w:pPr>
          </w:p>
        </w:tc>
        <w:tc>
          <w:tcPr>
            <w:tcW w:w="0" w:type="auto"/>
            <w:gridSpan w:val="3"/>
            <w:vAlign w:val="center"/>
            <w:hideMark/>
          </w:tcPr>
          <w:p w14:paraId="150F675A" w14:textId="77777777" w:rsidR="00000000" w:rsidRDefault="00666CC1">
            <w:pPr>
              <w:rPr>
                <w:rFonts w:eastAsia="Times New Roman"/>
                <w:sz w:val="20"/>
                <w:szCs w:val="20"/>
              </w:rPr>
            </w:pPr>
          </w:p>
        </w:tc>
        <w:tc>
          <w:tcPr>
            <w:tcW w:w="0" w:type="auto"/>
            <w:gridSpan w:val="3"/>
            <w:vAlign w:val="center"/>
            <w:hideMark/>
          </w:tcPr>
          <w:p w14:paraId="0AFCB70C" w14:textId="77777777" w:rsidR="00000000" w:rsidRDefault="00666CC1">
            <w:pPr>
              <w:rPr>
                <w:rFonts w:eastAsia="Times New Roman"/>
                <w:sz w:val="20"/>
                <w:szCs w:val="20"/>
              </w:rPr>
            </w:pPr>
          </w:p>
        </w:tc>
        <w:tc>
          <w:tcPr>
            <w:tcW w:w="0" w:type="auto"/>
            <w:gridSpan w:val="3"/>
            <w:vAlign w:val="center"/>
            <w:hideMark/>
          </w:tcPr>
          <w:p w14:paraId="1C07088D" w14:textId="77777777" w:rsidR="00000000" w:rsidRDefault="00666CC1">
            <w:pPr>
              <w:rPr>
                <w:rFonts w:eastAsia="Times New Roman"/>
                <w:sz w:val="20"/>
                <w:szCs w:val="20"/>
              </w:rPr>
            </w:pPr>
          </w:p>
        </w:tc>
        <w:tc>
          <w:tcPr>
            <w:tcW w:w="0" w:type="auto"/>
            <w:gridSpan w:val="3"/>
            <w:vAlign w:val="center"/>
            <w:hideMark/>
          </w:tcPr>
          <w:p w14:paraId="54DFBDBF" w14:textId="77777777" w:rsidR="00000000" w:rsidRDefault="00666CC1">
            <w:pPr>
              <w:rPr>
                <w:rFonts w:eastAsia="Times New Roman"/>
                <w:sz w:val="20"/>
                <w:szCs w:val="20"/>
              </w:rPr>
            </w:pPr>
          </w:p>
        </w:tc>
        <w:tc>
          <w:tcPr>
            <w:tcW w:w="0" w:type="auto"/>
            <w:gridSpan w:val="3"/>
            <w:vAlign w:val="center"/>
            <w:hideMark/>
          </w:tcPr>
          <w:p w14:paraId="267F2EE4" w14:textId="77777777" w:rsidR="00000000" w:rsidRDefault="00666CC1">
            <w:pPr>
              <w:rPr>
                <w:rFonts w:eastAsia="Times New Roman"/>
                <w:sz w:val="20"/>
                <w:szCs w:val="20"/>
              </w:rPr>
            </w:pPr>
          </w:p>
        </w:tc>
        <w:tc>
          <w:tcPr>
            <w:tcW w:w="0" w:type="auto"/>
            <w:gridSpan w:val="3"/>
            <w:vAlign w:val="center"/>
            <w:hideMark/>
          </w:tcPr>
          <w:p w14:paraId="7836A6E2" w14:textId="77777777" w:rsidR="00000000" w:rsidRDefault="00666CC1">
            <w:pPr>
              <w:rPr>
                <w:rFonts w:eastAsia="Times New Roman"/>
                <w:sz w:val="20"/>
                <w:szCs w:val="20"/>
              </w:rPr>
            </w:pPr>
          </w:p>
        </w:tc>
        <w:tc>
          <w:tcPr>
            <w:tcW w:w="0" w:type="auto"/>
            <w:vAlign w:val="center"/>
            <w:hideMark/>
          </w:tcPr>
          <w:p w14:paraId="63AD25EF" w14:textId="77777777" w:rsidR="00000000" w:rsidRDefault="00666CC1">
            <w:pPr>
              <w:rPr>
                <w:rFonts w:eastAsia="Times New Roman"/>
                <w:sz w:val="20"/>
                <w:szCs w:val="20"/>
              </w:rPr>
            </w:pPr>
          </w:p>
        </w:tc>
        <w:tc>
          <w:tcPr>
            <w:tcW w:w="0" w:type="auto"/>
            <w:vAlign w:val="center"/>
            <w:hideMark/>
          </w:tcPr>
          <w:p w14:paraId="04952927" w14:textId="77777777" w:rsidR="00000000" w:rsidRDefault="00666CC1">
            <w:pPr>
              <w:rPr>
                <w:rFonts w:eastAsia="Times New Roman"/>
                <w:sz w:val="20"/>
                <w:szCs w:val="20"/>
              </w:rPr>
            </w:pPr>
          </w:p>
        </w:tc>
        <w:tc>
          <w:tcPr>
            <w:tcW w:w="0" w:type="auto"/>
            <w:vAlign w:val="center"/>
            <w:hideMark/>
          </w:tcPr>
          <w:p w14:paraId="69588326" w14:textId="77777777" w:rsidR="00000000" w:rsidRDefault="00666CC1">
            <w:pPr>
              <w:rPr>
                <w:rFonts w:eastAsia="Times New Roman"/>
                <w:sz w:val="20"/>
                <w:szCs w:val="20"/>
              </w:rPr>
            </w:pPr>
          </w:p>
        </w:tc>
        <w:tc>
          <w:tcPr>
            <w:tcW w:w="0" w:type="auto"/>
            <w:vAlign w:val="center"/>
            <w:hideMark/>
          </w:tcPr>
          <w:p w14:paraId="03AC3BAC" w14:textId="77777777" w:rsidR="00000000" w:rsidRDefault="00666CC1">
            <w:pPr>
              <w:rPr>
                <w:rFonts w:eastAsia="Times New Roman"/>
                <w:sz w:val="20"/>
                <w:szCs w:val="20"/>
              </w:rPr>
            </w:pPr>
          </w:p>
        </w:tc>
        <w:tc>
          <w:tcPr>
            <w:tcW w:w="0" w:type="auto"/>
            <w:vAlign w:val="center"/>
            <w:hideMark/>
          </w:tcPr>
          <w:p w14:paraId="0179FA6C" w14:textId="77777777" w:rsidR="00000000" w:rsidRDefault="00666CC1">
            <w:pPr>
              <w:rPr>
                <w:rFonts w:eastAsia="Times New Roman"/>
                <w:sz w:val="20"/>
                <w:szCs w:val="20"/>
              </w:rPr>
            </w:pPr>
          </w:p>
        </w:tc>
        <w:tc>
          <w:tcPr>
            <w:tcW w:w="0" w:type="auto"/>
            <w:vAlign w:val="center"/>
            <w:hideMark/>
          </w:tcPr>
          <w:p w14:paraId="3F88B8E8" w14:textId="77777777" w:rsidR="00000000" w:rsidRDefault="00666CC1">
            <w:pPr>
              <w:rPr>
                <w:rFonts w:eastAsia="Times New Roman"/>
                <w:sz w:val="20"/>
                <w:szCs w:val="20"/>
              </w:rPr>
            </w:pPr>
          </w:p>
        </w:tc>
        <w:tc>
          <w:tcPr>
            <w:tcW w:w="0" w:type="auto"/>
            <w:vAlign w:val="center"/>
            <w:hideMark/>
          </w:tcPr>
          <w:p w14:paraId="7B2A748B" w14:textId="77777777" w:rsidR="00000000" w:rsidRDefault="00666CC1">
            <w:pPr>
              <w:rPr>
                <w:rFonts w:eastAsia="Times New Roman"/>
                <w:sz w:val="20"/>
                <w:szCs w:val="20"/>
              </w:rPr>
            </w:pPr>
          </w:p>
        </w:tc>
        <w:tc>
          <w:tcPr>
            <w:tcW w:w="0" w:type="auto"/>
            <w:vAlign w:val="center"/>
            <w:hideMark/>
          </w:tcPr>
          <w:p w14:paraId="26C6031E" w14:textId="77777777" w:rsidR="00000000" w:rsidRDefault="00666CC1">
            <w:pPr>
              <w:rPr>
                <w:rFonts w:eastAsia="Times New Roman"/>
                <w:sz w:val="20"/>
                <w:szCs w:val="20"/>
              </w:rPr>
            </w:pPr>
          </w:p>
        </w:tc>
        <w:tc>
          <w:tcPr>
            <w:tcW w:w="0" w:type="auto"/>
            <w:vAlign w:val="center"/>
            <w:hideMark/>
          </w:tcPr>
          <w:p w14:paraId="15724AE0" w14:textId="77777777" w:rsidR="00000000" w:rsidRDefault="00666CC1">
            <w:pPr>
              <w:rPr>
                <w:rFonts w:eastAsia="Times New Roman"/>
                <w:sz w:val="20"/>
                <w:szCs w:val="20"/>
              </w:rPr>
            </w:pPr>
          </w:p>
        </w:tc>
        <w:tc>
          <w:tcPr>
            <w:tcW w:w="0" w:type="auto"/>
            <w:vAlign w:val="center"/>
            <w:hideMark/>
          </w:tcPr>
          <w:p w14:paraId="5CAF36F5" w14:textId="77777777" w:rsidR="00000000" w:rsidRDefault="00666CC1">
            <w:pPr>
              <w:rPr>
                <w:rFonts w:eastAsia="Times New Roman"/>
                <w:sz w:val="20"/>
                <w:szCs w:val="20"/>
              </w:rPr>
            </w:pPr>
          </w:p>
        </w:tc>
        <w:tc>
          <w:tcPr>
            <w:tcW w:w="0" w:type="auto"/>
            <w:vAlign w:val="center"/>
            <w:hideMark/>
          </w:tcPr>
          <w:p w14:paraId="48DC4F10" w14:textId="77777777" w:rsidR="00000000" w:rsidRDefault="00666CC1">
            <w:pPr>
              <w:rPr>
                <w:rFonts w:eastAsia="Times New Roman"/>
                <w:sz w:val="20"/>
                <w:szCs w:val="20"/>
              </w:rPr>
            </w:pPr>
          </w:p>
        </w:tc>
        <w:tc>
          <w:tcPr>
            <w:tcW w:w="0" w:type="auto"/>
            <w:vAlign w:val="center"/>
            <w:hideMark/>
          </w:tcPr>
          <w:p w14:paraId="46D1EE88" w14:textId="77777777" w:rsidR="00000000" w:rsidRDefault="00666CC1">
            <w:pPr>
              <w:rPr>
                <w:rFonts w:eastAsia="Times New Roman"/>
                <w:sz w:val="20"/>
                <w:szCs w:val="20"/>
              </w:rPr>
            </w:pPr>
          </w:p>
        </w:tc>
        <w:tc>
          <w:tcPr>
            <w:tcW w:w="0" w:type="auto"/>
            <w:vAlign w:val="center"/>
            <w:hideMark/>
          </w:tcPr>
          <w:p w14:paraId="7EB8A973" w14:textId="77777777" w:rsidR="00000000" w:rsidRDefault="00666CC1">
            <w:pPr>
              <w:rPr>
                <w:rFonts w:eastAsia="Times New Roman"/>
                <w:sz w:val="20"/>
                <w:szCs w:val="20"/>
              </w:rPr>
            </w:pPr>
          </w:p>
        </w:tc>
        <w:tc>
          <w:tcPr>
            <w:tcW w:w="0" w:type="auto"/>
            <w:vAlign w:val="center"/>
            <w:hideMark/>
          </w:tcPr>
          <w:p w14:paraId="0D499D03" w14:textId="77777777" w:rsidR="00000000" w:rsidRDefault="00666CC1">
            <w:pPr>
              <w:rPr>
                <w:rFonts w:eastAsia="Times New Roman"/>
                <w:sz w:val="20"/>
                <w:szCs w:val="20"/>
              </w:rPr>
            </w:pPr>
          </w:p>
        </w:tc>
        <w:tc>
          <w:tcPr>
            <w:tcW w:w="0" w:type="auto"/>
            <w:vAlign w:val="center"/>
            <w:hideMark/>
          </w:tcPr>
          <w:p w14:paraId="5C1935DC" w14:textId="77777777" w:rsidR="00000000" w:rsidRDefault="00666CC1">
            <w:pPr>
              <w:rPr>
                <w:rFonts w:eastAsia="Times New Roman"/>
                <w:sz w:val="20"/>
                <w:szCs w:val="20"/>
              </w:rPr>
            </w:pPr>
          </w:p>
        </w:tc>
        <w:tc>
          <w:tcPr>
            <w:tcW w:w="0" w:type="auto"/>
            <w:vAlign w:val="center"/>
            <w:hideMark/>
          </w:tcPr>
          <w:p w14:paraId="4E34147C" w14:textId="77777777" w:rsidR="00000000" w:rsidRDefault="00666CC1">
            <w:pPr>
              <w:rPr>
                <w:rFonts w:eastAsia="Times New Roman"/>
                <w:sz w:val="20"/>
                <w:szCs w:val="20"/>
              </w:rPr>
            </w:pPr>
          </w:p>
        </w:tc>
        <w:tc>
          <w:tcPr>
            <w:tcW w:w="0" w:type="auto"/>
            <w:vAlign w:val="center"/>
            <w:hideMark/>
          </w:tcPr>
          <w:p w14:paraId="3F02B18A" w14:textId="77777777" w:rsidR="00000000" w:rsidRDefault="00666CC1">
            <w:pPr>
              <w:rPr>
                <w:rFonts w:eastAsia="Times New Roman"/>
                <w:sz w:val="20"/>
                <w:szCs w:val="20"/>
              </w:rPr>
            </w:pPr>
          </w:p>
        </w:tc>
        <w:tc>
          <w:tcPr>
            <w:tcW w:w="0" w:type="auto"/>
            <w:vAlign w:val="center"/>
            <w:hideMark/>
          </w:tcPr>
          <w:p w14:paraId="6561C276" w14:textId="77777777" w:rsidR="00000000" w:rsidRDefault="00666CC1">
            <w:pPr>
              <w:rPr>
                <w:rFonts w:eastAsia="Times New Roman"/>
                <w:sz w:val="20"/>
                <w:szCs w:val="20"/>
              </w:rPr>
            </w:pPr>
          </w:p>
        </w:tc>
        <w:tc>
          <w:tcPr>
            <w:tcW w:w="0" w:type="auto"/>
            <w:vAlign w:val="center"/>
            <w:hideMark/>
          </w:tcPr>
          <w:p w14:paraId="726E2612" w14:textId="77777777" w:rsidR="00000000" w:rsidRDefault="00666CC1">
            <w:pPr>
              <w:rPr>
                <w:rFonts w:eastAsia="Times New Roman"/>
                <w:sz w:val="20"/>
                <w:szCs w:val="20"/>
              </w:rPr>
            </w:pPr>
          </w:p>
        </w:tc>
        <w:tc>
          <w:tcPr>
            <w:tcW w:w="0" w:type="auto"/>
            <w:vAlign w:val="center"/>
            <w:hideMark/>
          </w:tcPr>
          <w:p w14:paraId="06B76E63" w14:textId="77777777" w:rsidR="00000000" w:rsidRDefault="00666CC1">
            <w:pPr>
              <w:rPr>
                <w:rFonts w:eastAsia="Times New Roman"/>
                <w:sz w:val="20"/>
                <w:szCs w:val="20"/>
              </w:rPr>
            </w:pPr>
          </w:p>
        </w:tc>
        <w:tc>
          <w:tcPr>
            <w:tcW w:w="0" w:type="auto"/>
            <w:vAlign w:val="center"/>
            <w:hideMark/>
          </w:tcPr>
          <w:p w14:paraId="46128A88" w14:textId="77777777" w:rsidR="00000000" w:rsidRDefault="00666CC1">
            <w:pPr>
              <w:rPr>
                <w:rFonts w:eastAsia="Times New Roman"/>
                <w:sz w:val="20"/>
                <w:szCs w:val="20"/>
              </w:rPr>
            </w:pPr>
          </w:p>
        </w:tc>
      </w:tr>
      <w:tr w:rsidR="00000000" w14:paraId="0334EE35" w14:textId="77777777">
        <w:trPr>
          <w:divId w:val="1882664821"/>
          <w:jc w:val="center"/>
        </w:trPr>
        <w:tc>
          <w:tcPr>
            <w:tcW w:w="0" w:type="auto"/>
            <w:gridSpan w:val="3"/>
            <w:vAlign w:val="center"/>
            <w:hideMark/>
          </w:tcPr>
          <w:p w14:paraId="0D75416B" w14:textId="77777777" w:rsidR="00000000" w:rsidRDefault="00666CC1">
            <w:pPr>
              <w:rPr>
                <w:rFonts w:eastAsia="Times New Roman"/>
                <w:sz w:val="20"/>
                <w:szCs w:val="20"/>
              </w:rPr>
            </w:pPr>
          </w:p>
        </w:tc>
        <w:tc>
          <w:tcPr>
            <w:tcW w:w="0" w:type="auto"/>
            <w:gridSpan w:val="3"/>
            <w:vAlign w:val="center"/>
            <w:hideMark/>
          </w:tcPr>
          <w:p w14:paraId="665B5ED1" w14:textId="77777777" w:rsidR="00000000" w:rsidRDefault="00666CC1">
            <w:pPr>
              <w:rPr>
                <w:rFonts w:eastAsia="Times New Roman"/>
                <w:sz w:val="20"/>
                <w:szCs w:val="20"/>
              </w:rPr>
            </w:pPr>
          </w:p>
        </w:tc>
        <w:tc>
          <w:tcPr>
            <w:tcW w:w="0" w:type="auto"/>
            <w:gridSpan w:val="3"/>
            <w:vAlign w:val="center"/>
            <w:hideMark/>
          </w:tcPr>
          <w:p w14:paraId="5A515390" w14:textId="77777777" w:rsidR="00000000" w:rsidRDefault="00666CC1">
            <w:pPr>
              <w:rPr>
                <w:rFonts w:eastAsia="Times New Roman"/>
                <w:sz w:val="20"/>
                <w:szCs w:val="20"/>
              </w:rPr>
            </w:pPr>
          </w:p>
        </w:tc>
        <w:tc>
          <w:tcPr>
            <w:tcW w:w="0" w:type="auto"/>
            <w:gridSpan w:val="3"/>
            <w:vAlign w:val="center"/>
            <w:hideMark/>
          </w:tcPr>
          <w:p w14:paraId="7CFF9AC5" w14:textId="77777777" w:rsidR="00000000" w:rsidRDefault="00666CC1">
            <w:pPr>
              <w:rPr>
                <w:rFonts w:eastAsia="Times New Roman"/>
                <w:sz w:val="20"/>
                <w:szCs w:val="20"/>
              </w:rPr>
            </w:pPr>
          </w:p>
        </w:tc>
        <w:tc>
          <w:tcPr>
            <w:tcW w:w="0" w:type="auto"/>
            <w:gridSpan w:val="3"/>
            <w:vAlign w:val="center"/>
            <w:hideMark/>
          </w:tcPr>
          <w:p w14:paraId="74E16123" w14:textId="77777777" w:rsidR="00000000" w:rsidRDefault="00666CC1">
            <w:pPr>
              <w:rPr>
                <w:rFonts w:eastAsia="Times New Roman"/>
                <w:sz w:val="20"/>
                <w:szCs w:val="20"/>
              </w:rPr>
            </w:pPr>
          </w:p>
        </w:tc>
        <w:tc>
          <w:tcPr>
            <w:tcW w:w="0" w:type="auto"/>
            <w:gridSpan w:val="3"/>
            <w:vAlign w:val="center"/>
            <w:hideMark/>
          </w:tcPr>
          <w:p w14:paraId="05587960" w14:textId="77777777" w:rsidR="00000000" w:rsidRDefault="00666CC1">
            <w:pPr>
              <w:rPr>
                <w:rFonts w:eastAsia="Times New Roman"/>
                <w:sz w:val="20"/>
                <w:szCs w:val="20"/>
              </w:rPr>
            </w:pPr>
          </w:p>
        </w:tc>
        <w:tc>
          <w:tcPr>
            <w:tcW w:w="0" w:type="auto"/>
            <w:gridSpan w:val="3"/>
            <w:vAlign w:val="center"/>
            <w:hideMark/>
          </w:tcPr>
          <w:p w14:paraId="2E34FC84" w14:textId="77777777" w:rsidR="00000000" w:rsidRDefault="00666CC1">
            <w:pPr>
              <w:rPr>
                <w:rFonts w:eastAsia="Times New Roman"/>
                <w:sz w:val="20"/>
                <w:szCs w:val="20"/>
              </w:rPr>
            </w:pPr>
          </w:p>
        </w:tc>
        <w:tc>
          <w:tcPr>
            <w:tcW w:w="0" w:type="auto"/>
            <w:gridSpan w:val="3"/>
            <w:vAlign w:val="center"/>
            <w:hideMark/>
          </w:tcPr>
          <w:p w14:paraId="41C826F9" w14:textId="77777777" w:rsidR="00000000" w:rsidRDefault="00666CC1">
            <w:pPr>
              <w:rPr>
                <w:rFonts w:eastAsia="Times New Roman"/>
                <w:sz w:val="20"/>
                <w:szCs w:val="20"/>
              </w:rPr>
            </w:pPr>
          </w:p>
        </w:tc>
        <w:tc>
          <w:tcPr>
            <w:tcW w:w="0" w:type="auto"/>
            <w:gridSpan w:val="3"/>
            <w:vAlign w:val="center"/>
            <w:hideMark/>
          </w:tcPr>
          <w:p w14:paraId="368C0230" w14:textId="77777777" w:rsidR="00000000" w:rsidRDefault="00666CC1">
            <w:pPr>
              <w:rPr>
                <w:rFonts w:eastAsia="Times New Roman"/>
                <w:sz w:val="20"/>
                <w:szCs w:val="20"/>
              </w:rPr>
            </w:pPr>
          </w:p>
        </w:tc>
        <w:tc>
          <w:tcPr>
            <w:tcW w:w="0" w:type="auto"/>
            <w:gridSpan w:val="3"/>
            <w:vAlign w:val="center"/>
            <w:hideMark/>
          </w:tcPr>
          <w:p w14:paraId="343CBC36" w14:textId="77777777" w:rsidR="00000000" w:rsidRDefault="00666CC1">
            <w:pPr>
              <w:rPr>
                <w:rFonts w:eastAsia="Times New Roman"/>
                <w:sz w:val="20"/>
                <w:szCs w:val="20"/>
              </w:rPr>
            </w:pPr>
          </w:p>
        </w:tc>
        <w:tc>
          <w:tcPr>
            <w:tcW w:w="0" w:type="auto"/>
            <w:gridSpan w:val="3"/>
            <w:vAlign w:val="center"/>
            <w:hideMark/>
          </w:tcPr>
          <w:p w14:paraId="190D361E" w14:textId="77777777" w:rsidR="00000000" w:rsidRDefault="00666CC1">
            <w:pPr>
              <w:rPr>
                <w:rFonts w:eastAsia="Times New Roman"/>
                <w:sz w:val="20"/>
                <w:szCs w:val="20"/>
              </w:rPr>
            </w:pPr>
          </w:p>
        </w:tc>
        <w:tc>
          <w:tcPr>
            <w:tcW w:w="0" w:type="auto"/>
            <w:gridSpan w:val="3"/>
            <w:vAlign w:val="center"/>
            <w:hideMark/>
          </w:tcPr>
          <w:p w14:paraId="2AE1CFDA" w14:textId="77777777" w:rsidR="00000000" w:rsidRDefault="00666CC1">
            <w:pPr>
              <w:rPr>
                <w:rFonts w:eastAsia="Times New Roman"/>
                <w:sz w:val="20"/>
                <w:szCs w:val="20"/>
              </w:rPr>
            </w:pPr>
          </w:p>
        </w:tc>
        <w:tc>
          <w:tcPr>
            <w:tcW w:w="0" w:type="auto"/>
            <w:gridSpan w:val="3"/>
            <w:vAlign w:val="center"/>
            <w:hideMark/>
          </w:tcPr>
          <w:p w14:paraId="33EFA574" w14:textId="77777777" w:rsidR="00000000" w:rsidRDefault="00666CC1">
            <w:pPr>
              <w:rPr>
                <w:rFonts w:eastAsia="Times New Roman"/>
                <w:sz w:val="20"/>
                <w:szCs w:val="20"/>
              </w:rPr>
            </w:pPr>
          </w:p>
        </w:tc>
        <w:tc>
          <w:tcPr>
            <w:tcW w:w="0" w:type="auto"/>
            <w:gridSpan w:val="3"/>
            <w:vAlign w:val="center"/>
            <w:hideMark/>
          </w:tcPr>
          <w:p w14:paraId="0BAB2305" w14:textId="77777777" w:rsidR="00000000" w:rsidRDefault="00666CC1">
            <w:pPr>
              <w:rPr>
                <w:rFonts w:eastAsia="Times New Roman"/>
                <w:sz w:val="20"/>
                <w:szCs w:val="20"/>
              </w:rPr>
            </w:pPr>
          </w:p>
        </w:tc>
        <w:tc>
          <w:tcPr>
            <w:tcW w:w="0" w:type="auto"/>
            <w:vAlign w:val="center"/>
            <w:hideMark/>
          </w:tcPr>
          <w:p w14:paraId="3F6B1C0E" w14:textId="77777777" w:rsidR="00000000" w:rsidRDefault="00666CC1">
            <w:pPr>
              <w:rPr>
                <w:rFonts w:eastAsia="Times New Roman"/>
                <w:sz w:val="20"/>
                <w:szCs w:val="20"/>
              </w:rPr>
            </w:pPr>
          </w:p>
        </w:tc>
        <w:tc>
          <w:tcPr>
            <w:tcW w:w="0" w:type="auto"/>
            <w:vAlign w:val="center"/>
            <w:hideMark/>
          </w:tcPr>
          <w:p w14:paraId="0B20297E" w14:textId="77777777" w:rsidR="00000000" w:rsidRDefault="00666CC1">
            <w:pPr>
              <w:rPr>
                <w:rFonts w:eastAsia="Times New Roman"/>
                <w:sz w:val="20"/>
                <w:szCs w:val="20"/>
              </w:rPr>
            </w:pPr>
          </w:p>
        </w:tc>
        <w:tc>
          <w:tcPr>
            <w:tcW w:w="0" w:type="auto"/>
            <w:vAlign w:val="center"/>
            <w:hideMark/>
          </w:tcPr>
          <w:p w14:paraId="6BE48988" w14:textId="77777777" w:rsidR="00000000" w:rsidRDefault="00666CC1">
            <w:pPr>
              <w:rPr>
                <w:rFonts w:eastAsia="Times New Roman"/>
                <w:sz w:val="20"/>
                <w:szCs w:val="20"/>
              </w:rPr>
            </w:pPr>
          </w:p>
        </w:tc>
        <w:tc>
          <w:tcPr>
            <w:tcW w:w="0" w:type="auto"/>
            <w:vAlign w:val="center"/>
            <w:hideMark/>
          </w:tcPr>
          <w:p w14:paraId="397D208A" w14:textId="77777777" w:rsidR="00000000" w:rsidRDefault="00666CC1">
            <w:pPr>
              <w:rPr>
                <w:rFonts w:eastAsia="Times New Roman"/>
                <w:sz w:val="20"/>
                <w:szCs w:val="20"/>
              </w:rPr>
            </w:pPr>
          </w:p>
        </w:tc>
        <w:tc>
          <w:tcPr>
            <w:tcW w:w="0" w:type="auto"/>
            <w:vAlign w:val="center"/>
            <w:hideMark/>
          </w:tcPr>
          <w:p w14:paraId="10562AF9" w14:textId="77777777" w:rsidR="00000000" w:rsidRDefault="00666CC1">
            <w:pPr>
              <w:rPr>
                <w:rFonts w:eastAsia="Times New Roman"/>
                <w:sz w:val="20"/>
                <w:szCs w:val="20"/>
              </w:rPr>
            </w:pPr>
          </w:p>
        </w:tc>
        <w:tc>
          <w:tcPr>
            <w:tcW w:w="0" w:type="auto"/>
            <w:vAlign w:val="center"/>
            <w:hideMark/>
          </w:tcPr>
          <w:p w14:paraId="54BB47F4" w14:textId="77777777" w:rsidR="00000000" w:rsidRDefault="00666CC1">
            <w:pPr>
              <w:rPr>
                <w:rFonts w:eastAsia="Times New Roman"/>
                <w:sz w:val="20"/>
                <w:szCs w:val="20"/>
              </w:rPr>
            </w:pPr>
          </w:p>
        </w:tc>
        <w:tc>
          <w:tcPr>
            <w:tcW w:w="0" w:type="auto"/>
            <w:vAlign w:val="center"/>
            <w:hideMark/>
          </w:tcPr>
          <w:p w14:paraId="2FC45001" w14:textId="77777777" w:rsidR="00000000" w:rsidRDefault="00666CC1">
            <w:pPr>
              <w:rPr>
                <w:rFonts w:eastAsia="Times New Roman"/>
                <w:sz w:val="20"/>
                <w:szCs w:val="20"/>
              </w:rPr>
            </w:pPr>
          </w:p>
        </w:tc>
        <w:tc>
          <w:tcPr>
            <w:tcW w:w="0" w:type="auto"/>
            <w:vAlign w:val="center"/>
            <w:hideMark/>
          </w:tcPr>
          <w:p w14:paraId="193E1394" w14:textId="77777777" w:rsidR="00000000" w:rsidRDefault="00666CC1">
            <w:pPr>
              <w:rPr>
                <w:rFonts w:eastAsia="Times New Roman"/>
                <w:sz w:val="20"/>
                <w:szCs w:val="20"/>
              </w:rPr>
            </w:pPr>
          </w:p>
        </w:tc>
        <w:tc>
          <w:tcPr>
            <w:tcW w:w="0" w:type="auto"/>
            <w:vAlign w:val="center"/>
            <w:hideMark/>
          </w:tcPr>
          <w:p w14:paraId="7D81C6BD" w14:textId="77777777" w:rsidR="00000000" w:rsidRDefault="00666CC1">
            <w:pPr>
              <w:rPr>
                <w:rFonts w:eastAsia="Times New Roman"/>
                <w:sz w:val="20"/>
                <w:szCs w:val="20"/>
              </w:rPr>
            </w:pPr>
          </w:p>
        </w:tc>
        <w:tc>
          <w:tcPr>
            <w:tcW w:w="0" w:type="auto"/>
            <w:vAlign w:val="center"/>
            <w:hideMark/>
          </w:tcPr>
          <w:p w14:paraId="76B246C7" w14:textId="77777777" w:rsidR="00000000" w:rsidRDefault="00666CC1">
            <w:pPr>
              <w:rPr>
                <w:rFonts w:eastAsia="Times New Roman"/>
                <w:sz w:val="20"/>
                <w:szCs w:val="20"/>
              </w:rPr>
            </w:pPr>
          </w:p>
        </w:tc>
        <w:tc>
          <w:tcPr>
            <w:tcW w:w="0" w:type="auto"/>
            <w:vAlign w:val="center"/>
            <w:hideMark/>
          </w:tcPr>
          <w:p w14:paraId="305245E4" w14:textId="77777777" w:rsidR="00000000" w:rsidRDefault="00666CC1">
            <w:pPr>
              <w:rPr>
                <w:rFonts w:eastAsia="Times New Roman"/>
                <w:sz w:val="20"/>
                <w:szCs w:val="20"/>
              </w:rPr>
            </w:pPr>
          </w:p>
        </w:tc>
        <w:tc>
          <w:tcPr>
            <w:tcW w:w="0" w:type="auto"/>
            <w:vAlign w:val="center"/>
            <w:hideMark/>
          </w:tcPr>
          <w:p w14:paraId="5F501092" w14:textId="77777777" w:rsidR="00000000" w:rsidRDefault="00666CC1">
            <w:pPr>
              <w:rPr>
                <w:rFonts w:eastAsia="Times New Roman"/>
                <w:sz w:val="20"/>
                <w:szCs w:val="20"/>
              </w:rPr>
            </w:pPr>
          </w:p>
        </w:tc>
        <w:tc>
          <w:tcPr>
            <w:tcW w:w="0" w:type="auto"/>
            <w:vAlign w:val="center"/>
            <w:hideMark/>
          </w:tcPr>
          <w:p w14:paraId="1D989B97" w14:textId="77777777" w:rsidR="00000000" w:rsidRDefault="00666CC1">
            <w:pPr>
              <w:rPr>
                <w:rFonts w:eastAsia="Times New Roman"/>
                <w:sz w:val="20"/>
                <w:szCs w:val="20"/>
              </w:rPr>
            </w:pPr>
          </w:p>
        </w:tc>
        <w:tc>
          <w:tcPr>
            <w:tcW w:w="0" w:type="auto"/>
            <w:vAlign w:val="center"/>
            <w:hideMark/>
          </w:tcPr>
          <w:p w14:paraId="0295AE93" w14:textId="77777777" w:rsidR="00000000" w:rsidRDefault="00666CC1">
            <w:pPr>
              <w:rPr>
                <w:rFonts w:eastAsia="Times New Roman"/>
                <w:sz w:val="20"/>
                <w:szCs w:val="20"/>
              </w:rPr>
            </w:pPr>
          </w:p>
        </w:tc>
        <w:tc>
          <w:tcPr>
            <w:tcW w:w="0" w:type="auto"/>
            <w:vAlign w:val="center"/>
            <w:hideMark/>
          </w:tcPr>
          <w:p w14:paraId="4356F227" w14:textId="77777777" w:rsidR="00000000" w:rsidRDefault="00666CC1">
            <w:pPr>
              <w:rPr>
                <w:rFonts w:eastAsia="Times New Roman"/>
                <w:sz w:val="20"/>
                <w:szCs w:val="20"/>
              </w:rPr>
            </w:pPr>
          </w:p>
        </w:tc>
        <w:tc>
          <w:tcPr>
            <w:tcW w:w="0" w:type="auto"/>
            <w:vAlign w:val="center"/>
            <w:hideMark/>
          </w:tcPr>
          <w:p w14:paraId="79949736" w14:textId="77777777" w:rsidR="00000000" w:rsidRDefault="00666CC1">
            <w:pPr>
              <w:rPr>
                <w:rFonts w:eastAsia="Times New Roman"/>
                <w:sz w:val="20"/>
                <w:szCs w:val="20"/>
              </w:rPr>
            </w:pPr>
          </w:p>
        </w:tc>
        <w:tc>
          <w:tcPr>
            <w:tcW w:w="0" w:type="auto"/>
            <w:vAlign w:val="center"/>
            <w:hideMark/>
          </w:tcPr>
          <w:p w14:paraId="5479E9AD" w14:textId="77777777" w:rsidR="00000000" w:rsidRDefault="00666CC1">
            <w:pPr>
              <w:rPr>
                <w:rFonts w:eastAsia="Times New Roman"/>
                <w:sz w:val="20"/>
                <w:szCs w:val="20"/>
              </w:rPr>
            </w:pPr>
          </w:p>
        </w:tc>
        <w:tc>
          <w:tcPr>
            <w:tcW w:w="0" w:type="auto"/>
            <w:vAlign w:val="center"/>
            <w:hideMark/>
          </w:tcPr>
          <w:p w14:paraId="640683D0" w14:textId="77777777" w:rsidR="00000000" w:rsidRDefault="00666CC1">
            <w:pPr>
              <w:rPr>
                <w:rFonts w:eastAsia="Times New Roman"/>
                <w:sz w:val="20"/>
                <w:szCs w:val="20"/>
              </w:rPr>
            </w:pPr>
          </w:p>
        </w:tc>
        <w:tc>
          <w:tcPr>
            <w:tcW w:w="0" w:type="auto"/>
            <w:vAlign w:val="center"/>
            <w:hideMark/>
          </w:tcPr>
          <w:p w14:paraId="68FBA6F7" w14:textId="77777777" w:rsidR="00000000" w:rsidRDefault="00666CC1">
            <w:pPr>
              <w:rPr>
                <w:rFonts w:eastAsia="Times New Roman"/>
                <w:sz w:val="20"/>
                <w:szCs w:val="20"/>
              </w:rPr>
            </w:pPr>
          </w:p>
        </w:tc>
        <w:tc>
          <w:tcPr>
            <w:tcW w:w="0" w:type="auto"/>
            <w:vAlign w:val="center"/>
            <w:hideMark/>
          </w:tcPr>
          <w:p w14:paraId="19413ADC" w14:textId="77777777" w:rsidR="00000000" w:rsidRDefault="00666CC1">
            <w:pPr>
              <w:rPr>
                <w:rFonts w:eastAsia="Times New Roman"/>
                <w:sz w:val="20"/>
                <w:szCs w:val="20"/>
              </w:rPr>
            </w:pPr>
          </w:p>
        </w:tc>
        <w:tc>
          <w:tcPr>
            <w:tcW w:w="0" w:type="auto"/>
            <w:vAlign w:val="center"/>
            <w:hideMark/>
          </w:tcPr>
          <w:p w14:paraId="767BB753" w14:textId="77777777" w:rsidR="00000000" w:rsidRDefault="00666CC1">
            <w:pPr>
              <w:rPr>
                <w:rFonts w:eastAsia="Times New Roman"/>
                <w:sz w:val="20"/>
                <w:szCs w:val="20"/>
              </w:rPr>
            </w:pPr>
          </w:p>
        </w:tc>
      </w:tr>
      <w:tr w:rsidR="00000000" w14:paraId="78E55DF9" w14:textId="77777777">
        <w:trPr>
          <w:divId w:val="1882664821"/>
          <w:jc w:val="center"/>
        </w:trPr>
        <w:tc>
          <w:tcPr>
            <w:tcW w:w="0" w:type="auto"/>
            <w:gridSpan w:val="3"/>
            <w:vAlign w:val="center"/>
            <w:hideMark/>
          </w:tcPr>
          <w:p w14:paraId="20A30EE5" w14:textId="77777777" w:rsidR="00000000" w:rsidRDefault="00666CC1">
            <w:pPr>
              <w:rPr>
                <w:rFonts w:eastAsia="Times New Roman"/>
                <w:sz w:val="20"/>
                <w:szCs w:val="20"/>
              </w:rPr>
            </w:pPr>
          </w:p>
        </w:tc>
        <w:tc>
          <w:tcPr>
            <w:tcW w:w="0" w:type="auto"/>
            <w:gridSpan w:val="3"/>
            <w:vAlign w:val="center"/>
            <w:hideMark/>
          </w:tcPr>
          <w:p w14:paraId="2A7F1E0B" w14:textId="77777777" w:rsidR="00000000" w:rsidRDefault="00666CC1">
            <w:pPr>
              <w:rPr>
                <w:rFonts w:eastAsia="Times New Roman"/>
                <w:sz w:val="20"/>
                <w:szCs w:val="20"/>
              </w:rPr>
            </w:pPr>
          </w:p>
        </w:tc>
        <w:tc>
          <w:tcPr>
            <w:tcW w:w="0" w:type="auto"/>
            <w:gridSpan w:val="3"/>
            <w:vAlign w:val="center"/>
            <w:hideMark/>
          </w:tcPr>
          <w:p w14:paraId="69B054F9" w14:textId="77777777" w:rsidR="00000000" w:rsidRDefault="00666CC1">
            <w:pPr>
              <w:rPr>
                <w:rFonts w:eastAsia="Times New Roman"/>
                <w:sz w:val="20"/>
                <w:szCs w:val="20"/>
              </w:rPr>
            </w:pPr>
          </w:p>
        </w:tc>
        <w:tc>
          <w:tcPr>
            <w:tcW w:w="0" w:type="auto"/>
            <w:gridSpan w:val="3"/>
            <w:vAlign w:val="center"/>
            <w:hideMark/>
          </w:tcPr>
          <w:p w14:paraId="2CB8D184" w14:textId="77777777" w:rsidR="00000000" w:rsidRDefault="00666CC1">
            <w:pPr>
              <w:rPr>
                <w:rFonts w:eastAsia="Times New Roman"/>
                <w:sz w:val="20"/>
                <w:szCs w:val="20"/>
              </w:rPr>
            </w:pPr>
          </w:p>
        </w:tc>
        <w:tc>
          <w:tcPr>
            <w:tcW w:w="0" w:type="auto"/>
            <w:gridSpan w:val="3"/>
            <w:vAlign w:val="center"/>
            <w:hideMark/>
          </w:tcPr>
          <w:p w14:paraId="494A6E7F" w14:textId="77777777" w:rsidR="00000000" w:rsidRDefault="00666CC1">
            <w:pPr>
              <w:rPr>
                <w:rFonts w:eastAsia="Times New Roman"/>
                <w:sz w:val="20"/>
                <w:szCs w:val="20"/>
              </w:rPr>
            </w:pPr>
          </w:p>
        </w:tc>
        <w:tc>
          <w:tcPr>
            <w:tcW w:w="0" w:type="auto"/>
            <w:gridSpan w:val="3"/>
            <w:vAlign w:val="center"/>
            <w:hideMark/>
          </w:tcPr>
          <w:p w14:paraId="477DEB28" w14:textId="77777777" w:rsidR="00000000" w:rsidRDefault="00666CC1">
            <w:pPr>
              <w:rPr>
                <w:rFonts w:eastAsia="Times New Roman"/>
                <w:sz w:val="20"/>
                <w:szCs w:val="20"/>
              </w:rPr>
            </w:pPr>
          </w:p>
        </w:tc>
        <w:tc>
          <w:tcPr>
            <w:tcW w:w="0" w:type="auto"/>
            <w:gridSpan w:val="3"/>
            <w:vAlign w:val="center"/>
            <w:hideMark/>
          </w:tcPr>
          <w:p w14:paraId="44B34263" w14:textId="77777777" w:rsidR="00000000" w:rsidRDefault="00666CC1">
            <w:pPr>
              <w:rPr>
                <w:rFonts w:eastAsia="Times New Roman"/>
                <w:sz w:val="20"/>
                <w:szCs w:val="20"/>
              </w:rPr>
            </w:pPr>
          </w:p>
        </w:tc>
        <w:tc>
          <w:tcPr>
            <w:tcW w:w="0" w:type="auto"/>
            <w:gridSpan w:val="3"/>
            <w:vAlign w:val="center"/>
            <w:hideMark/>
          </w:tcPr>
          <w:p w14:paraId="2C06962D" w14:textId="77777777" w:rsidR="00000000" w:rsidRDefault="00666CC1">
            <w:pPr>
              <w:rPr>
                <w:rFonts w:eastAsia="Times New Roman"/>
                <w:sz w:val="20"/>
                <w:szCs w:val="20"/>
              </w:rPr>
            </w:pPr>
          </w:p>
        </w:tc>
        <w:tc>
          <w:tcPr>
            <w:tcW w:w="0" w:type="auto"/>
            <w:gridSpan w:val="3"/>
            <w:vAlign w:val="center"/>
            <w:hideMark/>
          </w:tcPr>
          <w:p w14:paraId="13BBF765" w14:textId="77777777" w:rsidR="00000000" w:rsidRDefault="00666CC1">
            <w:pPr>
              <w:rPr>
                <w:rFonts w:eastAsia="Times New Roman"/>
                <w:sz w:val="20"/>
                <w:szCs w:val="20"/>
              </w:rPr>
            </w:pPr>
          </w:p>
        </w:tc>
        <w:tc>
          <w:tcPr>
            <w:tcW w:w="0" w:type="auto"/>
            <w:gridSpan w:val="3"/>
            <w:vAlign w:val="center"/>
            <w:hideMark/>
          </w:tcPr>
          <w:p w14:paraId="2D0E9644" w14:textId="77777777" w:rsidR="00000000" w:rsidRDefault="00666CC1">
            <w:pPr>
              <w:rPr>
                <w:rFonts w:eastAsia="Times New Roman"/>
                <w:sz w:val="20"/>
                <w:szCs w:val="20"/>
              </w:rPr>
            </w:pPr>
          </w:p>
        </w:tc>
        <w:tc>
          <w:tcPr>
            <w:tcW w:w="0" w:type="auto"/>
            <w:gridSpan w:val="3"/>
            <w:vAlign w:val="center"/>
            <w:hideMark/>
          </w:tcPr>
          <w:p w14:paraId="23A76780" w14:textId="77777777" w:rsidR="00000000" w:rsidRDefault="00666CC1">
            <w:pPr>
              <w:rPr>
                <w:rFonts w:eastAsia="Times New Roman"/>
                <w:sz w:val="20"/>
                <w:szCs w:val="20"/>
              </w:rPr>
            </w:pPr>
          </w:p>
        </w:tc>
        <w:tc>
          <w:tcPr>
            <w:tcW w:w="0" w:type="auto"/>
            <w:gridSpan w:val="3"/>
            <w:vAlign w:val="center"/>
            <w:hideMark/>
          </w:tcPr>
          <w:p w14:paraId="683A6733" w14:textId="77777777" w:rsidR="00000000" w:rsidRDefault="00666CC1">
            <w:pPr>
              <w:rPr>
                <w:rFonts w:eastAsia="Times New Roman"/>
                <w:sz w:val="20"/>
                <w:szCs w:val="20"/>
              </w:rPr>
            </w:pPr>
          </w:p>
        </w:tc>
        <w:tc>
          <w:tcPr>
            <w:tcW w:w="0" w:type="auto"/>
            <w:gridSpan w:val="3"/>
            <w:vAlign w:val="center"/>
            <w:hideMark/>
          </w:tcPr>
          <w:p w14:paraId="2395F73B" w14:textId="77777777" w:rsidR="00000000" w:rsidRDefault="00666CC1">
            <w:pPr>
              <w:rPr>
                <w:rFonts w:eastAsia="Times New Roman"/>
                <w:sz w:val="20"/>
                <w:szCs w:val="20"/>
              </w:rPr>
            </w:pPr>
          </w:p>
        </w:tc>
        <w:tc>
          <w:tcPr>
            <w:tcW w:w="0" w:type="auto"/>
            <w:gridSpan w:val="3"/>
            <w:vAlign w:val="center"/>
            <w:hideMark/>
          </w:tcPr>
          <w:p w14:paraId="4B3A54E5" w14:textId="77777777" w:rsidR="00000000" w:rsidRDefault="00666CC1">
            <w:pPr>
              <w:rPr>
                <w:rFonts w:eastAsia="Times New Roman"/>
                <w:sz w:val="20"/>
                <w:szCs w:val="20"/>
              </w:rPr>
            </w:pPr>
          </w:p>
        </w:tc>
        <w:tc>
          <w:tcPr>
            <w:tcW w:w="0" w:type="auto"/>
            <w:vAlign w:val="center"/>
            <w:hideMark/>
          </w:tcPr>
          <w:p w14:paraId="17D7B374" w14:textId="77777777" w:rsidR="00000000" w:rsidRDefault="00666CC1">
            <w:pPr>
              <w:rPr>
                <w:rFonts w:eastAsia="Times New Roman"/>
                <w:sz w:val="20"/>
                <w:szCs w:val="20"/>
              </w:rPr>
            </w:pPr>
          </w:p>
        </w:tc>
        <w:tc>
          <w:tcPr>
            <w:tcW w:w="0" w:type="auto"/>
            <w:vAlign w:val="center"/>
            <w:hideMark/>
          </w:tcPr>
          <w:p w14:paraId="490C2FF3" w14:textId="77777777" w:rsidR="00000000" w:rsidRDefault="00666CC1">
            <w:pPr>
              <w:rPr>
                <w:rFonts w:eastAsia="Times New Roman"/>
                <w:sz w:val="20"/>
                <w:szCs w:val="20"/>
              </w:rPr>
            </w:pPr>
          </w:p>
        </w:tc>
        <w:tc>
          <w:tcPr>
            <w:tcW w:w="0" w:type="auto"/>
            <w:vAlign w:val="center"/>
            <w:hideMark/>
          </w:tcPr>
          <w:p w14:paraId="739849B4" w14:textId="77777777" w:rsidR="00000000" w:rsidRDefault="00666CC1">
            <w:pPr>
              <w:rPr>
                <w:rFonts w:eastAsia="Times New Roman"/>
                <w:sz w:val="20"/>
                <w:szCs w:val="20"/>
              </w:rPr>
            </w:pPr>
          </w:p>
        </w:tc>
        <w:tc>
          <w:tcPr>
            <w:tcW w:w="0" w:type="auto"/>
            <w:vAlign w:val="center"/>
            <w:hideMark/>
          </w:tcPr>
          <w:p w14:paraId="345062B8" w14:textId="77777777" w:rsidR="00000000" w:rsidRDefault="00666CC1">
            <w:pPr>
              <w:rPr>
                <w:rFonts w:eastAsia="Times New Roman"/>
                <w:sz w:val="20"/>
                <w:szCs w:val="20"/>
              </w:rPr>
            </w:pPr>
          </w:p>
        </w:tc>
        <w:tc>
          <w:tcPr>
            <w:tcW w:w="0" w:type="auto"/>
            <w:vAlign w:val="center"/>
            <w:hideMark/>
          </w:tcPr>
          <w:p w14:paraId="0AE80F14" w14:textId="77777777" w:rsidR="00000000" w:rsidRDefault="00666CC1">
            <w:pPr>
              <w:rPr>
                <w:rFonts w:eastAsia="Times New Roman"/>
                <w:sz w:val="20"/>
                <w:szCs w:val="20"/>
              </w:rPr>
            </w:pPr>
          </w:p>
        </w:tc>
        <w:tc>
          <w:tcPr>
            <w:tcW w:w="0" w:type="auto"/>
            <w:vAlign w:val="center"/>
            <w:hideMark/>
          </w:tcPr>
          <w:p w14:paraId="03972AC4" w14:textId="77777777" w:rsidR="00000000" w:rsidRDefault="00666CC1">
            <w:pPr>
              <w:rPr>
                <w:rFonts w:eastAsia="Times New Roman"/>
                <w:sz w:val="20"/>
                <w:szCs w:val="20"/>
              </w:rPr>
            </w:pPr>
          </w:p>
        </w:tc>
        <w:tc>
          <w:tcPr>
            <w:tcW w:w="0" w:type="auto"/>
            <w:vAlign w:val="center"/>
            <w:hideMark/>
          </w:tcPr>
          <w:p w14:paraId="59505307" w14:textId="77777777" w:rsidR="00000000" w:rsidRDefault="00666CC1">
            <w:pPr>
              <w:rPr>
                <w:rFonts w:eastAsia="Times New Roman"/>
                <w:sz w:val="20"/>
                <w:szCs w:val="20"/>
              </w:rPr>
            </w:pPr>
          </w:p>
        </w:tc>
        <w:tc>
          <w:tcPr>
            <w:tcW w:w="0" w:type="auto"/>
            <w:vAlign w:val="center"/>
            <w:hideMark/>
          </w:tcPr>
          <w:p w14:paraId="798E2BBA" w14:textId="77777777" w:rsidR="00000000" w:rsidRDefault="00666CC1">
            <w:pPr>
              <w:rPr>
                <w:rFonts w:eastAsia="Times New Roman"/>
                <w:sz w:val="20"/>
                <w:szCs w:val="20"/>
              </w:rPr>
            </w:pPr>
          </w:p>
        </w:tc>
        <w:tc>
          <w:tcPr>
            <w:tcW w:w="0" w:type="auto"/>
            <w:vAlign w:val="center"/>
            <w:hideMark/>
          </w:tcPr>
          <w:p w14:paraId="5E3065E5" w14:textId="77777777" w:rsidR="00000000" w:rsidRDefault="00666CC1">
            <w:pPr>
              <w:rPr>
                <w:rFonts w:eastAsia="Times New Roman"/>
                <w:sz w:val="20"/>
                <w:szCs w:val="20"/>
              </w:rPr>
            </w:pPr>
          </w:p>
        </w:tc>
        <w:tc>
          <w:tcPr>
            <w:tcW w:w="0" w:type="auto"/>
            <w:vAlign w:val="center"/>
            <w:hideMark/>
          </w:tcPr>
          <w:p w14:paraId="01C1EE9E" w14:textId="77777777" w:rsidR="00000000" w:rsidRDefault="00666CC1">
            <w:pPr>
              <w:rPr>
                <w:rFonts w:eastAsia="Times New Roman"/>
                <w:sz w:val="20"/>
                <w:szCs w:val="20"/>
              </w:rPr>
            </w:pPr>
          </w:p>
        </w:tc>
        <w:tc>
          <w:tcPr>
            <w:tcW w:w="0" w:type="auto"/>
            <w:vAlign w:val="center"/>
            <w:hideMark/>
          </w:tcPr>
          <w:p w14:paraId="07EBD082" w14:textId="77777777" w:rsidR="00000000" w:rsidRDefault="00666CC1">
            <w:pPr>
              <w:rPr>
                <w:rFonts w:eastAsia="Times New Roman"/>
                <w:sz w:val="20"/>
                <w:szCs w:val="20"/>
              </w:rPr>
            </w:pPr>
          </w:p>
        </w:tc>
        <w:tc>
          <w:tcPr>
            <w:tcW w:w="0" w:type="auto"/>
            <w:vAlign w:val="center"/>
            <w:hideMark/>
          </w:tcPr>
          <w:p w14:paraId="7CAACC0A" w14:textId="77777777" w:rsidR="00000000" w:rsidRDefault="00666CC1">
            <w:pPr>
              <w:rPr>
                <w:rFonts w:eastAsia="Times New Roman"/>
                <w:sz w:val="20"/>
                <w:szCs w:val="20"/>
              </w:rPr>
            </w:pPr>
          </w:p>
        </w:tc>
        <w:tc>
          <w:tcPr>
            <w:tcW w:w="0" w:type="auto"/>
            <w:vAlign w:val="center"/>
            <w:hideMark/>
          </w:tcPr>
          <w:p w14:paraId="3F629109" w14:textId="77777777" w:rsidR="00000000" w:rsidRDefault="00666CC1">
            <w:pPr>
              <w:rPr>
                <w:rFonts w:eastAsia="Times New Roman"/>
                <w:sz w:val="20"/>
                <w:szCs w:val="20"/>
              </w:rPr>
            </w:pPr>
          </w:p>
        </w:tc>
        <w:tc>
          <w:tcPr>
            <w:tcW w:w="0" w:type="auto"/>
            <w:vAlign w:val="center"/>
            <w:hideMark/>
          </w:tcPr>
          <w:p w14:paraId="4362E91A" w14:textId="77777777" w:rsidR="00000000" w:rsidRDefault="00666CC1">
            <w:pPr>
              <w:rPr>
                <w:rFonts w:eastAsia="Times New Roman"/>
                <w:sz w:val="20"/>
                <w:szCs w:val="20"/>
              </w:rPr>
            </w:pPr>
          </w:p>
        </w:tc>
        <w:tc>
          <w:tcPr>
            <w:tcW w:w="0" w:type="auto"/>
            <w:vAlign w:val="center"/>
            <w:hideMark/>
          </w:tcPr>
          <w:p w14:paraId="44955453" w14:textId="77777777" w:rsidR="00000000" w:rsidRDefault="00666CC1">
            <w:pPr>
              <w:rPr>
                <w:rFonts w:eastAsia="Times New Roman"/>
                <w:sz w:val="20"/>
                <w:szCs w:val="20"/>
              </w:rPr>
            </w:pPr>
          </w:p>
        </w:tc>
        <w:tc>
          <w:tcPr>
            <w:tcW w:w="0" w:type="auto"/>
            <w:vAlign w:val="center"/>
            <w:hideMark/>
          </w:tcPr>
          <w:p w14:paraId="2FD0D1BD" w14:textId="77777777" w:rsidR="00000000" w:rsidRDefault="00666CC1">
            <w:pPr>
              <w:rPr>
                <w:rFonts w:eastAsia="Times New Roman"/>
                <w:sz w:val="20"/>
                <w:szCs w:val="20"/>
              </w:rPr>
            </w:pPr>
          </w:p>
        </w:tc>
        <w:tc>
          <w:tcPr>
            <w:tcW w:w="0" w:type="auto"/>
            <w:vAlign w:val="center"/>
            <w:hideMark/>
          </w:tcPr>
          <w:p w14:paraId="790B147A" w14:textId="77777777" w:rsidR="00000000" w:rsidRDefault="00666CC1">
            <w:pPr>
              <w:rPr>
                <w:rFonts w:eastAsia="Times New Roman"/>
                <w:sz w:val="20"/>
                <w:szCs w:val="20"/>
              </w:rPr>
            </w:pPr>
          </w:p>
        </w:tc>
        <w:tc>
          <w:tcPr>
            <w:tcW w:w="0" w:type="auto"/>
            <w:vAlign w:val="center"/>
            <w:hideMark/>
          </w:tcPr>
          <w:p w14:paraId="391D7DD6" w14:textId="77777777" w:rsidR="00000000" w:rsidRDefault="00666CC1">
            <w:pPr>
              <w:rPr>
                <w:rFonts w:eastAsia="Times New Roman"/>
                <w:sz w:val="20"/>
                <w:szCs w:val="20"/>
              </w:rPr>
            </w:pPr>
          </w:p>
        </w:tc>
        <w:tc>
          <w:tcPr>
            <w:tcW w:w="0" w:type="auto"/>
            <w:vAlign w:val="center"/>
            <w:hideMark/>
          </w:tcPr>
          <w:p w14:paraId="3B715BC6" w14:textId="77777777" w:rsidR="00000000" w:rsidRDefault="00666CC1">
            <w:pPr>
              <w:rPr>
                <w:rFonts w:eastAsia="Times New Roman"/>
                <w:sz w:val="20"/>
                <w:szCs w:val="20"/>
              </w:rPr>
            </w:pPr>
          </w:p>
        </w:tc>
        <w:tc>
          <w:tcPr>
            <w:tcW w:w="0" w:type="auto"/>
            <w:vAlign w:val="center"/>
            <w:hideMark/>
          </w:tcPr>
          <w:p w14:paraId="06DA9D64" w14:textId="77777777" w:rsidR="00000000" w:rsidRDefault="00666CC1">
            <w:pPr>
              <w:rPr>
                <w:rFonts w:eastAsia="Times New Roman"/>
                <w:sz w:val="20"/>
                <w:szCs w:val="20"/>
              </w:rPr>
            </w:pPr>
          </w:p>
        </w:tc>
        <w:tc>
          <w:tcPr>
            <w:tcW w:w="0" w:type="auto"/>
            <w:vAlign w:val="center"/>
            <w:hideMark/>
          </w:tcPr>
          <w:p w14:paraId="0BD4AC5F" w14:textId="77777777" w:rsidR="00000000" w:rsidRDefault="00666CC1">
            <w:pPr>
              <w:rPr>
                <w:rFonts w:eastAsia="Times New Roman"/>
                <w:sz w:val="20"/>
                <w:szCs w:val="20"/>
              </w:rPr>
            </w:pPr>
          </w:p>
        </w:tc>
      </w:tr>
      <w:tr w:rsidR="00000000" w14:paraId="3F3192F0" w14:textId="77777777">
        <w:trPr>
          <w:divId w:val="1882664821"/>
          <w:jc w:val="center"/>
        </w:trPr>
        <w:tc>
          <w:tcPr>
            <w:tcW w:w="0" w:type="auto"/>
            <w:gridSpan w:val="3"/>
            <w:vAlign w:val="center"/>
            <w:hideMark/>
          </w:tcPr>
          <w:p w14:paraId="125312C5" w14:textId="77777777" w:rsidR="00000000" w:rsidRDefault="00666CC1">
            <w:pPr>
              <w:rPr>
                <w:rFonts w:eastAsia="Times New Roman"/>
                <w:sz w:val="20"/>
                <w:szCs w:val="20"/>
              </w:rPr>
            </w:pPr>
          </w:p>
        </w:tc>
        <w:tc>
          <w:tcPr>
            <w:tcW w:w="0" w:type="auto"/>
            <w:gridSpan w:val="3"/>
            <w:vAlign w:val="center"/>
            <w:hideMark/>
          </w:tcPr>
          <w:p w14:paraId="1803C60B" w14:textId="77777777" w:rsidR="00000000" w:rsidRDefault="00666CC1">
            <w:pPr>
              <w:rPr>
                <w:rFonts w:eastAsia="Times New Roman"/>
                <w:sz w:val="20"/>
                <w:szCs w:val="20"/>
              </w:rPr>
            </w:pPr>
          </w:p>
        </w:tc>
        <w:tc>
          <w:tcPr>
            <w:tcW w:w="0" w:type="auto"/>
            <w:gridSpan w:val="3"/>
            <w:vAlign w:val="center"/>
            <w:hideMark/>
          </w:tcPr>
          <w:p w14:paraId="63D1497E" w14:textId="77777777" w:rsidR="00000000" w:rsidRDefault="00666CC1">
            <w:pPr>
              <w:rPr>
                <w:rFonts w:eastAsia="Times New Roman"/>
                <w:sz w:val="20"/>
                <w:szCs w:val="20"/>
              </w:rPr>
            </w:pPr>
          </w:p>
        </w:tc>
        <w:tc>
          <w:tcPr>
            <w:tcW w:w="0" w:type="auto"/>
            <w:gridSpan w:val="3"/>
            <w:vAlign w:val="center"/>
            <w:hideMark/>
          </w:tcPr>
          <w:p w14:paraId="6EFD5B22" w14:textId="77777777" w:rsidR="00000000" w:rsidRDefault="00666CC1">
            <w:pPr>
              <w:rPr>
                <w:rFonts w:eastAsia="Times New Roman"/>
                <w:sz w:val="20"/>
                <w:szCs w:val="20"/>
              </w:rPr>
            </w:pPr>
          </w:p>
        </w:tc>
        <w:tc>
          <w:tcPr>
            <w:tcW w:w="0" w:type="auto"/>
            <w:gridSpan w:val="3"/>
            <w:vAlign w:val="center"/>
            <w:hideMark/>
          </w:tcPr>
          <w:p w14:paraId="089E2AEE" w14:textId="77777777" w:rsidR="00000000" w:rsidRDefault="00666CC1">
            <w:pPr>
              <w:rPr>
                <w:rFonts w:eastAsia="Times New Roman"/>
                <w:sz w:val="20"/>
                <w:szCs w:val="20"/>
              </w:rPr>
            </w:pPr>
          </w:p>
        </w:tc>
        <w:tc>
          <w:tcPr>
            <w:tcW w:w="0" w:type="auto"/>
            <w:gridSpan w:val="3"/>
            <w:vAlign w:val="center"/>
            <w:hideMark/>
          </w:tcPr>
          <w:p w14:paraId="36E19E70" w14:textId="77777777" w:rsidR="00000000" w:rsidRDefault="00666CC1">
            <w:pPr>
              <w:rPr>
                <w:rFonts w:eastAsia="Times New Roman"/>
                <w:sz w:val="20"/>
                <w:szCs w:val="20"/>
              </w:rPr>
            </w:pPr>
          </w:p>
        </w:tc>
        <w:tc>
          <w:tcPr>
            <w:tcW w:w="0" w:type="auto"/>
            <w:gridSpan w:val="3"/>
            <w:vAlign w:val="center"/>
            <w:hideMark/>
          </w:tcPr>
          <w:p w14:paraId="08880E73" w14:textId="77777777" w:rsidR="00000000" w:rsidRDefault="00666CC1">
            <w:pPr>
              <w:rPr>
                <w:rFonts w:eastAsia="Times New Roman"/>
                <w:sz w:val="20"/>
                <w:szCs w:val="20"/>
              </w:rPr>
            </w:pPr>
          </w:p>
        </w:tc>
        <w:tc>
          <w:tcPr>
            <w:tcW w:w="0" w:type="auto"/>
            <w:gridSpan w:val="3"/>
            <w:vAlign w:val="center"/>
            <w:hideMark/>
          </w:tcPr>
          <w:p w14:paraId="669F0A7F" w14:textId="77777777" w:rsidR="00000000" w:rsidRDefault="00666CC1">
            <w:pPr>
              <w:rPr>
                <w:rFonts w:eastAsia="Times New Roman"/>
                <w:sz w:val="20"/>
                <w:szCs w:val="20"/>
              </w:rPr>
            </w:pPr>
          </w:p>
        </w:tc>
        <w:tc>
          <w:tcPr>
            <w:tcW w:w="0" w:type="auto"/>
            <w:gridSpan w:val="3"/>
            <w:vAlign w:val="center"/>
            <w:hideMark/>
          </w:tcPr>
          <w:p w14:paraId="7E62973B" w14:textId="77777777" w:rsidR="00000000" w:rsidRDefault="00666CC1">
            <w:pPr>
              <w:rPr>
                <w:rFonts w:eastAsia="Times New Roman"/>
                <w:sz w:val="20"/>
                <w:szCs w:val="20"/>
              </w:rPr>
            </w:pPr>
          </w:p>
        </w:tc>
        <w:tc>
          <w:tcPr>
            <w:tcW w:w="0" w:type="auto"/>
            <w:gridSpan w:val="3"/>
            <w:vAlign w:val="center"/>
            <w:hideMark/>
          </w:tcPr>
          <w:p w14:paraId="27509E42" w14:textId="77777777" w:rsidR="00000000" w:rsidRDefault="00666CC1">
            <w:pPr>
              <w:rPr>
                <w:rFonts w:eastAsia="Times New Roman"/>
                <w:sz w:val="20"/>
                <w:szCs w:val="20"/>
              </w:rPr>
            </w:pPr>
          </w:p>
        </w:tc>
        <w:tc>
          <w:tcPr>
            <w:tcW w:w="0" w:type="auto"/>
            <w:gridSpan w:val="3"/>
            <w:vAlign w:val="center"/>
            <w:hideMark/>
          </w:tcPr>
          <w:p w14:paraId="5AD40C23" w14:textId="77777777" w:rsidR="00000000" w:rsidRDefault="00666CC1">
            <w:pPr>
              <w:rPr>
                <w:rFonts w:eastAsia="Times New Roman"/>
                <w:sz w:val="20"/>
                <w:szCs w:val="20"/>
              </w:rPr>
            </w:pPr>
          </w:p>
        </w:tc>
        <w:tc>
          <w:tcPr>
            <w:tcW w:w="0" w:type="auto"/>
            <w:gridSpan w:val="3"/>
            <w:vAlign w:val="center"/>
            <w:hideMark/>
          </w:tcPr>
          <w:p w14:paraId="13E28378" w14:textId="77777777" w:rsidR="00000000" w:rsidRDefault="00666CC1">
            <w:pPr>
              <w:rPr>
                <w:rFonts w:eastAsia="Times New Roman"/>
                <w:sz w:val="20"/>
                <w:szCs w:val="20"/>
              </w:rPr>
            </w:pPr>
          </w:p>
        </w:tc>
        <w:tc>
          <w:tcPr>
            <w:tcW w:w="0" w:type="auto"/>
            <w:gridSpan w:val="3"/>
            <w:vAlign w:val="center"/>
            <w:hideMark/>
          </w:tcPr>
          <w:p w14:paraId="73DA4385" w14:textId="77777777" w:rsidR="00000000" w:rsidRDefault="00666CC1">
            <w:pPr>
              <w:rPr>
                <w:rFonts w:eastAsia="Times New Roman"/>
                <w:sz w:val="20"/>
                <w:szCs w:val="20"/>
              </w:rPr>
            </w:pPr>
          </w:p>
        </w:tc>
        <w:tc>
          <w:tcPr>
            <w:tcW w:w="0" w:type="auto"/>
            <w:gridSpan w:val="3"/>
            <w:vAlign w:val="center"/>
            <w:hideMark/>
          </w:tcPr>
          <w:p w14:paraId="175D369C" w14:textId="77777777" w:rsidR="00000000" w:rsidRDefault="00666CC1">
            <w:pPr>
              <w:rPr>
                <w:rFonts w:eastAsia="Times New Roman"/>
                <w:sz w:val="20"/>
                <w:szCs w:val="20"/>
              </w:rPr>
            </w:pPr>
          </w:p>
        </w:tc>
        <w:tc>
          <w:tcPr>
            <w:tcW w:w="0" w:type="auto"/>
            <w:vAlign w:val="center"/>
            <w:hideMark/>
          </w:tcPr>
          <w:p w14:paraId="6E04CAB9" w14:textId="77777777" w:rsidR="00000000" w:rsidRDefault="00666CC1">
            <w:pPr>
              <w:rPr>
                <w:rFonts w:eastAsia="Times New Roman"/>
                <w:sz w:val="20"/>
                <w:szCs w:val="20"/>
              </w:rPr>
            </w:pPr>
          </w:p>
        </w:tc>
        <w:tc>
          <w:tcPr>
            <w:tcW w:w="0" w:type="auto"/>
            <w:vAlign w:val="center"/>
            <w:hideMark/>
          </w:tcPr>
          <w:p w14:paraId="48E2030F" w14:textId="77777777" w:rsidR="00000000" w:rsidRDefault="00666CC1">
            <w:pPr>
              <w:rPr>
                <w:rFonts w:eastAsia="Times New Roman"/>
                <w:sz w:val="20"/>
                <w:szCs w:val="20"/>
              </w:rPr>
            </w:pPr>
          </w:p>
        </w:tc>
        <w:tc>
          <w:tcPr>
            <w:tcW w:w="0" w:type="auto"/>
            <w:vAlign w:val="center"/>
            <w:hideMark/>
          </w:tcPr>
          <w:p w14:paraId="219C2700" w14:textId="77777777" w:rsidR="00000000" w:rsidRDefault="00666CC1">
            <w:pPr>
              <w:rPr>
                <w:rFonts w:eastAsia="Times New Roman"/>
                <w:sz w:val="20"/>
                <w:szCs w:val="20"/>
              </w:rPr>
            </w:pPr>
          </w:p>
        </w:tc>
        <w:tc>
          <w:tcPr>
            <w:tcW w:w="0" w:type="auto"/>
            <w:vAlign w:val="center"/>
            <w:hideMark/>
          </w:tcPr>
          <w:p w14:paraId="7E90E896" w14:textId="77777777" w:rsidR="00000000" w:rsidRDefault="00666CC1">
            <w:pPr>
              <w:rPr>
                <w:rFonts w:eastAsia="Times New Roman"/>
                <w:sz w:val="20"/>
                <w:szCs w:val="20"/>
              </w:rPr>
            </w:pPr>
          </w:p>
        </w:tc>
        <w:tc>
          <w:tcPr>
            <w:tcW w:w="0" w:type="auto"/>
            <w:vAlign w:val="center"/>
            <w:hideMark/>
          </w:tcPr>
          <w:p w14:paraId="1837CE89" w14:textId="77777777" w:rsidR="00000000" w:rsidRDefault="00666CC1">
            <w:pPr>
              <w:rPr>
                <w:rFonts w:eastAsia="Times New Roman"/>
                <w:sz w:val="20"/>
                <w:szCs w:val="20"/>
              </w:rPr>
            </w:pPr>
          </w:p>
        </w:tc>
        <w:tc>
          <w:tcPr>
            <w:tcW w:w="0" w:type="auto"/>
            <w:vAlign w:val="center"/>
            <w:hideMark/>
          </w:tcPr>
          <w:p w14:paraId="2FFB23FB" w14:textId="77777777" w:rsidR="00000000" w:rsidRDefault="00666CC1">
            <w:pPr>
              <w:rPr>
                <w:rFonts w:eastAsia="Times New Roman"/>
                <w:sz w:val="20"/>
                <w:szCs w:val="20"/>
              </w:rPr>
            </w:pPr>
          </w:p>
        </w:tc>
        <w:tc>
          <w:tcPr>
            <w:tcW w:w="0" w:type="auto"/>
            <w:vAlign w:val="center"/>
            <w:hideMark/>
          </w:tcPr>
          <w:p w14:paraId="50A00F3A" w14:textId="77777777" w:rsidR="00000000" w:rsidRDefault="00666CC1">
            <w:pPr>
              <w:rPr>
                <w:rFonts w:eastAsia="Times New Roman"/>
                <w:sz w:val="20"/>
                <w:szCs w:val="20"/>
              </w:rPr>
            </w:pPr>
          </w:p>
        </w:tc>
        <w:tc>
          <w:tcPr>
            <w:tcW w:w="0" w:type="auto"/>
            <w:vAlign w:val="center"/>
            <w:hideMark/>
          </w:tcPr>
          <w:p w14:paraId="27750302" w14:textId="77777777" w:rsidR="00000000" w:rsidRDefault="00666CC1">
            <w:pPr>
              <w:rPr>
                <w:rFonts w:eastAsia="Times New Roman"/>
                <w:sz w:val="20"/>
                <w:szCs w:val="20"/>
              </w:rPr>
            </w:pPr>
          </w:p>
        </w:tc>
        <w:tc>
          <w:tcPr>
            <w:tcW w:w="0" w:type="auto"/>
            <w:vAlign w:val="center"/>
            <w:hideMark/>
          </w:tcPr>
          <w:p w14:paraId="4F011C86" w14:textId="77777777" w:rsidR="00000000" w:rsidRDefault="00666CC1">
            <w:pPr>
              <w:rPr>
                <w:rFonts w:eastAsia="Times New Roman"/>
                <w:sz w:val="20"/>
                <w:szCs w:val="20"/>
              </w:rPr>
            </w:pPr>
          </w:p>
        </w:tc>
        <w:tc>
          <w:tcPr>
            <w:tcW w:w="0" w:type="auto"/>
            <w:vAlign w:val="center"/>
            <w:hideMark/>
          </w:tcPr>
          <w:p w14:paraId="78B00E61" w14:textId="77777777" w:rsidR="00000000" w:rsidRDefault="00666CC1">
            <w:pPr>
              <w:rPr>
                <w:rFonts w:eastAsia="Times New Roman"/>
                <w:sz w:val="20"/>
                <w:szCs w:val="20"/>
              </w:rPr>
            </w:pPr>
          </w:p>
        </w:tc>
        <w:tc>
          <w:tcPr>
            <w:tcW w:w="0" w:type="auto"/>
            <w:vAlign w:val="center"/>
            <w:hideMark/>
          </w:tcPr>
          <w:p w14:paraId="152486F1" w14:textId="77777777" w:rsidR="00000000" w:rsidRDefault="00666CC1">
            <w:pPr>
              <w:rPr>
                <w:rFonts w:eastAsia="Times New Roman"/>
                <w:sz w:val="20"/>
                <w:szCs w:val="20"/>
              </w:rPr>
            </w:pPr>
          </w:p>
        </w:tc>
        <w:tc>
          <w:tcPr>
            <w:tcW w:w="0" w:type="auto"/>
            <w:vAlign w:val="center"/>
            <w:hideMark/>
          </w:tcPr>
          <w:p w14:paraId="35598E03" w14:textId="77777777" w:rsidR="00000000" w:rsidRDefault="00666CC1">
            <w:pPr>
              <w:rPr>
                <w:rFonts w:eastAsia="Times New Roman"/>
                <w:sz w:val="20"/>
                <w:szCs w:val="20"/>
              </w:rPr>
            </w:pPr>
          </w:p>
        </w:tc>
        <w:tc>
          <w:tcPr>
            <w:tcW w:w="0" w:type="auto"/>
            <w:vAlign w:val="center"/>
            <w:hideMark/>
          </w:tcPr>
          <w:p w14:paraId="47A9E759" w14:textId="77777777" w:rsidR="00000000" w:rsidRDefault="00666CC1">
            <w:pPr>
              <w:rPr>
                <w:rFonts w:eastAsia="Times New Roman"/>
                <w:sz w:val="20"/>
                <w:szCs w:val="20"/>
              </w:rPr>
            </w:pPr>
          </w:p>
        </w:tc>
        <w:tc>
          <w:tcPr>
            <w:tcW w:w="0" w:type="auto"/>
            <w:vAlign w:val="center"/>
            <w:hideMark/>
          </w:tcPr>
          <w:p w14:paraId="5C1D2E80" w14:textId="77777777" w:rsidR="00000000" w:rsidRDefault="00666CC1">
            <w:pPr>
              <w:rPr>
                <w:rFonts w:eastAsia="Times New Roman"/>
                <w:sz w:val="20"/>
                <w:szCs w:val="20"/>
              </w:rPr>
            </w:pPr>
          </w:p>
        </w:tc>
        <w:tc>
          <w:tcPr>
            <w:tcW w:w="0" w:type="auto"/>
            <w:vAlign w:val="center"/>
            <w:hideMark/>
          </w:tcPr>
          <w:p w14:paraId="668DD74A" w14:textId="77777777" w:rsidR="00000000" w:rsidRDefault="00666CC1">
            <w:pPr>
              <w:rPr>
                <w:rFonts w:eastAsia="Times New Roman"/>
                <w:sz w:val="20"/>
                <w:szCs w:val="20"/>
              </w:rPr>
            </w:pPr>
          </w:p>
        </w:tc>
        <w:tc>
          <w:tcPr>
            <w:tcW w:w="0" w:type="auto"/>
            <w:vAlign w:val="center"/>
            <w:hideMark/>
          </w:tcPr>
          <w:p w14:paraId="6A891636" w14:textId="77777777" w:rsidR="00000000" w:rsidRDefault="00666CC1">
            <w:pPr>
              <w:rPr>
                <w:rFonts w:eastAsia="Times New Roman"/>
                <w:sz w:val="20"/>
                <w:szCs w:val="20"/>
              </w:rPr>
            </w:pPr>
          </w:p>
        </w:tc>
        <w:tc>
          <w:tcPr>
            <w:tcW w:w="0" w:type="auto"/>
            <w:vAlign w:val="center"/>
            <w:hideMark/>
          </w:tcPr>
          <w:p w14:paraId="2825F7C6" w14:textId="77777777" w:rsidR="00000000" w:rsidRDefault="00666CC1">
            <w:pPr>
              <w:rPr>
                <w:rFonts w:eastAsia="Times New Roman"/>
                <w:sz w:val="20"/>
                <w:szCs w:val="20"/>
              </w:rPr>
            </w:pPr>
          </w:p>
        </w:tc>
        <w:tc>
          <w:tcPr>
            <w:tcW w:w="0" w:type="auto"/>
            <w:vAlign w:val="center"/>
            <w:hideMark/>
          </w:tcPr>
          <w:p w14:paraId="539F3ED2" w14:textId="77777777" w:rsidR="00000000" w:rsidRDefault="00666CC1">
            <w:pPr>
              <w:rPr>
                <w:rFonts w:eastAsia="Times New Roman"/>
                <w:sz w:val="20"/>
                <w:szCs w:val="20"/>
              </w:rPr>
            </w:pPr>
          </w:p>
        </w:tc>
        <w:tc>
          <w:tcPr>
            <w:tcW w:w="0" w:type="auto"/>
            <w:vAlign w:val="center"/>
            <w:hideMark/>
          </w:tcPr>
          <w:p w14:paraId="1F39DA9A" w14:textId="77777777" w:rsidR="00000000" w:rsidRDefault="00666CC1">
            <w:pPr>
              <w:rPr>
                <w:rFonts w:eastAsia="Times New Roman"/>
                <w:sz w:val="20"/>
                <w:szCs w:val="20"/>
              </w:rPr>
            </w:pPr>
          </w:p>
        </w:tc>
        <w:tc>
          <w:tcPr>
            <w:tcW w:w="0" w:type="auto"/>
            <w:vAlign w:val="center"/>
            <w:hideMark/>
          </w:tcPr>
          <w:p w14:paraId="09841765" w14:textId="77777777" w:rsidR="00000000" w:rsidRDefault="00666CC1">
            <w:pPr>
              <w:rPr>
                <w:rFonts w:eastAsia="Times New Roman"/>
                <w:sz w:val="20"/>
                <w:szCs w:val="20"/>
              </w:rPr>
            </w:pPr>
          </w:p>
        </w:tc>
        <w:tc>
          <w:tcPr>
            <w:tcW w:w="0" w:type="auto"/>
            <w:vAlign w:val="center"/>
            <w:hideMark/>
          </w:tcPr>
          <w:p w14:paraId="2B82422D" w14:textId="77777777" w:rsidR="00000000" w:rsidRDefault="00666CC1">
            <w:pPr>
              <w:rPr>
                <w:rFonts w:eastAsia="Times New Roman"/>
                <w:sz w:val="20"/>
                <w:szCs w:val="20"/>
              </w:rPr>
            </w:pPr>
          </w:p>
        </w:tc>
      </w:tr>
      <w:tr w:rsidR="00000000" w14:paraId="491E7ABB" w14:textId="77777777">
        <w:trPr>
          <w:divId w:val="1882664821"/>
          <w:jc w:val="center"/>
        </w:trPr>
        <w:tc>
          <w:tcPr>
            <w:tcW w:w="0" w:type="auto"/>
            <w:gridSpan w:val="3"/>
            <w:vAlign w:val="center"/>
            <w:hideMark/>
          </w:tcPr>
          <w:p w14:paraId="6BDECBD0" w14:textId="77777777" w:rsidR="00000000" w:rsidRDefault="00666CC1">
            <w:pPr>
              <w:rPr>
                <w:rFonts w:eastAsia="Times New Roman"/>
                <w:sz w:val="20"/>
                <w:szCs w:val="20"/>
              </w:rPr>
            </w:pPr>
          </w:p>
        </w:tc>
        <w:tc>
          <w:tcPr>
            <w:tcW w:w="0" w:type="auto"/>
            <w:gridSpan w:val="3"/>
            <w:vAlign w:val="center"/>
            <w:hideMark/>
          </w:tcPr>
          <w:p w14:paraId="5D3DE777" w14:textId="77777777" w:rsidR="00000000" w:rsidRDefault="00666CC1">
            <w:pPr>
              <w:rPr>
                <w:rFonts w:eastAsia="Times New Roman"/>
                <w:sz w:val="20"/>
                <w:szCs w:val="20"/>
              </w:rPr>
            </w:pPr>
          </w:p>
        </w:tc>
        <w:tc>
          <w:tcPr>
            <w:tcW w:w="0" w:type="auto"/>
            <w:gridSpan w:val="3"/>
            <w:vAlign w:val="center"/>
            <w:hideMark/>
          </w:tcPr>
          <w:p w14:paraId="2AE5B8A4" w14:textId="77777777" w:rsidR="00000000" w:rsidRDefault="00666CC1">
            <w:pPr>
              <w:rPr>
                <w:rFonts w:eastAsia="Times New Roman"/>
                <w:sz w:val="20"/>
                <w:szCs w:val="20"/>
              </w:rPr>
            </w:pPr>
          </w:p>
        </w:tc>
        <w:tc>
          <w:tcPr>
            <w:tcW w:w="0" w:type="auto"/>
            <w:gridSpan w:val="3"/>
            <w:vAlign w:val="center"/>
            <w:hideMark/>
          </w:tcPr>
          <w:p w14:paraId="49E94172" w14:textId="77777777" w:rsidR="00000000" w:rsidRDefault="00666CC1">
            <w:pPr>
              <w:rPr>
                <w:rFonts w:eastAsia="Times New Roman"/>
                <w:sz w:val="20"/>
                <w:szCs w:val="20"/>
              </w:rPr>
            </w:pPr>
          </w:p>
        </w:tc>
        <w:tc>
          <w:tcPr>
            <w:tcW w:w="0" w:type="auto"/>
            <w:gridSpan w:val="3"/>
            <w:vAlign w:val="center"/>
            <w:hideMark/>
          </w:tcPr>
          <w:p w14:paraId="14809266" w14:textId="77777777" w:rsidR="00000000" w:rsidRDefault="00666CC1">
            <w:pPr>
              <w:rPr>
                <w:rFonts w:eastAsia="Times New Roman"/>
                <w:sz w:val="20"/>
                <w:szCs w:val="20"/>
              </w:rPr>
            </w:pPr>
          </w:p>
        </w:tc>
        <w:tc>
          <w:tcPr>
            <w:tcW w:w="0" w:type="auto"/>
            <w:gridSpan w:val="3"/>
            <w:vAlign w:val="center"/>
            <w:hideMark/>
          </w:tcPr>
          <w:p w14:paraId="237D20AF" w14:textId="77777777" w:rsidR="00000000" w:rsidRDefault="00666CC1">
            <w:pPr>
              <w:rPr>
                <w:rFonts w:eastAsia="Times New Roman"/>
                <w:sz w:val="20"/>
                <w:szCs w:val="20"/>
              </w:rPr>
            </w:pPr>
          </w:p>
        </w:tc>
        <w:tc>
          <w:tcPr>
            <w:tcW w:w="0" w:type="auto"/>
            <w:gridSpan w:val="3"/>
            <w:vAlign w:val="center"/>
            <w:hideMark/>
          </w:tcPr>
          <w:p w14:paraId="125B93F2" w14:textId="77777777" w:rsidR="00000000" w:rsidRDefault="00666CC1">
            <w:pPr>
              <w:rPr>
                <w:rFonts w:eastAsia="Times New Roman"/>
                <w:sz w:val="20"/>
                <w:szCs w:val="20"/>
              </w:rPr>
            </w:pPr>
          </w:p>
        </w:tc>
        <w:tc>
          <w:tcPr>
            <w:tcW w:w="0" w:type="auto"/>
            <w:gridSpan w:val="3"/>
            <w:vAlign w:val="center"/>
            <w:hideMark/>
          </w:tcPr>
          <w:p w14:paraId="5E47717F" w14:textId="77777777" w:rsidR="00000000" w:rsidRDefault="00666CC1">
            <w:pPr>
              <w:rPr>
                <w:rFonts w:eastAsia="Times New Roman"/>
                <w:sz w:val="20"/>
                <w:szCs w:val="20"/>
              </w:rPr>
            </w:pPr>
          </w:p>
        </w:tc>
        <w:tc>
          <w:tcPr>
            <w:tcW w:w="0" w:type="auto"/>
            <w:gridSpan w:val="3"/>
            <w:vAlign w:val="center"/>
            <w:hideMark/>
          </w:tcPr>
          <w:p w14:paraId="75D9F305" w14:textId="77777777" w:rsidR="00000000" w:rsidRDefault="00666CC1">
            <w:pPr>
              <w:rPr>
                <w:rFonts w:eastAsia="Times New Roman"/>
                <w:sz w:val="20"/>
                <w:szCs w:val="20"/>
              </w:rPr>
            </w:pPr>
          </w:p>
        </w:tc>
        <w:tc>
          <w:tcPr>
            <w:tcW w:w="0" w:type="auto"/>
            <w:gridSpan w:val="3"/>
            <w:vAlign w:val="center"/>
            <w:hideMark/>
          </w:tcPr>
          <w:p w14:paraId="454CF782" w14:textId="77777777" w:rsidR="00000000" w:rsidRDefault="00666CC1">
            <w:pPr>
              <w:rPr>
                <w:rFonts w:eastAsia="Times New Roman"/>
                <w:sz w:val="20"/>
                <w:szCs w:val="20"/>
              </w:rPr>
            </w:pPr>
          </w:p>
        </w:tc>
        <w:tc>
          <w:tcPr>
            <w:tcW w:w="0" w:type="auto"/>
            <w:gridSpan w:val="3"/>
            <w:vAlign w:val="center"/>
            <w:hideMark/>
          </w:tcPr>
          <w:p w14:paraId="34C01742" w14:textId="77777777" w:rsidR="00000000" w:rsidRDefault="00666CC1">
            <w:pPr>
              <w:rPr>
                <w:rFonts w:eastAsia="Times New Roman"/>
                <w:sz w:val="20"/>
                <w:szCs w:val="20"/>
              </w:rPr>
            </w:pPr>
          </w:p>
        </w:tc>
        <w:tc>
          <w:tcPr>
            <w:tcW w:w="0" w:type="auto"/>
            <w:gridSpan w:val="3"/>
            <w:vAlign w:val="center"/>
            <w:hideMark/>
          </w:tcPr>
          <w:p w14:paraId="4849216F" w14:textId="77777777" w:rsidR="00000000" w:rsidRDefault="00666CC1">
            <w:pPr>
              <w:rPr>
                <w:rFonts w:eastAsia="Times New Roman"/>
                <w:sz w:val="20"/>
                <w:szCs w:val="20"/>
              </w:rPr>
            </w:pPr>
          </w:p>
        </w:tc>
        <w:tc>
          <w:tcPr>
            <w:tcW w:w="0" w:type="auto"/>
            <w:gridSpan w:val="3"/>
            <w:vAlign w:val="center"/>
            <w:hideMark/>
          </w:tcPr>
          <w:p w14:paraId="38946CBA" w14:textId="77777777" w:rsidR="00000000" w:rsidRDefault="00666CC1">
            <w:pPr>
              <w:rPr>
                <w:rFonts w:eastAsia="Times New Roman"/>
                <w:sz w:val="20"/>
                <w:szCs w:val="20"/>
              </w:rPr>
            </w:pPr>
          </w:p>
        </w:tc>
        <w:tc>
          <w:tcPr>
            <w:tcW w:w="0" w:type="auto"/>
            <w:gridSpan w:val="3"/>
            <w:vAlign w:val="center"/>
            <w:hideMark/>
          </w:tcPr>
          <w:p w14:paraId="311BE766" w14:textId="77777777" w:rsidR="00000000" w:rsidRDefault="00666CC1">
            <w:pPr>
              <w:rPr>
                <w:rFonts w:eastAsia="Times New Roman"/>
                <w:sz w:val="20"/>
                <w:szCs w:val="20"/>
              </w:rPr>
            </w:pPr>
          </w:p>
        </w:tc>
        <w:tc>
          <w:tcPr>
            <w:tcW w:w="0" w:type="auto"/>
            <w:vAlign w:val="center"/>
            <w:hideMark/>
          </w:tcPr>
          <w:p w14:paraId="16890701" w14:textId="77777777" w:rsidR="00000000" w:rsidRDefault="00666CC1">
            <w:pPr>
              <w:rPr>
                <w:rFonts w:eastAsia="Times New Roman"/>
                <w:sz w:val="20"/>
                <w:szCs w:val="20"/>
              </w:rPr>
            </w:pPr>
          </w:p>
        </w:tc>
        <w:tc>
          <w:tcPr>
            <w:tcW w:w="0" w:type="auto"/>
            <w:vAlign w:val="center"/>
            <w:hideMark/>
          </w:tcPr>
          <w:p w14:paraId="21DE67C3" w14:textId="77777777" w:rsidR="00000000" w:rsidRDefault="00666CC1">
            <w:pPr>
              <w:rPr>
                <w:rFonts w:eastAsia="Times New Roman"/>
                <w:sz w:val="20"/>
                <w:szCs w:val="20"/>
              </w:rPr>
            </w:pPr>
          </w:p>
        </w:tc>
        <w:tc>
          <w:tcPr>
            <w:tcW w:w="0" w:type="auto"/>
            <w:vAlign w:val="center"/>
            <w:hideMark/>
          </w:tcPr>
          <w:p w14:paraId="6C3F78BB" w14:textId="77777777" w:rsidR="00000000" w:rsidRDefault="00666CC1">
            <w:pPr>
              <w:rPr>
                <w:rFonts w:eastAsia="Times New Roman"/>
                <w:sz w:val="20"/>
                <w:szCs w:val="20"/>
              </w:rPr>
            </w:pPr>
          </w:p>
        </w:tc>
        <w:tc>
          <w:tcPr>
            <w:tcW w:w="0" w:type="auto"/>
            <w:vAlign w:val="center"/>
            <w:hideMark/>
          </w:tcPr>
          <w:p w14:paraId="5A07966B" w14:textId="77777777" w:rsidR="00000000" w:rsidRDefault="00666CC1">
            <w:pPr>
              <w:rPr>
                <w:rFonts w:eastAsia="Times New Roman"/>
                <w:sz w:val="20"/>
                <w:szCs w:val="20"/>
              </w:rPr>
            </w:pPr>
          </w:p>
        </w:tc>
        <w:tc>
          <w:tcPr>
            <w:tcW w:w="0" w:type="auto"/>
            <w:vAlign w:val="center"/>
            <w:hideMark/>
          </w:tcPr>
          <w:p w14:paraId="702263B4" w14:textId="77777777" w:rsidR="00000000" w:rsidRDefault="00666CC1">
            <w:pPr>
              <w:rPr>
                <w:rFonts w:eastAsia="Times New Roman"/>
                <w:sz w:val="20"/>
                <w:szCs w:val="20"/>
              </w:rPr>
            </w:pPr>
          </w:p>
        </w:tc>
        <w:tc>
          <w:tcPr>
            <w:tcW w:w="0" w:type="auto"/>
            <w:vAlign w:val="center"/>
            <w:hideMark/>
          </w:tcPr>
          <w:p w14:paraId="7257F29D" w14:textId="77777777" w:rsidR="00000000" w:rsidRDefault="00666CC1">
            <w:pPr>
              <w:rPr>
                <w:rFonts w:eastAsia="Times New Roman"/>
                <w:sz w:val="20"/>
                <w:szCs w:val="20"/>
              </w:rPr>
            </w:pPr>
          </w:p>
        </w:tc>
        <w:tc>
          <w:tcPr>
            <w:tcW w:w="0" w:type="auto"/>
            <w:vAlign w:val="center"/>
            <w:hideMark/>
          </w:tcPr>
          <w:p w14:paraId="3303658D" w14:textId="77777777" w:rsidR="00000000" w:rsidRDefault="00666CC1">
            <w:pPr>
              <w:rPr>
                <w:rFonts w:eastAsia="Times New Roman"/>
                <w:sz w:val="20"/>
                <w:szCs w:val="20"/>
              </w:rPr>
            </w:pPr>
          </w:p>
        </w:tc>
        <w:tc>
          <w:tcPr>
            <w:tcW w:w="0" w:type="auto"/>
            <w:vAlign w:val="center"/>
            <w:hideMark/>
          </w:tcPr>
          <w:p w14:paraId="245B9715" w14:textId="77777777" w:rsidR="00000000" w:rsidRDefault="00666CC1">
            <w:pPr>
              <w:rPr>
                <w:rFonts w:eastAsia="Times New Roman"/>
                <w:sz w:val="20"/>
                <w:szCs w:val="20"/>
              </w:rPr>
            </w:pPr>
          </w:p>
        </w:tc>
        <w:tc>
          <w:tcPr>
            <w:tcW w:w="0" w:type="auto"/>
            <w:vAlign w:val="center"/>
            <w:hideMark/>
          </w:tcPr>
          <w:p w14:paraId="68BFD7B2" w14:textId="77777777" w:rsidR="00000000" w:rsidRDefault="00666CC1">
            <w:pPr>
              <w:rPr>
                <w:rFonts w:eastAsia="Times New Roman"/>
                <w:sz w:val="20"/>
                <w:szCs w:val="20"/>
              </w:rPr>
            </w:pPr>
          </w:p>
        </w:tc>
        <w:tc>
          <w:tcPr>
            <w:tcW w:w="0" w:type="auto"/>
            <w:vAlign w:val="center"/>
            <w:hideMark/>
          </w:tcPr>
          <w:p w14:paraId="22C2A40E" w14:textId="77777777" w:rsidR="00000000" w:rsidRDefault="00666CC1">
            <w:pPr>
              <w:rPr>
                <w:rFonts w:eastAsia="Times New Roman"/>
                <w:sz w:val="20"/>
                <w:szCs w:val="20"/>
              </w:rPr>
            </w:pPr>
          </w:p>
        </w:tc>
        <w:tc>
          <w:tcPr>
            <w:tcW w:w="0" w:type="auto"/>
            <w:vAlign w:val="center"/>
            <w:hideMark/>
          </w:tcPr>
          <w:p w14:paraId="201C5F24" w14:textId="77777777" w:rsidR="00000000" w:rsidRDefault="00666CC1">
            <w:pPr>
              <w:rPr>
                <w:rFonts w:eastAsia="Times New Roman"/>
                <w:sz w:val="20"/>
                <w:szCs w:val="20"/>
              </w:rPr>
            </w:pPr>
          </w:p>
        </w:tc>
        <w:tc>
          <w:tcPr>
            <w:tcW w:w="0" w:type="auto"/>
            <w:vAlign w:val="center"/>
            <w:hideMark/>
          </w:tcPr>
          <w:p w14:paraId="7B7AA870" w14:textId="77777777" w:rsidR="00000000" w:rsidRDefault="00666CC1">
            <w:pPr>
              <w:rPr>
                <w:rFonts w:eastAsia="Times New Roman"/>
                <w:sz w:val="20"/>
                <w:szCs w:val="20"/>
              </w:rPr>
            </w:pPr>
          </w:p>
        </w:tc>
        <w:tc>
          <w:tcPr>
            <w:tcW w:w="0" w:type="auto"/>
            <w:vAlign w:val="center"/>
            <w:hideMark/>
          </w:tcPr>
          <w:p w14:paraId="2B9CD204" w14:textId="77777777" w:rsidR="00000000" w:rsidRDefault="00666CC1">
            <w:pPr>
              <w:rPr>
                <w:rFonts w:eastAsia="Times New Roman"/>
                <w:sz w:val="20"/>
                <w:szCs w:val="20"/>
              </w:rPr>
            </w:pPr>
          </w:p>
        </w:tc>
        <w:tc>
          <w:tcPr>
            <w:tcW w:w="0" w:type="auto"/>
            <w:vAlign w:val="center"/>
            <w:hideMark/>
          </w:tcPr>
          <w:p w14:paraId="3A31AAB6" w14:textId="77777777" w:rsidR="00000000" w:rsidRDefault="00666CC1">
            <w:pPr>
              <w:rPr>
                <w:rFonts w:eastAsia="Times New Roman"/>
                <w:sz w:val="20"/>
                <w:szCs w:val="20"/>
              </w:rPr>
            </w:pPr>
          </w:p>
        </w:tc>
        <w:tc>
          <w:tcPr>
            <w:tcW w:w="0" w:type="auto"/>
            <w:vAlign w:val="center"/>
            <w:hideMark/>
          </w:tcPr>
          <w:p w14:paraId="1E6ED7FE" w14:textId="77777777" w:rsidR="00000000" w:rsidRDefault="00666CC1">
            <w:pPr>
              <w:rPr>
                <w:rFonts w:eastAsia="Times New Roman"/>
                <w:sz w:val="20"/>
                <w:szCs w:val="20"/>
              </w:rPr>
            </w:pPr>
          </w:p>
        </w:tc>
        <w:tc>
          <w:tcPr>
            <w:tcW w:w="0" w:type="auto"/>
            <w:vAlign w:val="center"/>
            <w:hideMark/>
          </w:tcPr>
          <w:p w14:paraId="1D60F6E1" w14:textId="77777777" w:rsidR="00000000" w:rsidRDefault="00666CC1">
            <w:pPr>
              <w:rPr>
                <w:rFonts w:eastAsia="Times New Roman"/>
                <w:sz w:val="20"/>
                <w:szCs w:val="20"/>
              </w:rPr>
            </w:pPr>
          </w:p>
        </w:tc>
        <w:tc>
          <w:tcPr>
            <w:tcW w:w="0" w:type="auto"/>
            <w:vAlign w:val="center"/>
            <w:hideMark/>
          </w:tcPr>
          <w:p w14:paraId="2BEBD3C8" w14:textId="77777777" w:rsidR="00000000" w:rsidRDefault="00666CC1">
            <w:pPr>
              <w:rPr>
                <w:rFonts w:eastAsia="Times New Roman"/>
                <w:sz w:val="20"/>
                <w:szCs w:val="20"/>
              </w:rPr>
            </w:pPr>
          </w:p>
        </w:tc>
        <w:tc>
          <w:tcPr>
            <w:tcW w:w="0" w:type="auto"/>
            <w:vAlign w:val="center"/>
            <w:hideMark/>
          </w:tcPr>
          <w:p w14:paraId="1128626C" w14:textId="77777777" w:rsidR="00000000" w:rsidRDefault="00666CC1">
            <w:pPr>
              <w:rPr>
                <w:rFonts w:eastAsia="Times New Roman"/>
                <w:sz w:val="20"/>
                <w:szCs w:val="20"/>
              </w:rPr>
            </w:pPr>
          </w:p>
        </w:tc>
        <w:tc>
          <w:tcPr>
            <w:tcW w:w="0" w:type="auto"/>
            <w:vAlign w:val="center"/>
            <w:hideMark/>
          </w:tcPr>
          <w:p w14:paraId="555476A4" w14:textId="77777777" w:rsidR="00000000" w:rsidRDefault="00666CC1">
            <w:pPr>
              <w:rPr>
                <w:rFonts w:eastAsia="Times New Roman"/>
                <w:sz w:val="20"/>
                <w:szCs w:val="20"/>
              </w:rPr>
            </w:pPr>
          </w:p>
        </w:tc>
        <w:tc>
          <w:tcPr>
            <w:tcW w:w="0" w:type="auto"/>
            <w:vAlign w:val="center"/>
            <w:hideMark/>
          </w:tcPr>
          <w:p w14:paraId="24584E44" w14:textId="77777777" w:rsidR="00000000" w:rsidRDefault="00666CC1">
            <w:pPr>
              <w:rPr>
                <w:rFonts w:eastAsia="Times New Roman"/>
                <w:sz w:val="20"/>
                <w:szCs w:val="20"/>
              </w:rPr>
            </w:pPr>
          </w:p>
        </w:tc>
        <w:tc>
          <w:tcPr>
            <w:tcW w:w="0" w:type="auto"/>
            <w:vAlign w:val="center"/>
            <w:hideMark/>
          </w:tcPr>
          <w:p w14:paraId="6ABF54A0" w14:textId="77777777" w:rsidR="00000000" w:rsidRDefault="00666CC1">
            <w:pPr>
              <w:rPr>
                <w:rFonts w:eastAsia="Times New Roman"/>
                <w:sz w:val="20"/>
                <w:szCs w:val="20"/>
              </w:rPr>
            </w:pPr>
          </w:p>
        </w:tc>
      </w:tr>
      <w:tr w:rsidR="00000000" w14:paraId="5E8B3B7C" w14:textId="77777777">
        <w:trPr>
          <w:divId w:val="1882664821"/>
          <w:jc w:val="center"/>
        </w:trPr>
        <w:tc>
          <w:tcPr>
            <w:tcW w:w="0" w:type="auto"/>
            <w:gridSpan w:val="3"/>
            <w:vAlign w:val="center"/>
            <w:hideMark/>
          </w:tcPr>
          <w:p w14:paraId="31573465" w14:textId="77777777" w:rsidR="00000000" w:rsidRDefault="00666CC1">
            <w:pPr>
              <w:rPr>
                <w:rFonts w:eastAsia="Times New Roman"/>
                <w:sz w:val="20"/>
                <w:szCs w:val="20"/>
              </w:rPr>
            </w:pPr>
          </w:p>
        </w:tc>
        <w:tc>
          <w:tcPr>
            <w:tcW w:w="0" w:type="auto"/>
            <w:gridSpan w:val="3"/>
            <w:vAlign w:val="center"/>
            <w:hideMark/>
          </w:tcPr>
          <w:p w14:paraId="7981E612" w14:textId="77777777" w:rsidR="00000000" w:rsidRDefault="00666CC1">
            <w:pPr>
              <w:rPr>
                <w:rFonts w:eastAsia="Times New Roman"/>
                <w:sz w:val="20"/>
                <w:szCs w:val="20"/>
              </w:rPr>
            </w:pPr>
          </w:p>
        </w:tc>
        <w:tc>
          <w:tcPr>
            <w:tcW w:w="0" w:type="auto"/>
            <w:gridSpan w:val="3"/>
            <w:vAlign w:val="center"/>
            <w:hideMark/>
          </w:tcPr>
          <w:p w14:paraId="07644983" w14:textId="77777777" w:rsidR="00000000" w:rsidRDefault="00666CC1">
            <w:pPr>
              <w:rPr>
                <w:rFonts w:eastAsia="Times New Roman"/>
                <w:sz w:val="20"/>
                <w:szCs w:val="20"/>
              </w:rPr>
            </w:pPr>
          </w:p>
        </w:tc>
        <w:tc>
          <w:tcPr>
            <w:tcW w:w="0" w:type="auto"/>
            <w:gridSpan w:val="3"/>
            <w:vAlign w:val="center"/>
            <w:hideMark/>
          </w:tcPr>
          <w:p w14:paraId="2D64DB91" w14:textId="77777777" w:rsidR="00000000" w:rsidRDefault="00666CC1">
            <w:pPr>
              <w:rPr>
                <w:rFonts w:eastAsia="Times New Roman"/>
                <w:sz w:val="20"/>
                <w:szCs w:val="20"/>
              </w:rPr>
            </w:pPr>
          </w:p>
        </w:tc>
        <w:tc>
          <w:tcPr>
            <w:tcW w:w="0" w:type="auto"/>
            <w:gridSpan w:val="3"/>
            <w:vAlign w:val="center"/>
            <w:hideMark/>
          </w:tcPr>
          <w:p w14:paraId="11480D44" w14:textId="77777777" w:rsidR="00000000" w:rsidRDefault="00666CC1">
            <w:pPr>
              <w:rPr>
                <w:rFonts w:eastAsia="Times New Roman"/>
                <w:sz w:val="20"/>
                <w:szCs w:val="20"/>
              </w:rPr>
            </w:pPr>
          </w:p>
        </w:tc>
        <w:tc>
          <w:tcPr>
            <w:tcW w:w="0" w:type="auto"/>
            <w:gridSpan w:val="3"/>
            <w:vAlign w:val="center"/>
            <w:hideMark/>
          </w:tcPr>
          <w:p w14:paraId="1431970A" w14:textId="77777777" w:rsidR="00000000" w:rsidRDefault="00666CC1">
            <w:pPr>
              <w:rPr>
                <w:rFonts w:eastAsia="Times New Roman"/>
                <w:sz w:val="20"/>
                <w:szCs w:val="20"/>
              </w:rPr>
            </w:pPr>
          </w:p>
        </w:tc>
        <w:tc>
          <w:tcPr>
            <w:tcW w:w="0" w:type="auto"/>
            <w:gridSpan w:val="3"/>
            <w:vAlign w:val="center"/>
            <w:hideMark/>
          </w:tcPr>
          <w:p w14:paraId="4D7C09FD" w14:textId="77777777" w:rsidR="00000000" w:rsidRDefault="00666CC1">
            <w:pPr>
              <w:rPr>
                <w:rFonts w:eastAsia="Times New Roman"/>
                <w:sz w:val="20"/>
                <w:szCs w:val="20"/>
              </w:rPr>
            </w:pPr>
          </w:p>
        </w:tc>
        <w:tc>
          <w:tcPr>
            <w:tcW w:w="0" w:type="auto"/>
            <w:gridSpan w:val="3"/>
            <w:vAlign w:val="center"/>
            <w:hideMark/>
          </w:tcPr>
          <w:p w14:paraId="2A9800F5" w14:textId="77777777" w:rsidR="00000000" w:rsidRDefault="00666CC1">
            <w:pPr>
              <w:rPr>
                <w:rFonts w:eastAsia="Times New Roman"/>
                <w:sz w:val="20"/>
                <w:szCs w:val="20"/>
              </w:rPr>
            </w:pPr>
          </w:p>
        </w:tc>
        <w:tc>
          <w:tcPr>
            <w:tcW w:w="0" w:type="auto"/>
            <w:gridSpan w:val="3"/>
            <w:vAlign w:val="center"/>
            <w:hideMark/>
          </w:tcPr>
          <w:p w14:paraId="24698CE0" w14:textId="77777777" w:rsidR="00000000" w:rsidRDefault="00666CC1">
            <w:pPr>
              <w:rPr>
                <w:rFonts w:eastAsia="Times New Roman"/>
                <w:sz w:val="20"/>
                <w:szCs w:val="20"/>
              </w:rPr>
            </w:pPr>
          </w:p>
        </w:tc>
        <w:tc>
          <w:tcPr>
            <w:tcW w:w="0" w:type="auto"/>
            <w:gridSpan w:val="3"/>
            <w:vAlign w:val="center"/>
            <w:hideMark/>
          </w:tcPr>
          <w:p w14:paraId="004E2700" w14:textId="77777777" w:rsidR="00000000" w:rsidRDefault="00666CC1">
            <w:pPr>
              <w:rPr>
                <w:rFonts w:eastAsia="Times New Roman"/>
                <w:sz w:val="20"/>
                <w:szCs w:val="20"/>
              </w:rPr>
            </w:pPr>
          </w:p>
        </w:tc>
        <w:tc>
          <w:tcPr>
            <w:tcW w:w="0" w:type="auto"/>
            <w:gridSpan w:val="3"/>
            <w:vAlign w:val="center"/>
            <w:hideMark/>
          </w:tcPr>
          <w:p w14:paraId="513AD243" w14:textId="77777777" w:rsidR="00000000" w:rsidRDefault="00666CC1">
            <w:pPr>
              <w:rPr>
                <w:rFonts w:eastAsia="Times New Roman"/>
                <w:sz w:val="20"/>
                <w:szCs w:val="20"/>
              </w:rPr>
            </w:pPr>
          </w:p>
        </w:tc>
        <w:tc>
          <w:tcPr>
            <w:tcW w:w="0" w:type="auto"/>
            <w:gridSpan w:val="3"/>
            <w:vAlign w:val="center"/>
            <w:hideMark/>
          </w:tcPr>
          <w:p w14:paraId="58A13513" w14:textId="77777777" w:rsidR="00000000" w:rsidRDefault="00666CC1">
            <w:pPr>
              <w:rPr>
                <w:rFonts w:eastAsia="Times New Roman"/>
                <w:sz w:val="20"/>
                <w:szCs w:val="20"/>
              </w:rPr>
            </w:pPr>
          </w:p>
        </w:tc>
        <w:tc>
          <w:tcPr>
            <w:tcW w:w="0" w:type="auto"/>
            <w:gridSpan w:val="3"/>
            <w:vAlign w:val="center"/>
            <w:hideMark/>
          </w:tcPr>
          <w:p w14:paraId="3B7DEEDF" w14:textId="77777777" w:rsidR="00000000" w:rsidRDefault="00666CC1">
            <w:pPr>
              <w:rPr>
                <w:rFonts w:eastAsia="Times New Roman"/>
                <w:sz w:val="20"/>
                <w:szCs w:val="20"/>
              </w:rPr>
            </w:pPr>
          </w:p>
        </w:tc>
        <w:tc>
          <w:tcPr>
            <w:tcW w:w="0" w:type="auto"/>
            <w:gridSpan w:val="3"/>
            <w:vAlign w:val="center"/>
            <w:hideMark/>
          </w:tcPr>
          <w:p w14:paraId="6941BA19" w14:textId="77777777" w:rsidR="00000000" w:rsidRDefault="00666CC1">
            <w:pPr>
              <w:rPr>
                <w:rFonts w:eastAsia="Times New Roman"/>
                <w:sz w:val="20"/>
                <w:szCs w:val="20"/>
              </w:rPr>
            </w:pPr>
          </w:p>
        </w:tc>
        <w:tc>
          <w:tcPr>
            <w:tcW w:w="0" w:type="auto"/>
            <w:vAlign w:val="center"/>
            <w:hideMark/>
          </w:tcPr>
          <w:p w14:paraId="198D502A" w14:textId="77777777" w:rsidR="00000000" w:rsidRDefault="00666CC1">
            <w:pPr>
              <w:rPr>
                <w:rFonts w:eastAsia="Times New Roman"/>
                <w:sz w:val="20"/>
                <w:szCs w:val="20"/>
              </w:rPr>
            </w:pPr>
          </w:p>
        </w:tc>
        <w:tc>
          <w:tcPr>
            <w:tcW w:w="0" w:type="auto"/>
            <w:vAlign w:val="center"/>
            <w:hideMark/>
          </w:tcPr>
          <w:p w14:paraId="5D491121" w14:textId="77777777" w:rsidR="00000000" w:rsidRDefault="00666CC1">
            <w:pPr>
              <w:rPr>
                <w:rFonts w:eastAsia="Times New Roman"/>
                <w:sz w:val="20"/>
                <w:szCs w:val="20"/>
              </w:rPr>
            </w:pPr>
          </w:p>
        </w:tc>
        <w:tc>
          <w:tcPr>
            <w:tcW w:w="0" w:type="auto"/>
            <w:vAlign w:val="center"/>
            <w:hideMark/>
          </w:tcPr>
          <w:p w14:paraId="57230FD4" w14:textId="77777777" w:rsidR="00000000" w:rsidRDefault="00666CC1">
            <w:pPr>
              <w:rPr>
                <w:rFonts w:eastAsia="Times New Roman"/>
                <w:sz w:val="20"/>
                <w:szCs w:val="20"/>
              </w:rPr>
            </w:pPr>
          </w:p>
        </w:tc>
        <w:tc>
          <w:tcPr>
            <w:tcW w:w="0" w:type="auto"/>
            <w:vAlign w:val="center"/>
            <w:hideMark/>
          </w:tcPr>
          <w:p w14:paraId="772326FB" w14:textId="77777777" w:rsidR="00000000" w:rsidRDefault="00666CC1">
            <w:pPr>
              <w:rPr>
                <w:rFonts w:eastAsia="Times New Roman"/>
                <w:sz w:val="20"/>
                <w:szCs w:val="20"/>
              </w:rPr>
            </w:pPr>
          </w:p>
        </w:tc>
        <w:tc>
          <w:tcPr>
            <w:tcW w:w="0" w:type="auto"/>
            <w:vAlign w:val="center"/>
            <w:hideMark/>
          </w:tcPr>
          <w:p w14:paraId="1A9B6BC3" w14:textId="77777777" w:rsidR="00000000" w:rsidRDefault="00666CC1">
            <w:pPr>
              <w:rPr>
                <w:rFonts w:eastAsia="Times New Roman"/>
                <w:sz w:val="20"/>
                <w:szCs w:val="20"/>
              </w:rPr>
            </w:pPr>
          </w:p>
        </w:tc>
        <w:tc>
          <w:tcPr>
            <w:tcW w:w="0" w:type="auto"/>
            <w:vAlign w:val="center"/>
            <w:hideMark/>
          </w:tcPr>
          <w:p w14:paraId="5781E5FD" w14:textId="77777777" w:rsidR="00000000" w:rsidRDefault="00666CC1">
            <w:pPr>
              <w:rPr>
                <w:rFonts w:eastAsia="Times New Roman"/>
                <w:sz w:val="20"/>
                <w:szCs w:val="20"/>
              </w:rPr>
            </w:pPr>
          </w:p>
        </w:tc>
        <w:tc>
          <w:tcPr>
            <w:tcW w:w="0" w:type="auto"/>
            <w:vAlign w:val="center"/>
            <w:hideMark/>
          </w:tcPr>
          <w:p w14:paraId="2D61060F" w14:textId="77777777" w:rsidR="00000000" w:rsidRDefault="00666CC1">
            <w:pPr>
              <w:rPr>
                <w:rFonts w:eastAsia="Times New Roman"/>
                <w:sz w:val="20"/>
                <w:szCs w:val="20"/>
              </w:rPr>
            </w:pPr>
          </w:p>
        </w:tc>
        <w:tc>
          <w:tcPr>
            <w:tcW w:w="0" w:type="auto"/>
            <w:vAlign w:val="center"/>
            <w:hideMark/>
          </w:tcPr>
          <w:p w14:paraId="7E323D8B" w14:textId="77777777" w:rsidR="00000000" w:rsidRDefault="00666CC1">
            <w:pPr>
              <w:rPr>
                <w:rFonts w:eastAsia="Times New Roman"/>
                <w:sz w:val="20"/>
                <w:szCs w:val="20"/>
              </w:rPr>
            </w:pPr>
          </w:p>
        </w:tc>
        <w:tc>
          <w:tcPr>
            <w:tcW w:w="0" w:type="auto"/>
            <w:vAlign w:val="center"/>
            <w:hideMark/>
          </w:tcPr>
          <w:p w14:paraId="6870045D" w14:textId="77777777" w:rsidR="00000000" w:rsidRDefault="00666CC1">
            <w:pPr>
              <w:rPr>
                <w:rFonts w:eastAsia="Times New Roman"/>
                <w:sz w:val="20"/>
                <w:szCs w:val="20"/>
              </w:rPr>
            </w:pPr>
          </w:p>
        </w:tc>
        <w:tc>
          <w:tcPr>
            <w:tcW w:w="0" w:type="auto"/>
            <w:vAlign w:val="center"/>
            <w:hideMark/>
          </w:tcPr>
          <w:p w14:paraId="2C646231" w14:textId="77777777" w:rsidR="00000000" w:rsidRDefault="00666CC1">
            <w:pPr>
              <w:rPr>
                <w:rFonts w:eastAsia="Times New Roman"/>
                <w:sz w:val="20"/>
                <w:szCs w:val="20"/>
              </w:rPr>
            </w:pPr>
          </w:p>
        </w:tc>
        <w:tc>
          <w:tcPr>
            <w:tcW w:w="0" w:type="auto"/>
            <w:vAlign w:val="center"/>
            <w:hideMark/>
          </w:tcPr>
          <w:p w14:paraId="2217B5B0" w14:textId="77777777" w:rsidR="00000000" w:rsidRDefault="00666CC1">
            <w:pPr>
              <w:rPr>
                <w:rFonts w:eastAsia="Times New Roman"/>
                <w:sz w:val="20"/>
                <w:szCs w:val="20"/>
              </w:rPr>
            </w:pPr>
          </w:p>
        </w:tc>
        <w:tc>
          <w:tcPr>
            <w:tcW w:w="0" w:type="auto"/>
            <w:vAlign w:val="center"/>
            <w:hideMark/>
          </w:tcPr>
          <w:p w14:paraId="02A1EA26" w14:textId="77777777" w:rsidR="00000000" w:rsidRDefault="00666CC1">
            <w:pPr>
              <w:rPr>
                <w:rFonts w:eastAsia="Times New Roman"/>
                <w:sz w:val="20"/>
                <w:szCs w:val="20"/>
              </w:rPr>
            </w:pPr>
          </w:p>
        </w:tc>
        <w:tc>
          <w:tcPr>
            <w:tcW w:w="0" w:type="auto"/>
            <w:vAlign w:val="center"/>
            <w:hideMark/>
          </w:tcPr>
          <w:p w14:paraId="18A052AE" w14:textId="77777777" w:rsidR="00000000" w:rsidRDefault="00666CC1">
            <w:pPr>
              <w:rPr>
                <w:rFonts w:eastAsia="Times New Roman"/>
                <w:sz w:val="20"/>
                <w:szCs w:val="20"/>
              </w:rPr>
            </w:pPr>
          </w:p>
        </w:tc>
        <w:tc>
          <w:tcPr>
            <w:tcW w:w="0" w:type="auto"/>
            <w:vAlign w:val="center"/>
            <w:hideMark/>
          </w:tcPr>
          <w:p w14:paraId="59908A65" w14:textId="77777777" w:rsidR="00000000" w:rsidRDefault="00666CC1">
            <w:pPr>
              <w:rPr>
                <w:rFonts w:eastAsia="Times New Roman"/>
                <w:sz w:val="20"/>
                <w:szCs w:val="20"/>
              </w:rPr>
            </w:pPr>
          </w:p>
        </w:tc>
        <w:tc>
          <w:tcPr>
            <w:tcW w:w="0" w:type="auto"/>
            <w:vAlign w:val="center"/>
            <w:hideMark/>
          </w:tcPr>
          <w:p w14:paraId="191A237A" w14:textId="77777777" w:rsidR="00000000" w:rsidRDefault="00666CC1">
            <w:pPr>
              <w:rPr>
                <w:rFonts w:eastAsia="Times New Roman"/>
                <w:sz w:val="20"/>
                <w:szCs w:val="20"/>
              </w:rPr>
            </w:pPr>
          </w:p>
        </w:tc>
        <w:tc>
          <w:tcPr>
            <w:tcW w:w="0" w:type="auto"/>
            <w:vAlign w:val="center"/>
            <w:hideMark/>
          </w:tcPr>
          <w:p w14:paraId="1ACFD08C" w14:textId="77777777" w:rsidR="00000000" w:rsidRDefault="00666CC1">
            <w:pPr>
              <w:rPr>
                <w:rFonts w:eastAsia="Times New Roman"/>
                <w:sz w:val="20"/>
                <w:szCs w:val="20"/>
              </w:rPr>
            </w:pPr>
          </w:p>
        </w:tc>
        <w:tc>
          <w:tcPr>
            <w:tcW w:w="0" w:type="auto"/>
            <w:vAlign w:val="center"/>
            <w:hideMark/>
          </w:tcPr>
          <w:p w14:paraId="31803A71" w14:textId="77777777" w:rsidR="00000000" w:rsidRDefault="00666CC1">
            <w:pPr>
              <w:rPr>
                <w:rFonts w:eastAsia="Times New Roman"/>
                <w:sz w:val="20"/>
                <w:szCs w:val="20"/>
              </w:rPr>
            </w:pPr>
          </w:p>
        </w:tc>
        <w:tc>
          <w:tcPr>
            <w:tcW w:w="0" w:type="auto"/>
            <w:vAlign w:val="center"/>
            <w:hideMark/>
          </w:tcPr>
          <w:p w14:paraId="1F4EC1A4" w14:textId="77777777" w:rsidR="00000000" w:rsidRDefault="00666CC1">
            <w:pPr>
              <w:rPr>
                <w:rFonts w:eastAsia="Times New Roman"/>
                <w:sz w:val="20"/>
                <w:szCs w:val="20"/>
              </w:rPr>
            </w:pPr>
          </w:p>
        </w:tc>
        <w:tc>
          <w:tcPr>
            <w:tcW w:w="0" w:type="auto"/>
            <w:vAlign w:val="center"/>
            <w:hideMark/>
          </w:tcPr>
          <w:p w14:paraId="2B677A16" w14:textId="77777777" w:rsidR="00000000" w:rsidRDefault="00666CC1">
            <w:pPr>
              <w:rPr>
                <w:rFonts w:eastAsia="Times New Roman"/>
                <w:sz w:val="20"/>
                <w:szCs w:val="20"/>
              </w:rPr>
            </w:pPr>
          </w:p>
        </w:tc>
        <w:tc>
          <w:tcPr>
            <w:tcW w:w="0" w:type="auto"/>
            <w:vAlign w:val="center"/>
            <w:hideMark/>
          </w:tcPr>
          <w:p w14:paraId="3BC358BD" w14:textId="77777777" w:rsidR="00000000" w:rsidRDefault="00666CC1">
            <w:pPr>
              <w:rPr>
                <w:rFonts w:eastAsia="Times New Roman"/>
                <w:sz w:val="20"/>
                <w:szCs w:val="20"/>
              </w:rPr>
            </w:pPr>
          </w:p>
        </w:tc>
        <w:tc>
          <w:tcPr>
            <w:tcW w:w="0" w:type="auto"/>
            <w:vAlign w:val="center"/>
            <w:hideMark/>
          </w:tcPr>
          <w:p w14:paraId="50300DB8" w14:textId="77777777" w:rsidR="00000000" w:rsidRDefault="00666CC1">
            <w:pPr>
              <w:rPr>
                <w:rFonts w:eastAsia="Times New Roman"/>
                <w:sz w:val="20"/>
                <w:szCs w:val="20"/>
              </w:rPr>
            </w:pPr>
          </w:p>
        </w:tc>
      </w:tr>
      <w:tr w:rsidR="00000000" w14:paraId="3AEA31D9" w14:textId="77777777">
        <w:trPr>
          <w:divId w:val="1882664821"/>
          <w:jc w:val="center"/>
        </w:trPr>
        <w:tc>
          <w:tcPr>
            <w:tcW w:w="0" w:type="auto"/>
            <w:gridSpan w:val="3"/>
            <w:vAlign w:val="center"/>
            <w:hideMark/>
          </w:tcPr>
          <w:p w14:paraId="1E75F69D" w14:textId="77777777" w:rsidR="00000000" w:rsidRDefault="00666CC1">
            <w:pPr>
              <w:rPr>
                <w:rFonts w:eastAsia="Times New Roman"/>
                <w:sz w:val="20"/>
                <w:szCs w:val="20"/>
              </w:rPr>
            </w:pPr>
          </w:p>
        </w:tc>
        <w:tc>
          <w:tcPr>
            <w:tcW w:w="0" w:type="auto"/>
            <w:gridSpan w:val="3"/>
            <w:vAlign w:val="center"/>
            <w:hideMark/>
          </w:tcPr>
          <w:p w14:paraId="2E82B476" w14:textId="77777777" w:rsidR="00000000" w:rsidRDefault="00666CC1">
            <w:pPr>
              <w:rPr>
                <w:rFonts w:eastAsia="Times New Roman"/>
                <w:sz w:val="20"/>
                <w:szCs w:val="20"/>
              </w:rPr>
            </w:pPr>
          </w:p>
        </w:tc>
        <w:tc>
          <w:tcPr>
            <w:tcW w:w="0" w:type="auto"/>
            <w:gridSpan w:val="3"/>
            <w:vAlign w:val="center"/>
            <w:hideMark/>
          </w:tcPr>
          <w:p w14:paraId="6751DB05" w14:textId="77777777" w:rsidR="00000000" w:rsidRDefault="00666CC1">
            <w:pPr>
              <w:rPr>
                <w:rFonts w:eastAsia="Times New Roman"/>
                <w:sz w:val="20"/>
                <w:szCs w:val="20"/>
              </w:rPr>
            </w:pPr>
          </w:p>
        </w:tc>
        <w:tc>
          <w:tcPr>
            <w:tcW w:w="0" w:type="auto"/>
            <w:gridSpan w:val="3"/>
            <w:vAlign w:val="center"/>
            <w:hideMark/>
          </w:tcPr>
          <w:p w14:paraId="4A4C4BF2" w14:textId="77777777" w:rsidR="00000000" w:rsidRDefault="00666CC1">
            <w:pPr>
              <w:rPr>
                <w:rFonts w:eastAsia="Times New Roman"/>
                <w:sz w:val="20"/>
                <w:szCs w:val="20"/>
              </w:rPr>
            </w:pPr>
          </w:p>
        </w:tc>
        <w:tc>
          <w:tcPr>
            <w:tcW w:w="0" w:type="auto"/>
            <w:gridSpan w:val="3"/>
            <w:vAlign w:val="center"/>
            <w:hideMark/>
          </w:tcPr>
          <w:p w14:paraId="6C0A69CA" w14:textId="77777777" w:rsidR="00000000" w:rsidRDefault="00666CC1">
            <w:pPr>
              <w:rPr>
                <w:rFonts w:eastAsia="Times New Roman"/>
                <w:sz w:val="20"/>
                <w:szCs w:val="20"/>
              </w:rPr>
            </w:pPr>
          </w:p>
        </w:tc>
        <w:tc>
          <w:tcPr>
            <w:tcW w:w="0" w:type="auto"/>
            <w:gridSpan w:val="3"/>
            <w:vAlign w:val="center"/>
            <w:hideMark/>
          </w:tcPr>
          <w:p w14:paraId="66895348" w14:textId="77777777" w:rsidR="00000000" w:rsidRDefault="00666CC1">
            <w:pPr>
              <w:rPr>
                <w:rFonts w:eastAsia="Times New Roman"/>
                <w:sz w:val="20"/>
                <w:szCs w:val="20"/>
              </w:rPr>
            </w:pPr>
          </w:p>
        </w:tc>
        <w:tc>
          <w:tcPr>
            <w:tcW w:w="0" w:type="auto"/>
            <w:gridSpan w:val="3"/>
            <w:vAlign w:val="center"/>
            <w:hideMark/>
          </w:tcPr>
          <w:p w14:paraId="3D4CD663" w14:textId="77777777" w:rsidR="00000000" w:rsidRDefault="00666CC1">
            <w:pPr>
              <w:rPr>
                <w:rFonts w:eastAsia="Times New Roman"/>
                <w:sz w:val="20"/>
                <w:szCs w:val="20"/>
              </w:rPr>
            </w:pPr>
          </w:p>
        </w:tc>
        <w:tc>
          <w:tcPr>
            <w:tcW w:w="0" w:type="auto"/>
            <w:gridSpan w:val="3"/>
            <w:vAlign w:val="center"/>
            <w:hideMark/>
          </w:tcPr>
          <w:p w14:paraId="47C956A7" w14:textId="77777777" w:rsidR="00000000" w:rsidRDefault="00666CC1">
            <w:pPr>
              <w:rPr>
                <w:rFonts w:eastAsia="Times New Roman"/>
                <w:sz w:val="20"/>
                <w:szCs w:val="20"/>
              </w:rPr>
            </w:pPr>
          </w:p>
        </w:tc>
        <w:tc>
          <w:tcPr>
            <w:tcW w:w="0" w:type="auto"/>
            <w:gridSpan w:val="3"/>
            <w:vAlign w:val="center"/>
            <w:hideMark/>
          </w:tcPr>
          <w:p w14:paraId="120E1179" w14:textId="77777777" w:rsidR="00000000" w:rsidRDefault="00666CC1">
            <w:pPr>
              <w:rPr>
                <w:rFonts w:eastAsia="Times New Roman"/>
                <w:sz w:val="20"/>
                <w:szCs w:val="20"/>
              </w:rPr>
            </w:pPr>
          </w:p>
        </w:tc>
        <w:tc>
          <w:tcPr>
            <w:tcW w:w="0" w:type="auto"/>
            <w:gridSpan w:val="3"/>
            <w:vAlign w:val="center"/>
            <w:hideMark/>
          </w:tcPr>
          <w:p w14:paraId="40C10967" w14:textId="77777777" w:rsidR="00000000" w:rsidRDefault="00666CC1">
            <w:pPr>
              <w:rPr>
                <w:rFonts w:eastAsia="Times New Roman"/>
                <w:sz w:val="20"/>
                <w:szCs w:val="20"/>
              </w:rPr>
            </w:pPr>
          </w:p>
        </w:tc>
        <w:tc>
          <w:tcPr>
            <w:tcW w:w="0" w:type="auto"/>
            <w:gridSpan w:val="3"/>
            <w:vAlign w:val="center"/>
            <w:hideMark/>
          </w:tcPr>
          <w:p w14:paraId="489281F8" w14:textId="77777777" w:rsidR="00000000" w:rsidRDefault="00666CC1">
            <w:pPr>
              <w:rPr>
                <w:rFonts w:eastAsia="Times New Roman"/>
                <w:sz w:val="20"/>
                <w:szCs w:val="20"/>
              </w:rPr>
            </w:pPr>
          </w:p>
        </w:tc>
        <w:tc>
          <w:tcPr>
            <w:tcW w:w="0" w:type="auto"/>
            <w:gridSpan w:val="3"/>
            <w:vAlign w:val="center"/>
            <w:hideMark/>
          </w:tcPr>
          <w:p w14:paraId="3790E0DC" w14:textId="77777777" w:rsidR="00000000" w:rsidRDefault="00666CC1">
            <w:pPr>
              <w:rPr>
                <w:rFonts w:eastAsia="Times New Roman"/>
                <w:sz w:val="20"/>
                <w:szCs w:val="20"/>
              </w:rPr>
            </w:pPr>
          </w:p>
        </w:tc>
        <w:tc>
          <w:tcPr>
            <w:tcW w:w="0" w:type="auto"/>
            <w:gridSpan w:val="3"/>
            <w:vAlign w:val="center"/>
            <w:hideMark/>
          </w:tcPr>
          <w:p w14:paraId="4C0F22A0" w14:textId="77777777" w:rsidR="00000000" w:rsidRDefault="00666CC1">
            <w:pPr>
              <w:rPr>
                <w:rFonts w:eastAsia="Times New Roman"/>
                <w:sz w:val="20"/>
                <w:szCs w:val="20"/>
              </w:rPr>
            </w:pPr>
          </w:p>
        </w:tc>
        <w:tc>
          <w:tcPr>
            <w:tcW w:w="0" w:type="auto"/>
            <w:gridSpan w:val="3"/>
            <w:vAlign w:val="center"/>
            <w:hideMark/>
          </w:tcPr>
          <w:p w14:paraId="7BB031A2" w14:textId="77777777" w:rsidR="00000000" w:rsidRDefault="00666CC1">
            <w:pPr>
              <w:rPr>
                <w:rFonts w:eastAsia="Times New Roman"/>
                <w:sz w:val="20"/>
                <w:szCs w:val="20"/>
              </w:rPr>
            </w:pPr>
          </w:p>
        </w:tc>
        <w:tc>
          <w:tcPr>
            <w:tcW w:w="0" w:type="auto"/>
            <w:vAlign w:val="center"/>
            <w:hideMark/>
          </w:tcPr>
          <w:p w14:paraId="316D0811" w14:textId="77777777" w:rsidR="00000000" w:rsidRDefault="00666CC1">
            <w:pPr>
              <w:rPr>
                <w:rFonts w:eastAsia="Times New Roman"/>
                <w:sz w:val="20"/>
                <w:szCs w:val="20"/>
              </w:rPr>
            </w:pPr>
          </w:p>
        </w:tc>
        <w:tc>
          <w:tcPr>
            <w:tcW w:w="0" w:type="auto"/>
            <w:vAlign w:val="center"/>
            <w:hideMark/>
          </w:tcPr>
          <w:p w14:paraId="3EDB4386" w14:textId="77777777" w:rsidR="00000000" w:rsidRDefault="00666CC1">
            <w:pPr>
              <w:rPr>
                <w:rFonts w:eastAsia="Times New Roman"/>
                <w:sz w:val="20"/>
                <w:szCs w:val="20"/>
              </w:rPr>
            </w:pPr>
          </w:p>
        </w:tc>
        <w:tc>
          <w:tcPr>
            <w:tcW w:w="0" w:type="auto"/>
            <w:vAlign w:val="center"/>
            <w:hideMark/>
          </w:tcPr>
          <w:p w14:paraId="7CBA533A" w14:textId="77777777" w:rsidR="00000000" w:rsidRDefault="00666CC1">
            <w:pPr>
              <w:rPr>
                <w:rFonts w:eastAsia="Times New Roman"/>
                <w:sz w:val="20"/>
                <w:szCs w:val="20"/>
              </w:rPr>
            </w:pPr>
          </w:p>
        </w:tc>
        <w:tc>
          <w:tcPr>
            <w:tcW w:w="0" w:type="auto"/>
            <w:vAlign w:val="center"/>
            <w:hideMark/>
          </w:tcPr>
          <w:p w14:paraId="1317D953" w14:textId="77777777" w:rsidR="00000000" w:rsidRDefault="00666CC1">
            <w:pPr>
              <w:rPr>
                <w:rFonts w:eastAsia="Times New Roman"/>
                <w:sz w:val="20"/>
                <w:szCs w:val="20"/>
              </w:rPr>
            </w:pPr>
          </w:p>
        </w:tc>
        <w:tc>
          <w:tcPr>
            <w:tcW w:w="0" w:type="auto"/>
            <w:vAlign w:val="center"/>
            <w:hideMark/>
          </w:tcPr>
          <w:p w14:paraId="14F9055E" w14:textId="77777777" w:rsidR="00000000" w:rsidRDefault="00666CC1">
            <w:pPr>
              <w:rPr>
                <w:rFonts w:eastAsia="Times New Roman"/>
                <w:sz w:val="20"/>
                <w:szCs w:val="20"/>
              </w:rPr>
            </w:pPr>
          </w:p>
        </w:tc>
        <w:tc>
          <w:tcPr>
            <w:tcW w:w="0" w:type="auto"/>
            <w:vAlign w:val="center"/>
            <w:hideMark/>
          </w:tcPr>
          <w:p w14:paraId="304FB42D" w14:textId="77777777" w:rsidR="00000000" w:rsidRDefault="00666CC1">
            <w:pPr>
              <w:rPr>
                <w:rFonts w:eastAsia="Times New Roman"/>
                <w:sz w:val="20"/>
                <w:szCs w:val="20"/>
              </w:rPr>
            </w:pPr>
          </w:p>
        </w:tc>
        <w:tc>
          <w:tcPr>
            <w:tcW w:w="0" w:type="auto"/>
            <w:vAlign w:val="center"/>
            <w:hideMark/>
          </w:tcPr>
          <w:p w14:paraId="7CBFF1B1" w14:textId="77777777" w:rsidR="00000000" w:rsidRDefault="00666CC1">
            <w:pPr>
              <w:rPr>
                <w:rFonts w:eastAsia="Times New Roman"/>
                <w:sz w:val="20"/>
                <w:szCs w:val="20"/>
              </w:rPr>
            </w:pPr>
          </w:p>
        </w:tc>
        <w:tc>
          <w:tcPr>
            <w:tcW w:w="0" w:type="auto"/>
            <w:vAlign w:val="center"/>
            <w:hideMark/>
          </w:tcPr>
          <w:p w14:paraId="6AA82136" w14:textId="77777777" w:rsidR="00000000" w:rsidRDefault="00666CC1">
            <w:pPr>
              <w:rPr>
                <w:rFonts w:eastAsia="Times New Roman"/>
                <w:sz w:val="20"/>
                <w:szCs w:val="20"/>
              </w:rPr>
            </w:pPr>
          </w:p>
        </w:tc>
        <w:tc>
          <w:tcPr>
            <w:tcW w:w="0" w:type="auto"/>
            <w:vAlign w:val="center"/>
            <w:hideMark/>
          </w:tcPr>
          <w:p w14:paraId="4F0F1605" w14:textId="77777777" w:rsidR="00000000" w:rsidRDefault="00666CC1">
            <w:pPr>
              <w:rPr>
                <w:rFonts w:eastAsia="Times New Roman"/>
                <w:sz w:val="20"/>
                <w:szCs w:val="20"/>
              </w:rPr>
            </w:pPr>
          </w:p>
        </w:tc>
        <w:tc>
          <w:tcPr>
            <w:tcW w:w="0" w:type="auto"/>
            <w:vAlign w:val="center"/>
            <w:hideMark/>
          </w:tcPr>
          <w:p w14:paraId="10CC8BE5" w14:textId="77777777" w:rsidR="00000000" w:rsidRDefault="00666CC1">
            <w:pPr>
              <w:rPr>
                <w:rFonts w:eastAsia="Times New Roman"/>
                <w:sz w:val="20"/>
                <w:szCs w:val="20"/>
              </w:rPr>
            </w:pPr>
          </w:p>
        </w:tc>
        <w:tc>
          <w:tcPr>
            <w:tcW w:w="0" w:type="auto"/>
            <w:vAlign w:val="center"/>
            <w:hideMark/>
          </w:tcPr>
          <w:p w14:paraId="121F8E03" w14:textId="77777777" w:rsidR="00000000" w:rsidRDefault="00666CC1">
            <w:pPr>
              <w:rPr>
                <w:rFonts w:eastAsia="Times New Roman"/>
                <w:sz w:val="20"/>
                <w:szCs w:val="20"/>
              </w:rPr>
            </w:pPr>
          </w:p>
        </w:tc>
        <w:tc>
          <w:tcPr>
            <w:tcW w:w="0" w:type="auto"/>
            <w:vAlign w:val="center"/>
            <w:hideMark/>
          </w:tcPr>
          <w:p w14:paraId="5F97B6F2" w14:textId="77777777" w:rsidR="00000000" w:rsidRDefault="00666CC1">
            <w:pPr>
              <w:rPr>
                <w:rFonts w:eastAsia="Times New Roman"/>
                <w:sz w:val="20"/>
                <w:szCs w:val="20"/>
              </w:rPr>
            </w:pPr>
          </w:p>
        </w:tc>
        <w:tc>
          <w:tcPr>
            <w:tcW w:w="0" w:type="auto"/>
            <w:vAlign w:val="center"/>
            <w:hideMark/>
          </w:tcPr>
          <w:p w14:paraId="5A52420C" w14:textId="77777777" w:rsidR="00000000" w:rsidRDefault="00666CC1">
            <w:pPr>
              <w:rPr>
                <w:rFonts w:eastAsia="Times New Roman"/>
                <w:sz w:val="20"/>
                <w:szCs w:val="20"/>
              </w:rPr>
            </w:pPr>
          </w:p>
        </w:tc>
        <w:tc>
          <w:tcPr>
            <w:tcW w:w="0" w:type="auto"/>
            <w:vAlign w:val="center"/>
            <w:hideMark/>
          </w:tcPr>
          <w:p w14:paraId="20BCA1ED" w14:textId="77777777" w:rsidR="00000000" w:rsidRDefault="00666CC1">
            <w:pPr>
              <w:rPr>
                <w:rFonts w:eastAsia="Times New Roman"/>
                <w:sz w:val="20"/>
                <w:szCs w:val="20"/>
              </w:rPr>
            </w:pPr>
          </w:p>
        </w:tc>
        <w:tc>
          <w:tcPr>
            <w:tcW w:w="0" w:type="auto"/>
            <w:vAlign w:val="center"/>
            <w:hideMark/>
          </w:tcPr>
          <w:p w14:paraId="7F9CB339" w14:textId="77777777" w:rsidR="00000000" w:rsidRDefault="00666CC1">
            <w:pPr>
              <w:rPr>
                <w:rFonts w:eastAsia="Times New Roman"/>
                <w:sz w:val="20"/>
                <w:szCs w:val="20"/>
              </w:rPr>
            </w:pPr>
          </w:p>
        </w:tc>
        <w:tc>
          <w:tcPr>
            <w:tcW w:w="0" w:type="auto"/>
            <w:vAlign w:val="center"/>
            <w:hideMark/>
          </w:tcPr>
          <w:p w14:paraId="39947F67" w14:textId="77777777" w:rsidR="00000000" w:rsidRDefault="00666CC1">
            <w:pPr>
              <w:rPr>
                <w:rFonts w:eastAsia="Times New Roman"/>
                <w:sz w:val="20"/>
                <w:szCs w:val="20"/>
              </w:rPr>
            </w:pPr>
          </w:p>
        </w:tc>
        <w:tc>
          <w:tcPr>
            <w:tcW w:w="0" w:type="auto"/>
            <w:vAlign w:val="center"/>
            <w:hideMark/>
          </w:tcPr>
          <w:p w14:paraId="10E86943" w14:textId="77777777" w:rsidR="00000000" w:rsidRDefault="00666CC1">
            <w:pPr>
              <w:rPr>
                <w:rFonts w:eastAsia="Times New Roman"/>
                <w:sz w:val="20"/>
                <w:szCs w:val="20"/>
              </w:rPr>
            </w:pPr>
          </w:p>
        </w:tc>
        <w:tc>
          <w:tcPr>
            <w:tcW w:w="0" w:type="auto"/>
            <w:vAlign w:val="center"/>
            <w:hideMark/>
          </w:tcPr>
          <w:p w14:paraId="3F1AF6D2" w14:textId="77777777" w:rsidR="00000000" w:rsidRDefault="00666CC1">
            <w:pPr>
              <w:rPr>
                <w:rFonts w:eastAsia="Times New Roman"/>
                <w:sz w:val="20"/>
                <w:szCs w:val="20"/>
              </w:rPr>
            </w:pPr>
          </w:p>
        </w:tc>
        <w:tc>
          <w:tcPr>
            <w:tcW w:w="0" w:type="auto"/>
            <w:vAlign w:val="center"/>
            <w:hideMark/>
          </w:tcPr>
          <w:p w14:paraId="087BBB12" w14:textId="77777777" w:rsidR="00000000" w:rsidRDefault="00666CC1">
            <w:pPr>
              <w:rPr>
                <w:rFonts w:eastAsia="Times New Roman"/>
                <w:sz w:val="20"/>
                <w:szCs w:val="20"/>
              </w:rPr>
            </w:pPr>
          </w:p>
        </w:tc>
        <w:tc>
          <w:tcPr>
            <w:tcW w:w="0" w:type="auto"/>
            <w:vAlign w:val="center"/>
            <w:hideMark/>
          </w:tcPr>
          <w:p w14:paraId="0DC460C8" w14:textId="77777777" w:rsidR="00000000" w:rsidRDefault="00666CC1">
            <w:pPr>
              <w:rPr>
                <w:rFonts w:eastAsia="Times New Roman"/>
                <w:sz w:val="20"/>
                <w:szCs w:val="20"/>
              </w:rPr>
            </w:pPr>
          </w:p>
        </w:tc>
        <w:tc>
          <w:tcPr>
            <w:tcW w:w="0" w:type="auto"/>
            <w:vAlign w:val="center"/>
            <w:hideMark/>
          </w:tcPr>
          <w:p w14:paraId="41C197D2" w14:textId="77777777" w:rsidR="00000000" w:rsidRDefault="00666CC1">
            <w:pPr>
              <w:rPr>
                <w:rFonts w:eastAsia="Times New Roman"/>
                <w:sz w:val="20"/>
                <w:szCs w:val="20"/>
              </w:rPr>
            </w:pPr>
          </w:p>
        </w:tc>
      </w:tr>
      <w:tr w:rsidR="00000000" w14:paraId="7D443656" w14:textId="77777777">
        <w:trPr>
          <w:divId w:val="1882664821"/>
          <w:jc w:val="center"/>
        </w:trPr>
        <w:tc>
          <w:tcPr>
            <w:tcW w:w="0" w:type="auto"/>
            <w:gridSpan w:val="3"/>
            <w:vAlign w:val="center"/>
            <w:hideMark/>
          </w:tcPr>
          <w:p w14:paraId="45873483" w14:textId="77777777" w:rsidR="00000000" w:rsidRDefault="00666CC1">
            <w:pPr>
              <w:rPr>
                <w:rFonts w:eastAsia="Times New Roman"/>
                <w:sz w:val="20"/>
                <w:szCs w:val="20"/>
              </w:rPr>
            </w:pPr>
          </w:p>
        </w:tc>
        <w:tc>
          <w:tcPr>
            <w:tcW w:w="0" w:type="auto"/>
            <w:gridSpan w:val="3"/>
            <w:vAlign w:val="center"/>
            <w:hideMark/>
          </w:tcPr>
          <w:p w14:paraId="6EF667E5" w14:textId="77777777" w:rsidR="00000000" w:rsidRDefault="00666CC1">
            <w:pPr>
              <w:rPr>
                <w:rFonts w:eastAsia="Times New Roman"/>
                <w:sz w:val="20"/>
                <w:szCs w:val="20"/>
              </w:rPr>
            </w:pPr>
          </w:p>
        </w:tc>
        <w:tc>
          <w:tcPr>
            <w:tcW w:w="0" w:type="auto"/>
            <w:gridSpan w:val="3"/>
            <w:vAlign w:val="center"/>
            <w:hideMark/>
          </w:tcPr>
          <w:p w14:paraId="7DFCA204" w14:textId="77777777" w:rsidR="00000000" w:rsidRDefault="00666CC1">
            <w:pPr>
              <w:rPr>
                <w:rFonts w:eastAsia="Times New Roman"/>
                <w:sz w:val="20"/>
                <w:szCs w:val="20"/>
              </w:rPr>
            </w:pPr>
          </w:p>
        </w:tc>
        <w:tc>
          <w:tcPr>
            <w:tcW w:w="0" w:type="auto"/>
            <w:gridSpan w:val="3"/>
            <w:vAlign w:val="center"/>
            <w:hideMark/>
          </w:tcPr>
          <w:p w14:paraId="5FE06DF6" w14:textId="77777777" w:rsidR="00000000" w:rsidRDefault="00666CC1">
            <w:pPr>
              <w:rPr>
                <w:rFonts w:eastAsia="Times New Roman"/>
                <w:sz w:val="20"/>
                <w:szCs w:val="20"/>
              </w:rPr>
            </w:pPr>
          </w:p>
        </w:tc>
        <w:tc>
          <w:tcPr>
            <w:tcW w:w="0" w:type="auto"/>
            <w:gridSpan w:val="3"/>
            <w:vAlign w:val="center"/>
            <w:hideMark/>
          </w:tcPr>
          <w:p w14:paraId="3FE74F9B" w14:textId="77777777" w:rsidR="00000000" w:rsidRDefault="00666CC1">
            <w:pPr>
              <w:rPr>
                <w:rFonts w:eastAsia="Times New Roman"/>
                <w:sz w:val="20"/>
                <w:szCs w:val="20"/>
              </w:rPr>
            </w:pPr>
          </w:p>
        </w:tc>
        <w:tc>
          <w:tcPr>
            <w:tcW w:w="0" w:type="auto"/>
            <w:gridSpan w:val="3"/>
            <w:vAlign w:val="center"/>
            <w:hideMark/>
          </w:tcPr>
          <w:p w14:paraId="27E5D3F6" w14:textId="77777777" w:rsidR="00000000" w:rsidRDefault="00666CC1">
            <w:pPr>
              <w:rPr>
                <w:rFonts w:eastAsia="Times New Roman"/>
                <w:sz w:val="20"/>
                <w:szCs w:val="20"/>
              </w:rPr>
            </w:pPr>
          </w:p>
        </w:tc>
        <w:tc>
          <w:tcPr>
            <w:tcW w:w="0" w:type="auto"/>
            <w:gridSpan w:val="3"/>
            <w:vAlign w:val="center"/>
            <w:hideMark/>
          </w:tcPr>
          <w:p w14:paraId="3701585D" w14:textId="77777777" w:rsidR="00000000" w:rsidRDefault="00666CC1">
            <w:pPr>
              <w:rPr>
                <w:rFonts w:eastAsia="Times New Roman"/>
                <w:sz w:val="20"/>
                <w:szCs w:val="20"/>
              </w:rPr>
            </w:pPr>
          </w:p>
        </w:tc>
        <w:tc>
          <w:tcPr>
            <w:tcW w:w="0" w:type="auto"/>
            <w:gridSpan w:val="3"/>
            <w:vAlign w:val="center"/>
            <w:hideMark/>
          </w:tcPr>
          <w:p w14:paraId="49A7B303" w14:textId="77777777" w:rsidR="00000000" w:rsidRDefault="00666CC1">
            <w:pPr>
              <w:rPr>
                <w:rFonts w:eastAsia="Times New Roman"/>
                <w:sz w:val="20"/>
                <w:szCs w:val="20"/>
              </w:rPr>
            </w:pPr>
          </w:p>
        </w:tc>
        <w:tc>
          <w:tcPr>
            <w:tcW w:w="0" w:type="auto"/>
            <w:gridSpan w:val="3"/>
            <w:vAlign w:val="center"/>
            <w:hideMark/>
          </w:tcPr>
          <w:p w14:paraId="418B6204" w14:textId="77777777" w:rsidR="00000000" w:rsidRDefault="00666CC1">
            <w:pPr>
              <w:rPr>
                <w:rFonts w:eastAsia="Times New Roman"/>
                <w:sz w:val="20"/>
                <w:szCs w:val="20"/>
              </w:rPr>
            </w:pPr>
          </w:p>
        </w:tc>
        <w:tc>
          <w:tcPr>
            <w:tcW w:w="0" w:type="auto"/>
            <w:gridSpan w:val="3"/>
            <w:vAlign w:val="center"/>
            <w:hideMark/>
          </w:tcPr>
          <w:p w14:paraId="1B3C0AD2" w14:textId="77777777" w:rsidR="00000000" w:rsidRDefault="00666CC1">
            <w:pPr>
              <w:rPr>
                <w:rFonts w:eastAsia="Times New Roman"/>
                <w:sz w:val="20"/>
                <w:szCs w:val="20"/>
              </w:rPr>
            </w:pPr>
          </w:p>
        </w:tc>
        <w:tc>
          <w:tcPr>
            <w:tcW w:w="0" w:type="auto"/>
            <w:gridSpan w:val="3"/>
            <w:vAlign w:val="center"/>
            <w:hideMark/>
          </w:tcPr>
          <w:p w14:paraId="6977EC2F" w14:textId="77777777" w:rsidR="00000000" w:rsidRDefault="00666CC1">
            <w:pPr>
              <w:rPr>
                <w:rFonts w:eastAsia="Times New Roman"/>
                <w:sz w:val="20"/>
                <w:szCs w:val="20"/>
              </w:rPr>
            </w:pPr>
          </w:p>
        </w:tc>
        <w:tc>
          <w:tcPr>
            <w:tcW w:w="0" w:type="auto"/>
            <w:gridSpan w:val="3"/>
            <w:vAlign w:val="center"/>
            <w:hideMark/>
          </w:tcPr>
          <w:p w14:paraId="38ACB55F" w14:textId="77777777" w:rsidR="00000000" w:rsidRDefault="00666CC1">
            <w:pPr>
              <w:rPr>
                <w:rFonts w:eastAsia="Times New Roman"/>
                <w:sz w:val="20"/>
                <w:szCs w:val="20"/>
              </w:rPr>
            </w:pPr>
          </w:p>
        </w:tc>
        <w:tc>
          <w:tcPr>
            <w:tcW w:w="0" w:type="auto"/>
            <w:gridSpan w:val="3"/>
            <w:vAlign w:val="center"/>
            <w:hideMark/>
          </w:tcPr>
          <w:p w14:paraId="54B6BF5F" w14:textId="77777777" w:rsidR="00000000" w:rsidRDefault="00666CC1">
            <w:pPr>
              <w:rPr>
                <w:rFonts w:eastAsia="Times New Roman"/>
                <w:sz w:val="20"/>
                <w:szCs w:val="20"/>
              </w:rPr>
            </w:pPr>
          </w:p>
        </w:tc>
        <w:tc>
          <w:tcPr>
            <w:tcW w:w="0" w:type="auto"/>
            <w:gridSpan w:val="3"/>
            <w:vAlign w:val="center"/>
            <w:hideMark/>
          </w:tcPr>
          <w:p w14:paraId="01D892C1" w14:textId="77777777" w:rsidR="00000000" w:rsidRDefault="00666CC1">
            <w:pPr>
              <w:rPr>
                <w:rFonts w:eastAsia="Times New Roman"/>
                <w:sz w:val="20"/>
                <w:szCs w:val="20"/>
              </w:rPr>
            </w:pPr>
          </w:p>
        </w:tc>
        <w:tc>
          <w:tcPr>
            <w:tcW w:w="0" w:type="auto"/>
            <w:vAlign w:val="center"/>
            <w:hideMark/>
          </w:tcPr>
          <w:p w14:paraId="6C82B786" w14:textId="77777777" w:rsidR="00000000" w:rsidRDefault="00666CC1">
            <w:pPr>
              <w:rPr>
                <w:rFonts w:eastAsia="Times New Roman"/>
                <w:sz w:val="20"/>
                <w:szCs w:val="20"/>
              </w:rPr>
            </w:pPr>
          </w:p>
        </w:tc>
        <w:tc>
          <w:tcPr>
            <w:tcW w:w="0" w:type="auto"/>
            <w:vAlign w:val="center"/>
            <w:hideMark/>
          </w:tcPr>
          <w:p w14:paraId="6DC77F79" w14:textId="77777777" w:rsidR="00000000" w:rsidRDefault="00666CC1">
            <w:pPr>
              <w:rPr>
                <w:rFonts w:eastAsia="Times New Roman"/>
                <w:sz w:val="20"/>
                <w:szCs w:val="20"/>
              </w:rPr>
            </w:pPr>
          </w:p>
        </w:tc>
        <w:tc>
          <w:tcPr>
            <w:tcW w:w="0" w:type="auto"/>
            <w:vAlign w:val="center"/>
            <w:hideMark/>
          </w:tcPr>
          <w:p w14:paraId="1972362D" w14:textId="77777777" w:rsidR="00000000" w:rsidRDefault="00666CC1">
            <w:pPr>
              <w:rPr>
                <w:rFonts w:eastAsia="Times New Roman"/>
                <w:sz w:val="20"/>
                <w:szCs w:val="20"/>
              </w:rPr>
            </w:pPr>
          </w:p>
        </w:tc>
        <w:tc>
          <w:tcPr>
            <w:tcW w:w="0" w:type="auto"/>
            <w:vAlign w:val="center"/>
            <w:hideMark/>
          </w:tcPr>
          <w:p w14:paraId="4D952182" w14:textId="77777777" w:rsidR="00000000" w:rsidRDefault="00666CC1">
            <w:pPr>
              <w:rPr>
                <w:rFonts w:eastAsia="Times New Roman"/>
                <w:sz w:val="20"/>
                <w:szCs w:val="20"/>
              </w:rPr>
            </w:pPr>
          </w:p>
        </w:tc>
        <w:tc>
          <w:tcPr>
            <w:tcW w:w="0" w:type="auto"/>
            <w:vAlign w:val="center"/>
            <w:hideMark/>
          </w:tcPr>
          <w:p w14:paraId="6D3344CD" w14:textId="77777777" w:rsidR="00000000" w:rsidRDefault="00666CC1">
            <w:pPr>
              <w:rPr>
                <w:rFonts w:eastAsia="Times New Roman"/>
                <w:sz w:val="20"/>
                <w:szCs w:val="20"/>
              </w:rPr>
            </w:pPr>
          </w:p>
        </w:tc>
        <w:tc>
          <w:tcPr>
            <w:tcW w:w="0" w:type="auto"/>
            <w:vAlign w:val="center"/>
            <w:hideMark/>
          </w:tcPr>
          <w:p w14:paraId="62E35EBD" w14:textId="77777777" w:rsidR="00000000" w:rsidRDefault="00666CC1">
            <w:pPr>
              <w:rPr>
                <w:rFonts w:eastAsia="Times New Roman"/>
                <w:sz w:val="20"/>
                <w:szCs w:val="20"/>
              </w:rPr>
            </w:pPr>
          </w:p>
        </w:tc>
        <w:tc>
          <w:tcPr>
            <w:tcW w:w="0" w:type="auto"/>
            <w:vAlign w:val="center"/>
            <w:hideMark/>
          </w:tcPr>
          <w:p w14:paraId="47B652A6" w14:textId="77777777" w:rsidR="00000000" w:rsidRDefault="00666CC1">
            <w:pPr>
              <w:rPr>
                <w:rFonts w:eastAsia="Times New Roman"/>
                <w:sz w:val="20"/>
                <w:szCs w:val="20"/>
              </w:rPr>
            </w:pPr>
          </w:p>
        </w:tc>
        <w:tc>
          <w:tcPr>
            <w:tcW w:w="0" w:type="auto"/>
            <w:vAlign w:val="center"/>
            <w:hideMark/>
          </w:tcPr>
          <w:p w14:paraId="388D89EA" w14:textId="77777777" w:rsidR="00000000" w:rsidRDefault="00666CC1">
            <w:pPr>
              <w:rPr>
                <w:rFonts w:eastAsia="Times New Roman"/>
                <w:sz w:val="20"/>
                <w:szCs w:val="20"/>
              </w:rPr>
            </w:pPr>
          </w:p>
        </w:tc>
        <w:tc>
          <w:tcPr>
            <w:tcW w:w="0" w:type="auto"/>
            <w:vAlign w:val="center"/>
            <w:hideMark/>
          </w:tcPr>
          <w:p w14:paraId="28F0A728" w14:textId="77777777" w:rsidR="00000000" w:rsidRDefault="00666CC1">
            <w:pPr>
              <w:rPr>
                <w:rFonts w:eastAsia="Times New Roman"/>
                <w:sz w:val="20"/>
                <w:szCs w:val="20"/>
              </w:rPr>
            </w:pPr>
          </w:p>
        </w:tc>
        <w:tc>
          <w:tcPr>
            <w:tcW w:w="0" w:type="auto"/>
            <w:vAlign w:val="center"/>
            <w:hideMark/>
          </w:tcPr>
          <w:p w14:paraId="33497882" w14:textId="77777777" w:rsidR="00000000" w:rsidRDefault="00666CC1">
            <w:pPr>
              <w:rPr>
                <w:rFonts w:eastAsia="Times New Roman"/>
                <w:sz w:val="20"/>
                <w:szCs w:val="20"/>
              </w:rPr>
            </w:pPr>
          </w:p>
        </w:tc>
        <w:tc>
          <w:tcPr>
            <w:tcW w:w="0" w:type="auto"/>
            <w:vAlign w:val="center"/>
            <w:hideMark/>
          </w:tcPr>
          <w:p w14:paraId="24A0D7F0" w14:textId="77777777" w:rsidR="00000000" w:rsidRDefault="00666CC1">
            <w:pPr>
              <w:rPr>
                <w:rFonts w:eastAsia="Times New Roman"/>
                <w:sz w:val="20"/>
                <w:szCs w:val="20"/>
              </w:rPr>
            </w:pPr>
          </w:p>
        </w:tc>
        <w:tc>
          <w:tcPr>
            <w:tcW w:w="0" w:type="auto"/>
            <w:vAlign w:val="center"/>
            <w:hideMark/>
          </w:tcPr>
          <w:p w14:paraId="4988DB51" w14:textId="77777777" w:rsidR="00000000" w:rsidRDefault="00666CC1">
            <w:pPr>
              <w:rPr>
                <w:rFonts w:eastAsia="Times New Roman"/>
                <w:sz w:val="20"/>
                <w:szCs w:val="20"/>
              </w:rPr>
            </w:pPr>
          </w:p>
        </w:tc>
        <w:tc>
          <w:tcPr>
            <w:tcW w:w="0" w:type="auto"/>
            <w:vAlign w:val="center"/>
            <w:hideMark/>
          </w:tcPr>
          <w:p w14:paraId="2252970E" w14:textId="77777777" w:rsidR="00000000" w:rsidRDefault="00666CC1">
            <w:pPr>
              <w:rPr>
                <w:rFonts w:eastAsia="Times New Roman"/>
                <w:sz w:val="20"/>
                <w:szCs w:val="20"/>
              </w:rPr>
            </w:pPr>
          </w:p>
        </w:tc>
        <w:tc>
          <w:tcPr>
            <w:tcW w:w="0" w:type="auto"/>
            <w:vAlign w:val="center"/>
            <w:hideMark/>
          </w:tcPr>
          <w:p w14:paraId="5579CBC0" w14:textId="77777777" w:rsidR="00000000" w:rsidRDefault="00666CC1">
            <w:pPr>
              <w:rPr>
                <w:rFonts w:eastAsia="Times New Roman"/>
                <w:sz w:val="20"/>
                <w:szCs w:val="20"/>
              </w:rPr>
            </w:pPr>
          </w:p>
        </w:tc>
        <w:tc>
          <w:tcPr>
            <w:tcW w:w="0" w:type="auto"/>
            <w:vAlign w:val="center"/>
            <w:hideMark/>
          </w:tcPr>
          <w:p w14:paraId="3C8A7285" w14:textId="77777777" w:rsidR="00000000" w:rsidRDefault="00666CC1">
            <w:pPr>
              <w:rPr>
                <w:rFonts w:eastAsia="Times New Roman"/>
                <w:sz w:val="20"/>
                <w:szCs w:val="20"/>
              </w:rPr>
            </w:pPr>
          </w:p>
        </w:tc>
        <w:tc>
          <w:tcPr>
            <w:tcW w:w="0" w:type="auto"/>
            <w:vAlign w:val="center"/>
            <w:hideMark/>
          </w:tcPr>
          <w:p w14:paraId="26583621" w14:textId="77777777" w:rsidR="00000000" w:rsidRDefault="00666CC1">
            <w:pPr>
              <w:rPr>
                <w:rFonts w:eastAsia="Times New Roman"/>
                <w:sz w:val="20"/>
                <w:szCs w:val="20"/>
              </w:rPr>
            </w:pPr>
          </w:p>
        </w:tc>
        <w:tc>
          <w:tcPr>
            <w:tcW w:w="0" w:type="auto"/>
            <w:vAlign w:val="center"/>
            <w:hideMark/>
          </w:tcPr>
          <w:p w14:paraId="2121535A" w14:textId="77777777" w:rsidR="00000000" w:rsidRDefault="00666CC1">
            <w:pPr>
              <w:rPr>
                <w:rFonts w:eastAsia="Times New Roman"/>
                <w:sz w:val="20"/>
                <w:szCs w:val="20"/>
              </w:rPr>
            </w:pPr>
          </w:p>
        </w:tc>
        <w:tc>
          <w:tcPr>
            <w:tcW w:w="0" w:type="auto"/>
            <w:vAlign w:val="center"/>
            <w:hideMark/>
          </w:tcPr>
          <w:p w14:paraId="1687627D" w14:textId="77777777" w:rsidR="00000000" w:rsidRDefault="00666CC1">
            <w:pPr>
              <w:rPr>
                <w:rFonts w:eastAsia="Times New Roman"/>
                <w:sz w:val="20"/>
                <w:szCs w:val="20"/>
              </w:rPr>
            </w:pPr>
          </w:p>
        </w:tc>
        <w:tc>
          <w:tcPr>
            <w:tcW w:w="0" w:type="auto"/>
            <w:vAlign w:val="center"/>
            <w:hideMark/>
          </w:tcPr>
          <w:p w14:paraId="62DA1120" w14:textId="77777777" w:rsidR="00000000" w:rsidRDefault="00666CC1">
            <w:pPr>
              <w:rPr>
                <w:rFonts w:eastAsia="Times New Roman"/>
                <w:sz w:val="20"/>
                <w:szCs w:val="20"/>
              </w:rPr>
            </w:pPr>
          </w:p>
        </w:tc>
        <w:tc>
          <w:tcPr>
            <w:tcW w:w="0" w:type="auto"/>
            <w:vAlign w:val="center"/>
            <w:hideMark/>
          </w:tcPr>
          <w:p w14:paraId="62CFEFE9" w14:textId="77777777" w:rsidR="00000000" w:rsidRDefault="00666CC1">
            <w:pPr>
              <w:rPr>
                <w:rFonts w:eastAsia="Times New Roman"/>
                <w:sz w:val="20"/>
                <w:szCs w:val="20"/>
              </w:rPr>
            </w:pPr>
          </w:p>
        </w:tc>
        <w:tc>
          <w:tcPr>
            <w:tcW w:w="0" w:type="auto"/>
            <w:vAlign w:val="center"/>
            <w:hideMark/>
          </w:tcPr>
          <w:p w14:paraId="5E339E13" w14:textId="77777777" w:rsidR="00000000" w:rsidRDefault="00666CC1">
            <w:pPr>
              <w:rPr>
                <w:rFonts w:eastAsia="Times New Roman"/>
                <w:sz w:val="20"/>
                <w:szCs w:val="20"/>
              </w:rPr>
            </w:pPr>
          </w:p>
        </w:tc>
      </w:tr>
      <w:tr w:rsidR="00000000" w14:paraId="769C7217" w14:textId="77777777">
        <w:trPr>
          <w:divId w:val="1882664821"/>
          <w:jc w:val="center"/>
        </w:trPr>
        <w:tc>
          <w:tcPr>
            <w:tcW w:w="0" w:type="auto"/>
            <w:gridSpan w:val="3"/>
            <w:vAlign w:val="center"/>
            <w:hideMark/>
          </w:tcPr>
          <w:p w14:paraId="3CE56F9D" w14:textId="77777777" w:rsidR="00000000" w:rsidRDefault="00666CC1">
            <w:pPr>
              <w:rPr>
                <w:rFonts w:eastAsia="Times New Roman"/>
                <w:sz w:val="20"/>
                <w:szCs w:val="20"/>
              </w:rPr>
            </w:pPr>
          </w:p>
        </w:tc>
        <w:tc>
          <w:tcPr>
            <w:tcW w:w="0" w:type="auto"/>
            <w:gridSpan w:val="3"/>
            <w:vAlign w:val="center"/>
            <w:hideMark/>
          </w:tcPr>
          <w:p w14:paraId="48F7A2F1" w14:textId="77777777" w:rsidR="00000000" w:rsidRDefault="00666CC1">
            <w:pPr>
              <w:rPr>
                <w:rFonts w:eastAsia="Times New Roman"/>
                <w:sz w:val="20"/>
                <w:szCs w:val="20"/>
              </w:rPr>
            </w:pPr>
          </w:p>
        </w:tc>
        <w:tc>
          <w:tcPr>
            <w:tcW w:w="0" w:type="auto"/>
            <w:gridSpan w:val="3"/>
            <w:vAlign w:val="center"/>
            <w:hideMark/>
          </w:tcPr>
          <w:p w14:paraId="5F32C746" w14:textId="77777777" w:rsidR="00000000" w:rsidRDefault="00666CC1">
            <w:pPr>
              <w:rPr>
                <w:rFonts w:eastAsia="Times New Roman"/>
                <w:sz w:val="20"/>
                <w:szCs w:val="20"/>
              </w:rPr>
            </w:pPr>
          </w:p>
        </w:tc>
        <w:tc>
          <w:tcPr>
            <w:tcW w:w="0" w:type="auto"/>
            <w:gridSpan w:val="3"/>
            <w:vAlign w:val="center"/>
            <w:hideMark/>
          </w:tcPr>
          <w:p w14:paraId="3A13AC76" w14:textId="77777777" w:rsidR="00000000" w:rsidRDefault="00666CC1">
            <w:pPr>
              <w:rPr>
                <w:rFonts w:eastAsia="Times New Roman"/>
                <w:sz w:val="20"/>
                <w:szCs w:val="20"/>
              </w:rPr>
            </w:pPr>
          </w:p>
        </w:tc>
        <w:tc>
          <w:tcPr>
            <w:tcW w:w="0" w:type="auto"/>
            <w:gridSpan w:val="3"/>
            <w:vAlign w:val="center"/>
            <w:hideMark/>
          </w:tcPr>
          <w:p w14:paraId="1FCBF127" w14:textId="77777777" w:rsidR="00000000" w:rsidRDefault="00666CC1">
            <w:pPr>
              <w:rPr>
                <w:rFonts w:eastAsia="Times New Roman"/>
                <w:sz w:val="20"/>
                <w:szCs w:val="20"/>
              </w:rPr>
            </w:pPr>
          </w:p>
        </w:tc>
        <w:tc>
          <w:tcPr>
            <w:tcW w:w="0" w:type="auto"/>
            <w:gridSpan w:val="3"/>
            <w:vAlign w:val="center"/>
            <w:hideMark/>
          </w:tcPr>
          <w:p w14:paraId="6DEF272D" w14:textId="77777777" w:rsidR="00000000" w:rsidRDefault="00666CC1">
            <w:pPr>
              <w:rPr>
                <w:rFonts w:eastAsia="Times New Roman"/>
                <w:sz w:val="20"/>
                <w:szCs w:val="20"/>
              </w:rPr>
            </w:pPr>
          </w:p>
        </w:tc>
        <w:tc>
          <w:tcPr>
            <w:tcW w:w="0" w:type="auto"/>
            <w:gridSpan w:val="3"/>
            <w:vAlign w:val="center"/>
            <w:hideMark/>
          </w:tcPr>
          <w:p w14:paraId="0ABEEA87" w14:textId="77777777" w:rsidR="00000000" w:rsidRDefault="00666CC1">
            <w:pPr>
              <w:rPr>
                <w:rFonts w:eastAsia="Times New Roman"/>
                <w:sz w:val="20"/>
                <w:szCs w:val="20"/>
              </w:rPr>
            </w:pPr>
          </w:p>
        </w:tc>
        <w:tc>
          <w:tcPr>
            <w:tcW w:w="0" w:type="auto"/>
            <w:gridSpan w:val="3"/>
            <w:vAlign w:val="center"/>
            <w:hideMark/>
          </w:tcPr>
          <w:p w14:paraId="5937F636" w14:textId="77777777" w:rsidR="00000000" w:rsidRDefault="00666CC1">
            <w:pPr>
              <w:rPr>
                <w:rFonts w:eastAsia="Times New Roman"/>
                <w:sz w:val="20"/>
                <w:szCs w:val="20"/>
              </w:rPr>
            </w:pPr>
          </w:p>
        </w:tc>
        <w:tc>
          <w:tcPr>
            <w:tcW w:w="0" w:type="auto"/>
            <w:gridSpan w:val="3"/>
            <w:vAlign w:val="center"/>
            <w:hideMark/>
          </w:tcPr>
          <w:p w14:paraId="52ED6629" w14:textId="77777777" w:rsidR="00000000" w:rsidRDefault="00666CC1">
            <w:pPr>
              <w:rPr>
                <w:rFonts w:eastAsia="Times New Roman"/>
                <w:sz w:val="20"/>
                <w:szCs w:val="20"/>
              </w:rPr>
            </w:pPr>
          </w:p>
        </w:tc>
        <w:tc>
          <w:tcPr>
            <w:tcW w:w="0" w:type="auto"/>
            <w:gridSpan w:val="3"/>
            <w:vAlign w:val="center"/>
            <w:hideMark/>
          </w:tcPr>
          <w:p w14:paraId="787505FD" w14:textId="77777777" w:rsidR="00000000" w:rsidRDefault="00666CC1">
            <w:pPr>
              <w:rPr>
                <w:rFonts w:eastAsia="Times New Roman"/>
                <w:sz w:val="20"/>
                <w:szCs w:val="20"/>
              </w:rPr>
            </w:pPr>
          </w:p>
        </w:tc>
        <w:tc>
          <w:tcPr>
            <w:tcW w:w="0" w:type="auto"/>
            <w:gridSpan w:val="3"/>
            <w:vAlign w:val="center"/>
            <w:hideMark/>
          </w:tcPr>
          <w:p w14:paraId="3C73A59C" w14:textId="77777777" w:rsidR="00000000" w:rsidRDefault="00666CC1">
            <w:pPr>
              <w:rPr>
                <w:rFonts w:eastAsia="Times New Roman"/>
                <w:sz w:val="20"/>
                <w:szCs w:val="20"/>
              </w:rPr>
            </w:pPr>
          </w:p>
        </w:tc>
        <w:tc>
          <w:tcPr>
            <w:tcW w:w="0" w:type="auto"/>
            <w:gridSpan w:val="3"/>
            <w:vAlign w:val="center"/>
            <w:hideMark/>
          </w:tcPr>
          <w:p w14:paraId="3BA51E53" w14:textId="77777777" w:rsidR="00000000" w:rsidRDefault="00666CC1">
            <w:pPr>
              <w:rPr>
                <w:rFonts w:eastAsia="Times New Roman"/>
                <w:sz w:val="20"/>
                <w:szCs w:val="20"/>
              </w:rPr>
            </w:pPr>
          </w:p>
        </w:tc>
        <w:tc>
          <w:tcPr>
            <w:tcW w:w="0" w:type="auto"/>
            <w:gridSpan w:val="3"/>
            <w:vAlign w:val="center"/>
            <w:hideMark/>
          </w:tcPr>
          <w:p w14:paraId="48892906" w14:textId="77777777" w:rsidR="00000000" w:rsidRDefault="00666CC1">
            <w:pPr>
              <w:rPr>
                <w:rFonts w:eastAsia="Times New Roman"/>
                <w:sz w:val="20"/>
                <w:szCs w:val="20"/>
              </w:rPr>
            </w:pPr>
          </w:p>
        </w:tc>
        <w:tc>
          <w:tcPr>
            <w:tcW w:w="0" w:type="auto"/>
            <w:gridSpan w:val="3"/>
            <w:vAlign w:val="center"/>
            <w:hideMark/>
          </w:tcPr>
          <w:p w14:paraId="50F7A0F9" w14:textId="77777777" w:rsidR="00000000" w:rsidRDefault="00666CC1">
            <w:pPr>
              <w:rPr>
                <w:rFonts w:eastAsia="Times New Roman"/>
                <w:sz w:val="20"/>
                <w:szCs w:val="20"/>
              </w:rPr>
            </w:pPr>
          </w:p>
        </w:tc>
        <w:tc>
          <w:tcPr>
            <w:tcW w:w="0" w:type="auto"/>
            <w:vAlign w:val="center"/>
            <w:hideMark/>
          </w:tcPr>
          <w:p w14:paraId="46E74979" w14:textId="77777777" w:rsidR="00000000" w:rsidRDefault="00666CC1">
            <w:pPr>
              <w:rPr>
                <w:rFonts w:eastAsia="Times New Roman"/>
                <w:sz w:val="20"/>
                <w:szCs w:val="20"/>
              </w:rPr>
            </w:pPr>
          </w:p>
        </w:tc>
        <w:tc>
          <w:tcPr>
            <w:tcW w:w="0" w:type="auto"/>
            <w:vAlign w:val="center"/>
            <w:hideMark/>
          </w:tcPr>
          <w:p w14:paraId="31FA78B4" w14:textId="77777777" w:rsidR="00000000" w:rsidRDefault="00666CC1">
            <w:pPr>
              <w:rPr>
                <w:rFonts w:eastAsia="Times New Roman"/>
                <w:sz w:val="20"/>
                <w:szCs w:val="20"/>
              </w:rPr>
            </w:pPr>
          </w:p>
        </w:tc>
        <w:tc>
          <w:tcPr>
            <w:tcW w:w="0" w:type="auto"/>
            <w:vAlign w:val="center"/>
            <w:hideMark/>
          </w:tcPr>
          <w:p w14:paraId="70F571BF" w14:textId="77777777" w:rsidR="00000000" w:rsidRDefault="00666CC1">
            <w:pPr>
              <w:rPr>
                <w:rFonts w:eastAsia="Times New Roman"/>
                <w:sz w:val="20"/>
                <w:szCs w:val="20"/>
              </w:rPr>
            </w:pPr>
          </w:p>
        </w:tc>
        <w:tc>
          <w:tcPr>
            <w:tcW w:w="0" w:type="auto"/>
            <w:vAlign w:val="center"/>
            <w:hideMark/>
          </w:tcPr>
          <w:p w14:paraId="13199CDB" w14:textId="77777777" w:rsidR="00000000" w:rsidRDefault="00666CC1">
            <w:pPr>
              <w:rPr>
                <w:rFonts w:eastAsia="Times New Roman"/>
                <w:sz w:val="20"/>
                <w:szCs w:val="20"/>
              </w:rPr>
            </w:pPr>
          </w:p>
        </w:tc>
        <w:tc>
          <w:tcPr>
            <w:tcW w:w="0" w:type="auto"/>
            <w:vAlign w:val="center"/>
            <w:hideMark/>
          </w:tcPr>
          <w:p w14:paraId="58A349C2" w14:textId="77777777" w:rsidR="00000000" w:rsidRDefault="00666CC1">
            <w:pPr>
              <w:rPr>
                <w:rFonts w:eastAsia="Times New Roman"/>
                <w:sz w:val="20"/>
                <w:szCs w:val="20"/>
              </w:rPr>
            </w:pPr>
          </w:p>
        </w:tc>
        <w:tc>
          <w:tcPr>
            <w:tcW w:w="0" w:type="auto"/>
            <w:vAlign w:val="center"/>
            <w:hideMark/>
          </w:tcPr>
          <w:p w14:paraId="0B518D44" w14:textId="77777777" w:rsidR="00000000" w:rsidRDefault="00666CC1">
            <w:pPr>
              <w:rPr>
                <w:rFonts w:eastAsia="Times New Roman"/>
                <w:sz w:val="20"/>
                <w:szCs w:val="20"/>
              </w:rPr>
            </w:pPr>
          </w:p>
        </w:tc>
        <w:tc>
          <w:tcPr>
            <w:tcW w:w="0" w:type="auto"/>
            <w:vAlign w:val="center"/>
            <w:hideMark/>
          </w:tcPr>
          <w:p w14:paraId="52A531DC" w14:textId="77777777" w:rsidR="00000000" w:rsidRDefault="00666CC1">
            <w:pPr>
              <w:rPr>
                <w:rFonts w:eastAsia="Times New Roman"/>
                <w:sz w:val="20"/>
                <w:szCs w:val="20"/>
              </w:rPr>
            </w:pPr>
          </w:p>
        </w:tc>
        <w:tc>
          <w:tcPr>
            <w:tcW w:w="0" w:type="auto"/>
            <w:vAlign w:val="center"/>
            <w:hideMark/>
          </w:tcPr>
          <w:p w14:paraId="26769BB1" w14:textId="77777777" w:rsidR="00000000" w:rsidRDefault="00666CC1">
            <w:pPr>
              <w:rPr>
                <w:rFonts w:eastAsia="Times New Roman"/>
                <w:sz w:val="20"/>
                <w:szCs w:val="20"/>
              </w:rPr>
            </w:pPr>
          </w:p>
        </w:tc>
        <w:tc>
          <w:tcPr>
            <w:tcW w:w="0" w:type="auto"/>
            <w:vAlign w:val="center"/>
            <w:hideMark/>
          </w:tcPr>
          <w:p w14:paraId="2F3F95D1" w14:textId="77777777" w:rsidR="00000000" w:rsidRDefault="00666CC1">
            <w:pPr>
              <w:rPr>
                <w:rFonts w:eastAsia="Times New Roman"/>
                <w:sz w:val="20"/>
                <w:szCs w:val="20"/>
              </w:rPr>
            </w:pPr>
          </w:p>
        </w:tc>
        <w:tc>
          <w:tcPr>
            <w:tcW w:w="0" w:type="auto"/>
            <w:vAlign w:val="center"/>
            <w:hideMark/>
          </w:tcPr>
          <w:p w14:paraId="35633577" w14:textId="77777777" w:rsidR="00000000" w:rsidRDefault="00666CC1">
            <w:pPr>
              <w:rPr>
                <w:rFonts w:eastAsia="Times New Roman"/>
                <w:sz w:val="20"/>
                <w:szCs w:val="20"/>
              </w:rPr>
            </w:pPr>
          </w:p>
        </w:tc>
        <w:tc>
          <w:tcPr>
            <w:tcW w:w="0" w:type="auto"/>
            <w:vAlign w:val="center"/>
            <w:hideMark/>
          </w:tcPr>
          <w:p w14:paraId="3A06D519" w14:textId="77777777" w:rsidR="00000000" w:rsidRDefault="00666CC1">
            <w:pPr>
              <w:rPr>
                <w:rFonts w:eastAsia="Times New Roman"/>
                <w:sz w:val="20"/>
                <w:szCs w:val="20"/>
              </w:rPr>
            </w:pPr>
          </w:p>
        </w:tc>
        <w:tc>
          <w:tcPr>
            <w:tcW w:w="0" w:type="auto"/>
            <w:vAlign w:val="center"/>
            <w:hideMark/>
          </w:tcPr>
          <w:p w14:paraId="3329E2C5" w14:textId="77777777" w:rsidR="00000000" w:rsidRDefault="00666CC1">
            <w:pPr>
              <w:rPr>
                <w:rFonts w:eastAsia="Times New Roman"/>
                <w:sz w:val="20"/>
                <w:szCs w:val="20"/>
              </w:rPr>
            </w:pPr>
          </w:p>
        </w:tc>
        <w:tc>
          <w:tcPr>
            <w:tcW w:w="0" w:type="auto"/>
            <w:vAlign w:val="center"/>
            <w:hideMark/>
          </w:tcPr>
          <w:p w14:paraId="68ED6C5E" w14:textId="77777777" w:rsidR="00000000" w:rsidRDefault="00666CC1">
            <w:pPr>
              <w:rPr>
                <w:rFonts w:eastAsia="Times New Roman"/>
                <w:sz w:val="20"/>
                <w:szCs w:val="20"/>
              </w:rPr>
            </w:pPr>
          </w:p>
        </w:tc>
        <w:tc>
          <w:tcPr>
            <w:tcW w:w="0" w:type="auto"/>
            <w:vAlign w:val="center"/>
            <w:hideMark/>
          </w:tcPr>
          <w:p w14:paraId="776332F4" w14:textId="77777777" w:rsidR="00000000" w:rsidRDefault="00666CC1">
            <w:pPr>
              <w:rPr>
                <w:rFonts w:eastAsia="Times New Roman"/>
                <w:sz w:val="20"/>
                <w:szCs w:val="20"/>
              </w:rPr>
            </w:pPr>
          </w:p>
        </w:tc>
        <w:tc>
          <w:tcPr>
            <w:tcW w:w="0" w:type="auto"/>
            <w:vAlign w:val="center"/>
            <w:hideMark/>
          </w:tcPr>
          <w:p w14:paraId="33A6AE8E" w14:textId="77777777" w:rsidR="00000000" w:rsidRDefault="00666CC1">
            <w:pPr>
              <w:rPr>
                <w:rFonts w:eastAsia="Times New Roman"/>
                <w:sz w:val="20"/>
                <w:szCs w:val="20"/>
              </w:rPr>
            </w:pPr>
          </w:p>
        </w:tc>
        <w:tc>
          <w:tcPr>
            <w:tcW w:w="0" w:type="auto"/>
            <w:vAlign w:val="center"/>
            <w:hideMark/>
          </w:tcPr>
          <w:p w14:paraId="1C83576D" w14:textId="77777777" w:rsidR="00000000" w:rsidRDefault="00666CC1">
            <w:pPr>
              <w:rPr>
                <w:rFonts w:eastAsia="Times New Roman"/>
                <w:sz w:val="20"/>
                <w:szCs w:val="20"/>
              </w:rPr>
            </w:pPr>
          </w:p>
        </w:tc>
        <w:tc>
          <w:tcPr>
            <w:tcW w:w="0" w:type="auto"/>
            <w:vAlign w:val="center"/>
            <w:hideMark/>
          </w:tcPr>
          <w:p w14:paraId="75BDC244" w14:textId="77777777" w:rsidR="00000000" w:rsidRDefault="00666CC1">
            <w:pPr>
              <w:rPr>
                <w:rFonts w:eastAsia="Times New Roman"/>
                <w:sz w:val="20"/>
                <w:szCs w:val="20"/>
              </w:rPr>
            </w:pPr>
          </w:p>
        </w:tc>
        <w:tc>
          <w:tcPr>
            <w:tcW w:w="0" w:type="auto"/>
            <w:vAlign w:val="center"/>
            <w:hideMark/>
          </w:tcPr>
          <w:p w14:paraId="0BD2AA76" w14:textId="77777777" w:rsidR="00000000" w:rsidRDefault="00666CC1">
            <w:pPr>
              <w:rPr>
                <w:rFonts w:eastAsia="Times New Roman"/>
                <w:sz w:val="20"/>
                <w:szCs w:val="20"/>
              </w:rPr>
            </w:pPr>
          </w:p>
        </w:tc>
        <w:tc>
          <w:tcPr>
            <w:tcW w:w="0" w:type="auto"/>
            <w:vAlign w:val="center"/>
            <w:hideMark/>
          </w:tcPr>
          <w:p w14:paraId="2BE218CE" w14:textId="77777777" w:rsidR="00000000" w:rsidRDefault="00666CC1">
            <w:pPr>
              <w:rPr>
                <w:rFonts w:eastAsia="Times New Roman"/>
                <w:sz w:val="20"/>
                <w:szCs w:val="20"/>
              </w:rPr>
            </w:pPr>
          </w:p>
        </w:tc>
        <w:tc>
          <w:tcPr>
            <w:tcW w:w="0" w:type="auto"/>
            <w:vAlign w:val="center"/>
            <w:hideMark/>
          </w:tcPr>
          <w:p w14:paraId="1BDE698F" w14:textId="77777777" w:rsidR="00000000" w:rsidRDefault="00666CC1">
            <w:pPr>
              <w:rPr>
                <w:rFonts w:eastAsia="Times New Roman"/>
                <w:sz w:val="20"/>
                <w:szCs w:val="20"/>
              </w:rPr>
            </w:pPr>
          </w:p>
        </w:tc>
        <w:tc>
          <w:tcPr>
            <w:tcW w:w="0" w:type="auto"/>
            <w:vAlign w:val="center"/>
            <w:hideMark/>
          </w:tcPr>
          <w:p w14:paraId="3E845ACE" w14:textId="77777777" w:rsidR="00000000" w:rsidRDefault="00666CC1">
            <w:pPr>
              <w:rPr>
                <w:rFonts w:eastAsia="Times New Roman"/>
                <w:sz w:val="20"/>
                <w:szCs w:val="20"/>
              </w:rPr>
            </w:pPr>
          </w:p>
        </w:tc>
      </w:tr>
    </w:tbl>
    <w:p w14:paraId="6AD1D3B7" w14:textId="77777777" w:rsidR="00000000" w:rsidRDefault="00666CC1">
      <w:pPr>
        <w:jc w:val="center"/>
        <w:rPr>
          <w:rFonts w:eastAsia="Times New Roman"/>
        </w:rPr>
      </w:pPr>
    </w:p>
    <w:p w14:paraId="0EB3FAF6" w14:textId="77777777" w:rsidR="00000000" w:rsidRDefault="00666CC1">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r>
        <w:rPr>
          <w:rFonts w:eastAsia="Times New Roman"/>
          <w:color w:val="000000"/>
          <w:sz w:val="16"/>
          <w:szCs w:val="16"/>
        </w:rPr>
        <w:t> </w:t>
      </w:r>
    </w:p>
    <w:p w14:paraId="29AF5D00" w14:textId="77777777" w:rsidR="00000000" w:rsidRDefault="00666CC1">
      <w:pPr>
        <w:jc w:val="center"/>
        <w:rPr>
          <w:rFonts w:eastAsia="Times New Roman"/>
        </w:rPr>
      </w:pPr>
    </w:p>
    <w:p w14:paraId="478F943A" w14:textId="77777777" w:rsidR="00000000" w:rsidRDefault="00666CC1">
      <w:pPr>
        <w:divId w:val="828595920"/>
        <w:rPr>
          <w:rFonts w:eastAsia="Times New Roman"/>
        </w:rPr>
      </w:pPr>
    </w:p>
    <w:p w14:paraId="6A365CFE" w14:textId="77777777" w:rsidR="00000000" w:rsidRDefault="00666CC1">
      <w:pPr>
        <w:jc w:val="center"/>
        <w:divId w:val="1905288439"/>
        <w:rPr>
          <w:rFonts w:eastAsia="Times New Roman"/>
        </w:rPr>
      </w:pPr>
      <w:r>
        <w:rPr>
          <w:rFonts w:eastAsia="Times New Roman"/>
          <w:color w:val="000000"/>
          <w:sz w:val="20"/>
          <w:szCs w:val="20"/>
        </w:rPr>
        <w:t xml:space="preserve">Page </w:t>
      </w:r>
      <w:r>
        <w:rPr>
          <w:rFonts w:eastAsia="Times New Roman"/>
          <w:color w:val="000000"/>
          <w:sz w:val="20"/>
          <w:szCs w:val="20"/>
        </w:rPr>
        <w:t>6</w:t>
      </w:r>
    </w:p>
    <w:p w14:paraId="429A7A01" w14:textId="77777777" w:rsidR="00000000" w:rsidRDefault="00666CC1">
      <w:pPr>
        <w:rPr>
          <w:rFonts w:eastAsia="Times New Roman"/>
        </w:rPr>
      </w:pPr>
      <w:r>
        <w:rPr>
          <w:rFonts w:eastAsia="Times New Roman"/>
        </w:rPr>
        <w:pict w14:anchorId="44885FD9">
          <v:rect id="_x0000_i1031" style="width:0;height:1.5pt" o:hralign="center" o:hrstd="t" o:hr="t" fillcolor="#a0a0a0" stroked="f"/>
        </w:pict>
      </w:r>
    </w:p>
    <w:p w14:paraId="3B474A43" w14:textId="77777777" w:rsidR="00000000" w:rsidRDefault="00666CC1">
      <w:pPr>
        <w:divId w:val="208422456"/>
        <w:rPr>
          <w:rFonts w:eastAsia="Times New Roman"/>
        </w:rPr>
      </w:pPr>
      <w:hyperlink w:anchor="i45a0e0fd9b3b445f85fee09419db9907_7" w:history="1">
        <w:r>
          <w:rPr>
            <w:rStyle w:val="a3"/>
            <w:rFonts w:eastAsia="Times New Roman"/>
            <w:sz w:val="16"/>
            <w:szCs w:val="16"/>
          </w:rPr>
          <w:t>Index</w:t>
        </w:r>
      </w:hyperlink>
    </w:p>
    <w:p w14:paraId="38F8B446" w14:textId="77777777" w:rsidR="00000000" w:rsidRDefault="00666CC1">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14:paraId="3828A34B" w14:textId="77777777" w:rsidR="00000000" w:rsidRDefault="00666CC1">
      <w:pPr>
        <w:jc w:val="center"/>
        <w:rPr>
          <w:rFonts w:eastAsia="Times New Roman"/>
        </w:rPr>
      </w:pPr>
      <w:r>
        <w:rPr>
          <w:rFonts w:eastAsia="Times New Roman"/>
          <w:b/>
          <w:bCs/>
          <w:color w:val="000000"/>
          <w:sz w:val="20"/>
          <w:szCs w:val="20"/>
        </w:rPr>
        <w:t>CONDENSED CONSOLIDATED STATEMENTS OF CASH FLOW</w:t>
      </w:r>
      <w:r>
        <w:rPr>
          <w:rFonts w:eastAsia="Times New Roman"/>
          <w:b/>
          <w:bCs/>
          <w:color w:val="000000"/>
          <w:sz w:val="20"/>
          <w:szCs w:val="20"/>
        </w:rPr>
        <w:t>S</w:t>
      </w:r>
    </w:p>
    <w:p w14:paraId="0A0D4120" w14:textId="77777777" w:rsidR="00000000" w:rsidRDefault="00666CC1">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p w14:paraId="39882A0A" w14:textId="77777777" w:rsidR="00000000" w:rsidRDefault="00666CC1">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5"/>
        <w:gridCol w:w="5378"/>
        <w:gridCol w:w="65"/>
        <w:gridCol w:w="135"/>
        <w:gridCol w:w="1015"/>
        <w:gridCol w:w="85"/>
        <w:gridCol w:w="36"/>
        <w:gridCol w:w="36"/>
        <w:gridCol w:w="36"/>
        <w:gridCol w:w="136"/>
        <w:gridCol w:w="1005"/>
        <w:gridCol w:w="85"/>
        <w:gridCol w:w="36"/>
        <w:gridCol w:w="36"/>
        <w:gridCol w:w="36"/>
        <w:gridCol w:w="36"/>
        <w:gridCol w:w="36"/>
        <w:gridCol w:w="36"/>
      </w:tblGrid>
      <w:tr w:rsidR="00000000" w14:paraId="62669BC1" w14:textId="77777777">
        <w:trPr>
          <w:gridAfter w:val="6"/>
          <w:divId w:val="1261721524"/>
        </w:trPr>
        <w:tc>
          <w:tcPr>
            <w:tcW w:w="50" w:type="pct"/>
            <w:vAlign w:val="center"/>
            <w:hideMark/>
          </w:tcPr>
          <w:p w14:paraId="37C18B10" w14:textId="77777777" w:rsidR="00000000" w:rsidRDefault="00666CC1">
            <w:pPr>
              <w:jc w:val="center"/>
              <w:rPr>
                <w:rFonts w:eastAsia="Times New Roman"/>
              </w:rPr>
            </w:pPr>
          </w:p>
        </w:tc>
        <w:tc>
          <w:tcPr>
            <w:tcW w:w="3355" w:type="pct"/>
            <w:vAlign w:val="center"/>
            <w:hideMark/>
          </w:tcPr>
          <w:p w14:paraId="1700BEF4" w14:textId="77777777" w:rsidR="00000000" w:rsidRDefault="00666CC1">
            <w:pPr>
              <w:rPr>
                <w:rFonts w:eastAsia="Times New Roman"/>
                <w:sz w:val="20"/>
                <w:szCs w:val="20"/>
              </w:rPr>
            </w:pPr>
          </w:p>
        </w:tc>
        <w:tc>
          <w:tcPr>
            <w:tcW w:w="50" w:type="pct"/>
            <w:vAlign w:val="center"/>
            <w:hideMark/>
          </w:tcPr>
          <w:p w14:paraId="12AA5DD3" w14:textId="77777777" w:rsidR="00000000" w:rsidRDefault="00666CC1">
            <w:pPr>
              <w:rPr>
                <w:rFonts w:eastAsia="Times New Roman"/>
                <w:sz w:val="20"/>
                <w:szCs w:val="20"/>
              </w:rPr>
            </w:pPr>
          </w:p>
        </w:tc>
        <w:tc>
          <w:tcPr>
            <w:tcW w:w="50" w:type="pct"/>
            <w:vAlign w:val="center"/>
            <w:hideMark/>
          </w:tcPr>
          <w:p w14:paraId="2CDE308F" w14:textId="77777777" w:rsidR="00000000" w:rsidRDefault="00666CC1">
            <w:pPr>
              <w:rPr>
                <w:rFonts w:eastAsia="Times New Roman"/>
                <w:sz w:val="20"/>
                <w:szCs w:val="20"/>
              </w:rPr>
            </w:pPr>
          </w:p>
        </w:tc>
        <w:tc>
          <w:tcPr>
            <w:tcW w:w="654" w:type="pct"/>
            <w:vAlign w:val="center"/>
            <w:hideMark/>
          </w:tcPr>
          <w:p w14:paraId="62F9ADAC" w14:textId="77777777" w:rsidR="00000000" w:rsidRDefault="00666CC1">
            <w:pPr>
              <w:rPr>
                <w:rFonts w:eastAsia="Times New Roman"/>
                <w:sz w:val="20"/>
                <w:szCs w:val="20"/>
              </w:rPr>
            </w:pPr>
          </w:p>
        </w:tc>
        <w:tc>
          <w:tcPr>
            <w:tcW w:w="50" w:type="pct"/>
            <w:vAlign w:val="center"/>
            <w:hideMark/>
          </w:tcPr>
          <w:p w14:paraId="1F888384" w14:textId="77777777" w:rsidR="00000000" w:rsidRDefault="00666CC1">
            <w:pPr>
              <w:rPr>
                <w:rFonts w:eastAsia="Times New Roman"/>
                <w:sz w:val="20"/>
                <w:szCs w:val="20"/>
              </w:rPr>
            </w:pPr>
          </w:p>
        </w:tc>
        <w:tc>
          <w:tcPr>
            <w:tcW w:w="5" w:type="pct"/>
            <w:vAlign w:val="center"/>
            <w:hideMark/>
          </w:tcPr>
          <w:p w14:paraId="532A253C" w14:textId="77777777" w:rsidR="00000000" w:rsidRDefault="00666CC1">
            <w:pPr>
              <w:rPr>
                <w:rFonts w:eastAsia="Times New Roman"/>
                <w:sz w:val="20"/>
                <w:szCs w:val="20"/>
              </w:rPr>
            </w:pPr>
          </w:p>
        </w:tc>
        <w:tc>
          <w:tcPr>
            <w:tcW w:w="26" w:type="pct"/>
            <w:vAlign w:val="center"/>
            <w:hideMark/>
          </w:tcPr>
          <w:p w14:paraId="12E3572D" w14:textId="77777777" w:rsidR="00000000" w:rsidRDefault="00666CC1">
            <w:pPr>
              <w:rPr>
                <w:rFonts w:eastAsia="Times New Roman"/>
                <w:sz w:val="20"/>
                <w:szCs w:val="20"/>
              </w:rPr>
            </w:pPr>
          </w:p>
        </w:tc>
        <w:tc>
          <w:tcPr>
            <w:tcW w:w="5" w:type="pct"/>
            <w:vAlign w:val="center"/>
            <w:hideMark/>
          </w:tcPr>
          <w:p w14:paraId="36940DCC" w14:textId="77777777" w:rsidR="00000000" w:rsidRDefault="00666CC1">
            <w:pPr>
              <w:rPr>
                <w:rFonts w:eastAsia="Times New Roman"/>
                <w:sz w:val="20"/>
                <w:szCs w:val="20"/>
              </w:rPr>
            </w:pPr>
          </w:p>
        </w:tc>
        <w:tc>
          <w:tcPr>
            <w:tcW w:w="50" w:type="pct"/>
            <w:vAlign w:val="center"/>
            <w:hideMark/>
          </w:tcPr>
          <w:p w14:paraId="68E22AA4" w14:textId="77777777" w:rsidR="00000000" w:rsidRDefault="00666CC1">
            <w:pPr>
              <w:rPr>
                <w:rFonts w:eastAsia="Times New Roman"/>
                <w:sz w:val="20"/>
                <w:szCs w:val="20"/>
              </w:rPr>
            </w:pPr>
          </w:p>
        </w:tc>
        <w:tc>
          <w:tcPr>
            <w:tcW w:w="654" w:type="pct"/>
            <w:vAlign w:val="center"/>
            <w:hideMark/>
          </w:tcPr>
          <w:p w14:paraId="478AC61F" w14:textId="77777777" w:rsidR="00000000" w:rsidRDefault="00666CC1">
            <w:pPr>
              <w:rPr>
                <w:rFonts w:eastAsia="Times New Roman"/>
                <w:sz w:val="20"/>
                <w:szCs w:val="20"/>
              </w:rPr>
            </w:pPr>
          </w:p>
        </w:tc>
        <w:tc>
          <w:tcPr>
            <w:tcW w:w="50" w:type="pct"/>
            <w:vAlign w:val="center"/>
            <w:hideMark/>
          </w:tcPr>
          <w:p w14:paraId="31DF665C" w14:textId="77777777" w:rsidR="00000000" w:rsidRDefault="00666CC1">
            <w:pPr>
              <w:rPr>
                <w:rFonts w:eastAsia="Times New Roman"/>
                <w:sz w:val="20"/>
                <w:szCs w:val="20"/>
              </w:rPr>
            </w:pPr>
          </w:p>
        </w:tc>
      </w:tr>
      <w:tr w:rsidR="00000000" w14:paraId="348041E2" w14:textId="77777777">
        <w:trPr>
          <w:divId w:val="1261721524"/>
        </w:trPr>
        <w:tc>
          <w:tcPr>
            <w:tcW w:w="0" w:type="auto"/>
            <w:gridSpan w:val="3"/>
            <w:tcMar>
              <w:top w:w="30" w:type="dxa"/>
              <w:left w:w="20" w:type="dxa"/>
              <w:bottom w:w="30" w:type="dxa"/>
              <w:right w:w="20" w:type="dxa"/>
            </w:tcMar>
            <w:vAlign w:val="bottom"/>
            <w:hideMark/>
          </w:tcPr>
          <w:p w14:paraId="15722E22" w14:textId="77777777" w:rsidR="00000000" w:rsidRDefault="00666CC1">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58607ADC" w14:textId="77777777" w:rsidR="00000000" w:rsidRDefault="00666CC1">
            <w:pPr>
              <w:jc w:val="center"/>
              <w:rPr>
                <w:rFonts w:eastAsia="Times New Roman"/>
              </w:rPr>
            </w:pPr>
            <w:r>
              <w:rPr>
                <w:rFonts w:eastAsia="Times New Roman"/>
                <w:b/>
                <w:bCs/>
                <w:color w:val="000000"/>
                <w:sz w:val="20"/>
                <w:szCs w:val="20"/>
              </w:rPr>
              <w:t>For the Fiscal Three Months Ende</w:t>
            </w:r>
            <w:r>
              <w:rPr>
                <w:rFonts w:eastAsia="Times New Roman"/>
                <w:b/>
                <w:bCs/>
                <w:color w:val="000000"/>
                <w:sz w:val="20"/>
                <w:szCs w:val="20"/>
              </w:rPr>
              <w:t>d</w:t>
            </w:r>
          </w:p>
        </w:tc>
        <w:tc>
          <w:tcPr>
            <w:tcW w:w="0" w:type="auto"/>
            <w:gridSpan w:val="3"/>
            <w:vAlign w:val="center"/>
            <w:hideMark/>
          </w:tcPr>
          <w:p w14:paraId="08561FB8" w14:textId="77777777" w:rsidR="00000000" w:rsidRDefault="00666CC1">
            <w:pPr>
              <w:jc w:val="center"/>
              <w:rPr>
                <w:rFonts w:eastAsia="Times New Roman"/>
              </w:rPr>
            </w:pPr>
          </w:p>
        </w:tc>
        <w:tc>
          <w:tcPr>
            <w:tcW w:w="0" w:type="auto"/>
            <w:gridSpan w:val="3"/>
            <w:vAlign w:val="center"/>
            <w:hideMark/>
          </w:tcPr>
          <w:p w14:paraId="6B0B887E" w14:textId="77777777" w:rsidR="00000000" w:rsidRDefault="00666CC1">
            <w:pPr>
              <w:rPr>
                <w:rFonts w:eastAsia="Times New Roman"/>
                <w:sz w:val="20"/>
                <w:szCs w:val="20"/>
              </w:rPr>
            </w:pPr>
          </w:p>
        </w:tc>
      </w:tr>
      <w:tr w:rsidR="00000000" w14:paraId="6B78977F" w14:textId="77777777">
        <w:trPr>
          <w:divId w:val="1261721524"/>
        </w:trPr>
        <w:tc>
          <w:tcPr>
            <w:tcW w:w="0" w:type="auto"/>
            <w:gridSpan w:val="3"/>
            <w:tcMar>
              <w:top w:w="30" w:type="dxa"/>
              <w:left w:w="20" w:type="dxa"/>
              <w:bottom w:w="30" w:type="dxa"/>
              <w:right w:w="20" w:type="dxa"/>
            </w:tcMar>
            <w:vAlign w:val="bottom"/>
            <w:hideMark/>
          </w:tcPr>
          <w:p w14:paraId="376C5B89" w14:textId="77777777" w:rsidR="00000000" w:rsidRDefault="00666CC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30067D7"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519C9179"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85BE26"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6BDCA6EC" w14:textId="77777777" w:rsidR="00000000" w:rsidRDefault="00666CC1">
            <w:pPr>
              <w:rPr>
                <w:rFonts w:eastAsia="Times New Roman"/>
                <w:sz w:val="20"/>
                <w:szCs w:val="20"/>
              </w:rPr>
            </w:pPr>
          </w:p>
        </w:tc>
        <w:tc>
          <w:tcPr>
            <w:tcW w:w="0" w:type="auto"/>
            <w:vAlign w:val="center"/>
            <w:hideMark/>
          </w:tcPr>
          <w:p w14:paraId="0AFC93F7" w14:textId="77777777" w:rsidR="00000000" w:rsidRDefault="00666CC1">
            <w:pPr>
              <w:rPr>
                <w:rFonts w:eastAsia="Times New Roman"/>
                <w:sz w:val="20"/>
                <w:szCs w:val="20"/>
              </w:rPr>
            </w:pPr>
          </w:p>
        </w:tc>
        <w:tc>
          <w:tcPr>
            <w:tcW w:w="0" w:type="auto"/>
            <w:vAlign w:val="center"/>
            <w:hideMark/>
          </w:tcPr>
          <w:p w14:paraId="16C51152" w14:textId="77777777" w:rsidR="00000000" w:rsidRDefault="00666CC1">
            <w:pPr>
              <w:rPr>
                <w:rFonts w:eastAsia="Times New Roman"/>
                <w:sz w:val="20"/>
                <w:szCs w:val="20"/>
              </w:rPr>
            </w:pPr>
          </w:p>
        </w:tc>
        <w:tc>
          <w:tcPr>
            <w:tcW w:w="0" w:type="auto"/>
            <w:vAlign w:val="center"/>
            <w:hideMark/>
          </w:tcPr>
          <w:p w14:paraId="21363F2C" w14:textId="77777777" w:rsidR="00000000" w:rsidRDefault="00666CC1">
            <w:pPr>
              <w:rPr>
                <w:rFonts w:eastAsia="Times New Roman"/>
                <w:sz w:val="20"/>
                <w:szCs w:val="20"/>
              </w:rPr>
            </w:pPr>
          </w:p>
        </w:tc>
        <w:tc>
          <w:tcPr>
            <w:tcW w:w="0" w:type="auto"/>
            <w:vAlign w:val="center"/>
            <w:hideMark/>
          </w:tcPr>
          <w:p w14:paraId="3922404B" w14:textId="77777777" w:rsidR="00000000" w:rsidRDefault="00666CC1">
            <w:pPr>
              <w:rPr>
                <w:rFonts w:eastAsia="Times New Roman"/>
                <w:sz w:val="20"/>
                <w:szCs w:val="20"/>
              </w:rPr>
            </w:pPr>
          </w:p>
        </w:tc>
        <w:tc>
          <w:tcPr>
            <w:tcW w:w="0" w:type="auto"/>
            <w:vAlign w:val="center"/>
            <w:hideMark/>
          </w:tcPr>
          <w:p w14:paraId="720957C2" w14:textId="77777777" w:rsidR="00000000" w:rsidRDefault="00666CC1">
            <w:pPr>
              <w:rPr>
                <w:rFonts w:eastAsia="Times New Roman"/>
                <w:sz w:val="20"/>
                <w:szCs w:val="20"/>
              </w:rPr>
            </w:pPr>
          </w:p>
        </w:tc>
      </w:tr>
      <w:tr w:rsidR="00000000" w14:paraId="73D01711" w14:textId="77777777">
        <w:trPr>
          <w:divId w:val="1261721524"/>
        </w:trPr>
        <w:tc>
          <w:tcPr>
            <w:tcW w:w="0" w:type="auto"/>
            <w:gridSpan w:val="3"/>
            <w:shd w:val="clear" w:color="auto" w:fill="CCEEFF"/>
            <w:tcMar>
              <w:top w:w="30" w:type="dxa"/>
              <w:left w:w="20" w:type="dxa"/>
              <w:bottom w:w="30" w:type="dxa"/>
              <w:right w:w="20" w:type="dxa"/>
            </w:tcMar>
            <w:vAlign w:val="bottom"/>
            <w:hideMark/>
          </w:tcPr>
          <w:p w14:paraId="0C58E43E" w14:textId="77777777" w:rsidR="00000000" w:rsidRDefault="00666CC1">
            <w:pPr>
              <w:rPr>
                <w:rFonts w:eastAsia="Times New Roman"/>
              </w:rPr>
            </w:pPr>
            <w:r>
              <w:rPr>
                <w:rFonts w:eastAsia="Times New Roman"/>
                <w:b/>
                <w:bCs/>
                <w:color w:val="000000"/>
                <w:sz w:val="20"/>
                <w:szCs w:val="20"/>
              </w:rPr>
              <w:t>Cash flows from operating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38D0CD" w14:textId="77777777" w:rsidR="00000000" w:rsidRDefault="00666CC1">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3AF1DBE" w14:textId="77777777" w:rsidR="00000000" w:rsidRDefault="00666CC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014D0A0" w14:textId="77777777" w:rsidR="00000000" w:rsidRDefault="00666CC1">
            <w:pPr>
              <w:rPr>
                <w:rFonts w:eastAsia="Times New Roman"/>
              </w:rPr>
            </w:pPr>
            <w:r>
              <w:rPr>
                <w:rFonts w:eastAsia="Times New Roman"/>
                <w:color w:val="000000"/>
                <w:sz w:val="20"/>
                <w:szCs w:val="20"/>
              </w:rPr>
              <w:t> </w:t>
            </w:r>
          </w:p>
        </w:tc>
        <w:tc>
          <w:tcPr>
            <w:tcW w:w="0" w:type="auto"/>
            <w:vAlign w:val="center"/>
            <w:hideMark/>
          </w:tcPr>
          <w:p w14:paraId="0994525C" w14:textId="77777777" w:rsidR="00000000" w:rsidRDefault="00666CC1">
            <w:pPr>
              <w:rPr>
                <w:rFonts w:eastAsia="Times New Roman"/>
                <w:sz w:val="20"/>
                <w:szCs w:val="20"/>
              </w:rPr>
            </w:pPr>
          </w:p>
        </w:tc>
        <w:tc>
          <w:tcPr>
            <w:tcW w:w="0" w:type="auto"/>
            <w:vAlign w:val="center"/>
            <w:hideMark/>
          </w:tcPr>
          <w:p w14:paraId="1A284ACC" w14:textId="77777777" w:rsidR="00000000" w:rsidRDefault="00666CC1">
            <w:pPr>
              <w:rPr>
                <w:rFonts w:eastAsia="Times New Roman"/>
                <w:sz w:val="20"/>
                <w:szCs w:val="20"/>
              </w:rPr>
            </w:pPr>
          </w:p>
        </w:tc>
        <w:tc>
          <w:tcPr>
            <w:tcW w:w="0" w:type="auto"/>
            <w:vAlign w:val="center"/>
            <w:hideMark/>
          </w:tcPr>
          <w:p w14:paraId="16CA3081" w14:textId="77777777" w:rsidR="00000000" w:rsidRDefault="00666CC1">
            <w:pPr>
              <w:rPr>
                <w:rFonts w:eastAsia="Times New Roman"/>
                <w:sz w:val="20"/>
                <w:szCs w:val="20"/>
              </w:rPr>
            </w:pPr>
          </w:p>
        </w:tc>
        <w:tc>
          <w:tcPr>
            <w:tcW w:w="0" w:type="auto"/>
            <w:vAlign w:val="center"/>
            <w:hideMark/>
          </w:tcPr>
          <w:p w14:paraId="65B387C6" w14:textId="77777777" w:rsidR="00000000" w:rsidRDefault="00666CC1">
            <w:pPr>
              <w:rPr>
                <w:rFonts w:eastAsia="Times New Roman"/>
                <w:sz w:val="20"/>
                <w:szCs w:val="20"/>
              </w:rPr>
            </w:pPr>
          </w:p>
        </w:tc>
        <w:tc>
          <w:tcPr>
            <w:tcW w:w="0" w:type="auto"/>
            <w:vAlign w:val="center"/>
            <w:hideMark/>
          </w:tcPr>
          <w:p w14:paraId="336C98A3" w14:textId="77777777" w:rsidR="00000000" w:rsidRDefault="00666CC1">
            <w:pPr>
              <w:rPr>
                <w:rFonts w:eastAsia="Times New Roman"/>
                <w:sz w:val="20"/>
                <w:szCs w:val="20"/>
              </w:rPr>
            </w:pPr>
          </w:p>
        </w:tc>
        <w:tc>
          <w:tcPr>
            <w:tcW w:w="0" w:type="auto"/>
            <w:vAlign w:val="center"/>
            <w:hideMark/>
          </w:tcPr>
          <w:p w14:paraId="682879A8" w14:textId="77777777" w:rsidR="00000000" w:rsidRDefault="00666CC1">
            <w:pPr>
              <w:rPr>
                <w:rFonts w:eastAsia="Times New Roman"/>
                <w:sz w:val="20"/>
                <w:szCs w:val="20"/>
              </w:rPr>
            </w:pPr>
          </w:p>
        </w:tc>
      </w:tr>
      <w:tr w:rsidR="00000000" w14:paraId="582089B0" w14:textId="77777777">
        <w:trPr>
          <w:divId w:val="1261721524"/>
        </w:trPr>
        <w:tc>
          <w:tcPr>
            <w:tcW w:w="0" w:type="auto"/>
            <w:gridSpan w:val="3"/>
            <w:shd w:val="clear" w:color="auto" w:fill="FFFFFF"/>
            <w:tcMar>
              <w:top w:w="30" w:type="dxa"/>
              <w:left w:w="20" w:type="dxa"/>
              <w:bottom w:w="30" w:type="dxa"/>
              <w:right w:w="20" w:type="dxa"/>
            </w:tcMar>
            <w:vAlign w:val="bottom"/>
            <w:hideMark/>
          </w:tcPr>
          <w:p w14:paraId="1111DCBE" w14:textId="77777777" w:rsidR="00000000" w:rsidRDefault="00666CC1">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754E1859"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008F86E" w14:textId="77777777" w:rsidR="00000000" w:rsidRDefault="00666CC1">
            <w:pPr>
              <w:jc w:val="right"/>
              <w:rPr>
                <w:rFonts w:eastAsia="Times New Roman"/>
              </w:rPr>
            </w:pPr>
            <w:r>
              <w:rPr>
                <w:rFonts w:eastAsia="Times New Roman"/>
                <w:color w:val="000000"/>
                <w:sz w:val="20"/>
                <w:szCs w:val="20"/>
              </w:rPr>
              <w:t>83,777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2F759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EBF15B2" w14:textId="77777777" w:rsidR="00000000" w:rsidRDefault="00666CC1">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3B02077"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6DA34B1" w14:textId="77777777" w:rsidR="00000000" w:rsidRDefault="00666CC1">
            <w:pPr>
              <w:jc w:val="right"/>
              <w:rPr>
                <w:rFonts w:eastAsia="Times New Roman"/>
              </w:rPr>
            </w:pPr>
            <w:r>
              <w:rPr>
                <w:rFonts w:eastAsia="Times New Roman"/>
                <w:color w:val="000000"/>
                <w:sz w:val="20"/>
                <w:szCs w:val="20"/>
              </w:rPr>
              <w:t>76,832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C2464BB"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B39527D" w14:textId="77777777" w:rsidR="00000000" w:rsidRDefault="00666CC1">
            <w:pPr>
              <w:rPr>
                <w:rFonts w:eastAsia="Times New Roman"/>
                <w:sz w:val="20"/>
                <w:szCs w:val="20"/>
              </w:rPr>
            </w:pPr>
          </w:p>
        </w:tc>
        <w:tc>
          <w:tcPr>
            <w:tcW w:w="0" w:type="auto"/>
            <w:vAlign w:val="center"/>
            <w:hideMark/>
          </w:tcPr>
          <w:p w14:paraId="611E8F94" w14:textId="77777777" w:rsidR="00000000" w:rsidRDefault="00666CC1">
            <w:pPr>
              <w:rPr>
                <w:rFonts w:eastAsia="Times New Roman"/>
                <w:sz w:val="20"/>
                <w:szCs w:val="20"/>
              </w:rPr>
            </w:pPr>
          </w:p>
        </w:tc>
        <w:tc>
          <w:tcPr>
            <w:tcW w:w="0" w:type="auto"/>
            <w:vAlign w:val="center"/>
            <w:hideMark/>
          </w:tcPr>
          <w:p w14:paraId="6C76F881" w14:textId="77777777" w:rsidR="00000000" w:rsidRDefault="00666CC1">
            <w:pPr>
              <w:rPr>
                <w:rFonts w:eastAsia="Times New Roman"/>
                <w:sz w:val="20"/>
                <w:szCs w:val="20"/>
              </w:rPr>
            </w:pPr>
          </w:p>
        </w:tc>
        <w:tc>
          <w:tcPr>
            <w:tcW w:w="0" w:type="auto"/>
            <w:vAlign w:val="center"/>
            <w:hideMark/>
          </w:tcPr>
          <w:p w14:paraId="2B28619A" w14:textId="77777777" w:rsidR="00000000" w:rsidRDefault="00666CC1">
            <w:pPr>
              <w:rPr>
                <w:rFonts w:eastAsia="Times New Roman"/>
                <w:sz w:val="20"/>
                <w:szCs w:val="20"/>
              </w:rPr>
            </w:pPr>
          </w:p>
        </w:tc>
        <w:tc>
          <w:tcPr>
            <w:tcW w:w="0" w:type="auto"/>
            <w:vAlign w:val="center"/>
            <w:hideMark/>
          </w:tcPr>
          <w:p w14:paraId="47352AC9" w14:textId="77777777" w:rsidR="00000000" w:rsidRDefault="00666CC1">
            <w:pPr>
              <w:rPr>
                <w:rFonts w:eastAsia="Times New Roman"/>
                <w:sz w:val="20"/>
                <w:szCs w:val="20"/>
              </w:rPr>
            </w:pPr>
          </w:p>
        </w:tc>
        <w:tc>
          <w:tcPr>
            <w:tcW w:w="0" w:type="auto"/>
            <w:vAlign w:val="center"/>
            <w:hideMark/>
          </w:tcPr>
          <w:p w14:paraId="5DB732B1" w14:textId="77777777" w:rsidR="00000000" w:rsidRDefault="00666CC1">
            <w:pPr>
              <w:rPr>
                <w:rFonts w:eastAsia="Times New Roman"/>
                <w:sz w:val="20"/>
                <w:szCs w:val="20"/>
              </w:rPr>
            </w:pPr>
          </w:p>
        </w:tc>
      </w:tr>
      <w:tr w:rsidR="00000000" w14:paraId="642D14A0" w14:textId="77777777">
        <w:trPr>
          <w:divId w:val="1261721524"/>
        </w:trPr>
        <w:tc>
          <w:tcPr>
            <w:tcW w:w="0" w:type="auto"/>
            <w:gridSpan w:val="3"/>
            <w:shd w:val="clear" w:color="auto" w:fill="CCEEFF"/>
            <w:tcMar>
              <w:top w:w="30" w:type="dxa"/>
              <w:left w:w="20" w:type="dxa"/>
              <w:bottom w:w="30" w:type="dxa"/>
              <w:right w:w="20" w:type="dxa"/>
            </w:tcMar>
            <w:vAlign w:val="bottom"/>
            <w:hideMark/>
          </w:tcPr>
          <w:p w14:paraId="734F1986" w14:textId="77777777" w:rsidR="00000000" w:rsidRDefault="00666CC1">
            <w:pPr>
              <w:rPr>
                <w:rFonts w:eastAsia="Times New Roman"/>
              </w:rPr>
            </w:pPr>
            <w:r>
              <w:rPr>
                <w:rFonts w:eastAsia="Times New Roman"/>
                <w:color w:val="000000"/>
                <w:sz w:val="20"/>
                <w:szCs w:val="20"/>
              </w:rPr>
              <w:t>Adjustments to reconcile net income to net cash provided by/(used in) operating activities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3C931BCC" w14:textId="77777777" w:rsidR="00000000" w:rsidRDefault="00666CC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29E2D29"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93765BF" w14:textId="77777777" w:rsidR="00000000" w:rsidRDefault="00666CC1">
            <w:pPr>
              <w:rPr>
                <w:rFonts w:eastAsia="Times New Roman"/>
                <w:sz w:val="20"/>
                <w:szCs w:val="20"/>
              </w:rPr>
            </w:pPr>
          </w:p>
        </w:tc>
        <w:tc>
          <w:tcPr>
            <w:tcW w:w="0" w:type="auto"/>
            <w:vAlign w:val="center"/>
            <w:hideMark/>
          </w:tcPr>
          <w:p w14:paraId="1D4720F0" w14:textId="77777777" w:rsidR="00000000" w:rsidRDefault="00666CC1">
            <w:pPr>
              <w:rPr>
                <w:rFonts w:eastAsia="Times New Roman"/>
                <w:sz w:val="20"/>
                <w:szCs w:val="20"/>
              </w:rPr>
            </w:pPr>
          </w:p>
        </w:tc>
        <w:tc>
          <w:tcPr>
            <w:tcW w:w="0" w:type="auto"/>
            <w:vAlign w:val="center"/>
            <w:hideMark/>
          </w:tcPr>
          <w:p w14:paraId="4CC754C7" w14:textId="77777777" w:rsidR="00000000" w:rsidRDefault="00666CC1">
            <w:pPr>
              <w:rPr>
                <w:rFonts w:eastAsia="Times New Roman"/>
                <w:sz w:val="20"/>
                <w:szCs w:val="20"/>
              </w:rPr>
            </w:pPr>
          </w:p>
        </w:tc>
        <w:tc>
          <w:tcPr>
            <w:tcW w:w="0" w:type="auto"/>
            <w:vAlign w:val="center"/>
            <w:hideMark/>
          </w:tcPr>
          <w:p w14:paraId="160C3BF9" w14:textId="77777777" w:rsidR="00000000" w:rsidRDefault="00666CC1">
            <w:pPr>
              <w:rPr>
                <w:rFonts w:eastAsia="Times New Roman"/>
                <w:sz w:val="20"/>
                <w:szCs w:val="20"/>
              </w:rPr>
            </w:pPr>
          </w:p>
        </w:tc>
        <w:tc>
          <w:tcPr>
            <w:tcW w:w="0" w:type="auto"/>
            <w:vAlign w:val="center"/>
            <w:hideMark/>
          </w:tcPr>
          <w:p w14:paraId="6E658596" w14:textId="77777777" w:rsidR="00000000" w:rsidRDefault="00666CC1">
            <w:pPr>
              <w:rPr>
                <w:rFonts w:eastAsia="Times New Roman"/>
                <w:sz w:val="20"/>
                <w:szCs w:val="20"/>
              </w:rPr>
            </w:pPr>
          </w:p>
        </w:tc>
        <w:tc>
          <w:tcPr>
            <w:tcW w:w="0" w:type="auto"/>
            <w:vAlign w:val="center"/>
            <w:hideMark/>
          </w:tcPr>
          <w:p w14:paraId="47C2CC4B" w14:textId="77777777" w:rsidR="00000000" w:rsidRDefault="00666CC1">
            <w:pPr>
              <w:rPr>
                <w:rFonts w:eastAsia="Times New Roman"/>
                <w:sz w:val="20"/>
                <w:szCs w:val="20"/>
              </w:rPr>
            </w:pPr>
          </w:p>
        </w:tc>
        <w:tc>
          <w:tcPr>
            <w:tcW w:w="0" w:type="auto"/>
            <w:vAlign w:val="center"/>
            <w:hideMark/>
          </w:tcPr>
          <w:p w14:paraId="17243C61" w14:textId="77777777" w:rsidR="00000000" w:rsidRDefault="00666CC1">
            <w:pPr>
              <w:rPr>
                <w:rFonts w:eastAsia="Times New Roman"/>
                <w:sz w:val="20"/>
                <w:szCs w:val="20"/>
              </w:rPr>
            </w:pPr>
          </w:p>
        </w:tc>
      </w:tr>
      <w:tr w:rsidR="00000000" w14:paraId="2766982B"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307D3197" w14:textId="77777777" w:rsidR="00000000" w:rsidRDefault="00666CC1">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4DE4442C" w14:textId="77777777" w:rsidR="00000000" w:rsidRDefault="00666CC1">
            <w:pPr>
              <w:jc w:val="right"/>
              <w:rPr>
                <w:rFonts w:eastAsia="Times New Roman"/>
              </w:rPr>
            </w:pPr>
            <w:r>
              <w:rPr>
                <w:rFonts w:eastAsia="Times New Roman"/>
                <w:color w:val="000000"/>
                <w:sz w:val="20"/>
                <w:szCs w:val="20"/>
              </w:rPr>
              <w:t>51,436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182F6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DFD0C5"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58F88D" w14:textId="77777777" w:rsidR="00000000" w:rsidRDefault="00666CC1">
            <w:pPr>
              <w:jc w:val="right"/>
              <w:rPr>
                <w:rFonts w:eastAsia="Times New Roman"/>
              </w:rPr>
            </w:pPr>
            <w:r>
              <w:rPr>
                <w:rFonts w:eastAsia="Times New Roman"/>
                <w:color w:val="000000"/>
                <w:sz w:val="20"/>
                <w:szCs w:val="20"/>
              </w:rPr>
              <w:t>45,767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43EAAD"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08EC431" w14:textId="77777777" w:rsidR="00000000" w:rsidRDefault="00666CC1">
            <w:pPr>
              <w:rPr>
                <w:rFonts w:eastAsia="Times New Roman"/>
                <w:sz w:val="20"/>
                <w:szCs w:val="20"/>
              </w:rPr>
            </w:pPr>
          </w:p>
        </w:tc>
        <w:tc>
          <w:tcPr>
            <w:tcW w:w="0" w:type="auto"/>
            <w:vAlign w:val="center"/>
            <w:hideMark/>
          </w:tcPr>
          <w:p w14:paraId="4009615F" w14:textId="77777777" w:rsidR="00000000" w:rsidRDefault="00666CC1">
            <w:pPr>
              <w:rPr>
                <w:rFonts w:eastAsia="Times New Roman"/>
                <w:sz w:val="20"/>
                <w:szCs w:val="20"/>
              </w:rPr>
            </w:pPr>
          </w:p>
        </w:tc>
        <w:tc>
          <w:tcPr>
            <w:tcW w:w="0" w:type="auto"/>
            <w:vAlign w:val="center"/>
            <w:hideMark/>
          </w:tcPr>
          <w:p w14:paraId="42E93D9F" w14:textId="77777777" w:rsidR="00000000" w:rsidRDefault="00666CC1">
            <w:pPr>
              <w:rPr>
                <w:rFonts w:eastAsia="Times New Roman"/>
                <w:sz w:val="20"/>
                <w:szCs w:val="20"/>
              </w:rPr>
            </w:pPr>
          </w:p>
        </w:tc>
        <w:tc>
          <w:tcPr>
            <w:tcW w:w="0" w:type="auto"/>
            <w:vAlign w:val="center"/>
            <w:hideMark/>
          </w:tcPr>
          <w:p w14:paraId="08EDDAE0" w14:textId="77777777" w:rsidR="00000000" w:rsidRDefault="00666CC1">
            <w:pPr>
              <w:rPr>
                <w:rFonts w:eastAsia="Times New Roman"/>
                <w:sz w:val="20"/>
                <w:szCs w:val="20"/>
              </w:rPr>
            </w:pPr>
          </w:p>
        </w:tc>
        <w:tc>
          <w:tcPr>
            <w:tcW w:w="0" w:type="auto"/>
            <w:vAlign w:val="center"/>
            <w:hideMark/>
          </w:tcPr>
          <w:p w14:paraId="27F27C3F" w14:textId="77777777" w:rsidR="00000000" w:rsidRDefault="00666CC1">
            <w:pPr>
              <w:rPr>
                <w:rFonts w:eastAsia="Times New Roman"/>
                <w:sz w:val="20"/>
                <w:szCs w:val="20"/>
              </w:rPr>
            </w:pPr>
          </w:p>
        </w:tc>
        <w:tc>
          <w:tcPr>
            <w:tcW w:w="0" w:type="auto"/>
            <w:vAlign w:val="center"/>
            <w:hideMark/>
          </w:tcPr>
          <w:p w14:paraId="1C95518F" w14:textId="77777777" w:rsidR="00000000" w:rsidRDefault="00666CC1">
            <w:pPr>
              <w:rPr>
                <w:rFonts w:eastAsia="Times New Roman"/>
                <w:sz w:val="20"/>
                <w:szCs w:val="20"/>
              </w:rPr>
            </w:pPr>
          </w:p>
        </w:tc>
      </w:tr>
      <w:tr w:rsidR="00000000" w14:paraId="39888DE1" w14:textId="77777777">
        <w:trPr>
          <w:divId w:val="1261721524"/>
        </w:trPr>
        <w:tc>
          <w:tcPr>
            <w:tcW w:w="0" w:type="auto"/>
            <w:gridSpan w:val="3"/>
            <w:shd w:val="clear" w:color="auto" w:fill="CCEEFF"/>
            <w:tcMar>
              <w:top w:w="30" w:type="dxa"/>
              <w:left w:w="225" w:type="dxa"/>
              <w:bottom w:w="30" w:type="dxa"/>
              <w:right w:w="20" w:type="dxa"/>
            </w:tcMar>
            <w:vAlign w:val="bottom"/>
            <w:hideMark/>
          </w:tcPr>
          <w:p w14:paraId="25E86C76" w14:textId="77777777" w:rsidR="00000000" w:rsidRDefault="00666CC1">
            <w:pPr>
              <w:rPr>
                <w:rFonts w:eastAsia="Times New Roman"/>
              </w:rPr>
            </w:pPr>
            <w:r>
              <w:rPr>
                <w:rFonts w:eastAsia="Times New Roman"/>
                <w:color w:val="000000"/>
                <w:sz w:val="20"/>
                <w:szCs w:val="20"/>
              </w:rPr>
              <w:t>Gain on disposition of property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60959F3E" w14:textId="77777777" w:rsidR="00000000" w:rsidRDefault="00666CC1">
            <w:pPr>
              <w:jc w:val="right"/>
              <w:rPr>
                <w:rFonts w:eastAsia="Times New Roman"/>
              </w:rPr>
            </w:pPr>
            <w:r>
              <w:rPr>
                <w:rFonts w:eastAsia="Times New Roman"/>
                <w:color w:val="000000"/>
                <w:sz w:val="20"/>
                <w:szCs w:val="20"/>
              </w:rPr>
              <w:t>(315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70AE61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829CEA8"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E9D5C0" w14:textId="77777777" w:rsidR="00000000" w:rsidRDefault="00666CC1">
            <w:pPr>
              <w:jc w:val="right"/>
              <w:rPr>
                <w:rFonts w:eastAsia="Times New Roman"/>
              </w:rPr>
            </w:pPr>
            <w:r>
              <w:rPr>
                <w:rFonts w:eastAsia="Times New Roman"/>
                <w:color w:val="000000"/>
                <w:sz w:val="20"/>
                <w:szCs w:val="20"/>
              </w:rPr>
              <w:t>(224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3BA14F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4C34F5B" w14:textId="77777777" w:rsidR="00000000" w:rsidRDefault="00666CC1">
            <w:pPr>
              <w:rPr>
                <w:rFonts w:eastAsia="Times New Roman"/>
                <w:sz w:val="20"/>
                <w:szCs w:val="20"/>
              </w:rPr>
            </w:pPr>
          </w:p>
        </w:tc>
        <w:tc>
          <w:tcPr>
            <w:tcW w:w="0" w:type="auto"/>
            <w:vAlign w:val="center"/>
            <w:hideMark/>
          </w:tcPr>
          <w:p w14:paraId="53C800B1" w14:textId="77777777" w:rsidR="00000000" w:rsidRDefault="00666CC1">
            <w:pPr>
              <w:rPr>
                <w:rFonts w:eastAsia="Times New Roman"/>
                <w:sz w:val="20"/>
                <w:szCs w:val="20"/>
              </w:rPr>
            </w:pPr>
          </w:p>
        </w:tc>
        <w:tc>
          <w:tcPr>
            <w:tcW w:w="0" w:type="auto"/>
            <w:vAlign w:val="center"/>
            <w:hideMark/>
          </w:tcPr>
          <w:p w14:paraId="3ACF6DB4" w14:textId="77777777" w:rsidR="00000000" w:rsidRDefault="00666CC1">
            <w:pPr>
              <w:rPr>
                <w:rFonts w:eastAsia="Times New Roman"/>
                <w:sz w:val="20"/>
                <w:szCs w:val="20"/>
              </w:rPr>
            </w:pPr>
          </w:p>
        </w:tc>
        <w:tc>
          <w:tcPr>
            <w:tcW w:w="0" w:type="auto"/>
            <w:vAlign w:val="center"/>
            <w:hideMark/>
          </w:tcPr>
          <w:p w14:paraId="42B05F58" w14:textId="77777777" w:rsidR="00000000" w:rsidRDefault="00666CC1">
            <w:pPr>
              <w:rPr>
                <w:rFonts w:eastAsia="Times New Roman"/>
                <w:sz w:val="20"/>
                <w:szCs w:val="20"/>
              </w:rPr>
            </w:pPr>
          </w:p>
        </w:tc>
        <w:tc>
          <w:tcPr>
            <w:tcW w:w="0" w:type="auto"/>
            <w:vAlign w:val="center"/>
            <w:hideMark/>
          </w:tcPr>
          <w:p w14:paraId="03467B5A" w14:textId="77777777" w:rsidR="00000000" w:rsidRDefault="00666CC1">
            <w:pPr>
              <w:rPr>
                <w:rFonts w:eastAsia="Times New Roman"/>
                <w:sz w:val="20"/>
                <w:szCs w:val="20"/>
              </w:rPr>
            </w:pPr>
          </w:p>
        </w:tc>
        <w:tc>
          <w:tcPr>
            <w:tcW w:w="0" w:type="auto"/>
            <w:vAlign w:val="center"/>
            <w:hideMark/>
          </w:tcPr>
          <w:p w14:paraId="41F6F101" w14:textId="77777777" w:rsidR="00000000" w:rsidRDefault="00666CC1">
            <w:pPr>
              <w:rPr>
                <w:rFonts w:eastAsia="Times New Roman"/>
                <w:sz w:val="20"/>
                <w:szCs w:val="20"/>
              </w:rPr>
            </w:pPr>
          </w:p>
        </w:tc>
      </w:tr>
      <w:tr w:rsidR="00000000" w14:paraId="0FB359FE"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46B7CB67" w14:textId="77777777" w:rsidR="00000000" w:rsidRDefault="00666CC1">
            <w:pPr>
              <w:rPr>
                <w:rFonts w:eastAsia="Times New Roman"/>
              </w:rPr>
            </w:pPr>
            <w:r>
              <w:rPr>
                <w:rFonts w:eastAsia="Times New Roman"/>
                <w:color w:val="000000"/>
                <w:sz w:val="20"/>
                <w:szCs w:val="20"/>
              </w:rPr>
              <w:t>Share-based compensation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14030005" w14:textId="77777777" w:rsidR="00000000" w:rsidRDefault="00666CC1">
            <w:pPr>
              <w:jc w:val="right"/>
              <w:rPr>
                <w:rFonts w:eastAsia="Times New Roman"/>
              </w:rPr>
            </w:pPr>
            <w:r>
              <w:rPr>
                <w:rFonts w:eastAsia="Times New Roman"/>
                <w:color w:val="000000"/>
                <w:sz w:val="20"/>
                <w:szCs w:val="20"/>
              </w:rPr>
              <w:t>6,945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2246BE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4B42B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4B7E96" w14:textId="77777777" w:rsidR="00000000" w:rsidRDefault="00666CC1">
            <w:pPr>
              <w:jc w:val="right"/>
              <w:rPr>
                <w:rFonts w:eastAsia="Times New Roman"/>
              </w:rPr>
            </w:pPr>
            <w:r>
              <w:rPr>
                <w:rFonts w:eastAsia="Times New Roman"/>
                <w:color w:val="000000"/>
                <w:sz w:val="20"/>
                <w:szCs w:val="20"/>
              </w:rPr>
              <w:t>9,624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440FFE"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1265265" w14:textId="77777777" w:rsidR="00000000" w:rsidRDefault="00666CC1">
            <w:pPr>
              <w:rPr>
                <w:rFonts w:eastAsia="Times New Roman"/>
                <w:sz w:val="20"/>
                <w:szCs w:val="20"/>
              </w:rPr>
            </w:pPr>
          </w:p>
        </w:tc>
        <w:tc>
          <w:tcPr>
            <w:tcW w:w="0" w:type="auto"/>
            <w:vAlign w:val="center"/>
            <w:hideMark/>
          </w:tcPr>
          <w:p w14:paraId="1633E5B4" w14:textId="77777777" w:rsidR="00000000" w:rsidRDefault="00666CC1">
            <w:pPr>
              <w:rPr>
                <w:rFonts w:eastAsia="Times New Roman"/>
                <w:sz w:val="20"/>
                <w:szCs w:val="20"/>
              </w:rPr>
            </w:pPr>
          </w:p>
        </w:tc>
        <w:tc>
          <w:tcPr>
            <w:tcW w:w="0" w:type="auto"/>
            <w:vAlign w:val="center"/>
            <w:hideMark/>
          </w:tcPr>
          <w:p w14:paraId="5FFFEB47" w14:textId="77777777" w:rsidR="00000000" w:rsidRDefault="00666CC1">
            <w:pPr>
              <w:rPr>
                <w:rFonts w:eastAsia="Times New Roman"/>
                <w:sz w:val="20"/>
                <w:szCs w:val="20"/>
              </w:rPr>
            </w:pPr>
          </w:p>
        </w:tc>
        <w:tc>
          <w:tcPr>
            <w:tcW w:w="0" w:type="auto"/>
            <w:vAlign w:val="center"/>
            <w:hideMark/>
          </w:tcPr>
          <w:p w14:paraId="77F1E82B" w14:textId="77777777" w:rsidR="00000000" w:rsidRDefault="00666CC1">
            <w:pPr>
              <w:rPr>
                <w:rFonts w:eastAsia="Times New Roman"/>
                <w:sz w:val="20"/>
                <w:szCs w:val="20"/>
              </w:rPr>
            </w:pPr>
          </w:p>
        </w:tc>
        <w:tc>
          <w:tcPr>
            <w:tcW w:w="0" w:type="auto"/>
            <w:vAlign w:val="center"/>
            <w:hideMark/>
          </w:tcPr>
          <w:p w14:paraId="1664B09C" w14:textId="77777777" w:rsidR="00000000" w:rsidRDefault="00666CC1">
            <w:pPr>
              <w:rPr>
                <w:rFonts w:eastAsia="Times New Roman"/>
                <w:sz w:val="20"/>
                <w:szCs w:val="20"/>
              </w:rPr>
            </w:pPr>
          </w:p>
        </w:tc>
        <w:tc>
          <w:tcPr>
            <w:tcW w:w="0" w:type="auto"/>
            <w:vAlign w:val="center"/>
            <w:hideMark/>
          </w:tcPr>
          <w:p w14:paraId="2FD8153C" w14:textId="77777777" w:rsidR="00000000" w:rsidRDefault="00666CC1">
            <w:pPr>
              <w:rPr>
                <w:rFonts w:eastAsia="Times New Roman"/>
                <w:sz w:val="20"/>
                <w:szCs w:val="20"/>
              </w:rPr>
            </w:pPr>
          </w:p>
        </w:tc>
      </w:tr>
      <w:tr w:rsidR="00000000" w14:paraId="4B8777A5" w14:textId="77777777">
        <w:trPr>
          <w:divId w:val="1261721524"/>
        </w:trPr>
        <w:tc>
          <w:tcPr>
            <w:tcW w:w="0" w:type="auto"/>
            <w:gridSpan w:val="3"/>
            <w:shd w:val="clear" w:color="auto" w:fill="CCEEFF"/>
            <w:tcMar>
              <w:top w:w="30" w:type="dxa"/>
              <w:left w:w="225" w:type="dxa"/>
              <w:bottom w:w="30" w:type="dxa"/>
              <w:right w:w="20" w:type="dxa"/>
            </w:tcMar>
            <w:vAlign w:val="bottom"/>
            <w:hideMark/>
          </w:tcPr>
          <w:p w14:paraId="6E902BC7" w14:textId="77777777" w:rsidR="00000000" w:rsidRDefault="00666CC1">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BEC6E93" w14:textId="77777777" w:rsidR="00000000" w:rsidRDefault="00666CC1">
            <w:pPr>
              <w:jc w:val="right"/>
              <w:rPr>
                <w:rFonts w:eastAsia="Times New Roman"/>
              </w:rPr>
            </w:pPr>
            <w:r>
              <w:rPr>
                <w:rFonts w:eastAsia="Times New Roman"/>
                <w:color w:val="000000"/>
                <w:sz w:val="20"/>
                <w:szCs w:val="20"/>
              </w:rPr>
              <w:t>1,643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85ACBD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4B4ADA"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83732C" w14:textId="77777777" w:rsidR="00000000" w:rsidRDefault="00666CC1">
            <w:pPr>
              <w:jc w:val="right"/>
              <w:rPr>
                <w:rFonts w:eastAsia="Times New Roman"/>
              </w:rPr>
            </w:pPr>
            <w:r>
              <w:rPr>
                <w:rFonts w:eastAsia="Times New Roman"/>
                <w:color w:val="000000"/>
                <w:sz w:val="20"/>
                <w:szCs w:val="20"/>
              </w:rPr>
              <w:t>13,485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2E640FD"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6581A3B" w14:textId="77777777" w:rsidR="00000000" w:rsidRDefault="00666CC1">
            <w:pPr>
              <w:rPr>
                <w:rFonts w:eastAsia="Times New Roman"/>
                <w:sz w:val="20"/>
                <w:szCs w:val="20"/>
              </w:rPr>
            </w:pPr>
          </w:p>
        </w:tc>
        <w:tc>
          <w:tcPr>
            <w:tcW w:w="0" w:type="auto"/>
            <w:vAlign w:val="center"/>
            <w:hideMark/>
          </w:tcPr>
          <w:p w14:paraId="7CF307B2" w14:textId="77777777" w:rsidR="00000000" w:rsidRDefault="00666CC1">
            <w:pPr>
              <w:rPr>
                <w:rFonts w:eastAsia="Times New Roman"/>
                <w:sz w:val="20"/>
                <w:szCs w:val="20"/>
              </w:rPr>
            </w:pPr>
          </w:p>
        </w:tc>
        <w:tc>
          <w:tcPr>
            <w:tcW w:w="0" w:type="auto"/>
            <w:vAlign w:val="center"/>
            <w:hideMark/>
          </w:tcPr>
          <w:p w14:paraId="127B35B2" w14:textId="77777777" w:rsidR="00000000" w:rsidRDefault="00666CC1">
            <w:pPr>
              <w:rPr>
                <w:rFonts w:eastAsia="Times New Roman"/>
                <w:sz w:val="20"/>
                <w:szCs w:val="20"/>
              </w:rPr>
            </w:pPr>
          </w:p>
        </w:tc>
        <w:tc>
          <w:tcPr>
            <w:tcW w:w="0" w:type="auto"/>
            <w:vAlign w:val="center"/>
            <w:hideMark/>
          </w:tcPr>
          <w:p w14:paraId="1BC7B539" w14:textId="77777777" w:rsidR="00000000" w:rsidRDefault="00666CC1">
            <w:pPr>
              <w:rPr>
                <w:rFonts w:eastAsia="Times New Roman"/>
                <w:sz w:val="20"/>
                <w:szCs w:val="20"/>
              </w:rPr>
            </w:pPr>
          </w:p>
        </w:tc>
        <w:tc>
          <w:tcPr>
            <w:tcW w:w="0" w:type="auto"/>
            <w:vAlign w:val="center"/>
            <w:hideMark/>
          </w:tcPr>
          <w:p w14:paraId="57801117" w14:textId="77777777" w:rsidR="00000000" w:rsidRDefault="00666CC1">
            <w:pPr>
              <w:rPr>
                <w:rFonts w:eastAsia="Times New Roman"/>
                <w:sz w:val="20"/>
                <w:szCs w:val="20"/>
              </w:rPr>
            </w:pPr>
          </w:p>
        </w:tc>
        <w:tc>
          <w:tcPr>
            <w:tcW w:w="0" w:type="auto"/>
            <w:vAlign w:val="center"/>
            <w:hideMark/>
          </w:tcPr>
          <w:p w14:paraId="671C80D6" w14:textId="77777777" w:rsidR="00000000" w:rsidRDefault="00666CC1">
            <w:pPr>
              <w:rPr>
                <w:rFonts w:eastAsia="Times New Roman"/>
                <w:sz w:val="20"/>
                <w:szCs w:val="20"/>
              </w:rPr>
            </w:pPr>
          </w:p>
        </w:tc>
      </w:tr>
      <w:tr w:rsidR="00000000" w14:paraId="134562D7"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2705CFFB" w14:textId="77777777" w:rsidR="00000000" w:rsidRDefault="00666CC1">
            <w:pPr>
              <w:rPr>
                <w:rFonts w:eastAsia="Times New Roman"/>
              </w:rPr>
            </w:pPr>
            <w:r>
              <w:rPr>
                <w:rFonts w:eastAsia="Times New Roman"/>
                <w:color w:val="000000"/>
                <w:sz w:val="20"/>
                <w:szCs w:val="20"/>
              </w:rPr>
              <w:t>Change in assets and liabilities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25089E4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6AC2E28" w14:textId="77777777" w:rsidR="00000000" w:rsidRDefault="00666CC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67388C1"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9520DE2" w14:textId="77777777" w:rsidR="00000000" w:rsidRDefault="00666CC1">
            <w:pPr>
              <w:rPr>
                <w:rFonts w:eastAsia="Times New Roman"/>
                <w:sz w:val="20"/>
                <w:szCs w:val="20"/>
              </w:rPr>
            </w:pPr>
          </w:p>
        </w:tc>
        <w:tc>
          <w:tcPr>
            <w:tcW w:w="0" w:type="auto"/>
            <w:vAlign w:val="center"/>
            <w:hideMark/>
          </w:tcPr>
          <w:p w14:paraId="1BEB72AB" w14:textId="77777777" w:rsidR="00000000" w:rsidRDefault="00666CC1">
            <w:pPr>
              <w:rPr>
                <w:rFonts w:eastAsia="Times New Roman"/>
                <w:sz w:val="20"/>
                <w:szCs w:val="20"/>
              </w:rPr>
            </w:pPr>
          </w:p>
        </w:tc>
        <w:tc>
          <w:tcPr>
            <w:tcW w:w="0" w:type="auto"/>
            <w:vAlign w:val="center"/>
            <w:hideMark/>
          </w:tcPr>
          <w:p w14:paraId="329ABC40" w14:textId="77777777" w:rsidR="00000000" w:rsidRDefault="00666CC1">
            <w:pPr>
              <w:rPr>
                <w:rFonts w:eastAsia="Times New Roman"/>
                <w:sz w:val="20"/>
                <w:szCs w:val="20"/>
              </w:rPr>
            </w:pPr>
          </w:p>
        </w:tc>
        <w:tc>
          <w:tcPr>
            <w:tcW w:w="0" w:type="auto"/>
            <w:vAlign w:val="center"/>
            <w:hideMark/>
          </w:tcPr>
          <w:p w14:paraId="7534AA94" w14:textId="77777777" w:rsidR="00000000" w:rsidRDefault="00666CC1">
            <w:pPr>
              <w:rPr>
                <w:rFonts w:eastAsia="Times New Roman"/>
                <w:sz w:val="20"/>
                <w:szCs w:val="20"/>
              </w:rPr>
            </w:pPr>
          </w:p>
        </w:tc>
        <w:tc>
          <w:tcPr>
            <w:tcW w:w="0" w:type="auto"/>
            <w:vAlign w:val="center"/>
            <w:hideMark/>
          </w:tcPr>
          <w:p w14:paraId="0080ECFA" w14:textId="77777777" w:rsidR="00000000" w:rsidRDefault="00666CC1">
            <w:pPr>
              <w:rPr>
                <w:rFonts w:eastAsia="Times New Roman"/>
                <w:sz w:val="20"/>
                <w:szCs w:val="20"/>
              </w:rPr>
            </w:pPr>
          </w:p>
        </w:tc>
        <w:tc>
          <w:tcPr>
            <w:tcW w:w="0" w:type="auto"/>
            <w:vAlign w:val="center"/>
            <w:hideMark/>
          </w:tcPr>
          <w:p w14:paraId="6D0FD403" w14:textId="77777777" w:rsidR="00000000" w:rsidRDefault="00666CC1">
            <w:pPr>
              <w:rPr>
                <w:rFonts w:eastAsia="Times New Roman"/>
                <w:sz w:val="20"/>
                <w:szCs w:val="20"/>
              </w:rPr>
            </w:pPr>
          </w:p>
        </w:tc>
      </w:tr>
      <w:tr w:rsidR="00000000" w14:paraId="790E1A22" w14:textId="77777777">
        <w:trPr>
          <w:divId w:val="1261721524"/>
        </w:trPr>
        <w:tc>
          <w:tcPr>
            <w:tcW w:w="0" w:type="auto"/>
            <w:gridSpan w:val="3"/>
            <w:shd w:val="clear" w:color="auto" w:fill="CCEEFF"/>
            <w:tcMar>
              <w:top w:w="30" w:type="dxa"/>
              <w:left w:w="495" w:type="dxa"/>
              <w:bottom w:w="30" w:type="dxa"/>
              <w:right w:w="20" w:type="dxa"/>
            </w:tcMar>
            <w:vAlign w:val="bottom"/>
            <w:hideMark/>
          </w:tcPr>
          <w:p w14:paraId="67ED98C3" w14:textId="77777777" w:rsidR="00000000" w:rsidRDefault="00666CC1">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10A55B2" w14:textId="77777777" w:rsidR="00000000" w:rsidRDefault="00666CC1">
            <w:pPr>
              <w:jc w:val="right"/>
              <w:rPr>
                <w:rFonts w:eastAsia="Times New Roman"/>
              </w:rPr>
            </w:pPr>
            <w:r>
              <w:rPr>
                <w:rFonts w:eastAsia="Times New Roman"/>
                <w:color w:val="000000"/>
                <w:sz w:val="20"/>
                <w:szCs w:val="20"/>
              </w:rPr>
              <w:t>(303,132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48653E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04C736B"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F4AECF" w14:textId="77777777" w:rsidR="00000000" w:rsidRDefault="00666CC1">
            <w:pPr>
              <w:jc w:val="right"/>
              <w:rPr>
                <w:rFonts w:eastAsia="Times New Roman"/>
              </w:rPr>
            </w:pPr>
            <w:r>
              <w:rPr>
                <w:rFonts w:eastAsia="Times New Roman"/>
                <w:color w:val="000000"/>
                <w:sz w:val="20"/>
                <w:szCs w:val="20"/>
              </w:rPr>
              <w:t>(291,790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8E2F400"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5B74B57" w14:textId="77777777" w:rsidR="00000000" w:rsidRDefault="00666CC1">
            <w:pPr>
              <w:rPr>
                <w:rFonts w:eastAsia="Times New Roman"/>
                <w:sz w:val="20"/>
                <w:szCs w:val="20"/>
              </w:rPr>
            </w:pPr>
          </w:p>
        </w:tc>
        <w:tc>
          <w:tcPr>
            <w:tcW w:w="0" w:type="auto"/>
            <w:vAlign w:val="center"/>
            <w:hideMark/>
          </w:tcPr>
          <w:p w14:paraId="63D209F1" w14:textId="77777777" w:rsidR="00000000" w:rsidRDefault="00666CC1">
            <w:pPr>
              <w:rPr>
                <w:rFonts w:eastAsia="Times New Roman"/>
                <w:sz w:val="20"/>
                <w:szCs w:val="20"/>
              </w:rPr>
            </w:pPr>
          </w:p>
        </w:tc>
        <w:tc>
          <w:tcPr>
            <w:tcW w:w="0" w:type="auto"/>
            <w:vAlign w:val="center"/>
            <w:hideMark/>
          </w:tcPr>
          <w:p w14:paraId="0BD44B61" w14:textId="77777777" w:rsidR="00000000" w:rsidRDefault="00666CC1">
            <w:pPr>
              <w:rPr>
                <w:rFonts w:eastAsia="Times New Roman"/>
                <w:sz w:val="20"/>
                <w:szCs w:val="20"/>
              </w:rPr>
            </w:pPr>
          </w:p>
        </w:tc>
        <w:tc>
          <w:tcPr>
            <w:tcW w:w="0" w:type="auto"/>
            <w:vAlign w:val="center"/>
            <w:hideMark/>
          </w:tcPr>
          <w:p w14:paraId="6A5C8022" w14:textId="77777777" w:rsidR="00000000" w:rsidRDefault="00666CC1">
            <w:pPr>
              <w:rPr>
                <w:rFonts w:eastAsia="Times New Roman"/>
                <w:sz w:val="20"/>
                <w:szCs w:val="20"/>
              </w:rPr>
            </w:pPr>
          </w:p>
        </w:tc>
        <w:tc>
          <w:tcPr>
            <w:tcW w:w="0" w:type="auto"/>
            <w:vAlign w:val="center"/>
            <w:hideMark/>
          </w:tcPr>
          <w:p w14:paraId="79AC8585" w14:textId="77777777" w:rsidR="00000000" w:rsidRDefault="00666CC1">
            <w:pPr>
              <w:rPr>
                <w:rFonts w:eastAsia="Times New Roman"/>
                <w:sz w:val="20"/>
                <w:szCs w:val="20"/>
              </w:rPr>
            </w:pPr>
          </w:p>
        </w:tc>
        <w:tc>
          <w:tcPr>
            <w:tcW w:w="0" w:type="auto"/>
            <w:vAlign w:val="center"/>
            <w:hideMark/>
          </w:tcPr>
          <w:p w14:paraId="6A8B321B" w14:textId="77777777" w:rsidR="00000000" w:rsidRDefault="00666CC1">
            <w:pPr>
              <w:rPr>
                <w:rFonts w:eastAsia="Times New Roman"/>
                <w:sz w:val="20"/>
                <w:szCs w:val="20"/>
              </w:rPr>
            </w:pPr>
          </w:p>
        </w:tc>
      </w:tr>
      <w:tr w:rsidR="00000000" w14:paraId="3A05D9C8" w14:textId="77777777">
        <w:trPr>
          <w:divId w:val="1261721524"/>
        </w:trPr>
        <w:tc>
          <w:tcPr>
            <w:tcW w:w="0" w:type="auto"/>
            <w:gridSpan w:val="3"/>
            <w:shd w:val="clear" w:color="auto" w:fill="FFFFFF"/>
            <w:tcMar>
              <w:top w:w="30" w:type="dxa"/>
              <w:left w:w="495" w:type="dxa"/>
              <w:bottom w:w="30" w:type="dxa"/>
              <w:right w:w="20" w:type="dxa"/>
            </w:tcMar>
            <w:vAlign w:val="bottom"/>
            <w:hideMark/>
          </w:tcPr>
          <w:p w14:paraId="2D0D92DF" w14:textId="77777777" w:rsidR="00000000" w:rsidRDefault="00666CC1">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CC84D0D" w14:textId="77777777" w:rsidR="00000000" w:rsidRDefault="00666CC1">
            <w:pPr>
              <w:jc w:val="right"/>
              <w:rPr>
                <w:rFonts w:eastAsia="Times New Roman"/>
              </w:rPr>
            </w:pPr>
            <w:r>
              <w:rPr>
                <w:rFonts w:eastAsia="Times New Roman"/>
                <w:color w:val="000000"/>
                <w:sz w:val="20"/>
                <w:szCs w:val="20"/>
              </w:rPr>
              <w:t>(11,988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B40D5F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5D7ACF"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3D50BC" w14:textId="77777777" w:rsidR="00000000" w:rsidRDefault="00666CC1">
            <w:pPr>
              <w:jc w:val="right"/>
              <w:rPr>
                <w:rFonts w:eastAsia="Times New Roman"/>
              </w:rPr>
            </w:pPr>
            <w:r>
              <w:rPr>
                <w:rFonts w:eastAsia="Times New Roman"/>
                <w:color w:val="000000"/>
                <w:sz w:val="20"/>
                <w:szCs w:val="20"/>
              </w:rPr>
              <w:t>23,755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D4F07C1"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BE92738" w14:textId="77777777" w:rsidR="00000000" w:rsidRDefault="00666CC1">
            <w:pPr>
              <w:rPr>
                <w:rFonts w:eastAsia="Times New Roman"/>
                <w:sz w:val="20"/>
                <w:szCs w:val="20"/>
              </w:rPr>
            </w:pPr>
          </w:p>
        </w:tc>
        <w:tc>
          <w:tcPr>
            <w:tcW w:w="0" w:type="auto"/>
            <w:vAlign w:val="center"/>
            <w:hideMark/>
          </w:tcPr>
          <w:p w14:paraId="2A925A59" w14:textId="77777777" w:rsidR="00000000" w:rsidRDefault="00666CC1">
            <w:pPr>
              <w:rPr>
                <w:rFonts w:eastAsia="Times New Roman"/>
                <w:sz w:val="20"/>
                <w:szCs w:val="20"/>
              </w:rPr>
            </w:pPr>
          </w:p>
        </w:tc>
        <w:tc>
          <w:tcPr>
            <w:tcW w:w="0" w:type="auto"/>
            <w:vAlign w:val="center"/>
            <w:hideMark/>
          </w:tcPr>
          <w:p w14:paraId="4BA0DB5A" w14:textId="77777777" w:rsidR="00000000" w:rsidRDefault="00666CC1">
            <w:pPr>
              <w:rPr>
                <w:rFonts w:eastAsia="Times New Roman"/>
                <w:sz w:val="20"/>
                <w:szCs w:val="20"/>
              </w:rPr>
            </w:pPr>
          </w:p>
        </w:tc>
        <w:tc>
          <w:tcPr>
            <w:tcW w:w="0" w:type="auto"/>
            <w:vAlign w:val="center"/>
            <w:hideMark/>
          </w:tcPr>
          <w:p w14:paraId="750BEF6C" w14:textId="77777777" w:rsidR="00000000" w:rsidRDefault="00666CC1">
            <w:pPr>
              <w:rPr>
                <w:rFonts w:eastAsia="Times New Roman"/>
                <w:sz w:val="20"/>
                <w:szCs w:val="20"/>
              </w:rPr>
            </w:pPr>
          </w:p>
        </w:tc>
        <w:tc>
          <w:tcPr>
            <w:tcW w:w="0" w:type="auto"/>
            <w:vAlign w:val="center"/>
            <w:hideMark/>
          </w:tcPr>
          <w:p w14:paraId="65ECF95E" w14:textId="77777777" w:rsidR="00000000" w:rsidRDefault="00666CC1">
            <w:pPr>
              <w:rPr>
                <w:rFonts w:eastAsia="Times New Roman"/>
                <w:sz w:val="20"/>
                <w:szCs w:val="20"/>
              </w:rPr>
            </w:pPr>
          </w:p>
        </w:tc>
        <w:tc>
          <w:tcPr>
            <w:tcW w:w="0" w:type="auto"/>
            <w:vAlign w:val="center"/>
            <w:hideMark/>
          </w:tcPr>
          <w:p w14:paraId="4F278428" w14:textId="77777777" w:rsidR="00000000" w:rsidRDefault="00666CC1">
            <w:pPr>
              <w:rPr>
                <w:rFonts w:eastAsia="Times New Roman"/>
                <w:sz w:val="20"/>
                <w:szCs w:val="20"/>
              </w:rPr>
            </w:pPr>
          </w:p>
        </w:tc>
      </w:tr>
      <w:tr w:rsidR="00000000" w14:paraId="1B9FFE48" w14:textId="77777777">
        <w:trPr>
          <w:divId w:val="1261721524"/>
        </w:trPr>
        <w:tc>
          <w:tcPr>
            <w:tcW w:w="0" w:type="auto"/>
            <w:gridSpan w:val="3"/>
            <w:shd w:val="clear" w:color="auto" w:fill="CCEEFF"/>
            <w:tcMar>
              <w:top w:w="30" w:type="dxa"/>
              <w:left w:w="495" w:type="dxa"/>
              <w:bottom w:w="30" w:type="dxa"/>
              <w:right w:w="20" w:type="dxa"/>
            </w:tcMar>
            <w:vAlign w:val="bottom"/>
            <w:hideMark/>
          </w:tcPr>
          <w:p w14:paraId="0D80B30A" w14:textId="77777777" w:rsidR="00000000" w:rsidRDefault="00666CC1">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1D6130E5" w14:textId="77777777" w:rsidR="00000000" w:rsidRDefault="00666CC1">
            <w:pPr>
              <w:jc w:val="right"/>
              <w:rPr>
                <w:rFonts w:eastAsia="Times New Roman"/>
              </w:rPr>
            </w:pPr>
            <w:r>
              <w:rPr>
                <w:rFonts w:eastAsia="Times New Roman"/>
                <w:color w:val="000000"/>
                <w:sz w:val="20"/>
                <w:szCs w:val="20"/>
              </w:rPr>
              <w:t>244,902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49D85C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20F84F"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E2B534" w14:textId="77777777" w:rsidR="00000000" w:rsidRDefault="00666CC1">
            <w:pPr>
              <w:jc w:val="right"/>
              <w:rPr>
                <w:rFonts w:eastAsia="Times New Roman"/>
              </w:rPr>
            </w:pPr>
            <w:r>
              <w:rPr>
                <w:rFonts w:eastAsia="Times New Roman"/>
                <w:color w:val="000000"/>
                <w:sz w:val="20"/>
                <w:szCs w:val="20"/>
              </w:rPr>
              <w:t>165,087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D4E892B"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8F12B6F" w14:textId="77777777" w:rsidR="00000000" w:rsidRDefault="00666CC1">
            <w:pPr>
              <w:rPr>
                <w:rFonts w:eastAsia="Times New Roman"/>
                <w:sz w:val="20"/>
                <w:szCs w:val="20"/>
              </w:rPr>
            </w:pPr>
          </w:p>
        </w:tc>
        <w:tc>
          <w:tcPr>
            <w:tcW w:w="0" w:type="auto"/>
            <w:vAlign w:val="center"/>
            <w:hideMark/>
          </w:tcPr>
          <w:p w14:paraId="671C220E" w14:textId="77777777" w:rsidR="00000000" w:rsidRDefault="00666CC1">
            <w:pPr>
              <w:rPr>
                <w:rFonts w:eastAsia="Times New Roman"/>
                <w:sz w:val="20"/>
                <w:szCs w:val="20"/>
              </w:rPr>
            </w:pPr>
          </w:p>
        </w:tc>
        <w:tc>
          <w:tcPr>
            <w:tcW w:w="0" w:type="auto"/>
            <w:vAlign w:val="center"/>
            <w:hideMark/>
          </w:tcPr>
          <w:p w14:paraId="3D536008" w14:textId="77777777" w:rsidR="00000000" w:rsidRDefault="00666CC1">
            <w:pPr>
              <w:rPr>
                <w:rFonts w:eastAsia="Times New Roman"/>
                <w:sz w:val="20"/>
                <w:szCs w:val="20"/>
              </w:rPr>
            </w:pPr>
          </w:p>
        </w:tc>
        <w:tc>
          <w:tcPr>
            <w:tcW w:w="0" w:type="auto"/>
            <w:vAlign w:val="center"/>
            <w:hideMark/>
          </w:tcPr>
          <w:p w14:paraId="4297F0CB" w14:textId="77777777" w:rsidR="00000000" w:rsidRDefault="00666CC1">
            <w:pPr>
              <w:rPr>
                <w:rFonts w:eastAsia="Times New Roman"/>
                <w:sz w:val="20"/>
                <w:szCs w:val="20"/>
              </w:rPr>
            </w:pPr>
          </w:p>
        </w:tc>
        <w:tc>
          <w:tcPr>
            <w:tcW w:w="0" w:type="auto"/>
            <w:vAlign w:val="center"/>
            <w:hideMark/>
          </w:tcPr>
          <w:p w14:paraId="59FD6613" w14:textId="77777777" w:rsidR="00000000" w:rsidRDefault="00666CC1">
            <w:pPr>
              <w:rPr>
                <w:rFonts w:eastAsia="Times New Roman"/>
                <w:sz w:val="20"/>
                <w:szCs w:val="20"/>
              </w:rPr>
            </w:pPr>
          </w:p>
        </w:tc>
        <w:tc>
          <w:tcPr>
            <w:tcW w:w="0" w:type="auto"/>
            <w:vAlign w:val="center"/>
            <w:hideMark/>
          </w:tcPr>
          <w:p w14:paraId="6941C7EF" w14:textId="77777777" w:rsidR="00000000" w:rsidRDefault="00666CC1">
            <w:pPr>
              <w:rPr>
                <w:rFonts w:eastAsia="Times New Roman"/>
                <w:sz w:val="20"/>
                <w:szCs w:val="20"/>
              </w:rPr>
            </w:pPr>
          </w:p>
        </w:tc>
      </w:tr>
      <w:tr w:rsidR="00000000" w14:paraId="30BD0F08" w14:textId="77777777">
        <w:trPr>
          <w:divId w:val="1261721524"/>
        </w:trPr>
        <w:tc>
          <w:tcPr>
            <w:tcW w:w="0" w:type="auto"/>
            <w:gridSpan w:val="3"/>
            <w:shd w:val="clear" w:color="auto" w:fill="FFFFFF"/>
            <w:tcMar>
              <w:top w:w="30" w:type="dxa"/>
              <w:left w:w="495" w:type="dxa"/>
              <w:bottom w:w="30" w:type="dxa"/>
              <w:right w:w="20" w:type="dxa"/>
            </w:tcMar>
            <w:vAlign w:val="bottom"/>
            <w:hideMark/>
          </w:tcPr>
          <w:p w14:paraId="63EADD8E" w14:textId="77777777" w:rsidR="00000000" w:rsidRDefault="00666CC1">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444282C7" w14:textId="77777777" w:rsidR="00000000" w:rsidRDefault="00666CC1">
            <w:pPr>
              <w:jc w:val="right"/>
              <w:rPr>
                <w:rFonts w:eastAsia="Times New Roman"/>
              </w:rPr>
            </w:pPr>
            <w:r>
              <w:rPr>
                <w:rFonts w:eastAsia="Times New Roman"/>
                <w:color w:val="000000"/>
                <w:sz w:val="20"/>
                <w:szCs w:val="20"/>
              </w:rPr>
              <w:t>(8,609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69FDF3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E4403EB"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5749A2" w14:textId="77777777" w:rsidR="00000000" w:rsidRDefault="00666CC1">
            <w:pPr>
              <w:jc w:val="right"/>
              <w:rPr>
                <w:rFonts w:eastAsia="Times New Roman"/>
              </w:rPr>
            </w:pPr>
            <w:r>
              <w:rPr>
                <w:rFonts w:eastAsia="Times New Roman"/>
                <w:color w:val="000000"/>
                <w:sz w:val="20"/>
                <w:szCs w:val="20"/>
              </w:rPr>
              <w:t>(25,342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9B077AF"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1EC5861" w14:textId="77777777" w:rsidR="00000000" w:rsidRDefault="00666CC1">
            <w:pPr>
              <w:rPr>
                <w:rFonts w:eastAsia="Times New Roman"/>
                <w:sz w:val="20"/>
                <w:szCs w:val="20"/>
              </w:rPr>
            </w:pPr>
          </w:p>
        </w:tc>
        <w:tc>
          <w:tcPr>
            <w:tcW w:w="0" w:type="auto"/>
            <w:vAlign w:val="center"/>
            <w:hideMark/>
          </w:tcPr>
          <w:p w14:paraId="230758FB" w14:textId="77777777" w:rsidR="00000000" w:rsidRDefault="00666CC1">
            <w:pPr>
              <w:rPr>
                <w:rFonts w:eastAsia="Times New Roman"/>
                <w:sz w:val="20"/>
                <w:szCs w:val="20"/>
              </w:rPr>
            </w:pPr>
          </w:p>
        </w:tc>
        <w:tc>
          <w:tcPr>
            <w:tcW w:w="0" w:type="auto"/>
            <w:vAlign w:val="center"/>
            <w:hideMark/>
          </w:tcPr>
          <w:p w14:paraId="6BED638E" w14:textId="77777777" w:rsidR="00000000" w:rsidRDefault="00666CC1">
            <w:pPr>
              <w:rPr>
                <w:rFonts w:eastAsia="Times New Roman"/>
                <w:sz w:val="20"/>
                <w:szCs w:val="20"/>
              </w:rPr>
            </w:pPr>
          </w:p>
        </w:tc>
        <w:tc>
          <w:tcPr>
            <w:tcW w:w="0" w:type="auto"/>
            <w:vAlign w:val="center"/>
            <w:hideMark/>
          </w:tcPr>
          <w:p w14:paraId="0D113EA4" w14:textId="77777777" w:rsidR="00000000" w:rsidRDefault="00666CC1">
            <w:pPr>
              <w:rPr>
                <w:rFonts w:eastAsia="Times New Roman"/>
                <w:sz w:val="20"/>
                <w:szCs w:val="20"/>
              </w:rPr>
            </w:pPr>
          </w:p>
        </w:tc>
        <w:tc>
          <w:tcPr>
            <w:tcW w:w="0" w:type="auto"/>
            <w:vAlign w:val="center"/>
            <w:hideMark/>
          </w:tcPr>
          <w:p w14:paraId="699CDD63" w14:textId="77777777" w:rsidR="00000000" w:rsidRDefault="00666CC1">
            <w:pPr>
              <w:rPr>
                <w:rFonts w:eastAsia="Times New Roman"/>
                <w:sz w:val="20"/>
                <w:szCs w:val="20"/>
              </w:rPr>
            </w:pPr>
          </w:p>
        </w:tc>
        <w:tc>
          <w:tcPr>
            <w:tcW w:w="0" w:type="auto"/>
            <w:vAlign w:val="center"/>
            <w:hideMark/>
          </w:tcPr>
          <w:p w14:paraId="41E60791" w14:textId="77777777" w:rsidR="00000000" w:rsidRDefault="00666CC1">
            <w:pPr>
              <w:rPr>
                <w:rFonts w:eastAsia="Times New Roman"/>
                <w:sz w:val="20"/>
                <w:szCs w:val="20"/>
              </w:rPr>
            </w:pPr>
          </w:p>
        </w:tc>
      </w:tr>
      <w:tr w:rsidR="00000000" w14:paraId="558BCEC7" w14:textId="77777777">
        <w:trPr>
          <w:divId w:val="1261721524"/>
        </w:trPr>
        <w:tc>
          <w:tcPr>
            <w:tcW w:w="0" w:type="auto"/>
            <w:gridSpan w:val="3"/>
            <w:shd w:val="clear" w:color="auto" w:fill="CCEEFF"/>
            <w:tcMar>
              <w:top w:w="30" w:type="dxa"/>
              <w:left w:w="495" w:type="dxa"/>
              <w:bottom w:w="30" w:type="dxa"/>
              <w:right w:w="20" w:type="dxa"/>
            </w:tcMar>
            <w:vAlign w:val="bottom"/>
            <w:hideMark/>
          </w:tcPr>
          <w:p w14:paraId="5FF67913" w14:textId="77777777" w:rsidR="00000000" w:rsidRDefault="00666CC1">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D8FBF92" w14:textId="77777777" w:rsidR="00000000" w:rsidRDefault="00666CC1">
            <w:pPr>
              <w:jc w:val="right"/>
              <w:rPr>
                <w:rFonts w:eastAsia="Times New Roman"/>
              </w:rPr>
            </w:pPr>
            <w:r>
              <w:rPr>
                <w:rFonts w:eastAsia="Times New Roman"/>
                <w:color w:val="000000"/>
                <w:sz w:val="20"/>
                <w:szCs w:val="20"/>
              </w:rPr>
              <w:t>(12,352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EB50C9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B01048"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6D92CB" w14:textId="77777777" w:rsidR="00000000" w:rsidRDefault="00666CC1">
            <w:pPr>
              <w:jc w:val="right"/>
              <w:rPr>
                <w:rFonts w:eastAsia="Times New Roman"/>
              </w:rPr>
            </w:pPr>
            <w:r>
              <w:rPr>
                <w:rFonts w:eastAsia="Times New Roman"/>
                <w:color w:val="000000"/>
                <w:sz w:val="20"/>
                <w:szCs w:val="20"/>
              </w:rPr>
              <w:t>(31,159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1A53A27"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AB4E427" w14:textId="77777777" w:rsidR="00000000" w:rsidRDefault="00666CC1">
            <w:pPr>
              <w:rPr>
                <w:rFonts w:eastAsia="Times New Roman"/>
                <w:sz w:val="20"/>
                <w:szCs w:val="20"/>
              </w:rPr>
            </w:pPr>
          </w:p>
        </w:tc>
        <w:tc>
          <w:tcPr>
            <w:tcW w:w="0" w:type="auto"/>
            <w:vAlign w:val="center"/>
            <w:hideMark/>
          </w:tcPr>
          <w:p w14:paraId="28A17AEB" w14:textId="77777777" w:rsidR="00000000" w:rsidRDefault="00666CC1">
            <w:pPr>
              <w:rPr>
                <w:rFonts w:eastAsia="Times New Roman"/>
                <w:sz w:val="20"/>
                <w:szCs w:val="20"/>
              </w:rPr>
            </w:pPr>
          </w:p>
        </w:tc>
        <w:tc>
          <w:tcPr>
            <w:tcW w:w="0" w:type="auto"/>
            <w:vAlign w:val="center"/>
            <w:hideMark/>
          </w:tcPr>
          <w:p w14:paraId="55F55F8A" w14:textId="77777777" w:rsidR="00000000" w:rsidRDefault="00666CC1">
            <w:pPr>
              <w:rPr>
                <w:rFonts w:eastAsia="Times New Roman"/>
                <w:sz w:val="20"/>
                <w:szCs w:val="20"/>
              </w:rPr>
            </w:pPr>
          </w:p>
        </w:tc>
        <w:tc>
          <w:tcPr>
            <w:tcW w:w="0" w:type="auto"/>
            <w:vAlign w:val="center"/>
            <w:hideMark/>
          </w:tcPr>
          <w:p w14:paraId="415F06A0" w14:textId="77777777" w:rsidR="00000000" w:rsidRDefault="00666CC1">
            <w:pPr>
              <w:rPr>
                <w:rFonts w:eastAsia="Times New Roman"/>
                <w:sz w:val="20"/>
                <w:szCs w:val="20"/>
              </w:rPr>
            </w:pPr>
          </w:p>
        </w:tc>
        <w:tc>
          <w:tcPr>
            <w:tcW w:w="0" w:type="auto"/>
            <w:vAlign w:val="center"/>
            <w:hideMark/>
          </w:tcPr>
          <w:p w14:paraId="758E0BA0" w14:textId="77777777" w:rsidR="00000000" w:rsidRDefault="00666CC1">
            <w:pPr>
              <w:rPr>
                <w:rFonts w:eastAsia="Times New Roman"/>
                <w:sz w:val="20"/>
                <w:szCs w:val="20"/>
              </w:rPr>
            </w:pPr>
          </w:p>
        </w:tc>
        <w:tc>
          <w:tcPr>
            <w:tcW w:w="0" w:type="auto"/>
            <w:vAlign w:val="center"/>
            <w:hideMark/>
          </w:tcPr>
          <w:p w14:paraId="656101B8" w14:textId="77777777" w:rsidR="00000000" w:rsidRDefault="00666CC1">
            <w:pPr>
              <w:rPr>
                <w:rFonts w:eastAsia="Times New Roman"/>
                <w:sz w:val="20"/>
                <w:szCs w:val="20"/>
              </w:rPr>
            </w:pPr>
          </w:p>
        </w:tc>
      </w:tr>
      <w:tr w:rsidR="00000000" w14:paraId="38D21729" w14:textId="77777777">
        <w:trPr>
          <w:divId w:val="1261721524"/>
        </w:trPr>
        <w:tc>
          <w:tcPr>
            <w:tcW w:w="0" w:type="auto"/>
            <w:gridSpan w:val="3"/>
            <w:shd w:val="clear" w:color="auto" w:fill="FFFFFF"/>
            <w:tcMar>
              <w:top w:w="30" w:type="dxa"/>
              <w:left w:w="495" w:type="dxa"/>
              <w:bottom w:w="30" w:type="dxa"/>
              <w:right w:w="20" w:type="dxa"/>
            </w:tcMar>
            <w:vAlign w:val="bottom"/>
            <w:hideMark/>
          </w:tcPr>
          <w:p w14:paraId="6F888773" w14:textId="77777777" w:rsidR="00000000" w:rsidRDefault="00666CC1">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3C13AD7" w14:textId="77777777" w:rsidR="00000000" w:rsidRDefault="00666CC1">
            <w:pPr>
              <w:jc w:val="right"/>
              <w:rPr>
                <w:rFonts w:eastAsia="Times New Roman"/>
              </w:rPr>
            </w:pPr>
            <w:r>
              <w:rPr>
                <w:rFonts w:eastAsia="Times New Roman"/>
                <w:color w:val="000000"/>
                <w:sz w:val="20"/>
                <w:szCs w:val="20"/>
              </w:rPr>
              <w:t>18,805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6FB31E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DB57487"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445F8B" w14:textId="77777777" w:rsidR="00000000" w:rsidRDefault="00666CC1">
            <w:pPr>
              <w:jc w:val="right"/>
              <w:rPr>
                <w:rFonts w:eastAsia="Times New Roman"/>
              </w:rPr>
            </w:pPr>
            <w:r>
              <w:rPr>
                <w:rFonts w:eastAsia="Times New Roman"/>
                <w:color w:val="000000"/>
                <w:sz w:val="20"/>
                <w:szCs w:val="20"/>
              </w:rPr>
              <w:t>5,488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B12451F"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56F25FC5" w14:textId="77777777" w:rsidR="00000000" w:rsidRDefault="00666CC1">
            <w:pPr>
              <w:rPr>
                <w:rFonts w:eastAsia="Times New Roman"/>
                <w:sz w:val="20"/>
                <w:szCs w:val="20"/>
              </w:rPr>
            </w:pPr>
          </w:p>
        </w:tc>
        <w:tc>
          <w:tcPr>
            <w:tcW w:w="0" w:type="auto"/>
            <w:vAlign w:val="center"/>
            <w:hideMark/>
          </w:tcPr>
          <w:p w14:paraId="2B50FA89" w14:textId="77777777" w:rsidR="00000000" w:rsidRDefault="00666CC1">
            <w:pPr>
              <w:rPr>
                <w:rFonts w:eastAsia="Times New Roman"/>
                <w:sz w:val="20"/>
                <w:szCs w:val="20"/>
              </w:rPr>
            </w:pPr>
          </w:p>
        </w:tc>
        <w:tc>
          <w:tcPr>
            <w:tcW w:w="0" w:type="auto"/>
            <w:vAlign w:val="center"/>
            <w:hideMark/>
          </w:tcPr>
          <w:p w14:paraId="5CA817CF" w14:textId="77777777" w:rsidR="00000000" w:rsidRDefault="00666CC1">
            <w:pPr>
              <w:rPr>
                <w:rFonts w:eastAsia="Times New Roman"/>
                <w:sz w:val="20"/>
                <w:szCs w:val="20"/>
              </w:rPr>
            </w:pPr>
          </w:p>
        </w:tc>
        <w:tc>
          <w:tcPr>
            <w:tcW w:w="0" w:type="auto"/>
            <w:vAlign w:val="center"/>
            <w:hideMark/>
          </w:tcPr>
          <w:p w14:paraId="37A64953" w14:textId="77777777" w:rsidR="00000000" w:rsidRDefault="00666CC1">
            <w:pPr>
              <w:rPr>
                <w:rFonts w:eastAsia="Times New Roman"/>
                <w:sz w:val="20"/>
                <w:szCs w:val="20"/>
              </w:rPr>
            </w:pPr>
          </w:p>
        </w:tc>
        <w:tc>
          <w:tcPr>
            <w:tcW w:w="0" w:type="auto"/>
            <w:vAlign w:val="center"/>
            <w:hideMark/>
          </w:tcPr>
          <w:p w14:paraId="0157C8ED" w14:textId="77777777" w:rsidR="00000000" w:rsidRDefault="00666CC1">
            <w:pPr>
              <w:rPr>
                <w:rFonts w:eastAsia="Times New Roman"/>
                <w:sz w:val="20"/>
                <w:szCs w:val="20"/>
              </w:rPr>
            </w:pPr>
          </w:p>
        </w:tc>
        <w:tc>
          <w:tcPr>
            <w:tcW w:w="0" w:type="auto"/>
            <w:vAlign w:val="center"/>
            <w:hideMark/>
          </w:tcPr>
          <w:p w14:paraId="1FC3E26C" w14:textId="77777777" w:rsidR="00000000" w:rsidRDefault="00666CC1">
            <w:pPr>
              <w:rPr>
                <w:rFonts w:eastAsia="Times New Roman"/>
                <w:sz w:val="20"/>
                <w:szCs w:val="20"/>
              </w:rPr>
            </w:pPr>
          </w:p>
        </w:tc>
      </w:tr>
      <w:tr w:rsidR="00000000" w14:paraId="1AFC6B84" w14:textId="77777777">
        <w:trPr>
          <w:divId w:val="1261721524"/>
        </w:trPr>
        <w:tc>
          <w:tcPr>
            <w:tcW w:w="0" w:type="auto"/>
            <w:gridSpan w:val="3"/>
            <w:shd w:val="clear" w:color="auto" w:fill="CCEEFF"/>
            <w:tcMar>
              <w:top w:w="30" w:type="dxa"/>
              <w:left w:w="495" w:type="dxa"/>
              <w:bottom w:w="30" w:type="dxa"/>
              <w:right w:w="20" w:type="dxa"/>
            </w:tcMar>
            <w:vAlign w:val="bottom"/>
            <w:hideMark/>
          </w:tcPr>
          <w:p w14:paraId="6ECF61A3" w14:textId="77777777" w:rsidR="00000000" w:rsidRDefault="00666CC1">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24E1955D" w14:textId="77777777" w:rsidR="00000000" w:rsidRDefault="00666CC1">
            <w:pPr>
              <w:jc w:val="right"/>
              <w:rPr>
                <w:rFonts w:eastAsia="Times New Roman"/>
              </w:rPr>
            </w:pPr>
            <w:r>
              <w:rPr>
                <w:rFonts w:eastAsia="Times New Roman"/>
                <w:color w:val="000000"/>
                <w:sz w:val="20"/>
                <w:szCs w:val="20"/>
              </w:rPr>
              <w:t>12,820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D2BE10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64DE5A"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B2F2A6" w14:textId="77777777" w:rsidR="00000000" w:rsidRDefault="00666CC1">
            <w:pPr>
              <w:jc w:val="right"/>
              <w:rPr>
                <w:rFonts w:eastAsia="Times New Roman"/>
              </w:rPr>
            </w:pPr>
            <w:r>
              <w:rPr>
                <w:rFonts w:eastAsia="Times New Roman"/>
                <w:color w:val="000000"/>
                <w:sz w:val="20"/>
                <w:szCs w:val="20"/>
              </w:rPr>
              <w:t>(4,547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3137683"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CB65FE0" w14:textId="77777777" w:rsidR="00000000" w:rsidRDefault="00666CC1">
            <w:pPr>
              <w:rPr>
                <w:rFonts w:eastAsia="Times New Roman"/>
                <w:sz w:val="20"/>
                <w:szCs w:val="20"/>
              </w:rPr>
            </w:pPr>
          </w:p>
        </w:tc>
        <w:tc>
          <w:tcPr>
            <w:tcW w:w="0" w:type="auto"/>
            <w:vAlign w:val="center"/>
            <w:hideMark/>
          </w:tcPr>
          <w:p w14:paraId="6B88D782" w14:textId="77777777" w:rsidR="00000000" w:rsidRDefault="00666CC1">
            <w:pPr>
              <w:rPr>
                <w:rFonts w:eastAsia="Times New Roman"/>
                <w:sz w:val="20"/>
                <w:szCs w:val="20"/>
              </w:rPr>
            </w:pPr>
          </w:p>
        </w:tc>
        <w:tc>
          <w:tcPr>
            <w:tcW w:w="0" w:type="auto"/>
            <w:vAlign w:val="center"/>
            <w:hideMark/>
          </w:tcPr>
          <w:p w14:paraId="7BC08CD6" w14:textId="77777777" w:rsidR="00000000" w:rsidRDefault="00666CC1">
            <w:pPr>
              <w:rPr>
                <w:rFonts w:eastAsia="Times New Roman"/>
                <w:sz w:val="20"/>
                <w:szCs w:val="20"/>
              </w:rPr>
            </w:pPr>
          </w:p>
        </w:tc>
        <w:tc>
          <w:tcPr>
            <w:tcW w:w="0" w:type="auto"/>
            <w:vAlign w:val="center"/>
            <w:hideMark/>
          </w:tcPr>
          <w:p w14:paraId="24E7DC43" w14:textId="77777777" w:rsidR="00000000" w:rsidRDefault="00666CC1">
            <w:pPr>
              <w:rPr>
                <w:rFonts w:eastAsia="Times New Roman"/>
                <w:sz w:val="20"/>
                <w:szCs w:val="20"/>
              </w:rPr>
            </w:pPr>
          </w:p>
        </w:tc>
        <w:tc>
          <w:tcPr>
            <w:tcW w:w="0" w:type="auto"/>
            <w:vAlign w:val="center"/>
            <w:hideMark/>
          </w:tcPr>
          <w:p w14:paraId="6DF9CD2E" w14:textId="77777777" w:rsidR="00000000" w:rsidRDefault="00666CC1">
            <w:pPr>
              <w:rPr>
                <w:rFonts w:eastAsia="Times New Roman"/>
                <w:sz w:val="20"/>
                <w:szCs w:val="20"/>
              </w:rPr>
            </w:pPr>
          </w:p>
        </w:tc>
        <w:tc>
          <w:tcPr>
            <w:tcW w:w="0" w:type="auto"/>
            <w:vAlign w:val="center"/>
            <w:hideMark/>
          </w:tcPr>
          <w:p w14:paraId="23414B8F" w14:textId="77777777" w:rsidR="00000000" w:rsidRDefault="00666CC1">
            <w:pPr>
              <w:rPr>
                <w:rFonts w:eastAsia="Times New Roman"/>
                <w:sz w:val="20"/>
                <w:szCs w:val="20"/>
              </w:rPr>
            </w:pPr>
          </w:p>
        </w:tc>
      </w:tr>
      <w:tr w:rsidR="00000000" w14:paraId="5FAD43D5" w14:textId="77777777">
        <w:trPr>
          <w:divId w:val="1261721524"/>
        </w:trPr>
        <w:tc>
          <w:tcPr>
            <w:tcW w:w="0" w:type="auto"/>
            <w:gridSpan w:val="3"/>
            <w:shd w:val="clear" w:color="auto" w:fill="FFFFFF"/>
            <w:tcMar>
              <w:top w:w="30" w:type="dxa"/>
              <w:left w:w="495" w:type="dxa"/>
              <w:bottom w:w="30" w:type="dxa"/>
              <w:right w:w="20" w:type="dxa"/>
            </w:tcMar>
            <w:vAlign w:val="bottom"/>
            <w:hideMark/>
          </w:tcPr>
          <w:p w14:paraId="60B57421" w14:textId="77777777" w:rsidR="00000000" w:rsidRDefault="00666CC1">
            <w:pPr>
              <w:rPr>
                <w:rFonts w:eastAsia="Times New Roman"/>
              </w:rPr>
            </w:pPr>
            <w:r>
              <w:rPr>
                <w:rFonts w:eastAsia="Times New Roman"/>
                <w:color w:val="000000"/>
                <w:sz w:val="20"/>
                <w:szCs w:val="20"/>
              </w:rPr>
              <w:t>Net cash provided by/(used in) operating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34F347" w14:textId="77777777" w:rsidR="00000000" w:rsidRDefault="00666CC1">
            <w:pPr>
              <w:jc w:val="right"/>
              <w:rPr>
                <w:rFonts w:eastAsia="Times New Roman"/>
              </w:rPr>
            </w:pPr>
            <w:r>
              <w:rPr>
                <w:rFonts w:eastAsia="Times New Roman"/>
                <w:color w:val="000000"/>
                <w:sz w:val="20"/>
                <w:szCs w:val="20"/>
              </w:rPr>
              <w:t>83,932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665A3B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447654D"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05F411" w14:textId="77777777" w:rsidR="00000000" w:rsidRDefault="00666CC1">
            <w:pPr>
              <w:jc w:val="right"/>
              <w:rPr>
                <w:rFonts w:eastAsia="Times New Roman"/>
              </w:rPr>
            </w:pPr>
            <w:r>
              <w:rPr>
                <w:rFonts w:eastAsia="Times New Roman"/>
                <w:color w:val="000000"/>
                <w:sz w:val="20"/>
                <w:szCs w:val="20"/>
              </w:rPr>
              <w:t>(13,024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97119BF"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2F5B1F8" w14:textId="77777777" w:rsidR="00000000" w:rsidRDefault="00666CC1">
            <w:pPr>
              <w:rPr>
                <w:rFonts w:eastAsia="Times New Roman"/>
                <w:sz w:val="20"/>
                <w:szCs w:val="20"/>
              </w:rPr>
            </w:pPr>
          </w:p>
        </w:tc>
        <w:tc>
          <w:tcPr>
            <w:tcW w:w="0" w:type="auto"/>
            <w:vAlign w:val="center"/>
            <w:hideMark/>
          </w:tcPr>
          <w:p w14:paraId="26B93B0E" w14:textId="77777777" w:rsidR="00000000" w:rsidRDefault="00666CC1">
            <w:pPr>
              <w:rPr>
                <w:rFonts w:eastAsia="Times New Roman"/>
                <w:sz w:val="20"/>
                <w:szCs w:val="20"/>
              </w:rPr>
            </w:pPr>
          </w:p>
        </w:tc>
        <w:tc>
          <w:tcPr>
            <w:tcW w:w="0" w:type="auto"/>
            <w:vAlign w:val="center"/>
            <w:hideMark/>
          </w:tcPr>
          <w:p w14:paraId="2B1B5843" w14:textId="77777777" w:rsidR="00000000" w:rsidRDefault="00666CC1">
            <w:pPr>
              <w:rPr>
                <w:rFonts w:eastAsia="Times New Roman"/>
                <w:sz w:val="20"/>
                <w:szCs w:val="20"/>
              </w:rPr>
            </w:pPr>
          </w:p>
        </w:tc>
        <w:tc>
          <w:tcPr>
            <w:tcW w:w="0" w:type="auto"/>
            <w:vAlign w:val="center"/>
            <w:hideMark/>
          </w:tcPr>
          <w:p w14:paraId="5315DA74" w14:textId="77777777" w:rsidR="00000000" w:rsidRDefault="00666CC1">
            <w:pPr>
              <w:rPr>
                <w:rFonts w:eastAsia="Times New Roman"/>
                <w:sz w:val="20"/>
                <w:szCs w:val="20"/>
              </w:rPr>
            </w:pPr>
          </w:p>
        </w:tc>
        <w:tc>
          <w:tcPr>
            <w:tcW w:w="0" w:type="auto"/>
            <w:vAlign w:val="center"/>
            <w:hideMark/>
          </w:tcPr>
          <w:p w14:paraId="086A855C" w14:textId="77777777" w:rsidR="00000000" w:rsidRDefault="00666CC1">
            <w:pPr>
              <w:rPr>
                <w:rFonts w:eastAsia="Times New Roman"/>
                <w:sz w:val="20"/>
                <w:szCs w:val="20"/>
              </w:rPr>
            </w:pPr>
          </w:p>
        </w:tc>
        <w:tc>
          <w:tcPr>
            <w:tcW w:w="0" w:type="auto"/>
            <w:vAlign w:val="center"/>
            <w:hideMark/>
          </w:tcPr>
          <w:p w14:paraId="798ADF81" w14:textId="77777777" w:rsidR="00000000" w:rsidRDefault="00666CC1">
            <w:pPr>
              <w:rPr>
                <w:rFonts w:eastAsia="Times New Roman"/>
                <w:sz w:val="20"/>
                <w:szCs w:val="20"/>
              </w:rPr>
            </w:pPr>
          </w:p>
        </w:tc>
      </w:tr>
      <w:tr w:rsidR="00000000" w14:paraId="09105677" w14:textId="77777777">
        <w:trPr>
          <w:divId w:val="1261721524"/>
        </w:trPr>
        <w:tc>
          <w:tcPr>
            <w:tcW w:w="0" w:type="auto"/>
            <w:gridSpan w:val="3"/>
            <w:shd w:val="clear" w:color="auto" w:fill="CCEEFF"/>
            <w:tcMar>
              <w:top w:w="30" w:type="dxa"/>
              <w:left w:w="20" w:type="dxa"/>
              <w:bottom w:w="30" w:type="dxa"/>
              <w:right w:w="20" w:type="dxa"/>
            </w:tcMar>
            <w:vAlign w:val="bottom"/>
            <w:hideMark/>
          </w:tcPr>
          <w:p w14:paraId="151038D8" w14:textId="77777777" w:rsidR="00000000" w:rsidRDefault="00666CC1">
            <w:pPr>
              <w:rPr>
                <w:rFonts w:eastAsia="Times New Roman"/>
              </w:rPr>
            </w:pPr>
            <w:r>
              <w:rPr>
                <w:rFonts w:eastAsia="Times New Roman"/>
                <w:b/>
                <w:bCs/>
                <w:color w:val="000000"/>
                <w:sz w:val="20"/>
                <w:szCs w:val="20"/>
              </w:rPr>
              <w:t>Cash flows from investing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61709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72A0F13" w14:textId="77777777" w:rsidR="00000000" w:rsidRDefault="00666CC1">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913627"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4D73F87" w14:textId="77777777" w:rsidR="00000000" w:rsidRDefault="00666CC1">
            <w:pPr>
              <w:rPr>
                <w:rFonts w:eastAsia="Times New Roman"/>
                <w:sz w:val="20"/>
                <w:szCs w:val="20"/>
              </w:rPr>
            </w:pPr>
          </w:p>
        </w:tc>
        <w:tc>
          <w:tcPr>
            <w:tcW w:w="0" w:type="auto"/>
            <w:vAlign w:val="center"/>
            <w:hideMark/>
          </w:tcPr>
          <w:p w14:paraId="20ACCADA" w14:textId="77777777" w:rsidR="00000000" w:rsidRDefault="00666CC1">
            <w:pPr>
              <w:rPr>
                <w:rFonts w:eastAsia="Times New Roman"/>
                <w:sz w:val="20"/>
                <w:szCs w:val="20"/>
              </w:rPr>
            </w:pPr>
          </w:p>
        </w:tc>
        <w:tc>
          <w:tcPr>
            <w:tcW w:w="0" w:type="auto"/>
            <w:vAlign w:val="center"/>
            <w:hideMark/>
          </w:tcPr>
          <w:p w14:paraId="1FEED880" w14:textId="77777777" w:rsidR="00000000" w:rsidRDefault="00666CC1">
            <w:pPr>
              <w:rPr>
                <w:rFonts w:eastAsia="Times New Roman"/>
                <w:sz w:val="20"/>
                <w:szCs w:val="20"/>
              </w:rPr>
            </w:pPr>
          </w:p>
        </w:tc>
        <w:tc>
          <w:tcPr>
            <w:tcW w:w="0" w:type="auto"/>
            <w:vAlign w:val="center"/>
            <w:hideMark/>
          </w:tcPr>
          <w:p w14:paraId="28F46F08" w14:textId="77777777" w:rsidR="00000000" w:rsidRDefault="00666CC1">
            <w:pPr>
              <w:rPr>
                <w:rFonts w:eastAsia="Times New Roman"/>
                <w:sz w:val="20"/>
                <w:szCs w:val="20"/>
              </w:rPr>
            </w:pPr>
          </w:p>
        </w:tc>
        <w:tc>
          <w:tcPr>
            <w:tcW w:w="0" w:type="auto"/>
            <w:vAlign w:val="center"/>
            <w:hideMark/>
          </w:tcPr>
          <w:p w14:paraId="44545927" w14:textId="77777777" w:rsidR="00000000" w:rsidRDefault="00666CC1">
            <w:pPr>
              <w:rPr>
                <w:rFonts w:eastAsia="Times New Roman"/>
                <w:sz w:val="20"/>
                <w:szCs w:val="20"/>
              </w:rPr>
            </w:pPr>
          </w:p>
        </w:tc>
        <w:tc>
          <w:tcPr>
            <w:tcW w:w="0" w:type="auto"/>
            <w:vAlign w:val="center"/>
            <w:hideMark/>
          </w:tcPr>
          <w:p w14:paraId="72ECFF70" w14:textId="77777777" w:rsidR="00000000" w:rsidRDefault="00666CC1">
            <w:pPr>
              <w:rPr>
                <w:rFonts w:eastAsia="Times New Roman"/>
                <w:sz w:val="20"/>
                <w:szCs w:val="20"/>
              </w:rPr>
            </w:pPr>
          </w:p>
        </w:tc>
      </w:tr>
      <w:tr w:rsidR="00000000" w14:paraId="4A58BB8A"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52D1C090" w14:textId="77777777" w:rsidR="00000000" w:rsidRDefault="00666CC1">
            <w:pPr>
              <w:rPr>
                <w:rFonts w:eastAsia="Times New Roman"/>
              </w:rPr>
            </w:pPr>
            <w:r>
              <w:rPr>
                <w:rFonts w:eastAsia="Times New Roman"/>
                <w:color w:val="000000"/>
                <w:sz w:val="20"/>
                <w:szCs w:val="20"/>
              </w:rPr>
              <w:t>Capital expenditure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3D52A08" w14:textId="77777777" w:rsidR="00000000" w:rsidRDefault="00666CC1">
            <w:pPr>
              <w:jc w:val="right"/>
              <w:rPr>
                <w:rFonts w:eastAsia="Times New Roman"/>
              </w:rPr>
            </w:pPr>
            <w:r>
              <w:rPr>
                <w:rFonts w:eastAsia="Times New Roman"/>
                <w:color w:val="000000"/>
                <w:sz w:val="20"/>
                <w:szCs w:val="20"/>
              </w:rPr>
              <w:t>(29,648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3BA46F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C40D483"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255F36" w14:textId="77777777" w:rsidR="00000000" w:rsidRDefault="00666CC1">
            <w:pPr>
              <w:jc w:val="right"/>
              <w:rPr>
                <w:rFonts w:eastAsia="Times New Roman"/>
              </w:rPr>
            </w:pPr>
            <w:r>
              <w:rPr>
                <w:rFonts w:eastAsia="Times New Roman"/>
                <w:color w:val="000000"/>
                <w:sz w:val="20"/>
                <w:szCs w:val="20"/>
              </w:rPr>
              <w:t>(28,785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AC2683E"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F25F342" w14:textId="77777777" w:rsidR="00000000" w:rsidRDefault="00666CC1">
            <w:pPr>
              <w:rPr>
                <w:rFonts w:eastAsia="Times New Roman"/>
                <w:sz w:val="20"/>
                <w:szCs w:val="20"/>
              </w:rPr>
            </w:pPr>
          </w:p>
        </w:tc>
        <w:tc>
          <w:tcPr>
            <w:tcW w:w="0" w:type="auto"/>
            <w:vAlign w:val="center"/>
            <w:hideMark/>
          </w:tcPr>
          <w:p w14:paraId="2DF1F18F" w14:textId="77777777" w:rsidR="00000000" w:rsidRDefault="00666CC1">
            <w:pPr>
              <w:rPr>
                <w:rFonts w:eastAsia="Times New Roman"/>
                <w:sz w:val="20"/>
                <w:szCs w:val="20"/>
              </w:rPr>
            </w:pPr>
          </w:p>
        </w:tc>
        <w:tc>
          <w:tcPr>
            <w:tcW w:w="0" w:type="auto"/>
            <w:vAlign w:val="center"/>
            <w:hideMark/>
          </w:tcPr>
          <w:p w14:paraId="35CCD8D6" w14:textId="77777777" w:rsidR="00000000" w:rsidRDefault="00666CC1">
            <w:pPr>
              <w:rPr>
                <w:rFonts w:eastAsia="Times New Roman"/>
                <w:sz w:val="20"/>
                <w:szCs w:val="20"/>
              </w:rPr>
            </w:pPr>
          </w:p>
        </w:tc>
        <w:tc>
          <w:tcPr>
            <w:tcW w:w="0" w:type="auto"/>
            <w:vAlign w:val="center"/>
            <w:hideMark/>
          </w:tcPr>
          <w:p w14:paraId="0EA75413" w14:textId="77777777" w:rsidR="00000000" w:rsidRDefault="00666CC1">
            <w:pPr>
              <w:rPr>
                <w:rFonts w:eastAsia="Times New Roman"/>
                <w:sz w:val="20"/>
                <w:szCs w:val="20"/>
              </w:rPr>
            </w:pPr>
          </w:p>
        </w:tc>
        <w:tc>
          <w:tcPr>
            <w:tcW w:w="0" w:type="auto"/>
            <w:vAlign w:val="center"/>
            <w:hideMark/>
          </w:tcPr>
          <w:p w14:paraId="44511792" w14:textId="77777777" w:rsidR="00000000" w:rsidRDefault="00666CC1">
            <w:pPr>
              <w:rPr>
                <w:rFonts w:eastAsia="Times New Roman"/>
                <w:sz w:val="20"/>
                <w:szCs w:val="20"/>
              </w:rPr>
            </w:pPr>
          </w:p>
        </w:tc>
        <w:tc>
          <w:tcPr>
            <w:tcW w:w="0" w:type="auto"/>
            <w:vAlign w:val="center"/>
            <w:hideMark/>
          </w:tcPr>
          <w:p w14:paraId="76021E7E" w14:textId="77777777" w:rsidR="00000000" w:rsidRDefault="00666CC1">
            <w:pPr>
              <w:rPr>
                <w:rFonts w:eastAsia="Times New Roman"/>
                <w:sz w:val="20"/>
                <w:szCs w:val="20"/>
              </w:rPr>
            </w:pPr>
          </w:p>
        </w:tc>
      </w:tr>
      <w:tr w:rsidR="00000000" w14:paraId="6B80404F" w14:textId="77777777">
        <w:trPr>
          <w:divId w:val="1261721524"/>
        </w:trPr>
        <w:tc>
          <w:tcPr>
            <w:tcW w:w="0" w:type="auto"/>
            <w:gridSpan w:val="3"/>
            <w:shd w:val="clear" w:color="auto" w:fill="CCEEFF"/>
            <w:tcMar>
              <w:top w:w="30" w:type="dxa"/>
              <w:left w:w="225" w:type="dxa"/>
              <w:bottom w:w="30" w:type="dxa"/>
              <w:right w:w="20" w:type="dxa"/>
            </w:tcMar>
            <w:vAlign w:val="bottom"/>
            <w:hideMark/>
          </w:tcPr>
          <w:p w14:paraId="491F6909" w14:textId="77777777" w:rsidR="00000000" w:rsidRDefault="00666CC1">
            <w:pPr>
              <w:rPr>
                <w:rFonts w:eastAsia="Times New Roman"/>
              </w:rPr>
            </w:pPr>
            <w:r>
              <w:rPr>
                <w:rFonts w:eastAsia="Times New Roman"/>
                <w:color w:val="000000"/>
                <w:sz w:val="20"/>
                <w:szCs w:val="20"/>
              </w:rPr>
              <w:t>Proceeds from sale of property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550D582F" w14:textId="77777777" w:rsidR="00000000" w:rsidRDefault="00666CC1">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BFCDBB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85D0C0"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A62480" w14:textId="77777777" w:rsidR="00000000" w:rsidRDefault="00666CC1">
            <w:pPr>
              <w:jc w:val="right"/>
              <w:rPr>
                <w:rFonts w:eastAsia="Times New Roman"/>
              </w:rPr>
            </w:pPr>
            <w:r>
              <w:rPr>
                <w:rFonts w:eastAsia="Times New Roman"/>
                <w:color w:val="000000"/>
                <w:sz w:val="20"/>
                <w:szCs w:val="20"/>
              </w:rPr>
              <w:t>358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D318AB"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B662D9E" w14:textId="77777777" w:rsidR="00000000" w:rsidRDefault="00666CC1">
            <w:pPr>
              <w:rPr>
                <w:rFonts w:eastAsia="Times New Roman"/>
                <w:sz w:val="20"/>
                <w:szCs w:val="20"/>
              </w:rPr>
            </w:pPr>
          </w:p>
        </w:tc>
        <w:tc>
          <w:tcPr>
            <w:tcW w:w="0" w:type="auto"/>
            <w:vAlign w:val="center"/>
            <w:hideMark/>
          </w:tcPr>
          <w:p w14:paraId="69F0C38A" w14:textId="77777777" w:rsidR="00000000" w:rsidRDefault="00666CC1">
            <w:pPr>
              <w:rPr>
                <w:rFonts w:eastAsia="Times New Roman"/>
                <w:sz w:val="20"/>
                <w:szCs w:val="20"/>
              </w:rPr>
            </w:pPr>
          </w:p>
        </w:tc>
        <w:tc>
          <w:tcPr>
            <w:tcW w:w="0" w:type="auto"/>
            <w:vAlign w:val="center"/>
            <w:hideMark/>
          </w:tcPr>
          <w:p w14:paraId="548A675D" w14:textId="77777777" w:rsidR="00000000" w:rsidRDefault="00666CC1">
            <w:pPr>
              <w:rPr>
                <w:rFonts w:eastAsia="Times New Roman"/>
                <w:sz w:val="20"/>
                <w:szCs w:val="20"/>
              </w:rPr>
            </w:pPr>
          </w:p>
        </w:tc>
        <w:tc>
          <w:tcPr>
            <w:tcW w:w="0" w:type="auto"/>
            <w:vAlign w:val="center"/>
            <w:hideMark/>
          </w:tcPr>
          <w:p w14:paraId="5CAC39A5" w14:textId="77777777" w:rsidR="00000000" w:rsidRDefault="00666CC1">
            <w:pPr>
              <w:rPr>
                <w:rFonts w:eastAsia="Times New Roman"/>
                <w:sz w:val="20"/>
                <w:szCs w:val="20"/>
              </w:rPr>
            </w:pPr>
          </w:p>
        </w:tc>
        <w:tc>
          <w:tcPr>
            <w:tcW w:w="0" w:type="auto"/>
            <w:vAlign w:val="center"/>
            <w:hideMark/>
          </w:tcPr>
          <w:p w14:paraId="562C4722" w14:textId="77777777" w:rsidR="00000000" w:rsidRDefault="00666CC1">
            <w:pPr>
              <w:rPr>
                <w:rFonts w:eastAsia="Times New Roman"/>
                <w:sz w:val="20"/>
                <w:szCs w:val="20"/>
              </w:rPr>
            </w:pPr>
          </w:p>
        </w:tc>
        <w:tc>
          <w:tcPr>
            <w:tcW w:w="0" w:type="auto"/>
            <w:vAlign w:val="center"/>
            <w:hideMark/>
          </w:tcPr>
          <w:p w14:paraId="7BB1B52C" w14:textId="77777777" w:rsidR="00000000" w:rsidRDefault="00666CC1">
            <w:pPr>
              <w:rPr>
                <w:rFonts w:eastAsia="Times New Roman"/>
                <w:sz w:val="20"/>
                <w:szCs w:val="20"/>
              </w:rPr>
            </w:pPr>
          </w:p>
        </w:tc>
      </w:tr>
      <w:tr w:rsidR="00000000" w14:paraId="21011D80" w14:textId="77777777">
        <w:trPr>
          <w:divId w:val="1261721524"/>
        </w:trPr>
        <w:tc>
          <w:tcPr>
            <w:tcW w:w="0" w:type="auto"/>
            <w:gridSpan w:val="3"/>
            <w:vAlign w:val="center"/>
            <w:hideMark/>
          </w:tcPr>
          <w:p w14:paraId="3230031F" w14:textId="77777777" w:rsidR="00000000" w:rsidRDefault="00666CC1">
            <w:pPr>
              <w:jc w:val="right"/>
              <w:rPr>
                <w:rFonts w:eastAsia="Times New Roman"/>
              </w:rPr>
            </w:pPr>
          </w:p>
        </w:tc>
        <w:tc>
          <w:tcPr>
            <w:tcW w:w="0" w:type="auto"/>
            <w:gridSpan w:val="3"/>
            <w:vAlign w:val="center"/>
            <w:hideMark/>
          </w:tcPr>
          <w:p w14:paraId="76F48FCE" w14:textId="77777777" w:rsidR="00000000" w:rsidRDefault="00666CC1">
            <w:pPr>
              <w:rPr>
                <w:rFonts w:eastAsia="Times New Roman"/>
                <w:sz w:val="20"/>
                <w:szCs w:val="20"/>
              </w:rPr>
            </w:pPr>
          </w:p>
        </w:tc>
        <w:tc>
          <w:tcPr>
            <w:tcW w:w="0" w:type="auto"/>
            <w:gridSpan w:val="3"/>
            <w:vAlign w:val="center"/>
            <w:hideMark/>
          </w:tcPr>
          <w:p w14:paraId="1F3DBFFC" w14:textId="77777777" w:rsidR="00000000" w:rsidRDefault="00666CC1">
            <w:pPr>
              <w:rPr>
                <w:rFonts w:eastAsia="Times New Roman"/>
                <w:sz w:val="20"/>
                <w:szCs w:val="20"/>
              </w:rPr>
            </w:pPr>
          </w:p>
        </w:tc>
        <w:tc>
          <w:tcPr>
            <w:tcW w:w="0" w:type="auto"/>
            <w:gridSpan w:val="3"/>
            <w:vAlign w:val="center"/>
            <w:hideMark/>
          </w:tcPr>
          <w:p w14:paraId="1EFADAA0" w14:textId="77777777" w:rsidR="00000000" w:rsidRDefault="00666CC1">
            <w:pPr>
              <w:rPr>
                <w:rFonts w:eastAsia="Times New Roman"/>
                <w:sz w:val="20"/>
                <w:szCs w:val="20"/>
              </w:rPr>
            </w:pPr>
          </w:p>
        </w:tc>
        <w:tc>
          <w:tcPr>
            <w:tcW w:w="0" w:type="auto"/>
            <w:vAlign w:val="center"/>
            <w:hideMark/>
          </w:tcPr>
          <w:p w14:paraId="18A1E8D2" w14:textId="77777777" w:rsidR="00000000" w:rsidRDefault="00666CC1">
            <w:pPr>
              <w:rPr>
                <w:rFonts w:eastAsia="Times New Roman"/>
                <w:sz w:val="20"/>
                <w:szCs w:val="20"/>
              </w:rPr>
            </w:pPr>
          </w:p>
        </w:tc>
        <w:tc>
          <w:tcPr>
            <w:tcW w:w="0" w:type="auto"/>
            <w:vAlign w:val="center"/>
            <w:hideMark/>
          </w:tcPr>
          <w:p w14:paraId="166D78B7" w14:textId="77777777" w:rsidR="00000000" w:rsidRDefault="00666CC1">
            <w:pPr>
              <w:rPr>
                <w:rFonts w:eastAsia="Times New Roman"/>
                <w:sz w:val="20"/>
                <w:szCs w:val="20"/>
              </w:rPr>
            </w:pPr>
          </w:p>
        </w:tc>
        <w:tc>
          <w:tcPr>
            <w:tcW w:w="0" w:type="auto"/>
            <w:vAlign w:val="center"/>
            <w:hideMark/>
          </w:tcPr>
          <w:p w14:paraId="00BCAF58" w14:textId="77777777" w:rsidR="00000000" w:rsidRDefault="00666CC1">
            <w:pPr>
              <w:rPr>
                <w:rFonts w:eastAsia="Times New Roman"/>
                <w:sz w:val="20"/>
                <w:szCs w:val="20"/>
              </w:rPr>
            </w:pPr>
          </w:p>
        </w:tc>
        <w:tc>
          <w:tcPr>
            <w:tcW w:w="0" w:type="auto"/>
            <w:vAlign w:val="center"/>
            <w:hideMark/>
          </w:tcPr>
          <w:p w14:paraId="619F728C" w14:textId="77777777" w:rsidR="00000000" w:rsidRDefault="00666CC1">
            <w:pPr>
              <w:rPr>
                <w:rFonts w:eastAsia="Times New Roman"/>
                <w:sz w:val="20"/>
                <w:szCs w:val="20"/>
              </w:rPr>
            </w:pPr>
          </w:p>
        </w:tc>
        <w:tc>
          <w:tcPr>
            <w:tcW w:w="0" w:type="auto"/>
            <w:vAlign w:val="center"/>
            <w:hideMark/>
          </w:tcPr>
          <w:p w14:paraId="3CFA4BD0" w14:textId="77777777" w:rsidR="00000000" w:rsidRDefault="00666CC1">
            <w:pPr>
              <w:rPr>
                <w:rFonts w:eastAsia="Times New Roman"/>
                <w:sz w:val="20"/>
                <w:szCs w:val="20"/>
              </w:rPr>
            </w:pPr>
          </w:p>
        </w:tc>
        <w:tc>
          <w:tcPr>
            <w:tcW w:w="0" w:type="auto"/>
            <w:vAlign w:val="center"/>
            <w:hideMark/>
          </w:tcPr>
          <w:p w14:paraId="693B3F87" w14:textId="77777777" w:rsidR="00000000" w:rsidRDefault="00666CC1">
            <w:pPr>
              <w:rPr>
                <w:rFonts w:eastAsia="Times New Roman"/>
                <w:sz w:val="20"/>
                <w:szCs w:val="20"/>
              </w:rPr>
            </w:pPr>
          </w:p>
        </w:tc>
      </w:tr>
      <w:tr w:rsidR="00000000" w14:paraId="23773300" w14:textId="77777777">
        <w:trPr>
          <w:divId w:val="1261721524"/>
        </w:trPr>
        <w:tc>
          <w:tcPr>
            <w:tcW w:w="0" w:type="auto"/>
            <w:gridSpan w:val="3"/>
            <w:shd w:val="clear" w:color="auto" w:fill="FFFFFF"/>
            <w:tcMar>
              <w:top w:w="30" w:type="dxa"/>
              <w:left w:w="495" w:type="dxa"/>
              <w:bottom w:w="30" w:type="dxa"/>
              <w:right w:w="20" w:type="dxa"/>
            </w:tcMar>
            <w:vAlign w:val="bottom"/>
            <w:hideMark/>
          </w:tcPr>
          <w:p w14:paraId="42D569DA" w14:textId="77777777" w:rsidR="00000000" w:rsidRDefault="00666CC1">
            <w:pPr>
              <w:rPr>
                <w:rFonts w:eastAsia="Times New Roman"/>
              </w:rPr>
            </w:pPr>
            <w:r>
              <w:rPr>
                <w:rFonts w:eastAsia="Times New Roman"/>
                <w:color w:val="000000"/>
                <w:sz w:val="20"/>
                <w:szCs w:val="20"/>
              </w:rPr>
              <w:t>Net cash used in investing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4AAC6F" w14:textId="77777777" w:rsidR="00000000" w:rsidRDefault="00666CC1">
            <w:pPr>
              <w:jc w:val="right"/>
              <w:rPr>
                <w:rFonts w:eastAsia="Times New Roman"/>
              </w:rPr>
            </w:pPr>
            <w:r>
              <w:rPr>
                <w:rFonts w:eastAsia="Times New Roman"/>
                <w:color w:val="000000"/>
                <w:sz w:val="20"/>
                <w:szCs w:val="20"/>
              </w:rPr>
              <w:t>(29,328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BC5E8C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80EF72"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6E9C43" w14:textId="77777777" w:rsidR="00000000" w:rsidRDefault="00666CC1">
            <w:pPr>
              <w:jc w:val="right"/>
              <w:rPr>
                <w:rFonts w:eastAsia="Times New Roman"/>
              </w:rPr>
            </w:pPr>
            <w:r>
              <w:rPr>
                <w:rFonts w:eastAsia="Times New Roman"/>
                <w:color w:val="000000"/>
                <w:sz w:val="20"/>
                <w:szCs w:val="20"/>
              </w:rPr>
              <w:t>(28,427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96DAADA"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F40586B" w14:textId="77777777" w:rsidR="00000000" w:rsidRDefault="00666CC1">
            <w:pPr>
              <w:rPr>
                <w:rFonts w:eastAsia="Times New Roman"/>
                <w:sz w:val="20"/>
                <w:szCs w:val="20"/>
              </w:rPr>
            </w:pPr>
          </w:p>
        </w:tc>
        <w:tc>
          <w:tcPr>
            <w:tcW w:w="0" w:type="auto"/>
            <w:vAlign w:val="center"/>
            <w:hideMark/>
          </w:tcPr>
          <w:p w14:paraId="528CD7F0" w14:textId="77777777" w:rsidR="00000000" w:rsidRDefault="00666CC1">
            <w:pPr>
              <w:rPr>
                <w:rFonts w:eastAsia="Times New Roman"/>
                <w:sz w:val="20"/>
                <w:szCs w:val="20"/>
              </w:rPr>
            </w:pPr>
          </w:p>
        </w:tc>
        <w:tc>
          <w:tcPr>
            <w:tcW w:w="0" w:type="auto"/>
            <w:vAlign w:val="center"/>
            <w:hideMark/>
          </w:tcPr>
          <w:p w14:paraId="0044EE94" w14:textId="77777777" w:rsidR="00000000" w:rsidRDefault="00666CC1">
            <w:pPr>
              <w:rPr>
                <w:rFonts w:eastAsia="Times New Roman"/>
                <w:sz w:val="20"/>
                <w:szCs w:val="20"/>
              </w:rPr>
            </w:pPr>
          </w:p>
        </w:tc>
        <w:tc>
          <w:tcPr>
            <w:tcW w:w="0" w:type="auto"/>
            <w:vAlign w:val="center"/>
            <w:hideMark/>
          </w:tcPr>
          <w:p w14:paraId="6F8155D1" w14:textId="77777777" w:rsidR="00000000" w:rsidRDefault="00666CC1">
            <w:pPr>
              <w:rPr>
                <w:rFonts w:eastAsia="Times New Roman"/>
                <w:sz w:val="20"/>
                <w:szCs w:val="20"/>
              </w:rPr>
            </w:pPr>
          </w:p>
        </w:tc>
        <w:tc>
          <w:tcPr>
            <w:tcW w:w="0" w:type="auto"/>
            <w:vAlign w:val="center"/>
            <w:hideMark/>
          </w:tcPr>
          <w:p w14:paraId="4FC619A7" w14:textId="77777777" w:rsidR="00000000" w:rsidRDefault="00666CC1">
            <w:pPr>
              <w:rPr>
                <w:rFonts w:eastAsia="Times New Roman"/>
                <w:sz w:val="20"/>
                <w:szCs w:val="20"/>
              </w:rPr>
            </w:pPr>
          </w:p>
        </w:tc>
        <w:tc>
          <w:tcPr>
            <w:tcW w:w="0" w:type="auto"/>
            <w:vAlign w:val="center"/>
            <w:hideMark/>
          </w:tcPr>
          <w:p w14:paraId="7DD30517" w14:textId="77777777" w:rsidR="00000000" w:rsidRDefault="00666CC1">
            <w:pPr>
              <w:rPr>
                <w:rFonts w:eastAsia="Times New Roman"/>
                <w:sz w:val="20"/>
                <w:szCs w:val="20"/>
              </w:rPr>
            </w:pPr>
          </w:p>
        </w:tc>
      </w:tr>
      <w:tr w:rsidR="00000000" w14:paraId="6476C5E5" w14:textId="77777777">
        <w:trPr>
          <w:divId w:val="1261721524"/>
        </w:trPr>
        <w:tc>
          <w:tcPr>
            <w:tcW w:w="0" w:type="auto"/>
            <w:gridSpan w:val="3"/>
            <w:shd w:val="clear" w:color="auto" w:fill="CCEEFF"/>
            <w:tcMar>
              <w:top w:w="30" w:type="dxa"/>
              <w:left w:w="20" w:type="dxa"/>
              <w:bottom w:w="30" w:type="dxa"/>
              <w:right w:w="20" w:type="dxa"/>
            </w:tcMar>
            <w:vAlign w:val="bottom"/>
            <w:hideMark/>
          </w:tcPr>
          <w:p w14:paraId="2EEC535A" w14:textId="77777777" w:rsidR="00000000" w:rsidRDefault="00666CC1">
            <w:pPr>
              <w:rPr>
                <w:rFonts w:eastAsia="Times New Roman"/>
              </w:rPr>
            </w:pPr>
            <w:r>
              <w:rPr>
                <w:rFonts w:eastAsia="Times New Roman"/>
                <w:b/>
                <w:bCs/>
                <w:color w:val="000000"/>
                <w:sz w:val="20"/>
                <w:szCs w:val="20"/>
              </w:rPr>
              <w:t>Cash flows from financing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46810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D1DC5E" w14:textId="77777777" w:rsidR="00000000" w:rsidRDefault="00666CC1">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FFB34C"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F8E70CF" w14:textId="77777777" w:rsidR="00000000" w:rsidRDefault="00666CC1">
            <w:pPr>
              <w:rPr>
                <w:rFonts w:eastAsia="Times New Roman"/>
                <w:sz w:val="20"/>
                <w:szCs w:val="20"/>
              </w:rPr>
            </w:pPr>
          </w:p>
        </w:tc>
        <w:tc>
          <w:tcPr>
            <w:tcW w:w="0" w:type="auto"/>
            <w:vAlign w:val="center"/>
            <w:hideMark/>
          </w:tcPr>
          <w:p w14:paraId="668A74F6" w14:textId="77777777" w:rsidR="00000000" w:rsidRDefault="00666CC1">
            <w:pPr>
              <w:rPr>
                <w:rFonts w:eastAsia="Times New Roman"/>
                <w:sz w:val="20"/>
                <w:szCs w:val="20"/>
              </w:rPr>
            </w:pPr>
          </w:p>
        </w:tc>
        <w:tc>
          <w:tcPr>
            <w:tcW w:w="0" w:type="auto"/>
            <w:vAlign w:val="center"/>
            <w:hideMark/>
          </w:tcPr>
          <w:p w14:paraId="68B5F14F" w14:textId="77777777" w:rsidR="00000000" w:rsidRDefault="00666CC1">
            <w:pPr>
              <w:rPr>
                <w:rFonts w:eastAsia="Times New Roman"/>
                <w:sz w:val="20"/>
                <w:szCs w:val="20"/>
              </w:rPr>
            </w:pPr>
          </w:p>
        </w:tc>
        <w:tc>
          <w:tcPr>
            <w:tcW w:w="0" w:type="auto"/>
            <w:vAlign w:val="center"/>
            <w:hideMark/>
          </w:tcPr>
          <w:p w14:paraId="26F74BC7" w14:textId="77777777" w:rsidR="00000000" w:rsidRDefault="00666CC1">
            <w:pPr>
              <w:rPr>
                <w:rFonts w:eastAsia="Times New Roman"/>
                <w:sz w:val="20"/>
                <w:szCs w:val="20"/>
              </w:rPr>
            </w:pPr>
          </w:p>
        </w:tc>
        <w:tc>
          <w:tcPr>
            <w:tcW w:w="0" w:type="auto"/>
            <w:vAlign w:val="center"/>
            <w:hideMark/>
          </w:tcPr>
          <w:p w14:paraId="7822D03B" w14:textId="77777777" w:rsidR="00000000" w:rsidRDefault="00666CC1">
            <w:pPr>
              <w:rPr>
                <w:rFonts w:eastAsia="Times New Roman"/>
                <w:sz w:val="20"/>
                <w:szCs w:val="20"/>
              </w:rPr>
            </w:pPr>
          </w:p>
        </w:tc>
        <w:tc>
          <w:tcPr>
            <w:tcW w:w="0" w:type="auto"/>
            <w:vAlign w:val="center"/>
            <w:hideMark/>
          </w:tcPr>
          <w:p w14:paraId="6A9B5773" w14:textId="77777777" w:rsidR="00000000" w:rsidRDefault="00666CC1">
            <w:pPr>
              <w:rPr>
                <w:rFonts w:eastAsia="Times New Roman"/>
                <w:sz w:val="20"/>
                <w:szCs w:val="20"/>
              </w:rPr>
            </w:pPr>
          </w:p>
        </w:tc>
      </w:tr>
      <w:tr w:rsidR="00000000" w14:paraId="1FCF30B9"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3B92CA58" w14:textId="77777777" w:rsidR="00000000" w:rsidRDefault="00666CC1">
            <w:pPr>
              <w:rPr>
                <w:rFonts w:eastAsia="Times New Roman"/>
              </w:rPr>
            </w:pPr>
            <w:r>
              <w:rPr>
                <w:rFonts w:eastAsia="Times New Roman"/>
                <w:color w:val="000000"/>
                <w:sz w:val="20"/>
                <w:szCs w:val="20"/>
              </w:rPr>
              <w:t>Borrowings under debt facilitie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96957E1" w14:textId="77777777" w:rsidR="00000000" w:rsidRDefault="00666CC1">
            <w:pPr>
              <w:jc w:val="right"/>
              <w:rPr>
                <w:rFonts w:eastAsia="Times New Roman"/>
              </w:rPr>
            </w:pPr>
            <w:r>
              <w:rPr>
                <w:rFonts w:eastAsia="Times New Roman"/>
                <w:color w:val="000000"/>
                <w:sz w:val="20"/>
                <w:szCs w:val="20"/>
              </w:rPr>
              <w:t>809,000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5D184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378FE7B"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C7B8B6" w14:textId="77777777" w:rsidR="00000000" w:rsidRDefault="00666CC1">
            <w:pPr>
              <w:jc w:val="right"/>
              <w:rPr>
                <w:rFonts w:eastAsia="Times New Roman"/>
              </w:rPr>
            </w:pPr>
            <w:r>
              <w:rPr>
                <w:rFonts w:eastAsia="Times New Roman"/>
                <w:color w:val="000000"/>
                <w:sz w:val="20"/>
                <w:szCs w:val="20"/>
              </w:rPr>
              <w:t>385,000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005D3B1"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A970246" w14:textId="77777777" w:rsidR="00000000" w:rsidRDefault="00666CC1">
            <w:pPr>
              <w:rPr>
                <w:rFonts w:eastAsia="Times New Roman"/>
                <w:sz w:val="20"/>
                <w:szCs w:val="20"/>
              </w:rPr>
            </w:pPr>
          </w:p>
        </w:tc>
        <w:tc>
          <w:tcPr>
            <w:tcW w:w="0" w:type="auto"/>
            <w:vAlign w:val="center"/>
            <w:hideMark/>
          </w:tcPr>
          <w:p w14:paraId="2E3EEA28" w14:textId="77777777" w:rsidR="00000000" w:rsidRDefault="00666CC1">
            <w:pPr>
              <w:rPr>
                <w:rFonts w:eastAsia="Times New Roman"/>
                <w:sz w:val="20"/>
                <w:szCs w:val="20"/>
              </w:rPr>
            </w:pPr>
          </w:p>
        </w:tc>
        <w:tc>
          <w:tcPr>
            <w:tcW w:w="0" w:type="auto"/>
            <w:vAlign w:val="center"/>
            <w:hideMark/>
          </w:tcPr>
          <w:p w14:paraId="3EA9D93F" w14:textId="77777777" w:rsidR="00000000" w:rsidRDefault="00666CC1">
            <w:pPr>
              <w:rPr>
                <w:rFonts w:eastAsia="Times New Roman"/>
                <w:sz w:val="20"/>
                <w:szCs w:val="20"/>
              </w:rPr>
            </w:pPr>
          </w:p>
        </w:tc>
        <w:tc>
          <w:tcPr>
            <w:tcW w:w="0" w:type="auto"/>
            <w:vAlign w:val="center"/>
            <w:hideMark/>
          </w:tcPr>
          <w:p w14:paraId="15002220" w14:textId="77777777" w:rsidR="00000000" w:rsidRDefault="00666CC1">
            <w:pPr>
              <w:rPr>
                <w:rFonts w:eastAsia="Times New Roman"/>
                <w:sz w:val="20"/>
                <w:szCs w:val="20"/>
              </w:rPr>
            </w:pPr>
          </w:p>
        </w:tc>
        <w:tc>
          <w:tcPr>
            <w:tcW w:w="0" w:type="auto"/>
            <w:vAlign w:val="center"/>
            <w:hideMark/>
          </w:tcPr>
          <w:p w14:paraId="4129F01B" w14:textId="77777777" w:rsidR="00000000" w:rsidRDefault="00666CC1">
            <w:pPr>
              <w:rPr>
                <w:rFonts w:eastAsia="Times New Roman"/>
                <w:sz w:val="20"/>
                <w:szCs w:val="20"/>
              </w:rPr>
            </w:pPr>
          </w:p>
        </w:tc>
        <w:tc>
          <w:tcPr>
            <w:tcW w:w="0" w:type="auto"/>
            <w:vAlign w:val="center"/>
            <w:hideMark/>
          </w:tcPr>
          <w:p w14:paraId="00ED046B" w14:textId="77777777" w:rsidR="00000000" w:rsidRDefault="00666CC1">
            <w:pPr>
              <w:rPr>
                <w:rFonts w:eastAsia="Times New Roman"/>
                <w:sz w:val="20"/>
                <w:szCs w:val="20"/>
              </w:rPr>
            </w:pPr>
          </w:p>
        </w:tc>
      </w:tr>
      <w:tr w:rsidR="00000000" w14:paraId="6E004FFC" w14:textId="77777777">
        <w:trPr>
          <w:divId w:val="1261721524"/>
        </w:trPr>
        <w:tc>
          <w:tcPr>
            <w:tcW w:w="0" w:type="auto"/>
            <w:gridSpan w:val="3"/>
            <w:shd w:val="clear" w:color="auto" w:fill="CCEEFF"/>
            <w:tcMar>
              <w:top w:w="30" w:type="dxa"/>
              <w:left w:w="225" w:type="dxa"/>
              <w:bottom w:w="30" w:type="dxa"/>
              <w:right w:w="20" w:type="dxa"/>
            </w:tcMar>
            <w:vAlign w:val="bottom"/>
            <w:hideMark/>
          </w:tcPr>
          <w:p w14:paraId="6A8CF75B" w14:textId="77777777" w:rsidR="00000000" w:rsidRDefault="00666CC1">
            <w:pPr>
              <w:rPr>
                <w:rFonts w:eastAsia="Times New Roman"/>
              </w:rPr>
            </w:pPr>
            <w:r>
              <w:rPr>
                <w:rFonts w:eastAsia="Times New Roman"/>
                <w:color w:val="000000"/>
                <w:sz w:val="20"/>
                <w:szCs w:val="20"/>
              </w:rPr>
              <w:t>Repayments under debt facilitie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CFA54B5" w14:textId="77777777" w:rsidR="00000000" w:rsidRDefault="00666CC1">
            <w:pPr>
              <w:jc w:val="right"/>
              <w:rPr>
                <w:rFonts w:eastAsia="Times New Roman"/>
              </w:rPr>
            </w:pPr>
            <w:r>
              <w:rPr>
                <w:rFonts w:eastAsia="Times New Roman"/>
                <w:color w:val="000000"/>
                <w:sz w:val="20"/>
                <w:szCs w:val="20"/>
              </w:rPr>
              <w:t>(186,500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A90827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E9D97C"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49441C" w14:textId="77777777" w:rsidR="00000000" w:rsidRDefault="00666CC1">
            <w:pPr>
              <w:jc w:val="right"/>
              <w:rPr>
                <w:rFonts w:eastAsia="Times New Roman"/>
              </w:rPr>
            </w:pPr>
            <w:r>
              <w:rPr>
                <w:rFonts w:eastAsia="Times New Roman"/>
                <w:color w:val="000000"/>
                <w:sz w:val="20"/>
                <w:szCs w:val="20"/>
              </w:rPr>
              <w:t>(165,500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7C6CCC0"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0A9AEC7" w14:textId="77777777" w:rsidR="00000000" w:rsidRDefault="00666CC1">
            <w:pPr>
              <w:rPr>
                <w:rFonts w:eastAsia="Times New Roman"/>
                <w:sz w:val="20"/>
                <w:szCs w:val="20"/>
              </w:rPr>
            </w:pPr>
          </w:p>
        </w:tc>
        <w:tc>
          <w:tcPr>
            <w:tcW w:w="0" w:type="auto"/>
            <w:vAlign w:val="center"/>
            <w:hideMark/>
          </w:tcPr>
          <w:p w14:paraId="78A2D7A4" w14:textId="77777777" w:rsidR="00000000" w:rsidRDefault="00666CC1">
            <w:pPr>
              <w:rPr>
                <w:rFonts w:eastAsia="Times New Roman"/>
                <w:sz w:val="20"/>
                <w:szCs w:val="20"/>
              </w:rPr>
            </w:pPr>
          </w:p>
        </w:tc>
        <w:tc>
          <w:tcPr>
            <w:tcW w:w="0" w:type="auto"/>
            <w:vAlign w:val="center"/>
            <w:hideMark/>
          </w:tcPr>
          <w:p w14:paraId="1A379622" w14:textId="77777777" w:rsidR="00000000" w:rsidRDefault="00666CC1">
            <w:pPr>
              <w:rPr>
                <w:rFonts w:eastAsia="Times New Roman"/>
                <w:sz w:val="20"/>
                <w:szCs w:val="20"/>
              </w:rPr>
            </w:pPr>
          </w:p>
        </w:tc>
        <w:tc>
          <w:tcPr>
            <w:tcW w:w="0" w:type="auto"/>
            <w:vAlign w:val="center"/>
            <w:hideMark/>
          </w:tcPr>
          <w:p w14:paraId="61874B06" w14:textId="77777777" w:rsidR="00000000" w:rsidRDefault="00666CC1">
            <w:pPr>
              <w:rPr>
                <w:rFonts w:eastAsia="Times New Roman"/>
                <w:sz w:val="20"/>
                <w:szCs w:val="20"/>
              </w:rPr>
            </w:pPr>
          </w:p>
        </w:tc>
        <w:tc>
          <w:tcPr>
            <w:tcW w:w="0" w:type="auto"/>
            <w:vAlign w:val="center"/>
            <w:hideMark/>
          </w:tcPr>
          <w:p w14:paraId="1E56199F" w14:textId="77777777" w:rsidR="00000000" w:rsidRDefault="00666CC1">
            <w:pPr>
              <w:rPr>
                <w:rFonts w:eastAsia="Times New Roman"/>
                <w:sz w:val="20"/>
                <w:szCs w:val="20"/>
              </w:rPr>
            </w:pPr>
          </w:p>
        </w:tc>
        <w:tc>
          <w:tcPr>
            <w:tcW w:w="0" w:type="auto"/>
            <w:vAlign w:val="center"/>
            <w:hideMark/>
          </w:tcPr>
          <w:p w14:paraId="6821A693" w14:textId="77777777" w:rsidR="00000000" w:rsidRDefault="00666CC1">
            <w:pPr>
              <w:rPr>
                <w:rFonts w:eastAsia="Times New Roman"/>
                <w:sz w:val="20"/>
                <w:szCs w:val="20"/>
              </w:rPr>
            </w:pPr>
          </w:p>
        </w:tc>
      </w:tr>
      <w:tr w:rsidR="00000000" w14:paraId="1D403D70" w14:textId="77777777">
        <w:trPr>
          <w:divId w:val="1261721524"/>
        </w:trPr>
        <w:tc>
          <w:tcPr>
            <w:tcW w:w="0" w:type="auto"/>
            <w:gridSpan w:val="3"/>
            <w:vAlign w:val="center"/>
            <w:hideMark/>
          </w:tcPr>
          <w:p w14:paraId="1D0956AF" w14:textId="77777777" w:rsidR="00000000" w:rsidRDefault="00666CC1">
            <w:pPr>
              <w:jc w:val="right"/>
              <w:rPr>
                <w:rFonts w:eastAsia="Times New Roman"/>
              </w:rPr>
            </w:pPr>
          </w:p>
        </w:tc>
        <w:tc>
          <w:tcPr>
            <w:tcW w:w="0" w:type="auto"/>
            <w:gridSpan w:val="3"/>
            <w:vAlign w:val="center"/>
            <w:hideMark/>
          </w:tcPr>
          <w:p w14:paraId="0A4F2CDA" w14:textId="77777777" w:rsidR="00000000" w:rsidRDefault="00666CC1">
            <w:pPr>
              <w:rPr>
                <w:rFonts w:eastAsia="Times New Roman"/>
                <w:sz w:val="20"/>
                <w:szCs w:val="20"/>
              </w:rPr>
            </w:pPr>
          </w:p>
        </w:tc>
        <w:tc>
          <w:tcPr>
            <w:tcW w:w="0" w:type="auto"/>
            <w:gridSpan w:val="3"/>
            <w:vAlign w:val="center"/>
            <w:hideMark/>
          </w:tcPr>
          <w:p w14:paraId="1A78604B" w14:textId="77777777" w:rsidR="00000000" w:rsidRDefault="00666CC1">
            <w:pPr>
              <w:rPr>
                <w:rFonts w:eastAsia="Times New Roman"/>
                <w:sz w:val="20"/>
                <w:szCs w:val="20"/>
              </w:rPr>
            </w:pPr>
          </w:p>
        </w:tc>
        <w:tc>
          <w:tcPr>
            <w:tcW w:w="0" w:type="auto"/>
            <w:gridSpan w:val="3"/>
            <w:vAlign w:val="center"/>
            <w:hideMark/>
          </w:tcPr>
          <w:p w14:paraId="1712E076" w14:textId="77777777" w:rsidR="00000000" w:rsidRDefault="00666CC1">
            <w:pPr>
              <w:rPr>
                <w:rFonts w:eastAsia="Times New Roman"/>
                <w:sz w:val="20"/>
                <w:szCs w:val="20"/>
              </w:rPr>
            </w:pPr>
          </w:p>
        </w:tc>
        <w:tc>
          <w:tcPr>
            <w:tcW w:w="0" w:type="auto"/>
            <w:vAlign w:val="center"/>
            <w:hideMark/>
          </w:tcPr>
          <w:p w14:paraId="4A39BFB8" w14:textId="77777777" w:rsidR="00000000" w:rsidRDefault="00666CC1">
            <w:pPr>
              <w:rPr>
                <w:rFonts w:eastAsia="Times New Roman"/>
                <w:sz w:val="20"/>
                <w:szCs w:val="20"/>
              </w:rPr>
            </w:pPr>
          </w:p>
        </w:tc>
        <w:tc>
          <w:tcPr>
            <w:tcW w:w="0" w:type="auto"/>
            <w:vAlign w:val="center"/>
            <w:hideMark/>
          </w:tcPr>
          <w:p w14:paraId="247CE02B" w14:textId="77777777" w:rsidR="00000000" w:rsidRDefault="00666CC1">
            <w:pPr>
              <w:rPr>
                <w:rFonts w:eastAsia="Times New Roman"/>
                <w:sz w:val="20"/>
                <w:szCs w:val="20"/>
              </w:rPr>
            </w:pPr>
          </w:p>
        </w:tc>
        <w:tc>
          <w:tcPr>
            <w:tcW w:w="0" w:type="auto"/>
            <w:vAlign w:val="center"/>
            <w:hideMark/>
          </w:tcPr>
          <w:p w14:paraId="65B0A1CB" w14:textId="77777777" w:rsidR="00000000" w:rsidRDefault="00666CC1">
            <w:pPr>
              <w:rPr>
                <w:rFonts w:eastAsia="Times New Roman"/>
                <w:sz w:val="20"/>
                <w:szCs w:val="20"/>
              </w:rPr>
            </w:pPr>
          </w:p>
        </w:tc>
        <w:tc>
          <w:tcPr>
            <w:tcW w:w="0" w:type="auto"/>
            <w:vAlign w:val="center"/>
            <w:hideMark/>
          </w:tcPr>
          <w:p w14:paraId="443BD039" w14:textId="77777777" w:rsidR="00000000" w:rsidRDefault="00666CC1">
            <w:pPr>
              <w:rPr>
                <w:rFonts w:eastAsia="Times New Roman"/>
                <w:sz w:val="20"/>
                <w:szCs w:val="20"/>
              </w:rPr>
            </w:pPr>
          </w:p>
        </w:tc>
        <w:tc>
          <w:tcPr>
            <w:tcW w:w="0" w:type="auto"/>
            <w:vAlign w:val="center"/>
            <w:hideMark/>
          </w:tcPr>
          <w:p w14:paraId="45AFEEA0" w14:textId="77777777" w:rsidR="00000000" w:rsidRDefault="00666CC1">
            <w:pPr>
              <w:rPr>
                <w:rFonts w:eastAsia="Times New Roman"/>
                <w:sz w:val="20"/>
                <w:szCs w:val="20"/>
              </w:rPr>
            </w:pPr>
          </w:p>
        </w:tc>
        <w:tc>
          <w:tcPr>
            <w:tcW w:w="0" w:type="auto"/>
            <w:vAlign w:val="center"/>
            <w:hideMark/>
          </w:tcPr>
          <w:p w14:paraId="09625AC0" w14:textId="77777777" w:rsidR="00000000" w:rsidRDefault="00666CC1">
            <w:pPr>
              <w:rPr>
                <w:rFonts w:eastAsia="Times New Roman"/>
                <w:sz w:val="20"/>
                <w:szCs w:val="20"/>
              </w:rPr>
            </w:pPr>
          </w:p>
        </w:tc>
      </w:tr>
      <w:tr w:rsidR="00000000" w14:paraId="49033E76"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4481A251" w14:textId="77777777" w:rsidR="00000000" w:rsidRDefault="00666CC1">
            <w:pPr>
              <w:rPr>
                <w:rFonts w:eastAsia="Times New Roman"/>
              </w:rPr>
            </w:pPr>
            <w:r>
              <w:rPr>
                <w:rFonts w:eastAsia="Times New Roman"/>
                <w:color w:val="000000"/>
                <w:sz w:val="20"/>
                <w:szCs w:val="20"/>
              </w:rPr>
              <w:t>Principal payments under finance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C3CD2D8" w14:textId="77777777" w:rsidR="00000000" w:rsidRDefault="00666CC1">
            <w:pPr>
              <w:jc w:val="right"/>
              <w:rPr>
                <w:rFonts w:eastAsia="Times New Roman"/>
              </w:rPr>
            </w:pPr>
            <w:r>
              <w:rPr>
                <w:rFonts w:eastAsia="Times New Roman"/>
                <w:color w:val="000000"/>
                <w:sz w:val="20"/>
                <w:szCs w:val="20"/>
              </w:rPr>
              <w:t>(1,000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471850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085DB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0013F7" w14:textId="77777777" w:rsidR="00000000" w:rsidRDefault="00666CC1">
            <w:pPr>
              <w:jc w:val="right"/>
              <w:rPr>
                <w:rFonts w:eastAsia="Times New Roman"/>
              </w:rPr>
            </w:pPr>
            <w:r>
              <w:rPr>
                <w:rFonts w:eastAsia="Times New Roman"/>
                <w:color w:val="000000"/>
                <w:sz w:val="20"/>
                <w:szCs w:val="20"/>
              </w:rPr>
              <w:t>(897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C0AC672"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46BC37B" w14:textId="77777777" w:rsidR="00000000" w:rsidRDefault="00666CC1">
            <w:pPr>
              <w:rPr>
                <w:rFonts w:eastAsia="Times New Roman"/>
                <w:sz w:val="20"/>
                <w:szCs w:val="20"/>
              </w:rPr>
            </w:pPr>
          </w:p>
        </w:tc>
        <w:tc>
          <w:tcPr>
            <w:tcW w:w="0" w:type="auto"/>
            <w:vAlign w:val="center"/>
            <w:hideMark/>
          </w:tcPr>
          <w:p w14:paraId="253704C6" w14:textId="77777777" w:rsidR="00000000" w:rsidRDefault="00666CC1">
            <w:pPr>
              <w:rPr>
                <w:rFonts w:eastAsia="Times New Roman"/>
                <w:sz w:val="20"/>
                <w:szCs w:val="20"/>
              </w:rPr>
            </w:pPr>
          </w:p>
        </w:tc>
        <w:tc>
          <w:tcPr>
            <w:tcW w:w="0" w:type="auto"/>
            <w:vAlign w:val="center"/>
            <w:hideMark/>
          </w:tcPr>
          <w:p w14:paraId="4ABEF785" w14:textId="77777777" w:rsidR="00000000" w:rsidRDefault="00666CC1">
            <w:pPr>
              <w:rPr>
                <w:rFonts w:eastAsia="Times New Roman"/>
                <w:sz w:val="20"/>
                <w:szCs w:val="20"/>
              </w:rPr>
            </w:pPr>
          </w:p>
        </w:tc>
        <w:tc>
          <w:tcPr>
            <w:tcW w:w="0" w:type="auto"/>
            <w:vAlign w:val="center"/>
            <w:hideMark/>
          </w:tcPr>
          <w:p w14:paraId="1B2A901F" w14:textId="77777777" w:rsidR="00000000" w:rsidRDefault="00666CC1">
            <w:pPr>
              <w:rPr>
                <w:rFonts w:eastAsia="Times New Roman"/>
                <w:sz w:val="20"/>
                <w:szCs w:val="20"/>
              </w:rPr>
            </w:pPr>
          </w:p>
        </w:tc>
        <w:tc>
          <w:tcPr>
            <w:tcW w:w="0" w:type="auto"/>
            <w:vAlign w:val="center"/>
            <w:hideMark/>
          </w:tcPr>
          <w:p w14:paraId="4AE7B0D4" w14:textId="77777777" w:rsidR="00000000" w:rsidRDefault="00666CC1">
            <w:pPr>
              <w:rPr>
                <w:rFonts w:eastAsia="Times New Roman"/>
                <w:sz w:val="20"/>
                <w:szCs w:val="20"/>
              </w:rPr>
            </w:pPr>
          </w:p>
        </w:tc>
        <w:tc>
          <w:tcPr>
            <w:tcW w:w="0" w:type="auto"/>
            <w:vAlign w:val="center"/>
            <w:hideMark/>
          </w:tcPr>
          <w:p w14:paraId="35779E5E" w14:textId="77777777" w:rsidR="00000000" w:rsidRDefault="00666CC1">
            <w:pPr>
              <w:rPr>
                <w:rFonts w:eastAsia="Times New Roman"/>
                <w:sz w:val="20"/>
                <w:szCs w:val="20"/>
              </w:rPr>
            </w:pPr>
          </w:p>
        </w:tc>
      </w:tr>
      <w:tr w:rsidR="00000000" w14:paraId="4EC4FC51" w14:textId="77777777">
        <w:trPr>
          <w:divId w:val="1261721524"/>
        </w:trPr>
        <w:tc>
          <w:tcPr>
            <w:tcW w:w="0" w:type="auto"/>
            <w:gridSpan w:val="3"/>
            <w:shd w:val="clear" w:color="auto" w:fill="CCEEFF"/>
            <w:tcMar>
              <w:top w:w="30" w:type="dxa"/>
              <w:left w:w="225" w:type="dxa"/>
              <w:bottom w:w="30" w:type="dxa"/>
              <w:right w:w="20" w:type="dxa"/>
            </w:tcMar>
            <w:vAlign w:val="bottom"/>
            <w:hideMark/>
          </w:tcPr>
          <w:p w14:paraId="1C800531" w14:textId="77777777" w:rsidR="00000000" w:rsidRDefault="00666CC1">
            <w:pPr>
              <w:rPr>
                <w:rFonts w:eastAsia="Times New Roman"/>
              </w:rPr>
            </w:pPr>
            <w:r>
              <w:rPr>
                <w:rFonts w:eastAsia="Times New Roman"/>
                <w:color w:val="000000"/>
                <w:sz w:val="20"/>
                <w:szCs w:val="20"/>
              </w:rPr>
              <w:t>Repurchase of shares to satisfy tax obligation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653F7D9" w14:textId="77777777" w:rsidR="00000000" w:rsidRDefault="00666CC1">
            <w:pPr>
              <w:jc w:val="right"/>
              <w:rPr>
                <w:rFonts w:eastAsia="Times New Roman"/>
              </w:rPr>
            </w:pPr>
            <w:r>
              <w:rPr>
                <w:rFonts w:eastAsia="Times New Roman"/>
                <w:color w:val="000000"/>
                <w:sz w:val="20"/>
                <w:szCs w:val="20"/>
              </w:rPr>
              <w:t>(5,407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E5831E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87E2388"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260B59" w14:textId="77777777" w:rsidR="00000000" w:rsidRDefault="00666CC1">
            <w:pPr>
              <w:jc w:val="right"/>
              <w:rPr>
                <w:rFonts w:eastAsia="Times New Roman"/>
              </w:rPr>
            </w:pPr>
            <w:r>
              <w:rPr>
                <w:rFonts w:eastAsia="Times New Roman"/>
                <w:color w:val="000000"/>
                <w:sz w:val="20"/>
                <w:szCs w:val="20"/>
              </w:rPr>
              <w:t>(3,026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08E213C"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579DD4B6" w14:textId="77777777" w:rsidR="00000000" w:rsidRDefault="00666CC1">
            <w:pPr>
              <w:rPr>
                <w:rFonts w:eastAsia="Times New Roman"/>
                <w:sz w:val="20"/>
                <w:szCs w:val="20"/>
              </w:rPr>
            </w:pPr>
          </w:p>
        </w:tc>
        <w:tc>
          <w:tcPr>
            <w:tcW w:w="0" w:type="auto"/>
            <w:vAlign w:val="center"/>
            <w:hideMark/>
          </w:tcPr>
          <w:p w14:paraId="5CF622C2" w14:textId="77777777" w:rsidR="00000000" w:rsidRDefault="00666CC1">
            <w:pPr>
              <w:rPr>
                <w:rFonts w:eastAsia="Times New Roman"/>
                <w:sz w:val="20"/>
                <w:szCs w:val="20"/>
              </w:rPr>
            </w:pPr>
          </w:p>
        </w:tc>
        <w:tc>
          <w:tcPr>
            <w:tcW w:w="0" w:type="auto"/>
            <w:vAlign w:val="center"/>
            <w:hideMark/>
          </w:tcPr>
          <w:p w14:paraId="69A041BE" w14:textId="77777777" w:rsidR="00000000" w:rsidRDefault="00666CC1">
            <w:pPr>
              <w:rPr>
                <w:rFonts w:eastAsia="Times New Roman"/>
                <w:sz w:val="20"/>
                <w:szCs w:val="20"/>
              </w:rPr>
            </w:pPr>
          </w:p>
        </w:tc>
        <w:tc>
          <w:tcPr>
            <w:tcW w:w="0" w:type="auto"/>
            <w:vAlign w:val="center"/>
            <w:hideMark/>
          </w:tcPr>
          <w:p w14:paraId="44070AFD" w14:textId="77777777" w:rsidR="00000000" w:rsidRDefault="00666CC1">
            <w:pPr>
              <w:rPr>
                <w:rFonts w:eastAsia="Times New Roman"/>
                <w:sz w:val="20"/>
                <w:szCs w:val="20"/>
              </w:rPr>
            </w:pPr>
          </w:p>
        </w:tc>
        <w:tc>
          <w:tcPr>
            <w:tcW w:w="0" w:type="auto"/>
            <w:vAlign w:val="center"/>
            <w:hideMark/>
          </w:tcPr>
          <w:p w14:paraId="5D3D5424" w14:textId="77777777" w:rsidR="00000000" w:rsidRDefault="00666CC1">
            <w:pPr>
              <w:rPr>
                <w:rFonts w:eastAsia="Times New Roman"/>
                <w:sz w:val="20"/>
                <w:szCs w:val="20"/>
              </w:rPr>
            </w:pPr>
          </w:p>
        </w:tc>
        <w:tc>
          <w:tcPr>
            <w:tcW w:w="0" w:type="auto"/>
            <w:vAlign w:val="center"/>
            <w:hideMark/>
          </w:tcPr>
          <w:p w14:paraId="14D1C6D1" w14:textId="77777777" w:rsidR="00000000" w:rsidRDefault="00666CC1">
            <w:pPr>
              <w:rPr>
                <w:rFonts w:eastAsia="Times New Roman"/>
                <w:sz w:val="20"/>
                <w:szCs w:val="20"/>
              </w:rPr>
            </w:pPr>
          </w:p>
        </w:tc>
      </w:tr>
      <w:tr w:rsidR="00000000" w14:paraId="00223211"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761098B2" w14:textId="77777777" w:rsidR="00000000" w:rsidRDefault="00666CC1">
            <w:pPr>
              <w:rPr>
                <w:rFonts w:eastAsia="Times New Roman"/>
              </w:rPr>
            </w:pPr>
            <w:r>
              <w:rPr>
                <w:rFonts w:eastAsia="Times New Roman"/>
                <w:color w:val="000000"/>
                <w:sz w:val="20"/>
                <w:szCs w:val="20"/>
              </w:rPr>
              <w:t>Repurchase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14:paraId="75BEECBB" w14:textId="77777777" w:rsidR="00000000" w:rsidRDefault="00666CC1">
            <w:pPr>
              <w:jc w:val="right"/>
              <w:rPr>
                <w:rFonts w:eastAsia="Times New Roman"/>
              </w:rPr>
            </w:pPr>
            <w:r>
              <w:rPr>
                <w:rFonts w:eastAsia="Times New Roman"/>
                <w:color w:val="000000"/>
                <w:sz w:val="20"/>
                <w:szCs w:val="20"/>
              </w:rPr>
              <w:t>(263,219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88CBCB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3193C7"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FEE919" w14:textId="77777777" w:rsidR="00000000" w:rsidRDefault="00666CC1">
            <w:pPr>
              <w:jc w:val="right"/>
              <w:rPr>
                <w:rFonts w:eastAsia="Times New Roman"/>
              </w:rPr>
            </w:pPr>
            <w:r>
              <w:rPr>
                <w:rFonts w:eastAsia="Times New Roman"/>
                <w:color w:val="000000"/>
                <w:sz w:val="20"/>
                <w:szCs w:val="20"/>
              </w:rPr>
              <w:t>(155,319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0413994"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14A9FE9" w14:textId="77777777" w:rsidR="00000000" w:rsidRDefault="00666CC1">
            <w:pPr>
              <w:rPr>
                <w:rFonts w:eastAsia="Times New Roman"/>
                <w:sz w:val="20"/>
                <w:szCs w:val="20"/>
              </w:rPr>
            </w:pPr>
          </w:p>
        </w:tc>
        <w:tc>
          <w:tcPr>
            <w:tcW w:w="0" w:type="auto"/>
            <w:vAlign w:val="center"/>
            <w:hideMark/>
          </w:tcPr>
          <w:p w14:paraId="16E56984" w14:textId="77777777" w:rsidR="00000000" w:rsidRDefault="00666CC1">
            <w:pPr>
              <w:rPr>
                <w:rFonts w:eastAsia="Times New Roman"/>
                <w:sz w:val="20"/>
                <w:szCs w:val="20"/>
              </w:rPr>
            </w:pPr>
          </w:p>
        </w:tc>
        <w:tc>
          <w:tcPr>
            <w:tcW w:w="0" w:type="auto"/>
            <w:vAlign w:val="center"/>
            <w:hideMark/>
          </w:tcPr>
          <w:p w14:paraId="7A0DA572" w14:textId="77777777" w:rsidR="00000000" w:rsidRDefault="00666CC1">
            <w:pPr>
              <w:rPr>
                <w:rFonts w:eastAsia="Times New Roman"/>
                <w:sz w:val="20"/>
                <w:szCs w:val="20"/>
              </w:rPr>
            </w:pPr>
          </w:p>
        </w:tc>
        <w:tc>
          <w:tcPr>
            <w:tcW w:w="0" w:type="auto"/>
            <w:vAlign w:val="center"/>
            <w:hideMark/>
          </w:tcPr>
          <w:p w14:paraId="789104F7" w14:textId="77777777" w:rsidR="00000000" w:rsidRDefault="00666CC1">
            <w:pPr>
              <w:rPr>
                <w:rFonts w:eastAsia="Times New Roman"/>
                <w:sz w:val="20"/>
                <w:szCs w:val="20"/>
              </w:rPr>
            </w:pPr>
          </w:p>
        </w:tc>
        <w:tc>
          <w:tcPr>
            <w:tcW w:w="0" w:type="auto"/>
            <w:vAlign w:val="center"/>
            <w:hideMark/>
          </w:tcPr>
          <w:p w14:paraId="6E786FFD" w14:textId="77777777" w:rsidR="00000000" w:rsidRDefault="00666CC1">
            <w:pPr>
              <w:rPr>
                <w:rFonts w:eastAsia="Times New Roman"/>
                <w:sz w:val="20"/>
                <w:szCs w:val="20"/>
              </w:rPr>
            </w:pPr>
          </w:p>
        </w:tc>
        <w:tc>
          <w:tcPr>
            <w:tcW w:w="0" w:type="auto"/>
            <w:vAlign w:val="center"/>
            <w:hideMark/>
          </w:tcPr>
          <w:p w14:paraId="1D6D2B48" w14:textId="77777777" w:rsidR="00000000" w:rsidRDefault="00666CC1">
            <w:pPr>
              <w:rPr>
                <w:rFonts w:eastAsia="Times New Roman"/>
                <w:sz w:val="20"/>
                <w:szCs w:val="20"/>
              </w:rPr>
            </w:pPr>
          </w:p>
        </w:tc>
      </w:tr>
      <w:tr w:rsidR="00000000" w14:paraId="21027D99" w14:textId="77777777">
        <w:trPr>
          <w:divId w:val="1261721524"/>
        </w:trPr>
        <w:tc>
          <w:tcPr>
            <w:tcW w:w="0" w:type="auto"/>
            <w:gridSpan w:val="3"/>
            <w:shd w:val="clear" w:color="auto" w:fill="CCEEFF"/>
            <w:tcMar>
              <w:top w:w="30" w:type="dxa"/>
              <w:left w:w="225" w:type="dxa"/>
              <w:bottom w:w="30" w:type="dxa"/>
              <w:right w:w="20" w:type="dxa"/>
            </w:tcMar>
            <w:vAlign w:val="bottom"/>
            <w:hideMark/>
          </w:tcPr>
          <w:p w14:paraId="3AE75F89" w14:textId="77777777" w:rsidR="00000000" w:rsidRDefault="00666CC1">
            <w:pPr>
              <w:rPr>
                <w:rFonts w:eastAsia="Times New Roman"/>
              </w:rPr>
            </w:pPr>
            <w:r>
              <w:rPr>
                <w:rFonts w:eastAsia="Times New Roman"/>
                <w:color w:val="000000"/>
                <w:sz w:val="20"/>
                <w:szCs w:val="20"/>
              </w:rPr>
              <w:t>Net proceeds from issuance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14:paraId="5948EECD" w14:textId="77777777" w:rsidR="00000000" w:rsidRDefault="00666CC1">
            <w:pPr>
              <w:jc w:val="right"/>
              <w:rPr>
                <w:rFonts w:eastAsia="Times New Roman"/>
              </w:rPr>
            </w:pPr>
            <w:r>
              <w:rPr>
                <w:rFonts w:eastAsia="Times New Roman"/>
                <w:color w:val="000000"/>
                <w:sz w:val="20"/>
                <w:szCs w:val="20"/>
              </w:rPr>
              <w:t>10,603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DFE032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CB5FA8"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21993B" w14:textId="77777777" w:rsidR="00000000" w:rsidRDefault="00666CC1">
            <w:pPr>
              <w:jc w:val="right"/>
              <w:rPr>
                <w:rFonts w:eastAsia="Times New Roman"/>
              </w:rPr>
            </w:pPr>
            <w:r>
              <w:rPr>
                <w:rFonts w:eastAsia="Times New Roman"/>
                <w:color w:val="000000"/>
                <w:sz w:val="20"/>
                <w:szCs w:val="20"/>
              </w:rPr>
              <w:t>34,732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00472C"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AB73B8C" w14:textId="77777777" w:rsidR="00000000" w:rsidRDefault="00666CC1">
            <w:pPr>
              <w:rPr>
                <w:rFonts w:eastAsia="Times New Roman"/>
                <w:sz w:val="20"/>
                <w:szCs w:val="20"/>
              </w:rPr>
            </w:pPr>
          </w:p>
        </w:tc>
        <w:tc>
          <w:tcPr>
            <w:tcW w:w="0" w:type="auto"/>
            <w:vAlign w:val="center"/>
            <w:hideMark/>
          </w:tcPr>
          <w:p w14:paraId="62745E85" w14:textId="77777777" w:rsidR="00000000" w:rsidRDefault="00666CC1">
            <w:pPr>
              <w:rPr>
                <w:rFonts w:eastAsia="Times New Roman"/>
                <w:sz w:val="20"/>
                <w:szCs w:val="20"/>
              </w:rPr>
            </w:pPr>
          </w:p>
        </w:tc>
        <w:tc>
          <w:tcPr>
            <w:tcW w:w="0" w:type="auto"/>
            <w:vAlign w:val="center"/>
            <w:hideMark/>
          </w:tcPr>
          <w:p w14:paraId="255B0D7A" w14:textId="77777777" w:rsidR="00000000" w:rsidRDefault="00666CC1">
            <w:pPr>
              <w:rPr>
                <w:rFonts w:eastAsia="Times New Roman"/>
                <w:sz w:val="20"/>
                <w:szCs w:val="20"/>
              </w:rPr>
            </w:pPr>
          </w:p>
        </w:tc>
        <w:tc>
          <w:tcPr>
            <w:tcW w:w="0" w:type="auto"/>
            <w:vAlign w:val="center"/>
            <w:hideMark/>
          </w:tcPr>
          <w:p w14:paraId="3120D025" w14:textId="77777777" w:rsidR="00000000" w:rsidRDefault="00666CC1">
            <w:pPr>
              <w:rPr>
                <w:rFonts w:eastAsia="Times New Roman"/>
                <w:sz w:val="20"/>
                <w:szCs w:val="20"/>
              </w:rPr>
            </w:pPr>
          </w:p>
        </w:tc>
        <w:tc>
          <w:tcPr>
            <w:tcW w:w="0" w:type="auto"/>
            <w:vAlign w:val="center"/>
            <w:hideMark/>
          </w:tcPr>
          <w:p w14:paraId="52DDF894" w14:textId="77777777" w:rsidR="00000000" w:rsidRDefault="00666CC1">
            <w:pPr>
              <w:rPr>
                <w:rFonts w:eastAsia="Times New Roman"/>
                <w:sz w:val="20"/>
                <w:szCs w:val="20"/>
              </w:rPr>
            </w:pPr>
          </w:p>
        </w:tc>
        <w:tc>
          <w:tcPr>
            <w:tcW w:w="0" w:type="auto"/>
            <w:vAlign w:val="center"/>
            <w:hideMark/>
          </w:tcPr>
          <w:p w14:paraId="28961724" w14:textId="77777777" w:rsidR="00000000" w:rsidRDefault="00666CC1">
            <w:pPr>
              <w:rPr>
                <w:rFonts w:eastAsia="Times New Roman"/>
                <w:sz w:val="20"/>
                <w:szCs w:val="20"/>
              </w:rPr>
            </w:pPr>
          </w:p>
        </w:tc>
      </w:tr>
      <w:tr w:rsidR="00000000" w14:paraId="5F2D4EA4"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77990EED" w14:textId="77777777" w:rsidR="00000000" w:rsidRDefault="00666CC1">
            <w:pPr>
              <w:rPr>
                <w:rFonts w:eastAsia="Times New Roman"/>
              </w:rPr>
            </w:pPr>
            <w:r>
              <w:rPr>
                <w:rFonts w:eastAsia="Times New Roman"/>
                <w:color w:val="000000"/>
                <w:sz w:val="20"/>
                <w:szCs w:val="20"/>
              </w:rPr>
              <w:t>Cash dividends paid to stockholder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5DE8AB7" w14:textId="77777777" w:rsidR="00000000" w:rsidRDefault="00666CC1">
            <w:pPr>
              <w:jc w:val="right"/>
              <w:rPr>
                <w:rFonts w:eastAsia="Times New Roman"/>
              </w:rPr>
            </w:pPr>
            <w:r>
              <w:rPr>
                <w:rFonts w:eastAsia="Times New Roman"/>
                <w:color w:val="000000"/>
                <w:sz w:val="20"/>
                <w:szCs w:val="20"/>
              </w:rPr>
              <w:t>(40,849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57C68A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0C662F2"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CEA6D2" w14:textId="77777777" w:rsidR="00000000" w:rsidRDefault="00666CC1">
            <w:pPr>
              <w:jc w:val="right"/>
              <w:rPr>
                <w:rFonts w:eastAsia="Times New Roman"/>
              </w:rPr>
            </w:pPr>
            <w:r>
              <w:rPr>
                <w:rFonts w:eastAsia="Times New Roman"/>
                <w:color w:val="000000"/>
                <w:sz w:val="20"/>
                <w:szCs w:val="20"/>
              </w:rPr>
              <w:t>(37,623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3E29604"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6A1D51F" w14:textId="77777777" w:rsidR="00000000" w:rsidRDefault="00666CC1">
            <w:pPr>
              <w:rPr>
                <w:rFonts w:eastAsia="Times New Roman"/>
                <w:sz w:val="20"/>
                <w:szCs w:val="20"/>
              </w:rPr>
            </w:pPr>
          </w:p>
        </w:tc>
        <w:tc>
          <w:tcPr>
            <w:tcW w:w="0" w:type="auto"/>
            <w:vAlign w:val="center"/>
            <w:hideMark/>
          </w:tcPr>
          <w:p w14:paraId="2979CC8C" w14:textId="77777777" w:rsidR="00000000" w:rsidRDefault="00666CC1">
            <w:pPr>
              <w:rPr>
                <w:rFonts w:eastAsia="Times New Roman"/>
                <w:sz w:val="20"/>
                <w:szCs w:val="20"/>
              </w:rPr>
            </w:pPr>
          </w:p>
        </w:tc>
        <w:tc>
          <w:tcPr>
            <w:tcW w:w="0" w:type="auto"/>
            <w:vAlign w:val="center"/>
            <w:hideMark/>
          </w:tcPr>
          <w:p w14:paraId="40A8D8DF" w14:textId="77777777" w:rsidR="00000000" w:rsidRDefault="00666CC1">
            <w:pPr>
              <w:rPr>
                <w:rFonts w:eastAsia="Times New Roman"/>
                <w:sz w:val="20"/>
                <w:szCs w:val="20"/>
              </w:rPr>
            </w:pPr>
          </w:p>
        </w:tc>
        <w:tc>
          <w:tcPr>
            <w:tcW w:w="0" w:type="auto"/>
            <w:vAlign w:val="center"/>
            <w:hideMark/>
          </w:tcPr>
          <w:p w14:paraId="2894BDD4" w14:textId="77777777" w:rsidR="00000000" w:rsidRDefault="00666CC1">
            <w:pPr>
              <w:rPr>
                <w:rFonts w:eastAsia="Times New Roman"/>
                <w:sz w:val="20"/>
                <w:szCs w:val="20"/>
              </w:rPr>
            </w:pPr>
          </w:p>
        </w:tc>
        <w:tc>
          <w:tcPr>
            <w:tcW w:w="0" w:type="auto"/>
            <w:vAlign w:val="center"/>
            <w:hideMark/>
          </w:tcPr>
          <w:p w14:paraId="6D43272F" w14:textId="77777777" w:rsidR="00000000" w:rsidRDefault="00666CC1">
            <w:pPr>
              <w:rPr>
                <w:rFonts w:eastAsia="Times New Roman"/>
                <w:sz w:val="20"/>
                <w:szCs w:val="20"/>
              </w:rPr>
            </w:pPr>
          </w:p>
        </w:tc>
        <w:tc>
          <w:tcPr>
            <w:tcW w:w="0" w:type="auto"/>
            <w:vAlign w:val="center"/>
            <w:hideMark/>
          </w:tcPr>
          <w:p w14:paraId="4443269E" w14:textId="77777777" w:rsidR="00000000" w:rsidRDefault="00666CC1">
            <w:pPr>
              <w:rPr>
                <w:rFonts w:eastAsia="Times New Roman"/>
                <w:sz w:val="20"/>
                <w:szCs w:val="20"/>
              </w:rPr>
            </w:pPr>
          </w:p>
        </w:tc>
      </w:tr>
      <w:tr w:rsidR="00000000" w14:paraId="5100240A" w14:textId="77777777">
        <w:trPr>
          <w:divId w:val="1261721524"/>
        </w:trPr>
        <w:tc>
          <w:tcPr>
            <w:tcW w:w="0" w:type="auto"/>
            <w:gridSpan w:val="3"/>
            <w:shd w:val="clear" w:color="auto" w:fill="CCEEFF"/>
            <w:tcMar>
              <w:top w:w="30" w:type="dxa"/>
              <w:left w:w="495" w:type="dxa"/>
              <w:bottom w:w="30" w:type="dxa"/>
              <w:right w:w="20" w:type="dxa"/>
            </w:tcMar>
            <w:vAlign w:val="bottom"/>
            <w:hideMark/>
          </w:tcPr>
          <w:p w14:paraId="682EE236" w14:textId="77777777" w:rsidR="00000000" w:rsidRDefault="00666CC1">
            <w:pPr>
              <w:rPr>
                <w:rFonts w:eastAsia="Times New Roman"/>
              </w:rPr>
            </w:pPr>
            <w:r>
              <w:rPr>
                <w:rFonts w:eastAsia="Times New Roman"/>
                <w:color w:val="000000"/>
                <w:sz w:val="20"/>
                <w:szCs w:val="20"/>
              </w:rPr>
              <w:t>Net cash provided by financing activitie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A91C63" w14:textId="77777777" w:rsidR="00000000" w:rsidRDefault="00666CC1">
            <w:pPr>
              <w:jc w:val="right"/>
              <w:rPr>
                <w:rFonts w:eastAsia="Times New Roman"/>
              </w:rPr>
            </w:pPr>
            <w:r>
              <w:rPr>
                <w:rFonts w:eastAsia="Times New Roman"/>
                <w:color w:val="000000"/>
                <w:sz w:val="20"/>
                <w:szCs w:val="20"/>
              </w:rPr>
              <w:t>322,628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7B2FBF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786807"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3BAAB6" w14:textId="77777777" w:rsidR="00000000" w:rsidRDefault="00666CC1">
            <w:pPr>
              <w:jc w:val="right"/>
              <w:rPr>
                <w:rFonts w:eastAsia="Times New Roman"/>
              </w:rPr>
            </w:pPr>
            <w:r>
              <w:rPr>
                <w:rFonts w:eastAsia="Times New Roman"/>
                <w:color w:val="000000"/>
                <w:sz w:val="20"/>
                <w:szCs w:val="20"/>
              </w:rPr>
              <w:t>57,367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210DD9C"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C128D2D" w14:textId="77777777" w:rsidR="00000000" w:rsidRDefault="00666CC1">
            <w:pPr>
              <w:rPr>
                <w:rFonts w:eastAsia="Times New Roman"/>
                <w:sz w:val="20"/>
                <w:szCs w:val="20"/>
              </w:rPr>
            </w:pPr>
          </w:p>
        </w:tc>
        <w:tc>
          <w:tcPr>
            <w:tcW w:w="0" w:type="auto"/>
            <w:vAlign w:val="center"/>
            <w:hideMark/>
          </w:tcPr>
          <w:p w14:paraId="2EBED994" w14:textId="77777777" w:rsidR="00000000" w:rsidRDefault="00666CC1">
            <w:pPr>
              <w:rPr>
                <w:rFonts w:eastAsia="Times New Roman"/>
                <w:sz w:val="20"/>
                <w:szCs w:val="20"/>
              </w:rPr>
            </w:pPr>
          </w:p>
        </w:tc>
        <w:tc>
          <w:tcPr>
            <w:tcW w:w="0" w:type="auto"/>
            <w:vAlign w:val="center"/>
            <w:hideMark/>
          </w:tcPr>
          <w:p w14:paraId="6AADE19F" w14:textId="77777777" w:rsidR="00000000" w:rsidRDefault="00666CC1">
            <w:pPr>
              <w:rPr>
                <w:rFonts w:eastAsia="Times New Roman"/>
                <w:sz w:val="20"/>
                <w:szCs w:val="20"/>
              </w:rPr>
            </w:pPr>
          </w:p>
        </w:tc>
        <w:tc>
          <w:tcPr>
            <w:tcW w:w="0" w:type="auto"/>
            <w:vAlign w:val="center"/>
            <w:hideMark/>
          </w:tcPr>
          <w:p w14:paraId="2BB58F51" w14:textId="77777777" w:rsidR="00000000" w:rsidRDefault="00666CC1">
            <w:pPr>
              <w:rPr>
                <w:rFonts w:eastAsia="Times New Roman"/>
                <w:sz w:val="20"/>
                <w:szCs w:val="20"/>
              </w:rPr>
            </w:pPr>
          </w:p>
        </w:tc>
        <w:tc>
          <w:tcPr>
            <w:tcW w:w="0" w:type="auto"/>
            <w:vAlign w:val="center"/>
            <w:hideMark/>
          </w:tcPr>
          <w:p w14:paraId="6F47E83F" w14:textId="77777777" w:rsidR="00000000" w:rsidRDefault="00666CC1">
            <w:pPr>
              <w:rPr>
                <w:rFonts w:eastAsia="Times New Roman"/>
                <w:sz w:val="20"/>
                <w:szCs w:val="20"/>
              </w:rPr>
            </w:pPr>
          </w:p>
        </w:tc>
        <w:tc>
          <w:tcPr>
            <w:tcW w:w="0" w:type="auto"/>
            <w:vAlign w:val="center"/>
            <w:hideMark/>
          </w:tcPr>
          <w:p w14:paraId="34A5A037" w14:textId="77777777" w:rsidR="00000000" w:rsidRDefault="00666CC1">
            <w:pPr>
              <w:rPr>
                <w:rFonts w:eastAsia="Times New Roman"/>
                <w:sz w:val="20"/>
                <w:szCs w:val="20"/>
              </w:rPr>
            </w:pPr>
          </w:p>
        </w:tc>
      </w:tr>
      <w:tr w:rsidR="00000000" w14:paraId="6913D573" w14:textId="77777777">
        <w:trPr>
          <w:divId w:val="1261721524"/>
        </w:trPr>
        <w:tc>
          <w:tcPr>
            <w:tcW w:w="0" w:type="auto"/>
            <w:gridSpan w:val="3"/>
            <w:shd w:val="clear" w:color="auto" w:fill="FFFFFF"/>
            <w:tcMar>
              <w:top w:w="30" w:type="dxa"/>
              <w:left w:w="20" w:type="dxa"/>
              <w:bottom w:w="30" w:type="dxa"/>
              <w:right w:w="20" w:type="dxa"/>
            </w:tcMar>
            <w:vAlign w:val="bottom"/>
            <w:hideMark/>
          </w:tcPr>
          <w:p w14:paraId="0D73671B" w14:textId="77777777" w:rsidR="00000000" w:rsidRDefault="00666CC1">
            <w:pPr>
              <w:rPr>
                <w:rFonts w:eastAsia="Times New Roman"/>
              </w:rPr>
            </w:pPr>
            <w:r>
              <w:rPr>
                <w:rFonts w:eastAsia="Times New Roman"/>
                <w:b/>
                <w:bCs/>
                <w:color w:val="000000"/>
                <w:sz w:val="20"/>
                <w:szCs w:val="20"/>
              </w:rPr>
              <w:t>Net change in cash and cash equivalent</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4737A0" w14:textId="77777777" w:rsidR="00000000" w:rsidRDefault="00666CC1">
            <w:pPr>
              <w:jc w:val="right"/>
              <w:rPr>
                <w:rFonts w:eastAsia="Times New Roman"/>
              </w:rPr>
            </w:pPr>
            <w:r>
              <w:rPr>
                <w:rFonts w:eastAsia="Times New Roman"/>
                <w:color w:val="000000"/>
                <w:sz w:val="20"/>
                <w:szCs w:val="20"/>
              </w:rPr>
              <w:t>377,232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A2DAD2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55945BB"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D4DB1F" w14:textId="77777777" w:rsidR="00000000" w:rsidRDefault="00666CC1">
            <w:pPr>
              <w:jc w:val="right"/>
              <w:rPr>
                <w:rFonts w:eastAsia="Times New Roman"/>
              </w:rPr>
            </w:pPr>
            <w:r>
              <w:rPr>
                <w:rFonts w:eastAsia="Times New Roman"/>
                <w:color w:val="000000"/>
                <w:sz w:val="20"/>
                <w:szCs w:val="20"/>
              </w:rPr>
              <w:t>15,916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CE6F2FA"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3043BEF" w14:textId="77777777" w:rsidR="00000000" w:rsidRDefault="00666CC1">
            <w:pPr>
              <w:rPr>
                <w:rFonts w:eastAsia="Times New Roman"/>
                <w:sz w:val="20"/>
                <w:szCs w:val="20"/>
              </w:rPr>
            </w:pPr>
          </w:p>
        </w:tc>
        <w:tc>
          <w:tcPr>
            <w:tcW w:w="0" w:type="auto"/>
            <w:vAlign w:val="center"/>
            <w:hideMark/>
          </w:tcPr>
          <w:p w14:paraId="447C14DE" w14:textId="77777777" w:rsidR="00000000" w:rsidRDefault="00666CC1">
            <w:pPr>
              <w:rPr>
                <w:rFonts w:eastAsia="Times New Roman"/>
                <w:sz w:val="20"/>
                <w:szCs w:val="20"/>
              </w:rPr>
            </w:pPr>
          </w:p>
        </w:tc>
        <w:tc>
          <w:tcPr>
            <w:tcW w:w="0" w:type="auto"/>
            <w:vAlign w:val="center"/>
            <w:hideMark/>
          </w:tcPr>
          <w:p w14:paraId="673968B4" w14:textId="77777777" w:rsidR="00000000" w:rsidRDefault="00666CC1">
            <w:pPr>
              <w:rPr>
                <w:rFonts w:eastAsia="Times New Roman"/>
                <w:sz w:val="20"/>
                <w:szCs w:val="20"/>
              </w:rPr>
            </w:pPr>
          </w:p>
        </w:tc>
        <w:tc>
          <w:tcPr>
            <w:tcW w:w="0" w:type="auto"/>
            <w:vAlign w:val="center"/>
            <w:hideMark/>
          </w:tcPr>
          <w:p w14:paraId="2072BC5A" w14:textId="77777777" w:rsidR="00000000" w:rsidRDefault="00666CC1">
            <w:pPr>
              <w:rPr>
                <w:rFonts w:eastAsia="Times New Roman"/>
                <w:sz w:val="20"/>
                <w:szCs w:val="20"/>
              </w:rPr>
            </w:pPr>
          </w:p>
        </w:tc>
        <w:tc>
          <w:tcPr>
            <w:tcW w:w="0" w:type="auto"/>
            <w:vAlign w:val="center"/>
            <w:hideMark/>
          </w:tcPr>
          <w:p w14:paraId="6CB07EF1" w14:textId="77777777" w:rsidR="00000000" w:rsidRDefault="00666CC1">
            <w:pPr>
              <w:rPr>
                <w:rFonts w:eastAsia="Times New Roman"/>
                <w:sz w:val="20"/>
                <w:szCs w:val="20"/>
              </w:rPr>
            </w:pPr>
          </w:p>
        </w:tc>
        <w:tc>
          <w:tcPr>
            <w:tcW w:w="0" w:type="auto"/>
            <w:vAlign w:val="center"/>
            <w:hideMark/>
          </w:tcPr>
          <w:p w14:paraId="4A02D0DF" w14:textId="77777777" w:rsidR="00000000" w:rsidRDefault="00666CC1">
            <w:pPr>
              <w:rPr>
                <w:rFonts w:eastAsia="Times New Roman"/>
                <w:sz w:val="20"/>
                <w:szCs w:val="20"/>
              </w:rPr>
            </w:pPr>
          </w:p>
        </w:tc>
      </w:tr>
      <w:tr w:rsidR="00000000" w14:paraId="00ED428B" w14:textId="77777777">
        <w:trPr>
          <w:divId w:val="1261721524"/>
        </w:trPr>
        <w:tc>
          <w:tcPr>
            <w:tcW w:w="0" w:type="auto"/>
            <w:gridSpan w:val="3"/>
            <w:shd w:val="clear" w:color="auto" w:fill="CCEEFF"/>
            <w:tcMar>
              <w:top w:w="30" w:type="dxa"/>
              <w:left w:w="20" w:type="dxa"/>
              <w:bottom w:w="30" w:type="dxa"/>
              <w:right w:w="20" w:type="dxa"/>
            </w:tcMar>
            <w:vAlign w:val="bottom"/>
            <w:hideMark/>
          </w:tcPr>
          <w:p w14:paraId="38F07FD5" w14:textId="77777777" w:rsidR="00000000" w:rsidRDefault="00666CC1">
            <w:pPr>
              <w:rPr>
                <w:rFonts w:eastAsia="Times New Roman"/>
              </w:rPr>
            </w:pPr>
            <w:r>
              <w:rPr>
                <w:rFonts w:eastAsia="Times New Roman"/>
                <w:color w:val="000000"/>
                <w:sz w:val="20"/>
                <w:szCs w:val="20"/>
              </w:rPr>
              <w:t>Cash and cash equivalents at beginning of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7D64ED29" w14:textId="77777777" w:rsidR="00000000" w:rsidRDefault="00666CC1">
            <w:pPr>
              <w:jc w:val="right"/>
              <w:rPr>
                <w:rFonts w:eastAsia="Times New Roman"/>
              </w:rPr>
            </w:pPr>
            <w:r>
              <w:rPr>
                <w:rFonts w:eastAsia="Times New Roman"/>
                <w:color w:val="000000"/>
                <w:sz w:val="20"/>
                <w:szCs w:val="20"/>
              </w:rPr>
              <w:t>84,241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3EB357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6F85A1"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663213" w14:textId="77777777" w:rsidR="00000000" w:rsidRDefault="00666CC1">
            <w:pPr>
              <w:jc w:val="right"/>
              <w:rPr>
                <w:rFonts w:eastAsia="Times New Roman"/>
              </w:rPr>
            </w:pPr>
            <w:r>
              <w:rPr>
                <w:rFonts w:eastAsia="Times New Roman"/>
                <w:color w:val="000000"/>
                <w:sz w:val="20"/>
                <w:szCs w:val="20"/>
              </w:rPr>
              <w:t>86,299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19BF2C6"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6BD50C0" w14:textId="77777777" w:rsidR="00000000" w:rsidRDefault="00666CC1">
            <w:pPr>
              <w:rPr>
                <w:rFonts w:eastAsia="Times New Roman"/>
                <w:sz w:val="20"/>
                <w:szCs w:val="20"/>
              </w:rPr>
            </w:pPr>
          </w:p>
        </w:tc>
        <w:tc>
          <w:tcPr>
            <w:tcW w:w="0" w:type="auto"/>
            <w:vAlign w:val="center"/>
            <w:hideMark/>
          </w:tcPr>
          <w:p w14:paraId="67CF9FC7" w14:textId="77777777" w:rsidR="00000000" w:rsidRDefault="00666CC1">
            <w:pPr>
              <w:rPr>
                <w:rFonts w:eastAsia="Times New Roman"/>
                <w:sz w:val="20"/>
                <w:szCs w:val="20"/>
              </w:rPr>
            </w:pPr>
          </w:p>
        </w:tc>
        <w:tc>
          <w:tcPr>
            <w:tcW w:w="0" w:type="auto"/>
            <w:vAlign w:val="center"/>
            <w:hideMark/>
          </w:tcPr>
          <w:p w14:paraId="233180D1" w14:textId="77777777" w:rsidR="00000000" w:rsidRDefault="00666CC1">
            <w:pPr>
              <w:rPr>
                <w:rFonts w:eastAsia="Times New Roman"/>
                <w:sz w:val="20"/>
                <w:szCs w:val="20"/>
              </w:rPr>
            </w:pPr>
          </w:p>
        </w:tc>
        <w:tc>
          <w:tcPr>
            <w:tcW w:w="0" w:type="auto"/>
            <w:vAlign w:val="center"/>
            <w:hideMark/>
          </w:tcPr>
          <w:p w14:paraId="3D279E81" w14:textId="77777777" w:rsidR="00000000" w:rsidRDefault="00666CC1">
            <w:pPr>
              <w:rPr>
                <w:rFonts w:eastAsia="Times New Roman"/>
                <w:sz w:val="20"/>
                <w:szCs w:val="20"/>
              </w:rPr>
            </w:pPr>
          </w:p>
        </w:tc>
        <w:tc>
          <w:tcPr>
            <w:tcW w:w="0" w:type="auto"/>
            <w:vAlign w:val="center"/>
            <w:hideMark/>
          </w:tcPr>
          <w:p w14:paraId="33F886C4" w14:textId="77777777" w:rsidR="00000000" w:rsidRDefault="00666CC1">
            <w:pPr>
              <w:rPr>
                <w:rFonts w:eastAsia="Times New Roman"/>
                <w:sz w:val="20"/>
                <w:szCs w:val="20"/>
              </w:rPr>
            </w:pPr>
          </w:p>
        </w:tc>
        <w:tc>
          <w:tcPr>
            <w:tcW w:w="0" w:type="auto"/>
            <w:vAlign w:val="center"/>
            <w:hideMark/>
          </w:tcPr>
          <w:p w14:paraId="6056E71E" w14:textId="77777777" w:rsidR="00000000" w:rsidRDefault="00666CC1">
            <w:pPr>
              <w:rPr>
                <w:rFonts w:eastAsia="Times New Roman"/>
                <w:sz w:val="20"/>
                <w:szCs w:val="20"/>
              </w:rPr>
            </w:pPr>
          </w:p>
        </w:tc>
      </w:tr>
      <w:tr w:rsidR="00000000" w14:paraId="353AEC7C" w14:textId="77777777">
        <w:trPr>
          <w:divId w:val="1261721524"/>
        </w:trPr>
        <w:tc>
          <w:tcPr>
            <w:tcW w:w="0" w:type="auto"/>
            <w:gridSpan w:val="3"/>
            <w:shd w:val="clear" w:color="auto" w:fill="FFFFFF"/>
            <w:tcMar>
              <w:top w:w="30" w:type="dxa"/>
              <w:left w:w="20" w:type="dxa"/>
              <w:bottom w:w="30" w:type="dxa"/>
              <w:right w:w="20" w:type="dxa"/>
            </w:tcMar>
            <w:vAlign w:val="bottom"/>
            <w:hideMark/>
          </w:tcPr>
          <w:p w14:paraId="291E7D67" w14:textId="77777777" w:rsidR="00000000" w:rsidRDefault="00666CC1">
            <w:pPr>
              <w:rPr>
                <w:rFonts w:eastAsia="Times New Roman"/>
              </w:rPr>
            </w:pPr>
            <w:r>
              <w:rPr>
                <w:rFonts w:eastAsia="Times New Roman"/>
                <w:color w:val="000000"/>
                <w:sz w:val="20"/>
                <w:szCs w:val="20"/>
              </w:rPr>
              <w:t>Cash and cash equivalents at end of perio</w:t>
            </w:r>
            <w:r>
              <w:rPr>
                <w:rFonts w:eastAsia="Times New Roman"/>
                <w:color w:val="000000"/>
                <w:sz w:val="20"/>
                <w:szCs w:val="20"/>
              </w:rPr>
              <w:t>d</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1BDA706"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3BD3E8D" w14:textId="77777777" w:rsidR="00000000" w:rsidRDefault="00666CC1">
            <w:pPr>
              <w:jc w:val="right"/>
              <w:rPr>
                <w:rFonts w:eastAsia="Times New Roman"/>
              </w:rPr>
            </w:pPr>
            <w:r>
              <w:rPr>
                <w:rFonts w:eastAsia="Times New Roman"/>
                <w:color w:val="000000"/>
                <w:sz w:val="20"/>
                <w:szCs w:val="20"/>
              </w:rPr>
              <w:t>461,473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E156D3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70CC6B2" w14:textId="77777777" w:rsidR="00000000" w:rsidRDefault="00666CC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02F4A64"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145D338" w14:textId="77777777" w:rsidR="00000000" w:rsidRDefault="00666CC1">
            <w:pPr>
              <w:jc w:val="right"/>
              <w:rPr>
                <w:rFonts w:eastAsia="Times New Roman"/>
              </w:rPr>
            </w:pPr>
            <w:r>
              <w:rPr>
                <w:rFonts w:eastAsia="Times New Roman"/>
                <w:color w:val="000000"/>
                <w:sz w:val="20"/>
                <w:szCs w:val="20"/>
              </w:rPr>
              <w:t>102,215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C4CC9B"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EEA382B" w14:textId="77777777" w:rsidR="00000000" w:rsidRDefault="00666CC1">
            <w:pPr>
              <w:rPr>
                <w:rFonts w:eastAsia="Times New Roman"/>
                <w:sz w:val="20"/>
                <w:szCs w:val="20"/>
              </w:rPr>
            </w:pPr>
          </w:p>
        </w:tc>
        <w:tc>
          <w:tcPr>
            <w:tcW w:w="0" w:type="auto"/>
            <w:vAlign w:val="center"/>
            <w:hideMark/>
          </w:tcPr>
          <w:p w14:paraId="1A7985A4" w14:textId="77777777" w:rsidR="00000000" w:rsidRDefault="00666CC1">
            <w:pPr>
              <w:rPr>
                <w:rFonts w:eastAsia="Times New Roman"/>
                <w:sz w:val="20"/>
                <w:szCs w:val="20"/>
              </w:rPr>
            </w:pPr>
          </w:p>
        </w:tc>
        <w:tc>
          <w:tcPr>
            <w:tcW w:w="0" w:type="auto"/>
            <w:vAlign w:val="center"/>
            <w:hideMark/>
          </w:tcPr>
          <w:p w14:paraId="4308AB03" w14:textId="77777777" w:rsidR="00000000" w:rsidRDefault="00666CC1">
            <w:pPr>
              <w:rPr>
                <w:rFonts w:eastAsia="Times New Roman"/>
                <w:sz w:val="20"/>
                <w:szCs w:val="20"/>
              </w:rPr>
            </w:pPr>
          </w:p>
        </w:tc>
        <w:tc>
          <w:tcPr>
            <w:tcW w:w="0" w:type="auto"/>
            <w:vAlign w:val="center"/>
            <w:hideMark/>
          </w:tcPr>
          <w:p w14:paraId="3E95620A" w14:textId="77777777" w:rsidR="00000000" w:rsidRDefault="00666CC1">
            <w:pPr>
              <w:rPr>
                <w:rFonts w:eastAsia="Times New Roman"/>
                <w:sz w:val="20"/>
                <w:szCs w:val="20"/>
              </w:rPr>
            </w:pPr>
          </w:p>
        </w:tc>
        <w:tc>
          <w:tcPr>
            <w:tcW w:w="0" w:type="auto"/>
            <w:vAlign w:val="center"/>
            <w:hideMark/>
          </w:tcPr>
          <w:p w14:paraId="03DEEC35" w14:textId="77777777" w:rsidR="00000000" w:rsidRDefault="00666CC1">
            <w:pPr>
              <w:rPr>
                <w:rFonts w:eastAsia="Times New Roman"/>
                <w:sz w:val="20"/>
                <w:szCs w:val="20"/>
              </w:rPr>
            </w:pPr>
          </w:p>
        </w:tc>
        <w:tc>
          <w:tcPr>
            <w:tcW w:w="0" w:type="auto"/>
            <w:vAlign w:val="center"/>
            <w:hideMark/>
          </w:tcPr>
          <w:p w14:paraId="1A18672D" w14:textId="77777777" w:rsidR="00000000" w:rsidRDefault="00666CC1">
            <w:pPr>
              <w:rPr>
                <w:rFonts w:eastAsia="Times New Roman"/>
                <w:sz w:val="20"/>
                <w:szCs w:val="20"/>
              </w:rPr>
            </w:pPr>
          </w:p>
        </w:tc>
      </w:tr>
      <w:tr w:rsidR="00000000" w14:paraId="5DB78A23" w14:textId="77777777">
        <w:trPr>
          <w:divId w:val="1261721524"/>
          <w:trHeight w:val="100"/>
        </w:trPr>
        <w:tc>
          <w:tcPr>
            <w:tcW w:w="0" w:type="auto"/>
            <w:gridSpan w:val="3"/>
            <w:shd w:val="clear" w:color="auto" w:fill="CCEEFF"/>
            <w:tcMar>
              <w:top w:w="15" w:type="dxa"/>
              <w:left w:w="20" w:type="dxa"/>
              <w:bottom w:w="15" w:type="dxa"/>
              <w:right w:w="20" w:type="dxa"/>
            </w:tcMar>
            <w:vAlign w:val="bottom"/>
            <w:hideMark/>
          </w:tcPr>
          <w:p w14:paraId="308F214C" w14:textId="77777777" w:rsidR="00000000" w:rsidRDefault="00666CC1">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DFD28B0"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40EDE19"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96B5027" w14:textId="77777777" w:rsidR="00000000" w:rsidRDefault="00666CC1">
            <w:pPr>
              <w:rPr>
                <w:rFonts w:eastAsia="Times New Roman"/>
                <w:sz w:val="20"/>
                <w:szCs w:val="20"/>
              </w:rPr>
            </w:pPr>
          </w:p>
        </w:tc>
        <w:tc>
          <w:tcPr>
            <w:tcW w:w="0" w:type="auto"/>
            <w:vAlign w:val="center"/>
            <w:hideMark/>
          </w:tcPr>
          <w:p w14:paraId="24EED7BD" w14:textId="77777777" w:rsidR="00000000" w:rsidRDefault="00666CC1">
            <w:pPr>
              <w:rPr>
                <w:rFonts w:eastAsia="Times New Roman"/>
                <w:sz w:val="20"/>
                <w:szCs w:val="20"/>
              </w:rPr>
            </w:pPr>
          </w:p>
        </w:tc>
        <w:tc>
          <w:tcPr>
            <w:tcW w:w="0" w:type="auto"/>
            <w:vAlign w:val="center"/>
            <w:hideMark/>
          </w:tcPr>
          <w:p w14:paraId="79D732F7" w14:textId="77777777" w:rsidR="00000000" w:rsidRDefault="00666CC1">
            <w:pPr>
              <w:rPr>
                <w:rFonts w:eastAsia="Times New Roman"/>
                <w:sz w:val="20"/>
                <w:szCs w:val="20"/>
              </w:rPr>
            </w:pPr>
          </w:p>
        </w:tc>
        <w:tc>
          <w:tcPr>
            <w:tcW w:w="0" w:type="auto"/>
            <w:vAlign w:val="center"/>
            <w:hideMark/>
          </w:tcPr>
          <w:p w14:paraId="4FCB2E9B" w14:textId="77777777" w:rsidR="00000000" w:rsidRDefault="00666CC1">
            <w:pPr>
              <w:rPr>
                <w:rFonts w:eastAsia="Times New Roman"/>
                <w:sz w:val="20"/>
                <w:szCs w:val="20"/>
              </w:rPr>
            </w:pPr>
          </w:p>
        </w:tc>
        <w:tc>
          <w:tcPr>
            <w:tcW w:w="0" w:type="auto"/>
            <w:vAlign w:val="center"/>
            <w:hideMark/>
          </w:tcPr>
          <w:p w14:paraId="40C7DA55" w14:textId="77777777" w:rsidR="00000000" w:rsidRDefault="00666CC1">
            <w:pPr>
              <w:rPr>
                <w:rFonts w:eastAsia="Times New Roman"/>
                <w:sz w:val="20"/>
                <w:szCs w:val="20"/>
              </w:rPr>
            </w:pPr>
          </w:p>
        </w:tc>
        <w:tc>
          <w:tcPr>
            <w:tcW w:w="0" w:type="auto"/>
            <w:vAlign w:val="center"/>
            <w:hideMark/>
          </w:tcPr>
          <w:p w14:paraId="4E0FC98B" w14:textId="77777777" w:rsidR="00000000" w:rsidRDefault="00666CC1">
            <w:pPr>
              <w:rPr>
                <w:rFonts w:eastAsia="Times New Roman"/>
                <w:sz w:val="20"/>
                <w:szCs w:val="20"/>
              </w:rPr>
            </w:pPr>
          </w:p>
        </w:tc>
        <w:tc>
          <w:tcPr>
            <w:tcW w:w="0" w:type="auto"/>
            <w:vAlign w:val="center"/>
            <w:hideMark/>
          </w:tcPr>
          <w:p w14:paraId="4EB3AB18" w14:textId="77777777" w:rsidR="00000000" w:rsidRDefault="00666CC1">
            <w:pPr>
              <w:rPr>
                <w:rFonts w:eastAsia="Times New Roman"/>
                <w:sz w:val="20"/>
                <w:szCs w:val="20"/>
              </w:rPr>
            </w:pPr>
          </w:p>
        </w:tc>
      </w:tr>
      <w:tr w:rsidR="00000000" w14:paraId="7AC2A7CF" w14:textId="77777777">
        <w:trPr>
          <w:divId w:val="1261721524"/>
        </w:trPr>
        <w:tc>
          <w:tcPr>
            <w:tcW w:w="0" w:type="auto"/>
            <w:gridSpan w:val="3"/>
            <w:shd w:val="clear" w:color="auto" w:fill="FFFFFF"/>
            <w:tcMar>
              <w:top w:w="30" w:type="dxa"/>
              <w:left w:w="20" w:type="dxa"/>
              <w:bottom w:w="30" w:type="dxa"/>
              <w:right w:w="20" w:type="dxa"/>
            </w:tcMar>
            <w:vAlign w:val="bottom"/>
            <w:hideMark/>
          </w:tcPr>
          <w:p w14:paraId="653B596C" w14:textId="77777777" w:rsidR="00000000" w:rsidRDefault="00666CC1">
            <w:pPr>
              <w:rPr>
                <w:rFonts w:eastAsia="Times New Roman"/>
              </w:rPr>
            </w:pPr>
            <w:r>
              <w:rPr>
                <w:rFonts w:eastAsia="Times New Roman"/>
                <w:b/>
                <w:bCs/>
                <w:color w:val="000000"/>
                <w:sz w:val="20"/>
                <w:szCs w:val="20"/>
              </w:rPr>
              <w:t>Supplemental disclosures of cash flow information</w:t>
            </w:r>
            <w:r>
              <w:rPr>
                <w:rFonts w:eastAsia="Times New Roman"/>
                <w:b/>
                <w:bCs/>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30E275F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AD4C751" w14:textId="77777777" w:rsidR="00000000" w:rsidRDefault="00666CC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FEF63EA"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DD8DAA8" w14:textId="77777777" w:rsidR="00000000" w:rsidRDefault="00666CC1">
            <w:pPr>
              <w:rPr>
                <w:rFonts w:eastAsia="Times New Roman"/>
                <w:sz w:val="20"/>
                <w:szCs w:val="20"/>
              </w:rPr>
            </w:pPr>
          </w:p>
        </w:tc>
        <w:tc>
          <w:tcPr>
            <w:tcW w:w="0" w:type="auto"/>
            <w:vAlign w:val="center"/>
            <w:hideMark/>
          </w:tcPr>
          <w:p w14:paraId="73491FEB" w14:textId="77777777" w:rsidR="00000000" w:rsidRDefault="00666CC1">
            <w:pPr>
              <w:rPr>
                <w:rFonts w:eastAsia="Times New Roman"/>
                <w:sz w:val="20"/>
                <w:szCs w:val="20"/>
              </w:rPr>
            </w:pPr>
          </w:p>
        </w:tc>
        <w:tc>
          <w:tcPr>
            <w:tcW w:w="0" w:type="auto"/>
            <w:vAlign w:val="center"/>
            <w:hideMark/>
          </w:tcPr>
          <w:p w14:paraId="575A5FBF" w14:textId="77777777" w:rsidR="00000000" w:rsidRDefault="00666CC1">
            <w:pPr>
              <w:rPr>
                <w:rFonts w:eastAsia="Times New Roman"/>
                <w:sz w:val="20"/>
                <w:szCs w:val="20"/>
              </w:rPr>
            </w:pPr>
          </w:p>
        </w:tc>
        <w:tc>
          <w:tcPr>
            <w:tcW w:w="0" w:type="auto"/>
            <w:vAlign w:val="center"/>
            <w:hideMark/>
          </w:tcPr>
          <w:p w14:paraId="41181973" w14:textId="77777777" w:rsidR="00000000" w:rsidRDefault="00666CC1">
            <w:pPr>
              <w:rPr>
                <w:rFonts w:eastAsia="Times New Roman"/>
                <w:sz w:val="20"/>
                <w:szCs w:val="20"/>
              </w:rPr>
            </w:pPr>
          </w:p>
        </w:tc>
        <w:tc>
          <w:tcPr>
            <w:tcW w:w="0" w:type="auto"/>
            <w:vAlign w:val="center"/>
            <w:hideMark/>
          </w:tcPr>
          <w:p w14:paraId="54951C4E" w14:textId="77777777" w:rsidR="00000000" w:rsidRDefault="00666CC1">
            <w:pPr>
              <w:rPr>
                <w:rFonts w:eastAsia="Times New Roman"/>
                <w:sz w:val="20"/>
                <w:szCs w:val="20"/>
              </w:rPr>
            </w:pPr>
          </w:p>
        </w:tc>
        <w:tc>
          <w:tcPr>
            <w:tcW w:w="0" w:type="auto"/>
            <w:vAlign w:val="center"/>
            <w:hideMark/>
          </w:tcPr>
          <w:p w14:paraId="776BB9C5" w14:textId="77777777" w:rsidR="00000000" w:rsidRDefault="00666CC1">
            <w:pPr>
              <w:rPr>
                <w:rFonts w:eastAsia="Times New Roman"/>
                <w:sz w:val="20"/>
                <w:szCs w:val="20"/>
              </w:rPr>
            </w:pPr>
          </w:p>
        </w:tc>
      </w:tr>
      <w:tr w:rsidR="00000000" w14:paraId="162751B6" w14:textId="77777777">
        <w:trPr>
          <w:divId w:val="1261721524"/>
        </w:trPr>
        <w:tc>
          <w:tcPr>
            <w:tcW w:w="0" w:type="auto"/>
            <w:gridSpan w:val="3"/>
            <w:shd w:val="clear" w:color="auto" w:fill="CCEEFF"/>
            <w:tcMar>
              <w:top w:w="30" w:type="dxa"/>
              <w:left w:w="20" w:type="dxa"/>
              <w:bottom w:w="30" w:type="dxa"/>
              <w:right w:w="20" w:type="dxa"/>
            </w:tcMar>
            <w:vAlign w:val="bottom"/>
            <w:hideMark/>
          </w:tcPr>
          <w:p w14:paraId="18ACAA1C" w14:textId="77777777" w:rsidR="00000000" w:rsidRDefault="00666CC1">
            <w:pPr>
              <w:rPr>
                <w:rFonts w:eastAsia="Times New Roman"/>
              </w:rPr>
            </w:pPr>
            <w:r>
              <w:rPr>
                <w:rFonts w:eastAsia="Times New Roman"/>
                <w:color w:val="000000"/>
                <w:sz w:val="20"/>
                <w:szCs w:val="20"/>
              </w:rPr>
              <w:t>Cash paid during the period for</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14:paraId="3306BC0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46839CD"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D7E3E7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F2F68FE" w14:textId="77777777" w:rsidR="00000000" w:rsidRDefault="00666CC1">
            <w:pPr>
              <w:rPr>
                <w:rFonts w:eastAsia="Times New Roman"/>
                <w:sz w:val="20"/>
                <w:szCs w:val="20"/>
              </w:rPr>
            </w:pPr>
          </w:p>
        </w:tc>
        <w:tc>
          <w:tcPr>
            <w:tcW w:w="0" w:type="auto"/>
            <w:vAlign w:val="center"/>
            <w:hideMark/>
          </w:tcPr>
          <w:p w14:paraId="58DBCB96" w14:textId="77777777" w:rsidR="00000000" w:rsidRDefault="00666CC1">
            <w:pPr>
              <w:rPr>
                <w:rFonts w:eastAsia="Times New Roman"/>
                <w:sz w:val="20"/>
                <w:szCs w:val="20"/>
              </w:rPr>
            </w:pPr>
          </w:p>
        </w:tc>
        <w:tc>
          <w:tcPr>
            <w:tcW w:w="0" w:type="auto"/>
            <w:vAlign w:val="center"/>
            <w:hideMark/>
          </w:tcPr>
          <w:p w14:paraId="031E2851" w14:textId="77777777" w:rsidR="00000000" w:rsidRDefault="00666CC1">
            <w:pPr>
              <w:rPr>
                <w:rFonts w:eastAsia="Times New Roman"/>
                <w:sz w:val="20"/>
                <w:szCs w:val="20"/>
              </w:rPr>
            </w:pPr>
          </w:p>
        </w:tc>
        <w:tc>
          <w:tcPr>
            <w:tcW w:w="0" w:type="auto"/>
            <w:vAlign w:val="center"/>
            <w:hideMark/>
          </w:tcPr>
          <w:p w14:paraId="36FD5157" w14:textId="77777777" w:rsidR="00000000" w:rsidRDefault="00666CC1">
            <w:pPr>
              <w:rPr>
                <w:rFonts w:eastAsia="Times New Roman"/>
                <w:sz w:val="20"/>
                <w:szCs w:val="20"/>
              </w:rPr>
            </w:pPr>
          </w:p>
        </w:tc>
        <w:tc>
          <w:tcPr>
            <w:tcW w:w="0" w:type="auto"/>
            <w:vAlign w:val="center"/>
            <w:hideMark/>
          </w:tcPr>
          <w:p w14:paraId="2F264D00" w14:textId="77777777" w:rsidR="00000000" w:rsidRDefault="00666CC1">
            <w:pPr>
              <w:rPr>
                <w:rFonts w:eastAsia="Times New Roman"/>
                <w:sz w:val="20"/>
                <w:szCs w:val="20"/>
              </w:rPr>
            </w:pPr>
          </w:p>
        </w:tc>
        <w:tc>
          <w:tcPr>
            <w:tcW w:w="0" w:type="auto"/>
            <w:vAlign w:val="center"/>
            <w:hideMark/>
          </w:tcPr>
          <w:p w14:paraId="6B64D409" w14:textId="77777777" w:rsidR="00000000" w:rsidRDefault="00666CC1">
            <w:pPr>
              <w:rPr>
                <w:rFonts w:eastAsia="Times New Roman"/>
                <w:sz w:val="20"/>
                <w:szCs w:val="20"/>
              </w:rPr>
            </w:pPr>
          </w:p>
        </w:tc>
      </w:tr>
      <w:tr w:rsidR="00000000" w14:paraId="388DF783"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7D767114" w14:textId="77777777" w:rsidR="00000000" w:rsidRDefault="00666CC1">
            <w:pPr>
              <w:rPr>
                <w:rFonts w:eastAsia="Times New Roman"/>
              </w:rPr>
            </w:pPr>
            <w:r>
              <w:rPr>
                <w:rFonts w:eastAsia="Times New Roman"/>
                <w:color w:val="000000"/>
                <w:sz w:val="20"/>
                <w:szCs w:val="20"/>
              </w:rPr>
              <w:t>Interest                                                                       </w:t>
            </w: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14:paraId="43DD14C9"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3733B10" w14:textId="77777777" w:rsidR="00000000" w:rsidRDefault="00666CC1">
            <w:pPr>
              <w:jc w:val="right"/>
              <w:rPr>
                <w:rFonts w:eastAsia="Times New Roman"/>
              </w:rPr>
            </w:pPr>
            <w:r>
              <w:rPr>
                <w:rFonts w:eastAsia="Times New Roman"/>
                <w:color w:val="000000"/>
                <w:sz w:val="20"/>
                <w:szCs w:val="20"/>
              </w:rPr>
              <w:t>5,781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AD98B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CC7D43C" w14:textId="77777777" w:rsidR="00000000" w:rsidRDefault="00666CC1">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925C707"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9515173" w14:textId="77777777" w:rsidR="00000000" w:rsidRDefault="00666CC1">
            <w:pPr>
              <w:jc w:val="right"/>
              <w:rPr>
                <w:rFonts w:eastAsia="Times New Roman"/>
              </w:rPr>
            </w:pPr>
            <w:r>
              <w:rPr>
                <w:rFonts w:eastAsia="Times New Roman"/>
                <w:color w:val="000000"/>
                <w:sz w:val="20"/>
                <w:szCs w:val="20"/>
              </w:rPr>
              <w:t>6,137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FAE96EB"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7E0B607" w14:textId="77777777" w:rsidR="00000000" w:rsidRDefault="00666CC1">
            <w:pPr>
              <w:rPr>
                <w:rFonts w:eastAsia="Times New Roman"/>
                <w:sz w:val="20"/>
                <w:szCs w:val="20"/>
              </w:rPr>
            </w:pPr>
          </w:p>
        </w:tc>
        <w:tc>
          <w:tcPr>
            <w:tcW w:w="0" w:type="auto"/>
            <w:vAlign w:val="center"/>
            <w:hideMark/>
          </w:tcPr>
          <w:p w14:paraId="22B3D960" w14:textId="77777777" w:rsidR="00000000" w:rsidRDefault="00666CC1">
            <w:pPr>
              <w:rPr>
                <w:rFonts w:eastAsia="Times New Roman"/>
                <w:sz w:val="20"/>
                <w:szCs w:val="20"/>
              </w:rPr>
            </w:pPr>
          </w:p>
        </w:tc>
        <w:tc>
          <w:tcPr>
            <w:tcW w:w="0" w:type="auto"/>
            <w:vAlign w:val="center"/>
            <w:hideMark/>
          </w:tcPr>
          <w:p w14:paraId="68A6FF81" w14:textId="77777777" w:rsidR="00000000" w:rsidRDefault="00666CC1">
            <w:pPr>
              <w:rPr>
                <w:rFonts w:eastAsia="Times New Roman"/>
                <w:sz w:val="20"/>
                <w:szCs w:val="20"/>
              </w:rPr>
            </w:pPr>
          </w:p>
        </w:tc>
        <w:tc>
          <w:tcPr>
            <w:tcW w:w="0" w:type="auto"/>
            <w:vAlign w:val="center"/>
            <w:hideMark/>
          </w:tcPr>
          <w:p w14:paraId="69A4EA94" w14:textId="77777777" w:rsidR="00000000" w:rsidRDefault="00666CC1">
            <w:pPr>
              <w:rPr>
                <w:rFonts w:eastAsia="Times New Roman"/>
                <w:sz w:val="20"/>
                <w:szCs w:val="20"/>
              </w:rPr>
            </w:pPr>
          </w:p>
        </w:tc>
        <w:tc>
          <w:tcPr>
            <w:tcW w:w="0" w:type="auto"/>
            <w:vAlign w:val="center"/>
            <w:hideMark/>
          </w:tcPr>
          <w:p w14:paraId="76C80D20" w14:textId="77777777" w:rsidR="00000000" w:rsidRDefault="00666CC1">
            <w:pPr>
              <w:rPr>
                <w:rFonts w:eastAsia="Times New Roman"/>
                <w:sz w:val="20"/>
                <w:szCs w:val="20"/>
              </w:rPr>
            </w:pPr>
          </w:p>
        </w:tc>
        <w:tc>
          <w:tcPr>
            <w:tcW w:w="0" w:type="auto"/>
            <w:vAlign w:val="center"/>
            <w:hideMark/>
          </w:tcPr>
          <w:p w14:paraId="73AC6AE6" w14:textId="77777777" w:rsidR="00000000" w:rsidRDefault="00666CC1">
            <w:pPr>
              <w:rPr>
                <w:rFonts w:eastAsia="Times New Roman"/>
                <w:sz w:val="20"/>
                <w:szCs w:val="20"/>
              </w:rPr>
            </w:pPr>
          </w:p>
        </w:tc>
      </w:tr>
      <w:tr w:rsidR="00000000" w14:paraId="094E0E2C" w14:textId="77777777">
        <w:trPr>
          <w:divId w:val="1261721524"/>
        </w:trPr>
        <w:tc>
          <w:tcPr>
            <w:tcW w:w="0" w:type="auto"/>
            <w:gridSpan w:val="3"/>
            <w:shd w:val="clear" w:color="auto" w:fill="CCEEFF"/>
            <w:tcMar>
              <w:top w:w="30" w:type="dxa"/>
              <w:left w:w="225" w:type="dxa"/>
              <w:bottom w:w="30" w:type="dxa"/>
              <w:right w:w="20" w:type="dxa"/>
            </w:tcMar>
            <w:vAlign w:val="bottom"/>
            <w:hideMark/>
          </w:tcPr>
          <w:p w14:paraId="395D1D1B" w14:textId="77777777" w:rsidR="00000000" w:rsidRDefault="00666CC1">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4325758" w14:textId="77777777" w:rsidR="00000000" w:rsidRDefault="00666CC1">
            <w:pPr>
              <w:jc w:val="right"/>
              <w:rPr>
                <w:rFonts w:eastAsia="Times New Roman"/>
              </w:rPr>
            </w:pPr>
            <w:r>
              <w:rPr>
                <w:rFonts w:eastAsia="Times New Roman"/>
                <w:color w:val="000000"/>
                <w:sz w:val="20"/>
                <w:szCs w:val="20"/>
              </w:rPr>
              <w:t>1,358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A4DB03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6D5736"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B7A5C9" w14:textId="77777777" w:rsidR="00000000" w:rsidRDefault="00666CC1">
            <w:pPr>
              <w:jc w:val="right"/>
              <w:rPr>
                <w:rFonts w:eastAsia="Times New Roman"/>
              </w:rPr>
            </w:pPr>
            <w:r>
              <w:rPr>
                <w:rFonts w:eastAsia="Times New Roman"/>
                <w:color w:val="000000"/>
                <w:sz w:val="20"/>
                <w:szCs w:val="20"/>
              </w:rPr>
              <w:t>2,080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25FCA8A"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FE9E4A6" w14:textId="77777777" w:rsidR="00000000" w:rsidRDefault="00666CC1">
            <w:pPr>
              <w:rPr>
                <w:rFonts w:eastAsia="Times New Roman"/>
                <w:sz w:val="20"/>
                <w:szCs w:val="20"/>
              </w:rPr>
            </w:pPr>
          </w:p>
        </w:tc>
        <w:tc>
          <w:tcPr>
            <w:tcW w:w="0" w:type="auto"/>
            <w:vAlign w:val="center"/>
            <w:hideMark/>
          </w:tcPr>
          <w:p w14:paraId="7AF5B04F" w14:textId="77777777" w:rsidR="00000000" w:rsidRDefault="00666CC1">
            <w:pPr>
              <w:rPr>
                <w:rFonts w:eastAsia="Times New Roman"/>
                <w:sz w:val="20"/>
                <w:szCs w:val="20"/>
              </w:rPr>
            </w:pPr>
          </w:p>
        </w:tc>
        <w:tc>
          <w:tcPr>
            <w:tcW w:w="0" w:type="auto"/>
            <w:vAlign w:val="center"/>
            <w:hideMark/>
          </w:tcPr>
          <w:p w14:paraId="3E79B837" w14:textId="77777777" w:rsidR="00000000" w:rsidRDefault="00666CC1">
            <w:pPr>
              <w:rPr>
                <w:rFonts w:eastAsia="Times New Roman"/>
                <w:sz w:val="20"/>
                <w:szCs w:val="20"/>
              </w:rPr>
            </w:pPr>
          </w:p>
        </w:tc>
        <w:tc>
          <w:tcPr>
            <w:tcW w:w="0" w:type="auto"/>
            <w:vAlign w:val="center"/>
            <w:hideMark/>
          </w:tcPr>
          <w:p w14:paraId="5E9CF703" w14:textId="77777777" w:rsidR="00000000" w:rsidRDefault="00666CC1">
            <w:pPr>
              <w:rPr>
                <w:rFonts w:eastAsia="Times New Roman"/>
                <w:sz w:val="20"/>
                <w:szCs w:val="20"/>
              </w:rPr>
            </w:pPr>
          </w:p>
        </w:tc>
        <w:tc>
          <w:tcPr>
            <w:tcW w:w="0" w:type="auto"/>
            <w:vAlign w:val="center"/>
            <w:hideMark/>
          </w:tcPr>
          <w:p w14:paraId="46BD108C" w14:textId="77777777" w:rsidR="00000000" w:rsidRDefault="00666CC1">
            <w:pPr>
              <w:rPr>
                <w:rFonts w:eastAsia="Times New Roman"/>
                <w:sz w:val="20"/>
                <w:szCs w:val="20"/>
              </w:rPr>
            </w:pPr>
          </w:p>
        </w:tc>
        <w:tc>
          <w:tcPr>
            <w:tcW w:w="0" w:type="auto"/>
            <w:vAlign w:val="center"/>
            <w:hideMark/>
          </w:tcPr>
          <w:p w14:paraId="5E309842" w14:textId="77777777" w:rsidR="00000000" w:rsidRDefault="00666CC1">
            <w:pPr>
              <w:rPr>
                <w:rFonts w:eastAsia="Times New Roman"/>
                <w:sz w:val="20"/>
                <w:szCs w:val="20"/>
              </w:rPr>
            </w:pPr>
          </w:p>
        </w:tc>
      </w:tr>
      <w:tr w:rsidR="00000000" w14:paraId="5B8899F2" w14:textId="77777777">
        <w:trPr>
          <w:divId w:val="1261721524"/>
          <w:trHeight w:val="60"/>
        </w:trPr>
        <w:tc>
          <w:tcPr>
            <w:tcW w:w="0" w:type="auto"/>
            <w:gridSpan w:val="3"/>
            <w:shd w:val="clear" w:color="auto" w:fill="FFFFFF"/>
            <w:tcMar>
              <w:top w:w="15" w:type="dxa"/>
              <w:left w:w="20" w:type="dxa"/>
              <w:bottom w:w="15" w:type="dxa"/>
              <w:right w:w="20" w:type="dxa"/>
            </w:tcMar>
            <w:vAlign w:val="bottom"/>
            <w:hideMark/>
          </w:tcPr>
          <w:p w14:paraId="12825A92" w14:textId="77777777" w:rsidR="00000000" w:rsidRDefault="00666CC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DD94970"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3E32296"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BB28040" w14:textId="77777777" w:rsidR="00000000" w:rsidRDefault="00666CC1">
            <w:pPr>
              <w:rPr>
                <w:rFonts w:eastAsia="Times New Roman"/>
                <w:sz w:val="20"/>
                <w:szCs w:val="20"/>
              </w:rPr>
            </w:pPr>
          </w:p>
        </w:tc>
        <w:tc>
          <w:tcPr>
            <w:tcW w:w="0" w:type="auto"/>
            <w:vAlign w:val="center"/>
            <w:hideMark/>
          </w:tcPr>
          <w:p w14:paraId="49EEF416" w14:textId="77777777" w:rsidR="00000000" w:rsidRDefault="00666CC1">
            <w:pPr>
              <w:rPr>
                <w:rFonts w:eastAsia="Times New Roman"/>
                <w:sz w:val="20"/>
                <w:szCs w:val="20"/>
              </w:rPr>
            </w:pPr>
          </w:p>
        </w:tc>
        <w:tc>
          <w:tcPr>
            <w:tcW w:w="0" w:type="auto"/>
            <w:vAlign w:val="center"/>
            <w:hideMark/>
          </w:tcPr>
          <w:p w14:paraId="6F16CBDA" w14:textId="77777777" w:rsidR="00000000" w:rsidRDefault="00666CC1">
            <w:pPr>
              <w:rPr>
                <w:rFonts w:eastAsia="Times New Roman"/>
                <w:sz w:val="20"/>
                <w:szCs w:val="20"/>
              </w:rPr>
            </w:pPr>
          </w:p>
        </w:tc>
        <w:tc>
          <w:tcPr>
            <w:tcW w:w="0" w:type="auto"/>
            <w:vAlign w:val="center"/>
            <w:hideMark/>
          </w:tcPr>
          <w:p w14:paraId="58975E8F" w14:textId="77777777" w:rsidR="00000000" w:rsidRDefault="00666CC1">
            <w:pPr>
              <w:rPr>
                <w:rFonts w:eastAsia="Times New Roman"/>
                <w:sz w:val="20"/>
                <w:szCs w:val="20"/>
              </w:rPr>
            </w:pPr>
          </w:p>
        </w:tc>
        <w:tc>
          <w:tcPr>
            <w:tcW w:w="0" w:type="auto"/>
            <w:vAlign w:val="center"/>
            <w:hideMark/>
          </w:tcPr>
          <w:p w14:paraId="4213713C" w14:textId="77777777" w:rsidR="00000000" w:rsidRDefault="00666CC1">
            <w:pPr>
              <w:rPr>
                <w:rFonts w:eastAsia="Times New Roman"/>
                <w:sz w:val="20"/>
                <w:szCs w:val="20"/>
              </w:rPr>
            </w:pPr>
          </w:p>
        </w:tc>
        <w:tc>
          <w:tcPr>
            <w:tcW w:w="0" w:type="auto"/>
            <w:vAlign w:val="center"/>
            <w:hideMark/>
          </w:tcPr>
          <w:p w14:paraId="7EEBEA1A" w14:textId="77777777" w:rsidR="00000000" w:rsidRDefault="00666CC1">
            <w:pPr>
              <w:rPr>
                <w:rFonts w:eastAsia="Times New Roman"/>
                <w:sz w:val="20"/>
                <w:szCs w:val="20"/>
              </w:rPr>
            </w:pPr>
          </w:p>
        </w:tc>
        <w:tc>
          <w:tcPr>
            <w:tcW w:w="0" w:type="auto"/>
            <w:vAlign w:val="center"/>
            <w:hideMark/>
          </w:tcPr>
          <w:p w14:paraId="3B80E972" w14:textId="77777777" w:rsidR="00000000" w:rsidRDefault="00666CC1">
            <w:pPr>
              <w:rPr>
                <w:rFonts w:eastAsia="Times New Roman"/>
                <w:sz w:val="20"/>
                <w:szCs w:val="20"/>
              </w:rPr>
            </w:pPr>
          </w:p>
        </w:tc>
      </w:tr>
      <w:tr w:rsidR="00000000" w14:paraId="60EE27DB" w14:textId="77777777">
        <w:trPr>
          <w:divId w:val="1261721524"/>
        </w:trPr>
        <w:tc>
          <w:tcPr>
            <w:tcW w:w="0" w:type="auto"/>
            <w:gridSpan w:val="3"/>
            <w:shd w:val="clear" w:color="auto" w:fill="CCEEFF"/>
            <w:tcMar>
              <w:top w:w="30" w:type="dxa"/>
              <w:left w:w="20" w:type="dxa"/>
              <w:bottom w:w="30" w:type="dxa"/>
              <w:right w:w="20" w:type="dxa"/>
            </w:tcMar>
            <w:vAlign w:val="bottom"/>
            <w:hideMark/>
          </w:tcPr>
          <w:p w14:paraId="2286C975" w14:textId="77777777" w:rsidR="00000000" w:rsidRDefault="00666CC1">
            <w:pPr>
              <w:rPr>
                <w:rFonts w:eastAsia="Times New Roman"/>
              </w:rPr>
            </w:pPr>
            <w:r>
              <w:rPr>
                <w:rFonts w:eastAsia="Times New Roman"/>
                <w:b/>
                <w:bCs/>
                <w:color w:val="000000"/>
                <w:sz w:val="20"/>
                <w:szCs w:val="20"/>
              </w:rPr>
              <w:t>Supplemental disclosures of non-cash activities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27EB609A" w14:textId="77777777" w:rsidR="00000000" w:rsidRDefault="00666CC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BE5B849"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6DB6ED0" w14:textId="77777777" w:rsidR="00000000" w:rsidRDefault="00666CC1">
            <w:pPr>
              <w:rPr>
                <w:rFonts w:eastAsia="Times New Roman"/>
                <w:sz w:val="20"/>
                <w:szCs w:val="20"/>
              </w:rPr>
            </w:pPr>
          </w:p>
        </w:tc>
        <w:tc>
          <w:tcPr>
            <w:tcW w:w="0" w:type="auto"/>
            <w:vAlign w:val="center"/>
            <w:hideMark/>
          </w:tcPr>
          <w:p w14:paraId="2B36CE12" w14:textId="77777777" w:rsidR="00000000" w:rsidRDefault="00666CC1">
            <w:pPr>
              <w:rPr>
                <w:rFonts w:eastAsia="Times New Roman"/>
                <w:sz w:val="20"/>
                <w:szCs w:val="20"/>
              </w:rPr>
            </w:pPr>
          </w:p>
        </w:tc>
        <w:tc>
          <w:tcPr>
            <w:tcW w:w="0" w:type="auto"/>
            <w:vAlign w:val="center"/>
            <w:hideMark/>
          </w:tcPr>
          <w:p w14:paraId="708C5E54" w14:textId="77777777" w:rsidR="00000000" w:rsidRDefault="00666CC1">
            <w:pPr>
              <w:rPr>
                <w:rFonts w:eastAsia="Times New Roman"/>
                <w:sz w:val="20"/>
                <w:szCs w:val="20"/>
              </w:rPr>
            </w:pPr>
          </w:p>
        </w:tc>
        <w:tc>
          <w:tcPr>
            <w:tcW w:w="0" w:type="auto"/>
            <w:vAlign w:val="center"/>
            <w:hideMark/>
          </w:tcPr>
          <w:p w14:paraId="540BBBE5" w14:textId="77777777" w:rsidR="00000000" w:rsidRDefault="00666CC1">
            <w:pPr>
              <w:rPr>
                <w:rFonts w:eastAsia="Times New Roman"/>
                <w:sz w:val="20"/>
                <w:szCs w:val="20"/>
              </w:rPr>
            </w:pPr>
          </w:p>
        </w:tc>
        <w:tc>
          <w:tcPr>
            <w:tcW w:w="0" w:type="auto"/>
            <w:vAlign w:val="center"/>
            <w:hideMark/>
          </w:tcPr>
          <w:p w14:paraId="613411F0" w14:textId="77777777" w:rsidR="00000000" w:rsidRDefault="00666CC1">
            <w:pPr>
              <w:rPr>
                <w:rFonts w:eastAsia="Times New Roman"/>
                <w:sz w:val="20"/>
                <w:szCs w:val="20"/>
              </w:rPr>
            </w:pPr>
          </w:p>
        </w:tc>
        <w:tc>
          <w:tcPr>
            <w:tcW w:w="0" w:type="auto"/>
            <w:vAlign w:val="center"/>
            <w:hideMark/>
          </w:tcPr>
          <w:p w14:paraId="25A1048C" w14:textId="77777777" w:rsidR="00000000" w:rsidRDefault="00666CC1">
            <w:pPr>
              <w:rPr>
                <w:rFonts w:eastAsia="Times New Roman"/>
                <w:sz w:val="20"/>
                <w:szCs w:val="20"/>
              </w:rPr>
            </w:pPr>
          </w:p>
        </w:tc>
        <w:tc>
          <w:tcPr>
            <w:tcW w:w="0" w:type="auto"/>
            <w:vAlign w:val="center"/>
            <w:hideMark/>
          </w:tcPr>
          <w:p w14:paraId="2D3838F7" w14:textId="77777777" w:rsidR="00000000" w:rsidRDefault="00666CC1">
            <w:pPr>
              <w:rPr>
                <w:rFonts w:eastAsia="Times New Roman"/>
                <w:sz w:val="20"/>
                <w:szCs w:val="20"/>
              </w:rPr>
            </w:pPr>
          </w:p>
        </w:tc>
      </w:tr>
      <w:tr w:rsidR="00000000" w14:paraId="6F5C0062"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2B7BEB61" w14:textId="77777777" w:rsidR="00000000" w:rsidRDefault="00666CC1">
            <w:pPr>
              <w:rPr>
                <w:rFonts w:eastAsia="Times New Roman"/>
              </w:rPr>
            </w:pPr>
            <w:r>
              <w:rPr>
                <w:rFonts w:eastAsia="Times New Roman"/>
                <w:color w:val="000000"/>
                <w:sz w:val="20"/>
                <w:szCs w:val="20"/>
              </w:rPr>
              <w:t>Non-cash accruals for construction in progres</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4C01B484"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8770258" w14:textId="77777777" w:rsidR="00000000" w:rsidRDefault="00666CC1">
            <w:pPr>
              <w:jc w:val="right"/>
              <w:rPr>
                <w:rFonts w:eastAsia="Times New Roman"/>
              </w:rPr>
            </w:pPr>
            <w:r>
              <w:rPr>
                <w:rFonts w:eastAsia="Times New Roman"/>
                <w:color w:val="000000"/>
                <w:sz w:val="20"/>
                <w:szCs w:val="20"/>
              </w:rPr>
              <w:t>7,046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A1D45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35CF14A" w14:textId="77777777" w:rsidR="00000000" w:rsidRDefault="00666CC1">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FA1873C"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2CE0374" w14:textId="77777777" w:rsidR="00000000" w:rsidRDefault="00666CC1">
            <w:pPr>
              <w:jc w:val="right"/>
              <w:rPr>
                <w:rFonts w:eastAsia="Times New Roman"/>
              </w:rPr>
            </w:pPr>
            <w:r>
              <w:rPr>
                <w:rFonts w:eastAsia="Times New Roman"/>
                <w:color w:val="000000"/>
                <w:sz w:val="20"/>
                <w:szCs w:val="20"/>
              </w:rPr>
              <w:t>6,540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67603E"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CE401F7" w14:textId="77777777" w:rsidR="00000000" w:rsidRDefault="00666CC1">
            <w:pPr>
              <w:rPr>
                <w:rFonts w:eastAsia="Times New Roman"/>
                <w:sz w:val="20"/>
                <w:szCs w:val="20"/>
              </w:rPr>
            </w:pPr>
          </w:p>
        </w:tc>
        <w:tc>
          <w:tcPr>
            <w:tcW w:w="0" w:type="auto"/>
            <w:vAlign w:val="center"/>
            <w:hideMark/>
          </w:tcPr>
          <w:p w14:paraId="622C3998" w14:textId="77777777" w:rsidR="00000000" w:rsidRDefault="00666CC1">
            <w:pPr>
              <w:rPr>
                <w:rFonts w:eastAsia="Times New Roman"/>
                <w:sz w:val="20"/>
                <w:szCs w:val="20"/>
              </w:rPr>
            </w:pPr>
          </w:p>
        </w:tc>
        <w:tc>
          <w:tcPr>
            <w:tcW w:w="0" w:type="auto"/>
            <w:vAlign w:val="center"/>
            <w:hideMark/>
          </w:tcPr>
          <w:p w14:paraId="55AA6664" w14:textId="77777777" w:rsidR="00000000" w:rsidRDefault="00666CC1">
            <w:pPr>
              <w:rPr>
                <w:rFonts w:eastAsia="Times New Roman"/>
                <w:sz w:val="20"/>
                <w:szCs w:val="20"/>
              </w:rPr>
            </w:pPr>
          </w:p>
        </w:tc>
        <w:tc>
          <w:tcPr>
            <w:tcW w:w="0" w:type="auto"/>
            <w:vAlign w:val="center"/>
            <w:hideMark/>
          </w:tcPr>
          <w:p w14:paraId="0526F2EF" w14:textId="77777777" w:rsidR="00000000" w:rsidRDefault="00666CC1">
            <w:pPr>
              <w:rPr>
                <w:rFonts w:eastAsia="Times New Roman"/>
                <w:sz w:val="20"/>
                <w:szCs w:val="20"/>
              </w:rPr>
            </w:pPr>
          </w:p>
        </w:tc>
        <w:tc>
          <w:tcPr>
            <w:tcW w:w="0" w:type="auto"/>
            <w:vAlign w:val="center"/>
            <w:hideMark/>
          </w:tcPr>
          <w:p w14:paraId="42425DD1" w14:textId="77777777" w:rsidR="00000000" w:rsidRDefault="00666CC1">
            <w:pPr>
              <w:rPr>
                <w:rFonts w:eastAsia="Times New Roman"/>
                <w:sz w:val="20"/>
                <w:szCs w:val="20"/>
              </w:rPr>
            </w:pPr>
          </w:p>
        </w:tc>
        <w:tc>
          <w:tcPr>
            <w:tcW w:w="0" w:type="auto"/>
            <w:vAlign w:val="center"/>
            <w:hideMark/>
          </w:tcPr>
          <w:p w14:paraId="0715EE1A" w14:textId="77777777" w:rsidR="00000000" w:rsidRDefault="00666CC1">
            <w:pPr>
              <w:rPr>
                <w:rFonts w:eastAsia="Times New Roman"/>
                <w:sz w:val="20"/>
                <w:szCs w:val="20"/>
              </w:rPr>
            </w:pPr>
          </w:p>
        </w:tc>
      </w:tr>
      <w:tr w:rsidR="00000000" w14:paraId="086DF430" w14:textId="77777777">
        <w:trPr>
          <w:divId w:val="1261721524"/>
        </w:trPr>
        <w:tc>
          <w:tcPr>
            <w:tcW w:w="0" w:type="auto"/>
            <w:gridSpan w:val="3"/>
            <w:shd w:val="clear" w:color="auto" w:fill="CCEEFF"/>
            <w:tcMar>
              <w:top w:w="30" w:type="dxa"/>
              <w:left w:w="225" w:type="dxa"/>
              <w:bottom w:w="30" w:type="dxa"/>
              <w:right w:w="20" w:type="dxa"/>
            </w:tcMar>
            <w:vAlign w:val="bottom"/>
            <w:hideMark/>
          </w:tcPr>
          <w:p w14:paraId="37879E7F" w14:textId="77777777" w:rsidR="00000000" w:rsidRDefault="00666CC1">
            <w:pPr>
              <w:rPr>
                <w:rFonts w:eastAsia="Times New Roman"/>
              </w:rPr>
            </w:pPr>
            <w:r>
              <w:rPr>
                <w:rFonts w:eastAsia="Times New Roman"/>
                <w:color w:val="000000"/>
                <w:sz w:val="20"/>
                <w:szCs w:val="20"/>
              </w:rPr>
              <w:t>Increase of operating lease assets and liabilities from new or modified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8D84161" w14:textId="77777777" w:rsidR="00000000" w:rsidRDefault="00666CC1">
            <w:pPr>
              <w:jc w:val="right"/>
              <w:rPr>
                <w:rFonts w:eastAsia="Times New Roman"/>
              </w:rPr>
            </w:pPr>
            <w:r>
              <w:rPr>
                <w:rFonts w:eastAsia="Times New Roman"/>
                <w:color w:val="000000"/>
                <w:sz w:val="20"/>
                <w:szCs w:val="20"/>
              </w:rPr>
              <w:t>108,872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B511ED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21A3BCA"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7461A4" w14:textId="77777777" w:rsidR="00000000" w:rsidRDefault="00666CC1">
            <w:pPr>
              <w:jc w:val="right"/>
              <w:rPr>
                <w:rFonts w:eastAsia="Times New Roman"/>
              </w:rPr>
            </w:pPr>
            <w:r>
              <w:rPr>
                <w:rFonts w:eastAsia="Times New Roman"/>
                <w:color w:val="000000"/>
                <w:sz w:val="20"/>
                <w:szCs w:val="20"/>
              </w:rPr>
              <w:t>64,519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2D29F54"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53746B0" w14:textId="77777777" w:rsidR="00000000" w:rsidRDefault="00666CC1">
            <w:pPr>
              <w:rPr>
                <w:rFonts w:eastAsia="Times New Roman"/>
                <w:sz w:val="20"/>
                <w:szCs w:val="20"/>
              </w:rPr>
            </w:pPr>
          </w:p>
        </w:tc>
        <w:tc>
          <w:tcPr>
            <w:tcW w:w="0" w:type="auto"/>
            <w:vAlign w:val="center"/>
            <w:hideMark/>
          </w:tcPr>
          <w:p w14:paraId="749F9A5D" w14:textId="77777777" w:rsidR="00000000" w:rsidRDefault="00666CC1">
            <w:pPr>
              <w:rPr>
                <w:rFonts w:eastAsia="Times New Roman"/>
                <w:sz w:val="20"/>
                <w:szCs w:val="20"/>
              </w:rPr>
            </w:pPr>
          </w:p>
        </w:tc>
        <w:tc>
          <w:tcPr>
            <w:tcW w:w="0" w:type="auto"/>
            <w:vAlign w:val="center"/>
            <w:hideMark/>
          </w:tcPr>
          <w:p w14:paraId="29F1C61E" w14:textId="77777777" w:rsidR="00000000" w:rsidRDefault="00666CC1">
            <w:pPr>
              <w:rPr>
                <w:rFonts w:eastAsia="Times New Roman"/>
                <w:sz w:val="20"/>
                <w:szCs w:val="20"/>
              </w:rPr>
            </w:pPr>
          </w:p>
        </w:tc>
        <w:tc>
          <w:tcPr>
            <w:tcW w:w="0" w:type="auto"/>
            <w:vAlign w:val="center"/>
            <w:hideMark/>
          </w:tcPr>
          <w:p w14:paraId="3B4A28C4" w14:textId="77777777" w:rsidR="00000000" w:rsidRDefault="00666CC1">
            <w:pPr>
              <w:rPr>
                <w:rFonts w:eastAsia="Times New Roman"/>
                <w:sz w:val="20"/>
                <w:szCs w:val="20"/>
              </w:rPr>
            </w:pPr>
          </w:p>
        </w:tc>
        <w:tc>
          <w:tcPr>
            <w:tcW w:w="0" w:type="auto"/>
            <w:vAlign w:val="center"/>
            <w:hideMark/>
          </w:tcPr>
          <w:p w14:paraId="270AC610" w14:textId="77777777" w:rsidR="00000000" w:rsidRDefault="00666CC1">
            <w:pPr>
              <w:rPr>
                <w:rFonts w:eastAsia="Times New Roman"/>
                <w:sz w:val="20"/>
                <w:szCs w:val="20"/>
              </w:rPr>
            </w:pPr>
          </w:p>
        </w:tc>
        <w:tc>
          <w:tcPr>
            <w:tcW w:w="0" w:type="auto"/>
            <w:vAlign w:val="center"/>
            <w:hideMark/>
          </w:tcPr>
          <w:p w14:paraId="635D2C00" w14:textId="77777777" w:rsidR="00000000" w:rsidRDefault="00666CC1">
            <w:pPr>
              <w:rPr>
                <w:rFonts w:eastAsia="Times New Roman"/>
                <w:sz w:val="20"/>
                <w:szCs w:val="20"/>
              </w:rPr>
            </w:pPr>
          </w:p>
        </w:tc>
      </w:tr>
      <w:tr w:rsidR="00000000" w14:paraId="208757C0" w14:textId="77777777">
        <w:trPr>
          <w:divId w:val="1261721524"/>
        </w:trPr>
        <w:tc>
          <w:tcPr>
            <w:tcW w:w="0" w:type="auto"/>
            <w:gridSpan w:val="3"/>
            <w:shd w:val="clear" w:color="auto" w:fill="FFFFFF"/>
            <w:tcMar>
              <w:top w:w="30" w:type="dxa"/>
              <w:left w:w="225" w:type="dxa"/>
              <w:bottom w:w="30" w:type="dxa"/>
              <w:right w:w="20" w:type="dxa"/>
            </w:tcMar>
            <w:vAlign w:val="bottom"/>
            <w:hideMark/>
          </w:tcPr>
          <w:p w14:paraId="7D3D9666" w14:textId="77777777" w:rsidR="00000000" w:rsidRDefault="00666CC1">
            <w:pPr>
              <w:rPr>
                <w:rFonts w:eastAsia="Times New Roman"/>
              </w:rPr>
            </w:pPr>
            <w:r>
              <w:rPr>
                <w:rFonts w:eastAsia="Times New Roman"/>
                <w:color w:val="000000"/>
                <w:sz w:val="20"/>
                <w:szCs w:val="20"/>
              </w:rPr>
              <w:t>Increase of finance lease assets and liabilities from new or modified lease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EBFB367" w14:textId="77777777" w:rsidR="00000000" w:rsidRDefault="00666CC1">
            <w:pPr>
              <w:jc w:val="right"/>
              <w:rPr>
                <w:rFonts w:eastAsia="Times New Roman"/>
              </w:rPr>
            </w:pPr>
            <w:r>
              <w:rPr>
                <w:rFonts w:eastAsia="Times New Roman"/>
                <w:color w:val="000000"/>
                <w:sz w:val="20"/>
                <w:szCs w:val="20"/>
              </w:rPr>
              <w:t>1,904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B52431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E3DC6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8B7DF0"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76B3946"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7813183" w14:textId="77777777" w:rsidR="00000000" w:rsidRDefault="00666CC1">
            <w:pPr>
              <w:rPr>
                <w:rFonts w:eastAsia="Times New Roman"/>
                <w:sz w:val="20"/>
                <w:szCs w:val="20"/>
              </w:rPr>
            </w:pPr>
          </w:p>
        </w:tc>
        <w:tc>
          <w:tcPr>
            <w:tcW w:w="0" w:type="auto"/>
            <w:vAlign w:val="center"/>
            <w:hideMark/>
          </w:tcPr>
          <w:p w14:paraId="52552476" w14:textId="77777777" w:rsidR="00000000" w:rsidRDefault="00666CC1">
            <w:pPr>
              <w:rPr>
                <w:rFonts w:eastAsia="Times New Roman"/>
                <w:sz w:val="20"/>
                <w:szCs w:val="20"/>
              </w:rPr>
            </w:pPr>
          </w:p>
        </w:tc>
        <w:tc>
          <w:tcPr>
            <w:tcW w:w="0" w:type="auto"/>
            <w:vAlign w:val="center"/>
            <w:hideMark/>
          </w:tcPr>
          <w:p w14:paraId="2764B3B6" w14:textId="77777777" w:rsidR="00000000" w:rsidRDefault="00666CC1">
            <w:pPr>
              <w:rPr>
                <w:rFonts w:eastAsia="Times New Roman"/>
                <w:sz w:val="20"/>
                <w:szCs w:val="20"/>
              </w:rPr>
            </w:pPr>
          </w:p>
        </w:tc>
        <w:tc>
          <w:tcPr>
            <w:tcW w:w="0" w:type="auto"/>
            <w:vAlign w:val="center"/>
            <w:hideMark/>
          </w:tcPr>
          <w:p w14:paraId="5D4F15B9" w14:textId="77777777" w:rsidR="00000000" w:rsidRDefault="00666CC1">
            <w:pPr>
              <w:rPr>
                <w:rFonts w:eastAsia="Times New Roman"/>
                <w:sz w:val="20"/>
                <w:szCs w:val="20"/>
              </w:rPr>
            </w:pPr>
          </w:p>
        </w:tc>
        <w:tc>
          <w:tcPr>
            <w:tcW w:w="0" w:type="auto"/>
            <w:vAlign w:val="center"/>
            <w:hideMark/>
          </w:tcPr>
          <w:p w14:paraId="3E01346C" w14:textId="77777777" w:rsidR="00000000" w:rsidRDefault="00666CC1">
            <w:pPr>
              <w:rPr>
                <w:rFonts w:eastAsia="Times New Roman"/>
                <w:sz w:val="20"/>
                <w:szCs w:val="20"/>
              </w:rPr>
            </w:pPr>
          </w:p>
        </w:tc>
        <w:tc>
          <w:tcPr>
            <w:tcW w:w="0" w:type="auto"/>
            <w:vAlign w:val="center"/>
            <w:hideMark/>
          </w:tcPr>
          <w:p w14:paraId="4F44E162" w14:textId="77777777" w:rsidR="00000000" w:rsidRDefault="00666CC1">
            <w:pPr>
              <w:rPr>
                <w:rFonts w:eastAsia="Times New Roman"/>
                <w:sz w:val="20"/>
                <w:szCs w:val="20"/>
              </w:rPr>
            </w:pPr>
          </w:p>
        </w:tc>
      </w:tr>
      <w:tr w:rsidR="00000000" w14:paraId="7DED0775" w14:textId="77777777">
        <w:trPr>
          <w:divId w:val="1261721524"/>
        </w:trPr>
        <w:tc>
          <w:tcPr>
            <w:tcW w:w="0" w:type="auto"/>
            <w:gridSpan w:val="3"/>
            <w:shd w:val="clear" w:color="auto" w:fill="CCEEFF"/>
            <w:tcMar>
              <w:top w:w="30" w:type="dxa"/>
              <w:left w:w="225" w:type="dxa"/>
              <w:bottom w:w="30" w:type="dxa"/>
              <w:right w:w="20" w:type="dxa"/>
            </w:tcMar>
            <w:vAlign w:val="bottom"/>
            <w:hideMark/>
          </w:tcPr>
          <w:p w14:paraId="033E30DA" w14:textId="77777777" w:rsidR="00000000" w:rsidRDefault="00666CC1">
            <w:pPr>
              <w:rPr>
                <w:rFonts w:eastAsia="Times New Roman"/>
              </w:rPr>
            </w:pPr>
            <w:r>
              <w:rPr>
                <w:rFonts w:eastAsia="Times New Roman"/>
                <w:color w:val="000000"/>
                <w:sz w:val="20"/>
                <w:szCs w:val="20"/>
              </w:rPr>
              <w:t>Operating lease assets and liabilities recognized upon adoption of ASC 84</w:t>
            </w:r>
            <w:r>
              <w:rPr>
                <w:rFonts w:eastAsia="Times New Roman"/>
                <w:color w:val="000000"/>
                <w:sz w:val="20"/>
                <w:szCs w:val="20"/>
              </w:rPr>
              <w:t>2</w:t>
            </w:r>
          </w:p>
        </w:tc>
        <w:tc>
          <w:tcPr>
            <w:tcW w:w="0" w:type="auto"/>
            <w:gridSpan w:val="2"/>
            <w:shd w:val="clear" w:color="auto" w:fill="CCEEFF"/>
            <w:tcMar>
              <w:top w:w="30" w:type="dxa"/>
              <w:left w:w="20" w:type="dxa"/>
              <w:bottom w:w="30" w:type="dxa"/>
              <w:right w:w="0" w:type="dxa"/>
            </w:tcMar>
            <w:vAlign w:val="bottom"/>
            <w:hideMark/>
          </w:tcPr>
          <w:p w14:paraId="03E4D558"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CD942A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DEB52F"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D9A35E" w14:textId="77777777" w:rsidR="00000000" w:rsidRDefault="00666CC1">
            <w:pPr>
              <w:jc w:val="right"/>
              <w:rPr>
                <w:rFonts w:eastAsia="Times New Roman"/>
              </w:rPr>
            </w:pPr>
            <w:r>
              <w:rPr>
                <w:rFonts w:eastAsia="Times New Roman"/>
                <w:color w:val="000000"/>
                <w:sz w:val="20"/>
                <w:szCs w:val="20"/>
              </w:rPr>
              <w:t>2,084,880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75D1814"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9718352" w14:textId="77777777" w:rsidR="00000000" w:rsidRDefault="00666CC1">
            <w:pPr>
              <w:rPr>
                <w:rFonts w:eastAsia="Times New Roman"/>
                <w:sz w:val="20"/>
                <w:szCs w:val="20"/>
              </w:rPr>
            </w:pPr>
          </w:p>
        </w:tc>
        <w:tc>
          <w:tcPr>
            <w:tcW w:w="0" w:type="auto"/>
            <w:vAlign w:val="center"/>
            <w:hideMark/>
          </w:tcPr>
          <w:p w14:paraId="52C7A247" w14:textId="77777777" w:rsidR="00000000" w:rsidRDefault="00666CC1">
            <w:pPr>
              <w:rPr>
                <w:rFonts w:eastAsia="Times New Roman"/>
                <w:sz w:val="20"/>
                <w:szCs w:val="20"/>
              </w:rPr>
            </w:pPr>
          </w:p>
        </w:tc>
        <w:tc>
          <w:tcPr>
            <w:tcW w:w="0" w:type="auto"/>
            <w:vAlign w:val="center"/>
            <w:hideMark/>
          </w:tcPr>
          <w:p w14:paraId="4FA94E31" w14:textId="77777777" w:rsidR="00000000" w:rsidRDefault="00666CC1">
            <w:pPr>
              <w:rPr>
                <w:rFonts w:eastAsia="Times New Roman"/>
                <w:sz w:val="20"/>
                <w:szCs w:val="20"/>
              </w:rPr>
            </w:pPr>
          </w:p>
        </w:tc>
        <w:tc>
          <w:tcPr>
            <w:tcW w:w="0" w:type="auto"/>
            <w:vAlign w:val="center"/>
            <w:hideMark/>
          </w:tcPr>
          <w:p w14:paraId="2D2983D2" w14:textId="77777777" w:rsidR="00000000" w:rsidRDefault="00666CC1">
            <w:pPr>
              <w:rPr>
                <w:rFonts w:eastAsia="Times New Roman"/>
                <w:sz w:val="20"/>
                <w:szCs w:val="20"/>
              </w:rPr>
            </w:pPr>
          </w:p>
        </w:tc>
        <w:tc>
          <w:tcPr>
            <w:tcW w:w="0" w:type="auto"/>
            <w:vAlign w:val="center"/>
            <w:hideMark/>
          </w:tcPr>
          <w:p w14:paraId="2CB2D6D9" w14:textId="77777777" w:rsidR="00000000" w:rsidRDefault="00666CC1">
            <w:pPr>
              <w:rPr>
                <w:rFonts w:eastAsia="Times New Roman"/>
                <w:sz w:val="20"/>
                <w:szCs w:val="20"/>
              </w:rPr>
            </w:pPr>
          </w:p>
        </w:tc>
        <w:tc>
          <w:tcPr>
            <w:tcW w:w="0" w:type="auto"/>
            <w:vAlign w:val="center"/>
            <w:hideMark/>
          </w:tcPr>
          <w:p w14:paraId="63E90837" w14:textId="77777777" w:rsidR="00000000" w:rsidRDefault="00666CC1">
            <w:pPr>
              <w:rPr>
                <w:rFonts w:eastAsia="Times New Roman"/>
                <w:sz w:val="20"/>
                <w:szCs w:val="20"/>
              </w:rPr>
            </w:pPr>
          </w:p>
        </w:tc>
      </w:tr>
    </w:tbl>
    <w:p w14:paraId="09441FC6" w14:textId="77777777" w:rsidR="00000000" w:rsidRDefault="00666CC1">
      <w:pPr>
        <w:jc w:val="center"/>
        <w:rPr>
          <w:rFonts w:eastAsia="Times New Roman"/>
        </w:rPr>
      </w:pPr>
    </w:p>
    <w:p w14:paraId="1583A39B" w14:textId="77777777" w:rsidR="00000000" w:rsidRDefault="00666CC1">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r>
        <w:rPr>
          <w:rFonts w:eastAsia="Times New Roman"/>
          <w:color w:val="000000"/>
          <w:sz w:val="16"/>
          <w:szCs w:val="16"/>
        </w:rPr>
        <w:t> </w:t>
      </w:r>
    </w:p>
    <w:p w14:paraId="76283F62" w14:textId="77777777" w:rsidR="00000000" w:rsidRDefault="00666CC1">
      <w:pPr>
        <w:jc w:val="center"/>
        <w:divId w:val="1008215432"/>
        <w:rPr>
          <w:rFonts w:eastAsia="Times New Roman"/>
        </w:rPr>
      </w:pPr>
      <w:r>
        <w:rPr>
          <w:rFonts w:eastAsia="Times New Roman"/>
          <w:color w:val="000000"/>
          <w:sz w:val="20"/>
          <w:szCs w:val="20"/>
        </w:rPr>
        <w:t xml:space="preserve">Page </w:t>
      </w:r>
      <w:r>
        <w:rPr>
          <w:rFonts w:eastAsia="Times New Roman"/>
          <w:color w:val="000000"/>
          <w:sz w:val="20"/>
          <w:szCs w:val="20"/>
        </w:rPr>
        <w:t>7</w:t>
      </w:r>
    </w:p>
    <w:p w14:paraId="011476C9" w14:textId="77777777" w:rsidR="00000000" w:rsidRDefault="00666CC1">
      <w:pPr>
        <w:rPr>
          <w:rFonts w:eastAsia="Times New Roman"/>
        </w:rPr>
      </w:pPr>
      <w:r>
        <w:rPr>
          <w:rFonts w:eastAsia="Times New Roman"/>
        </w:rPr>
        <w:pict w14:anchorId="3ED1E75E">
          <v:rect id="_x0000_i1032" style="width:0;height:1.5pt" o:hralign="center" o:hrstd="t" o:hr="t" fillcolor="#a0a0a0" stroked="f"/>
        </w:pict>
      </w:r>
    </w:p>
    <w:p w14:paraId="091DAAF4" w14:textId="77777777" w:rsidR="00000000" w:rsidRDefault="00666CC1">
      <w:pPr>
        <w:divId w:val="1743285462"/>
        <w:rPr>
          <w:rFonts w:eastAsia="Times New Roman"/>
        </w:rPr>
      </w:pPr>
      <w:hyperlink w:anchor="i45a0e0fd9b3b445f85fee09419db9907_7" w:history="1">
        <w:r>
          <w:rPr>
            <w:rStyle w:val="a3"/>
            <w:rFonts w:eastAsia="Times New Roman"/>
            <w:sz w:val="16"/>
            <w:szCs w:val="16"/>
          </w:rPr>
          <w:t>Index</w:t>
        </w:r>
      </w:hyperlink>
    </w:p>
    <w:p w14:paraId="52341361" w14:textId="77777777" w:rsidR="00000000" w:rsidRDefault="00666CC1">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14:paraId="32D8532F" w14:textId="77777777" w:rsidR="00000000" w:rsidRDefault="00666CC1">
      <w:pPr>
        <w:jc w:val="center"/>
        <w:rPr>
          <w:rFonts w:eastAsia="Times New Roman"/>
        </w:rPr>
      </w:pPr>
    </w:p>
    <w:p w14:paraId="2FFBF343" w14:textId="77777777" w:rsidR="00000000" w:rsidRDefault="00666CC1">
      <w:pPr>
        <w:jc w:val="center"/>
        <w:rPr>
          <w:rFonts w:eastAsia="Times New Roman"/>
        </w:rPr>
      </w:pPr>
      <w:r>
        <w:rPr>
          <w:rFonts w:eastAsia="Times New Roman"/>
          <w:b/>
          <w:bCs/>
          <w:color w:val="000000"/>
          <w:sz w:val="20"/>
          <w:szCs w:val="20"/>
        </w:rPr>
        <w:t>NOTES TO UNAUDITED CONDENSED CONSOLIDATED FINANCIAL STATEMENT</w:t>
      </w:r>
      <w:r>
        <w:rPr>
          <w:rFonts w:eastAsia="Times New Roman"/>
          <w:b/>
          <w:bCs/>
          <w:color w:val="000000"/>
          <w:sz w:val="20"/>
          <w:szCs w:val="20"/>
        </w:rPr>
        <w:t>S</w:t>
      </w:r>
    </w:p>
    <w:p w14:paraId="6FB02C3A" w14:textId="77777777" w:rsidR="00000000" w:rsidRDefault="00666CC1">
      <w:pPr>
        <w:divId w:val="2703524"/>
        <w:rPr>
          <w:rFonts w:eastAsia="Times New Roman"/>
        </w:rPr>
      </w:pPr>
    </w:p>
    <w:p w14:paraId="549D9392" w14:textId="77777777" w:rsidR="00000000" w:rsidRDefault="00666CC1">
      <w:pPr>
        <w:jc w:val="both"/>
        <w:rPr>
          <w:rFonts w:eastAsia="Times New Roman"/>
        </w:rPr>
      </w:pPr>
      <w:r>
        <w:rPr>
          <w:rFonts w:eastAsia="Times New Roman"/>
          <w:b/>
          <w:bCs/>
          <w:color w:val="000000"/>
          <w:sz w:val="20"/>
          <w:szCs w:val="20"/>
        </w:rPr>
        <w:t>Note 1 – General</w:t>
      </w:r>
      <w:r>
        <w:rPr>
          <w:rFonts w:eastAsia="Times New Roman"/>
          <w:b/>
          <w:bCs/>
          <w:color w:val="000000"/>
          <w:sz w:val="20"/>
          <w:szCs w:val="20"/>
        </w:rPr>
        <w:t>:</w:t>
      </w:r>
    </w:p>
    <w:p w14:paraId="3C333476" w14:textId="77777777" w:rsidR="00000000" w:rsidRDefault="00666CC1">
      <w:pPr>
        <w:jc w:val="both"/>
        <w:rPr>
          <w:rFonts w:eastAsia="Times New Roman"/>
        </w:rPr>
      </w:pPr>
    </w:p>
    <w:p w14:paraId="13706657" w14:textId="77777777" w:rsidR="00000000" w:rsidRDefault="00666CC1">
      <w:pPr>
        <w:jc w:val="both"/>
        <w:rPr>
          <w:rFonts w:eastAsia="Times New Roman"/>
        </w:rPr>
      </w:pPr>
      <w:r>
        <w:rPr>
          <w:rFonts w:eastAsia="Times New Roman"/>
          <w:color w:val="000000"/>
          <w:sz w:val="20"/>
          <w:szCs w:val="20"/>
          <w:u w:val="single"/>
        </w:rPr>
        <w:t>Nature of Busines</w:t>
      </w:r>
      <w:r>
        <w:rPr>
          <w:rFonts w:eastAsia="Times New Roman"/>
          <w:color w:val="000000"/>
          <w:sz w:val="20"/>
          <w:szCs w:val="20"/>
          <w:u w:val="single"/>
        </w:rPr>
        <w:t>s</w:t>
      </w:r>
    </w:p>
    <w:p w14:paraId="5A12D86B" w14:textId="77777777" w:rsidR="00000000" w:rsidRDefault="00666CC1">
      <w:pPr>
        <w:jc w:val="both"/>
        <w:rPr>
          <w:rFonts w:eastAsia="Times New Roman"/>
        </w:rPr>
      </w:pPr>
    </w:p>
    <w:p w14:paraId="20055F48" w14:textId="77777777" w:rsidR="00000000" w:rsidRDefault="00666CC1">
      <w:pPr>
        <w:jc w:val="both"/>
        <w:rPr>
          <w:rFonts w:eastAsia="Times New Roman"/>
        </w:rPr>
      </w:pPr>
      <w:r>
        <w:rPr>
          <w:rFonts w:eastAsia="Times New Roman"/>
          <w:color w:val="000000"/>
          <w:sz w:val="20"/>
          <w:szCs w:val="20"/>
        </w:rPr>
        <w:t>Founded in 1938, Tractor Supply Company (the “Company” or “we” or “our” or “us”</w:t>
      </w:r>
      <w:r>
        <w:rPr>
          <w:rFonts w:eastAsia="Times New Roman"/>
          <w:color w:val="000000"/>
          <w:sz w:val="20"/>
          <w:szCs w:val="20"/>
        </w:rPr>
        <w:t xml:space="preserve">) is the largest rural lifestyle retailer in the United States (“U.S.”). The Company is focused on supplying the needs of recreational farmers, ranchers, and all those who enjoy living the rural lifestyle (which we refer to as the </w:t>
      </w:r>
      <w:r>
        <w:rPr>
          <w:rFonts w:eastAsia="Times New Roman"/>
          <w:color w:val="000000"/>
          <w:sz w:val="20"/>
          <w:szCs w:val="20"/>
        </w:rPr>
        <w:t>“</w:t>
      </w:r>
      <w:r>
        <w:rPr>
          <w:rFonts w:eastAsia="Times New Roman"/>
          <w:i/>
          <w:iCs/>
          <w:color w:val="000000"/>
          <w:sz w:val="20"/>
          <w:szCs w:val="20"/>
        </w:rPr>
        <w:t>Out Her</w:t>
      </w:r>
      <w:r>
        <w:rPr>
          <w:rFonts w:eastAsia="Times New Roman"/>
          <w:i/>
          <w:iCs/>
          <w:color w:val="000000"/>
          <w:sz w:val="20"/>
          <w:szCs w:val="20"/>
        </w:rPr>
        <w:t>e</w:t>
      </w:r>
      <w:r>
        <w:rPr>
          <w:rFonts w:eastAsia="Times New Roman"/>
          <w:color w:val="000000"/>
          <w:sz w:val="20"/>
          <w:szCs w:val="20"/>
        </w:rPr>
        <w:t>” lifestyle), as</w:t>
      </w:r>
      <w:r>
        <w:rPr>
          <w:rFonts w:eastAsia="Times New Roman"/>
          <w:color w:val="000000"/>
          <w:sz w:val="20"/>
          <w:szCs w:val="20"/>
        </w:rPr>
        <w:t xml:space="preserve"> well as tradesmen and small businesses. Stores are located primarily in towns outlying major metropolitan markets and in rural communities. The Company also owns and operates Petsense, LLC (“Petsense”), a small-box pet specialty supply retailer focused on</w:t>
      </w:r>
      <w:r>
        <w:rPr>
          <w:rFonts w:eastAsia="Times New Roman"/>
          <w:color w:val="000000"/>
          <w:sz w:val="20"/>
          <w:szCs w:val="20"/>
        </w:rPr>
        <w:t xml:space="preserve"> meeting the needs of pet owners, primarily in small and mid-sized communities, and offering a variety of pet products and services. At March 28, 2020, the Company operated a total of 2,043 retail stores in 49 states (1,863 Tractor Supply and Del’s retail </w:t>
      </w:r>
      <w:r>
        <w:rPr>
          <w:rFonts w:eastAsia="Times New Roman"/>
          <w:color w:val="000000"/>
          <w:sz w:val="20"/>
          <w:szCs w:val="20"/>
        </w:rPr>
        <w:t>stores and 180 Petsense retail stores) and also offered an expanded assortment of products online at</w:t>
      </w:r>
      <w:r>
        <w:rPr>
          <w:rFonts w:eastAsia="Times New Roman"/>
          <w:color w:val="000000"/>
          <w:sz w:val="20"/>
          <w:szCs w:val="20"/>
        </w:rPr>
        <w:t xml:space="preserve"> </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i/>
          <w:iCs/>
          <w:color w:val="000000"/>
          <w:sz w:val="20"/>
          <w:szCs w:val="20"/>
        </w:rPr>
        <w:t xml:space="preserve"> </w:t>
      </w:r>
      <w:r>
        <w:rPr>
          <w:rFonts w:eastAsia="Times New Roman"/>
          <w:color w:val="000000"/>
          <w:sz w:val="20"/>
          <w:szCs w:val="20"/>
        </w:rPr>
        <w:t>and</w:t>
      </w:r>
      <w:r>
        <w:rPr>
          <w:rFonts w:eastAsia="Times New Roman"/>
          <w:color w:val="000000"/>
          <w:sz w:val="20"/>
          <w:szCs w:val="20"/>
        </w:rPr>
        <w:t xml:space="preserve"> </w:t>
      </w:r>
      <w:r>
        <w:rPr>
          <w:rFonts w:eastAsia="Times New Roman"/>
          <w:i/>
          <w:iCs/>
          <w:color w:val="000000"/>
          <w:sz w:val="20"/>
          <w:szCs w:val="20"/>
          <w:u w:val="single"/>
        </w:rPr>
        <w:t>Petsense.co</w:t>
      </w:r>
      <w:r>
        <w:rPr>
          <w:rFonts w:eastAsia="Times New Roman"/>
          <w:i/>
          <w:iCs/>
          <w:color w:val="000000"/>
          <w:sz w:val="20"/>
          <w:szCs w:val="20"/>
          <w:u w:val="single"/>
        </w:rPr>
        <w:t>m</w:t>
      </w:r>
      <w:r>
        <w:rPr>
          <w:rFonts w:eastAsia="Times New Roman"/>
          <w:color w:val="000000"/>
          <w:sz w:val="20"/>
          <w:szCs w:val="20"/>
        </w:rPr>
        <w:t>.</w:t>
      </w:r>
    </w:p>
    <w:p w14:paraId="092521E7" w14:textId="77777777" w:rsidR="00000000" w:rsidRDefault="00666CC1">
      <w:pPr>
        <w:jc w:val="both"/>
        <w:rPr>
          <w:rFonts w:eastAsia="Times New Roman"/>
        </w:rPr>
      </w:pPr>
    </w:p>
    <w:p w14:paraId="70925F1A" w14:textId="77777777" w:rsidR="00000000" w:rsidRDefault="00666CC1">
      <w:pPr>
        <w:divId w:val="2137017435"/>
        <w:rPr>
          <w:rFonts w:eastAsia="Times New Roman"/>
        </w:rPr>
      </w:pPr>
      <w:r>
        <w:rPr>
          <w:rFonts w:eastAsia="Times New Roman"/>
          <w:color w:val="000000"/>
          <w:sz w:val="20"/>
          <w:szCs w:val="20"/>
          <w:u w:val="single"/>
        </w:rPr>
        <w:t>Basis of Presentatio</w:t>
      </w:r>
      <w:r>
        <w:rPr>
          <w:rFonts w:eastAsia="Times New Roman"/>
          <w:color w:val="000000"/>
          <w:sz w:val="20"/>
          <w:szCs w:val="20"/>
          <w:u w:val="single"/>
        </w:rPr>
        <w:t>n</w:t>
      </w:r>
    </w:p>
    <w:p w14:paraId="3A574D86" w14:textId="77777777" w:rsidR="00000000" w:rsidRDefault="00666CC1">
      <w:pPr>
        <w:divId w:val="1832331074"/>
        <w:rPr>
          <w:rFonts w:eastAsia="Times New Roman"/>
        </w:rPr>
      </w:pPr>
    </w:p>
    <w:p w14:paraId="4245E8DE" w14:textId="77777777" w:rsidR="00000000" w:rsidRDefault="00666CC1">
      <w:pPr>
        <w:jc w:val="both"/>
        <w:rPr>
          <w:rFonts w:eastAsia="Times New Roman"/>
        </w:rPr>
      </w:pPr>
      <w:r>
        <w:rPr>
          <w:rFonts w:eastAsia="Times New Roman"/>
          <w:color w:val="000000"/>
          <w:sz w:val="20"/>
          <w:szCs w:val="20"/>
        </w:rPr>
        <w:t>The accompanying interim unaudited Condensed Consolidated Financial Statements have been prep</w:t>
      </w:r>
      <w:r>
        <w:rPr>
          <w:rFonts w:eastAsia="Times New Roman"/>
          <w:color w:val="000000"/>
          <w:sz w:val="20"/>
          <w:szCs w:val="20"/>
        </w:rPr>
        <w:t>ared in accordance with accounting principles generally accepted in the United States of America (“U.S. GAAP”) and the rules and regulations of the Securities and Exchange Commission (“SEC”). Accordingly, they do not include all of the information and note</w:t>
      </w:r>
      <w:r>
        <w:rPr>
          <w:rFonts w:eastAsia="Times New Roman"/>
          <w:color w:val="000000"/>
          <w:sz w:val="20"/>
          <w:szCs w:val="20"/>
        </w:rPr>
        <w:t>s required by U.S. GAAP for complete financial statements.  In the opinion of management, all adjustments (consisting of normal recurring accruals) considered necessary for a fair presentation have been included. These statements should be read in conjunct</w:t>
      </w:r>
      <w:r>
        <w:rPr>
          <w:rFonts w:eastAsia="Times New Roman"/>
          <w:color w:val="000000"/>
          <w:sz w:val="20"/>
          <w:szCs w:val="20"/>
        </w:rPr>
        <w:t>ion with our Annual Report on Form 10-K for the fiscal year ended December 28, 2019.  The results of operations for our interim periods are not necessarily indicative of results for the full fiscal year.</w:t>
      </w:r>
      <w:r>
        <w:rPr>
          <w:rFonts w:eastAsia="Times New Roman"/>
          <w:color w:val="000000"/>
          <w:sz w:val="20"/>
          <w:szCs w:val="20"/>
        </w:rPr>
        <w:t xml:space="preserve"> </w:t>
      </w:r>
    </w:p>
    <w:p w14:paraId="0F0368AA" w14:textId="77777777" w:rsidR="00000000" w:rsidRDefault="00666CC1">
      <w:pPr>
        <w:jc w:val="both"/>
        <w:rPr>
          <w:rFonts w:eastAsia="Times New Roman"/>
        </w:rPr>
      </w:pPr>
    </w:p>
    <w:p w14:paraId="10D2F756" w14:textId="77777777" w:rsidR="00000000" w:rsidRDefault="00666CC1">
      <w:pPr>
        <w:jc w:val="both"/>
        <w:rPr>
          <w:rFonts w:eastAsia="Times New Roman"/>
        </w:rPr>
      </w:pPr>
      <w:r>
        <w:rPr>
          <w:rFonts w:eastAsia="Times New Roman"/>
          <w:color w:val="000000"/>
          <w:sz w:val="20"/>
          <w:szCs w:val="20"/>
        </w:rPr>
        <w:t>The COVID-19 pandemic has created significant pub</w:t>
      </w:r>
      <w:r>
        <w:rPr>
          <w:rFonts w:eastAsia="Times New Roman"/>
          <w:color w:val="000000"/>
          <w:sz w:val="20"/>
          <w:szCs w:val="20"/>
        </w:rPr>
        <w:t xml:space="preserve">lic health concerns as well as economic disruption, uncertainty, and volatility which may negatively affect our business operations. As a result, if the pandemic persists or worsens, our accounting estimates and assumptions could be impacted in subsequent </w:t>
      </w:r>
      <w:r>
        <w:rPr>
          <w:rFonts w:eastAsia="Times New Roman"/>
          <w:color w:val="000000"/>
          <w:sz w:val="20"/>
          <w:szCs w:val="20"/>
        </w:rPr>
        <w:t>interim reports and upon final determination at year-end, and it is reasonably possible such changes could be significant (although the potential effects cannot be estimated at this time)</w:t>
      </w:r>
      <w:r>
        <w:rPr>
          <w:rFonts w:eastAsia="Times New Roman"/>
          <w:color w:val="000000"/>
          <w:sz w:val="20"/>
          <w:szCs w:val="20"/>
        </w:rPr>
        <w:t>.</w:t>
      </w:r>
    </w:p>
    <w:p w14:paraId="08674CDA" w14:textId="77777777" w:rsidR="00000000" w:rsidRDefault="00666CC1">
      <w:pPr>
        <w:divId w:val="785546625"/>
        <w:rPr>
          <w:rFonts w:eastAsia="Times New Roman"/>
        </w:rPr>
      </w:pPr>
    </w:p>
    <w:p w14:paraId="7DFBF9EB" w14:textId="77777777" w:rsidR="00000000" w:rsidRDefault="00666CC1">
      <w:pPr>
        <w:jc w:val="both"/>
        <w:rPr>
          <w:rFonts w:eastAsia="Times New Roman"/>
        </w:rPr>
      </w:pPr>
      <w:r>
        <w:rPr>
          <w:rFonts w:eastAsia="Times New Roman"/>
          <w:b/>
          <w:bCs/>
          <w:color w:val="000000"/>
          <w:sz w:val="20"/>
          <w:szCs w:val="20"/>
        </w:rPr>
        <w:t>Note 2 – Fair Value of Financial Instruments</w:t>
      </w:r>
      <w:r>
        <w:rPr>
          <w:rFonts w:eastAsia="Times New Roman"/>
          <w:b/>
          <w:bCs/>
          <w:color w:val="000000"/>
          <w:sz w:val="20"/>
          <w:szCs w:val="20"/>
        </w:rPr>
        <w:t>:</w:t>
      </w:r>
    </w:p>
    <w:p w14:paraId="46AFAB73" w14:textId="77777777" w:rsidR="00000000" w:rsidRDefault="00666CC1">
      <w:pPr>
        <w:divId w:val="2115704817"/>
        <w:rPr>
          <w:rFonts w:eastAsia="Times New Roman"/>
        </w:rPr>
      </w:pPr>
    </w:p>
    <w:p w14:paraId="5C513703" w14:textId="77777777" w:rsidR="00000000" w:rsidRDefault="00666CC1">
      <w:pPr>
        <w:jc w:val="both"/>
        <w:rPr>
          <w:rFonts w:eastAsia="Times New Roman"/>
        </w:rPr>
      </w:pPr>
      <w:r>
        <w:rPr>
          <w:rFonts w:eastAsia="Times New Roman"/>
          <w:color w:val="000000"/>
          <w:sz w:val="20"/>
          <w:szCs w:val="20"/>
        </w:rPr>
        <w:t>Fair value is def</w:t>
      </w:r>
      <w:r>
        <w:rPr>
          <w:rFonts w:eastAsia="Times New Roman"/>
          <w:color w:val="000000"/>
          <w:sz w:val="20"/>
          <w:szCs w:val="20"/>
        </w:rPr>
        <w:t>ined as the price that would be received to sell an asset or paid to transfer a liability (an exit price) in an orderly transaction between market participants on the measurement date. The Company uses a three-tier fair value hierarchy, which prioritizes t</w:t>
      </w:r>
      <w:r>
        <w:rPr>
          <w:rFonts w:eastAsia="Times New Roman"/>
          <w:color w:val="000000"/>
          <w:sz w:val="20"/>
          <w:szCs w:val="20"/>
        </w:rPr>
        <w:t>he inputs used in measuring fair value.  These tiers include: Level 1, defined as observable inputs such as quoted prices in active markets; Level 2, defined as inputs other than quoted prices in active markets that are either directly or indirectly observ</w:t>
      </w:r>
      <w:r>
        <w:rPr>
          <w:rFonts w:eastAsia="Times New Roman"/>
          <w:color w:val="000000"/>
          <w:sz w:val="20"/>
          <w:szCs w:val="20"/>
        </w:rPr>
        <w:t>able; and Level 3, defined as unobservable inputs in which little or no market data exists, therefore requiring an entity to develop its own assumptions</w:t>
      </w:r>
      <w:r>
        <w:rPr>
          <w:rFonts w:eastAsia="Times New Roman"/>
          <w:color w:val="000000"/>
          <w:sz w:val="20"/>
          <w:szCs w:val="20"/>
        </w:rPr>
        <w:t>.</w:t>
      </w:r>
    </w:p>
    <w:p w14:paraId="32B85EEF" w14:textId="77777777" w:rsidR="00000000" w:rsidRDefault="00666CC1">
      <w:pPr>
        <w:divId w:val="150877049"/>
        <w:rPr>
          <w:rFonts w:eastAsia="Times New Roman"/>
        </w:rPr>
      </w:pPr>
    </w:p>
    <w:p w14:paraId="661EBF6E" w14:textId="77777777" w:rsidR="00000000" w:rsidRDefault="00666CC1">
      <w:pPr>
        <w:jc w:val="both"/>
        <w:rPr>
          <w:rFonts w:eastAsia="Times New Roman"/>
        </w:rPr>
      </w:pPr>
      <w:r>
        <w:rPr>
          <w:rFonts w:eastAsia="Times New Roman"/>
          <w:color w:val="000000"/>
          <w:sz w:val="20"/>
          <w:szCs w:val="20"/>
        </w:rPr>
        <w:t>The Company’s financial instruments consist of cash and cash equivalents, short-term receivables, tr</w:t>
      </w:r>
      <w:r>
        <w:rPr>
          <w:rFonts w:eastAsia="Times New Roman"/>
          <w:color w:val="000000"/>
          <w:sz w:val="20"/>
          <w:szCs w:val="20"/>
        </w:rPr>
        <w:t>ade payables, debt instruments, and interest rate swaps.  Due to their short-term nature, the carrying values of cash and cash equivalents, short-term receivables, and trade payables approximate current fair value at each balance sheet date. As described i</w:t>
      </w:r>
      <w:r>
        <w:rPr>
          <w:rFonts w:eastAsia="Times New Roman"/>
          <w:color w:val="000000"/>
          <w:sz w:val="20"/>
          <w:szCs w:val="20"/>
        </w:rPr>
        <w:t>n further detail in Note 5 to the Condensed Consolidated Financial Statements, the Company had $1.02 billion, $0.40 billion, and $0.63 billion in borrowings under its debt facilities at March 28, 2020, December 28, 2019, and March 30, 2019, respectively. B</w:t>
      </w:r>
      <w:r>
        <w:rPr>
          <w:rFonts w:eastAsia="Times New Roman"/>
          <w:color w:val="000000"/>
          <w:sz w:val="20"/>
          <w:szCs w:val="20"/>
        </w:rPr>
        <w:t>ased on market interest rates (Level 2 inputs), the carrying value of borrowings in our debt facilities approximates fair value for each period reported. The fair value of the Company’s interest rate swaps is determined based on the present value of expect</w:t>
      </w:r>
      <w:r>
        <w:rPr>
          <w:rFonts w:eastAsia="Times New Roman"/>
          <w:color w:val="000000"/>
          <w:sz w:val="20"/>
          <w:szCs w:val="20"/>
        </w:rPr>
        <w:t>ed future cash flows using forward rate curves (a Level 2 input). As described in further detail in Note 6 to the Condensed Consolidated Financial Statements, the fair value of the interest rate swaps, excluding accrued interest, was a net liability of $6.</w:t>
      </w:r>
      <w:r>
        <w:rPr>
          <w:rFonts w:eastAsia="Times New Roman"/>
          <w:color w:val="000000"/>
          <w:sz w:val="20"/>
          <w:szCs w:val="20"/>
        </w:rPr>
        <w:t>8 million at March 28, 2020 and a net asset of $0.3 million and $3.9 million at December 28, 2019 and March 30, 2019, respectively.</w:t>
      </w:r>
      <w:r>
        <w:rPr>
          <w:rFonts w:eastAsia="Times New Roman"/>
          <w:color w:val="000000"/>
          <w:sz w:val="20"/>
          <w:szCs w:val="20"/>
        </w:rPr>
        <w:t xml:space="preserve"> </w:t>
      </w:r>
    </w:p>
    <w:p w14:paraId="44A2B92D" w14:textId="77777777" w:rsidR="00000000" w:rsidRDefault="00666CC1">
      <w:pPr>
        <w:jc w:val="both"/>
        <w:rPr>
          <w:rFonts w:eastAsia="Times New Roman"/>
        </w:rPr>
      </w:pPr>
    </w:p>
    <w:p w14:paraId="31A6C180" w14:textId="77777777" w:rsidR="00000000" w:rsidRDefault="00666CC1">
      <w:pPr>
        <w:jc w:val="both"/>
        <w:rPr>
          <w:rFonts w:eastAsia="Times New Roman"/>
        </w:rPr>
      </w:pPr>
      <w:r>
        <w:rPr>
          <w:rFonts w:eastAsia="Times New Roman"/>
          <w:b/>
          <w:bCs/>
          <w:color w:val="000000"/>
          <w:sz w:val="20"/>
          <w:szCs w:val="20"/>
        </w:rPr>
        <w:t>Note 3 – Share-Based Compensation</w:t>
      </w:r>
      <w:r>
        <w:rPr>
          <w:rFonts w:eastAsia="Times New Roman"/>
          <w:b/>
          <w:bCs/>
          <w:color w:val="000000"/>
          <w:sz w:val="20"/>
          <w:szCs w:val="20"/>
        </w:rPr>
        <w:t>:</w:t>
      </w:r>
    </w:p>
    <w:p w14:paraId="655A1048" w14:textId="77777777" w:rsidR="00000000" w:rsidRDefault="00666CC1">
      <w:pPr>
        <w:divId w:val="1282344487"/>
        <w:rPr>
          <w:rFonts w:eastAsia="Times New Roman"/>
        </w:rPr>
      </w:pPr>
    </w:p>
    <w:p w14:paraId="4B2F909E" w14:textId="77777777" w:rsidR="00000000" w:rsidRDefault="00666CC1">
      <w:pPr>
        <w:jc w:val="both"/>
        <w:rPr>
          <w:rFonts w:eastAsia="Times New Roman"/>
        </w:rPr>
      </w:pPr>
      <w:r>
        <w:rPr>
          <w:rFonts w:eastAsia="Times New Roman"/>
          <w:color w:val="000000"/>
          <w:sz w:val="20"/>
          <w:szCs w:val="20"/>
        </w:rPr>
        <w:t>Share-based compensation includes stock options, restricted stock units, performance</w:t>
      </w:r>
      <w:r>
        <w:rPr>
          <w:rFonts w:eastAsia="Times New Roman"/>
          <w:color w:val="000000"/>
          <w:sz w:val="20"/>
          <w:szCs w:val="20"/>
        </w:rPr>
        <w:t>-based restricted share units, and certain transactions under our Employee Stock Purchase Plan (the “ESPP”). Share-based compensation expense is recognized based on grant date fair value of all stock options, restricted stock units, and performance-based r</w:t>
      </w:r>
      <w:r>
        <w:rPr>
          <w:rFonts w:eastAsia="Times New Roman"/>
          <w:color w:val="000000"/>
          <w:sz w:val="20"/>
          <w:szCs w:val="20"/>
        </w:rPr>
        <w:t>estricted share units plus a 15% discount on shares purchased by employees as a part of the ESPP. The discount under the ESPP represents the difference between the purchase date market value and the employee’s purchase price</w:t>
      </w:r>
      <w:r>
        <w:rPr>
          <w:rFonts w:eastAsia="Times New Roman"/>
          <w:color w:val="000000"/>
          <w:sz w:val="20"/>
          <w:szCs w:val="20"/>
        </w:rPr>
        <w:t>.</w:t>
      </w:r>
    </w:p>
    <w:p w14:paraId="7ACBDDE7" w14:textId="77777777" w:rsidR="00000000" w:rsidRDefault="00666CC1">
      <w:pPr>
        <w:jc w:val="center"/>
        <w:divId w:val="316885028"/>
        <w:rPr>
          <w:rFonts w:eastAsia="Times New Roman"/>
        </w:rPr>
      </w:pPr>
      <w:r>
        <w:rPr>
          <w:rFonts w:eastAsia="Times New Roman"/>
          <w:color w:val="000000"/>
          <w:sz w:val="20"/>
          <w:szCs w:val="20"/>
        </w:rPr>
        <w:t xml:space="preserve">Page </w:t>
      </w:r>
      <w:r>
        <w:rPr>
          <w:rFonts w:eastAsia="Times New Roman"/>
          <w:color w:val="000000"/>
          <w:sz w:val="20"/>
          <w:szCs w:val="20"/>
        </w:rPr>
        <w:t>8</w:t>
      </w:r>
    </w:p>
    <w:p w14:paraId="7A0CE552" w14:textId="77777777" w:rsidR="00000000" w:rsidRDefault="00666CC1">
      <w:pPr>
        <w:rPr>
          <w:rFonts w:eastAsia="Times New Roman"/>
        </w:rPr>
      </w:pPr>
      <w:r>
        <w:rPr>
          <w:rFonts w:eastAsia="Times New Roman"/>
        </w:rPr>
        <w:pict w14:anchorId="15A5CB55">
          <v:rect id="_x0000_i1033" style="width:0;height:1.5pt" o:hralign="center" o:hrstd="t" o:hr="t" fillcolor="#a0a0a0" stroked="f"/>
        </w:pict>
      </w:r>
    </w:p>
    <w:p w14:paraId="5BC6651C" w14:textId="77777777" w:rsidR="00000000" w:rsidRDefault="00666CC1">
      <w:pPr>
        <w:divId w:val="885338243"/>
        <w:rPr>
          <w:rFonts w:eastAsia="Times New Roman"/>
        </w:rPr>
      </w:pPr>
      <w:hyperlink w:anchor="i45a0e0fd9b3b445f85fee09419db9907_7" w:history="1">
        <w:r>
          <w:rPr>
            <w:rStyle w:val="a3"/>
            <w:rFonts w:eastAsia="Times New Roman"/>
            <w:sz w:val="16"/>
            <w:szCs w:val="16"/>
          </w:rPr>
          <w:t>Index</w:t>
        </w:r>
      </w:hyperlink>
    </w:p>
    <w:p w14:paraId="6521D9C8" w14:textId="77777777" w:rsidR="00000000" w:rsidRDefault="00666CC1">
      <w:pPr>
        <w:jc w:val="both"/>
        <w:rPr>
          <w:rFonts w:eastAsia="Times New Roman"/>
        </w:rPr>
      </w:pPr>
    </w:p>
    <w:p w14:paraId="5EACBC19" w14:textId="77777777" w:rsidR="00000000" w:rsidRDefault="00666CC1">
      <w:pPr>
        <w:jc w:val="both"/>
        <w:rPr>
          <w:rFonts w:eastAsia="Times New Roman"/>
        </w:rPr>
      </w:pPr>
      <w:r>
        <w:rPr>
          <w:rFonts w:eastAsia="Times New Roman"/>
          <w:color w:val="000000"/>
          <w:sz w:val="20"/>
          <w:szCs w:val="20"/>
        </w:rPr>
        <w:t>There were no significant modifications to the Company’s share-based compensation plans during the fiscal three months ende</w:t>
      </w:r>
      <w:r>
        <w:rPr>
          <w:rFonts w:eastAsia="Times New Roman"/>
          <w:color w:val="000000"/>
          <w:sz w:val="20"/>
          <w:szCs w:val="20"/>
        </w:rPr>
        <w:t>d</w:t>
      </w:r>
    </w:p>
    <w:p w14:paraId="23B9013F" w14:textId="77777777" w:rsidR="00000000" w:rsidRDefault="00666CC1">
      <w:pPr>
        <w:divId w:val="1452433304"/>
        <w:rPr>
          <w:rFonts w:eastAsia="Times New Roman"/>
        </w:rPr>
      </w:pPr>
      <w:r>
        <w:rPr>
          <w:rFonts w:eastAsia="Times New Roman"/>
          <w:color w:val="000000"/>
          <w:sz w:val="20"/>
          <w:szCs w:val="20"/>
        </w:rPr>
        <w:t>March 28, 2020</w:t>
      </w:r>
      <w:r>
        <w:rPr>
          <w:rFonts w:eastAsia="Times New Roman"/>
          <w:color w:val="000000"/>
          <w:sz w:val="20"/>
          <w:szCs w:val="20"/>
        </w:rPr>
        <w:t>.</w:t>
      </w:r>
    </w:p>
    <w:p w14:paraId="0B719286" w14:textId="77777777" w:rsidR="00000000" w:rsidRDefault="00666CC1">
      <w:pPr>
        <w:jc w:val="both"/>
        <w:rPr>
          <w:rFonts w:eastAsia="Times New Roman"/>
        </w:rPr>
      </w:pPr>
    </w:p>
    <w:p w14:paraId="1F0EE0D8" w14:textId="77777777" w:rsidR="00000000" w:rsidRDefault="00666CC1">
      <w:pPr>
        <w:jc w:val="both"/>
        <w:rPr>
          <w:rFonts w:eastAsia="Times New Roman"/>
        </w:rPr>
      </w:pPr>
      <w:r>
        <w:rPr>
          <w:rFonts w:eastAsia="Times New Roman"/>
          <w:color w:val="000000"/>
          <w:sz w:val="20"/>
          <w:szCs w:val="20"/>
        </w:rPr>
        <w:t>For the first quarter of fiscal 2020 and 2019, share-based compensation expense was $6.9 million and $9.6 million, respectively</w:t>
      </w:r>
      <w:r>
        <w:rPr>
          <w:rFonts w:eastAsia="Times New Roman"/>
          <w:color w:val="000000"/>
          <w:sz w:val="20"/>
          <w:szCs w:val="20"/>
        </w:rPr>
        <w:t>.</w:t>
      </w:r>
    </w:p>
    <w:p w14:paraId="18D480DC" w14:textId="77777777" w:rsidR="00000000" w:rsidRDefault="00666CC1">
      <w:pPr>
        <w:jc w:val="both"/>
        <w:rPr>
          <w:rFonts w:eastAsia="Times New Roman"/>
        </w:rPr>
      </w:pPr>
    </w:p>
    <w:p w14:paraId="2B6028DA" w14:textId="77777777" w:rsidR="00000000" w:rsidRDefault="00666CC1">
      <w:pPr>
        <w:divId w:val="1936279363"/>
        <w:rPr>
          <w:rFonts w:eastAsia="Times New Roman"/>
        </w:rPr>
      </w:pPr>
      <w:r>
        <w:rPr>
          <w:rFonts w:eastAsia="Times New Roman"/>
          <w:color w:val="000000"/>
          <w:sz w:val="20"/>
          <w:szCs w:val="20"/>
          <w:u w:val="single"/>
        </w:rPr>
        <w:t>Stock Option</w:t>
      </w:r>
      <w:r>
        <w:rPr>
          <w:rFonts w:eastAsia="Times New Roman"/>
          <w:color w:val="000000"/>
          <w:sz w:val="20"/>
          <w:szCs w:val="20"/>
          <w:u w:val="single"/>
        </w:rPr>
        <w:t>s</w:t>
      </w:r>
    </w:p>
    <w:p w14:paraId="230BFE20" w14:textId="77777777" w:rsidR="00000000" w:rsidRDefault="00666CC1">
      <w:pPr>
        <w:divId w:val="1989935811"/>
        <w:rPr>
          <w:rFonts w:eastAsia="Times New Roman"/>
        </w:rPr>
      </w:pPr>
    </w:p>
    <w:p w14:paraId="1E20DDAE" w14:textId="77777777" w:rsidR="00000000" w:rsidRDefault="00666CC1">
      <w:pPr>
        <w:jc w:val="both"/>
        <w:rPr>
          <w:rFonts w:eastAsia="Times New Roman"/>
        </w:rPr>
      </w:pPr>
      <w:r>
        <w:rPr>
          <w:rFonts w:eastAsia="Times New Roman"/>
          <w:color w:val="000000"/>
          <w:sz w:val="20"/>
          <w:szCs w:val="20"/>
        </w:rPr>
        <w:t>The following table summarizes information concerning stock option grants during the first three months of fiscal 2020</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9"/>
        <w:gridCol w:w="6099"/>
        <w:gridCol w:w="69"/>
        <w:gridCol w:w="136"/>
        <w:gridCol w:w="1848"/>
        <w:gridCol w:w="85"/>
      </w:tblGrid>
      <w:tr w:rsidR="00000000" w14:paraId="5929C4AF" w14:textId="77777777">
        <w:trPr>
          <w:divId w:val="1960646933"/>
        </w:trPr>
        <w:tc>
          <w:tcPr>
            <w:tcW w:w="50" w:type="pct"/>
            <w:vAlign w:val="center"/>
            <w:hideMark/>
          </w:tcPr>
          <w:p w14:paraId="6DE51DB2" w14:textId="77777777" w:rsidR="00000000" w:rsidRDefault="00666CC1">
            <w:pPr>
              <w:jc w:val="both"/>
              <w:rPr>
                <w:rFonts w:eastAsia="Times New Roman"/>
              </w:rPr>
            </w:pPr>
          </w:p>
        </w:tc>
        <w:tc>
          <w:tcPr>
            <w:tcW w:w="3679" w:type="pct"/>
            <w:vAlign w:val="center"/>
            <w:hideMark/>
          </w:tcPr>
          <w:p w14:paraId="09B12C6E" w14:textId="77777777" w:rsidR="00000000" w:rsidRDefault="00666CC1">
            <w:pPr>
              <w:rPr>
                <w:rFonts w:eastAsia="Times New Roman"/>
                <w:sz w:val="20"/>
                <w:szCs w:val="20"/>
              </w:rPr>
            </w:pPr>
          </w:p>
        </w:tc>
        <w:tc>
          <w:tcPr>
            <w:tcW w:w="50" w:type="pct"/>
            <w:vAlign w:val="center"/>
            <w:hideMark/>
          </w:tcPr>
          <w:p w14:paraId="6D0227B0" w14:textId="77777777" w:rsidR="00000000" w:rsidRDefault="00666CC1">
            <w:pPr>
              <w:rPr>
                <w:rFonts w:eastAsia="Times New Roman"/>
                <w:sz w:val="20"/>
                <w:szCs w:val="20"/>
              </w:rPr>
            </w:pPr>
          </w:p>
        </w:tc>
        <w:tc>
          <w:tcPr>
            <w:tcW w:w="50" w:type="pct"/>
            <w:vAlign w:val="center"/>
            <w:hideMark/>
          </w:tcPr>
          <w:p w14:paraId="06B97FD4" w14:textId="77777777" w:rsidR="00000000" w:rsidRDefault="00666CC1">
            <w:pPr>
              <w:rPr>
                <w:rFonts w:eastAsia="Times New Roman"/>
                <w:sz w:val="20"/>
                <w:szCs w:val="20"/>
              </w:rPr>
            </w:pPr>
          </w:p>
        </w:tc>
        <w:tc>
          <w:tcPr>
            <w:tcW w:w="1120" w:type="pct"/>
            <w:vAlign w:val="center"/>
            <w:hideMark/>
          </w:tcPr>
          <w:p w14:paraId="1569A948" w14:textId="77777777" w:rsidR="00000000" w:rsidRDefault="00666CC1">
            <w:pPr>
              <w:rPr>
                <w:rFonts w:eastAsia="Times New Roman"/>
                <w:sz w:val="20"/>
                <w:szCs w:val="20"/>
              </w:rPr>
            </w:pPr>
          </w:p>
        </w:tc>
        <w:tc>
          <w:tcPr>
            <w:tcW w:w="50" w:type="pct"/>
            <w:vAlign w:val="center"/>
            <w:hideMark/>
          </w:tcPr>
          <w:p w14:paraId="118FEAA7" w14:textId="77777777" w:rsidR="00000000" w:rsidRDefault="00666CC1">
            <w:pPr>
              <w:rPr>
                <w:rFonts w:eastAsia="Times New Roman"/>
                <w:sz w:val="20"/>
                <w:szCs w:val="20"/>
              </w:rPr>
            </w:pPr>
          </w:p>
        </w:tc>
      </w:tr>
      <w:tr w:rsidR="00000000" w14:paraId="7575876F" w14:textId="77777777">
        <w:trPr>
          <w:divId w:val="1960646933"/>
        </w:trPr>
        <w:tc>
          <w:tcPr>
            <w:tcW w:w="0" w:type="auto"/>
            <w:gridSpan w:val="3"/>
            <w:tcMar>
              <w:top w:w="30" w:type="dxa"/>
              <w:left w:w="20" w:type="dxa"/>
              <w:bottom w:w="30" w:type="dxa"/>
              <w:right w:w="20" w:type="dxa"/>
            </w:tcMar>
            <w:vAlign w:val="bottom"/>
            <w:hideMark/>
          </w:tcPr>
          <w:p w14:paraId="326B5A5F"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B76BE75"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r>
      <w:tr w:rsidR="00000000" w14:paraId="543DE956" w14:textId="77777777">
        <w:trPr>
          <w:divId w:val="1960646933"/>
        </w:trPr>
        <w:tc>
          <w:tcPr>
            <w:tcW w:w="0" w:type="auto"/>
            <w:gridSpan w:val="3"/>
            <w:tcMar>
              <w:top w:w="30" w:type="dxa"/>
              <w:left w:w="20" w:type="dxa"/>
              <w:bottom w:w="30" w:type="dxa"/>
              <w:right w:w="20" w:type="dxa"/>
            </w:tcMar>
            <w:vAlign w:val="bottom"/>
            <w:hideMark/>
          </w:tcPr>
          <w:p w14:paraId="38D9B3F9" w14:textId="77777777" w:rsidR="00000000" w:rsidRDefault="00666CC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2DA1AAC"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r>
      <w:tr w:rsidR="00000000" w14:paraId="72947AB1" w14:textId="77777777">
        <w:trPr>
          <w:divId w:val="1960646933"/>
        </w:trPr>
        <w:tc>
          <w:tcPr>
            <w:tcW w:w="0" w:type="auto"/>
            <w:gridSpan w:val="3"/>
            <w:shd w:val="clear" w:color="auto" w:fill="CCEEFF"/>
            <w:tcMar>
              <w:top w:w="30" w:type="dxa"/>
              <w:left w:w="20" w:type="dxa"/>
              <w:bottom w:w="30" w:type="dxa"/>
              <w:right w:w="20" w:type="dxa"/>
            </w:tcMar>
            <w:vAlign w:val="bottom"/>
            <w:hideMark/>
          </w:tcPr>
          <w:p w14:paraId="662D7290" w14:textId="77777777" w:rsidR="00000000" w:rsidRDefault="00666CC1">
            <w:pPr>
              <w:rPr>
                <w:rFonts w:eastAsia="Times New Roman"/>
              </w:rPr>
            </w:pPr>
            <w:r>
              <w:rPr>
                <w:rFonts w:eastAsia="Times New Roman"/>
                <w:color w:val="000000"/>
                <w:sz w:val="20"/>
                <w:szCs w:val="20"/>
              </w:rPr>
              <w:t>Stock options grante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90F4D9" w14:textId="77777777" w:rsidR="00000000" w:rsidRDefault="00666CC1">
            <w:pPr>
              <w:jc w:val="right"/>
              <w:rPr>
                <w:rFonts w:eastAsia="Times New Roman"/>
              </w:rPr>
            </w:pPr>
            <w:r>
              <w:rPr>
                <w:rFonts w:eastAsia="Times New Roman"/>
                <w:color w:val="000000"/>
                <w:sz w:val="20"/>
                <w:szCs w:val="20"/>
              </w:rPr>
              <w:t>413,776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C0E104E" w14:textId="77777777" w:rsidR="00000000" w:rsidRDefault="00666CC1">
            <w:pPr>
              <w:jc w:val="right"/>
              <w:rPr>
                <w:rFonts w:eastAsia="Times New Roman"/>
              </w:rPr>
            </w:pPr>
            <w:r>
              <w:rPr>
                <w:rFonts w:eastAsia="Times New Roman"/>
                <w:color w:val="000000"/>
                <w:sz w:val="20"/>
                <w:szCs w:val="20"/>
              </w:rPr>
              <w:t> </w:t>
            </w:r>
          </w:p>
        </w:tc>
      </w:tr>
      <w:tr w:rsidR="00000000" w14:paraId="61CD11B4" w14:textId="77777777">
        <w:trPr>
          <w:divId w:val="1960646933"/>
        </w:trPr>
        <w:tc>
          <w:tcPr>
            <w:tcW w:w="0" w:type="auto"/>
            <w:gridSpan w:val="3"/>
            <w:shd w:val="clear" w:color="auto" w:fill="FFFFFF"/>
            <w:tcMar>
              <w:top w:w="30" w:type="dxa"/>
              <w:left w:w="20" w:type="dxa"/>
              <w:bottom w:w="30" w:type="dxa"/>
              <w:right w:w="20" w:type="dxa"/>
            </w:tcMar>
            <w:vAlign w:val="bottom"/>
            <w:hideMark/>
          </w:tcPr>
          <w:p w14:paraId="4533C9F8" w14:textId="77777777" w:rsidR="00000000" w:rsidRDefault="00666CC1">
            <w:pPr>
              <w:rPr>
                <w:rFonts w:eastAsia="Times New Roman"/>
              </w:rPr>
            </w:pPr>
            <w:r>
              <w:rPr>
                <w:rFonts w:eastAsia="Times New Roman"/>
                <w:color w:val="000000"/>
                <w:sz w:val="20"/>
                <w:szCs w:val="20"/>
              </w:rPr>
              <w:t>Weighted average exercise pric</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6ED7F7B2"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E46683D" w14:textId="77777777" w:rsidR="00000000" w:rsidRDefault="00666CC1">
            <w:pPr>
              <w:jc w:val="right"/>
              <w:rPr>
                <w:rFonts w:eastAsia="Times New Roman"/>
              </w:rPr>
            </w:pPr>
            <w:r>
              <w:rPr>
                <w:rFonts w:eastAsia="Times New Roman"/>
                <w:color w:val="000000"/>
                <w:sz w:val="20"/>
                <w:szCs w:val="20"/>
              </w:rPr>
              <w:t>91.10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E19E0AD" w14:textId="77777777" w:rsidR="00000000" w:rsidRDefault="00666CC1">
            <w:pPr>
              <w:jc w:val="right"/>
              <w:rPr>
                <w:rFonts w:eastAsia="Times New Roman"/>
              </w:rPr>
            </w:pPr>
            <w:r>
              <w:rPr>
                <w:rFonts w:eastAsia="Times New Roman"/>
                <w:color w:val="000000"/>
                <w:sz w:val="20"/>
                <w:szCs w:val="20"/>
              </w:rPr>
              <w:t> </w:t>
            </w:r>
          </w:p>
        </w:tc>
      </w:tr>
      <w:tr w:rsidR="00000000" w14:paraId="5C78D823" w14:textId="77777777">
        <w:trPr>
          <w:divId w:val="1960646933"/>
        </w:trPr>
        <w:tc>
          <w:tcPr>
            <w:tcW w:w="0" w:type="auto"/>
            <w:gridSpan w:val="3"/>
            <w:shd w:val="clear" w:color="auto" w:fill="CCEEFF"/>
            <w:tcMar>
              <w:top w:w="30" w:type="dxa"/>
              <w:left w:w="20" w:type="dxa"/>
              <w:bottom w:w="30" w:type="dxa"/>
              <w:right w:w="20" w:type="dxa"/>
            </w:tcMar>
            <w:vAlign w:val="bottom"/>
            <w:hideMark/>
          </w:tcPr>
          <w:p w14:paraId="132D23D3" w14:textId="77777777" w:rsidR="00000000" w:rsidRDefault="00666CC1">
            <w:pPr>
              <w:rPr>
                <w:rFonts w:eastAsia="Times New Roman"/>
              </w:rPr>
            </w:pPr>
            <w:r>
              <w:rPr>
                <w:rFonts w:eastAsia="Times New Roman"/>
                <w:color w:val="000000"/>
                <w:sz w:val="20"/>
                <w:szCs w:val="20"/>
              </w:rPr>
              <w:t>Weighted average grant date fair value per optio</w:t>
            </w:r>
            <w:r>
              <w:rPr>
                <w:rFonts w:eastAsia="Times New Roman"/>
                <w:color w:val="000000"/>
                <w:sz w:val="20"/>
                <w:szCs w:val="20"/>
              </w:rPr>
              <w:t>n</w:t>
            </w:r>
          </w:p>
        </w:tc>
        <w:tc>
          <w:tcPr>
            <w:tcW w:w="0" w:type="auto"/>
            <w:shd w:val="clear" w:color="auto" w:fill="CCEEFF"/>
            <w:tcMar>
              <w:top w:w="30" w:type="dxa"/>
              <w:left w:w="20" w:type="dxa"/>
              <w:bottom w:w="30" w:type="dxa"/>
              <w:right w:w="15" w:type="dxa"/>
            </w:tcMar>
            <w:vAlign w:val="bottom"/>
            <w:hideMark/>
          </w:tcPr>
          <w:p w14:paraId="45C40BAD"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D00C444" w14:textId="77777777" w:rsidR="00000000" w:rsidRDefault="00666CC1">
            <w:pPr>
              <w:jc w:val="right"/>
              <w:rPr>
                <w:rFonts w:eastAsia="Times New Roman"/>
              </w:rPr>
            </w:pPr>
            <w:r>
              <w:rPr>
                <w:rFonts w:eastAsia="Times New Roman"/>
                <w:color w:val="000000"/>
                <w:sz w:val="20"/>
                <w:szCs w:val="20"/>
              </w:rPr>
              <w:t>18.54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1762510" w14:textId="77777777" w:rsidR="00000000" w:rsidRDefault="00666CC1">
            <w:pPr>
              <w:jc w:val="right"/>
              <w:rPr>
                <w:rFonts w:eastAsia="Times New Roman"/>
              </w:rPr>
            </w:pPr>
            <w:r>
              <w:rPr>
                <w:rFonts w:eastAsia="Times New Roman"/>
                <w:color w:val="000000"/>
                <w:sz w:val="20"/>
                <w:szCs w:val="20"/>
              </w:rPr>
              <w:t> </w:t>
            </w:r>
          </w:p>
        </w:tc>
      </w:tr>
    </w:tbl>
    <w:p w14:paraId="2308A456" w14:textId="77777777" w:rsidR="00000000" w:rsidRDefault="00666CC1">
      <w:pPr>
        <w:divId w:val="1512993400"/>
        <w:rPr>
          <w:rFonts w:eastAsia="Times New Roman"/>
        </w:rPr>
      </w:pPr>
    </w:p>
    <w:p w14:paraId="1D95471E" w14:textId="77777777" w:rsidR="00000000" w:rsidRDefault="00666CC1">
      <w:pPr>
        <w:jc w:val="both"/>
        <w:rPr>
          <w:rFonts w:eastAsia="Times New Roman"/>
        </w:rPr>
      </w:pPr>
      <w:r>
        <w:rPr>
          <w:rFonts w:eastAsia="Times New Roman"/>
          <w:color w:val="000000"/>
          <w:sz w:val="20"/>
          <w:szCs w:val="20"/>
        </w:rPr>
        <w:t>As of March </w:t>
      </w:r>
      <w:r>
        <w:rPr>
          <w:rFonts w:eastAsia="Times New Roman"/>
          <w:color w:val="000000"/>
          <w:sz w:val="20"/>
          <w:szCs w:val="20"/>
        </w:rPr>
        <w:t>28, 2020, total unrecognized compensation expense related to non-vested stock options was approximately $12.8 million with a remaining weighted average expense recognition period of 2.4 years</w:t>
      </w:r>
      <w:r>
        <w:rPr>
          <w:rFonts w:eastAsia="Times New Roman"/>
          <w:color w:val="000000"/>
          <w:sz w:val="20"/>
          <w:szCs w:val="20"/>
        </w:rPr>
        <w:t>.</w:t>
      </w:r>
    </w:p>
    <w:p w14:paraId="02D61581" w14:textId="77777777" w:rsidR="00000000" w:rsidRDefault="00666CC1">
      <w:pPr>
        <w:jc w:val="both"/>
        <w:rPr>
          <w:rFonts w:eastAsia="Times New Roman"/>
        </w:rPr>
      </w:pPr>
    </w:p>
    <w:p w14:paraId="6A03B3E7" w14:textId="77777777" w:rsidR="00000000" w:rsidRDefault="00666CC1">
      <w:pPr>
        <w:jc w:val="both"/>
        <w:rPr>
          <w:rFonts w:eastAsia="Times New Roman"/>
        </w:rPr>
      </w:pPr>
      <w:r>
        <w:rPr>
          <w:rFonts w:eastAsia="Times New Roman"/>
          <w:color w:val="000000"/>
          <w:sz w:val="20"/>
          <w:szCs w:val="20"/>
          <w:u w:val="single"/>
        </w:rPr>
        <w:t>Restricted Stock Units and Performance-Based Restricted Share</w:t>
      </w:r>
      <w:r>
        <w:rPr>
          <w:rFonts w:eastAsia="Times New Roman"/>
          <w:color w:val="000000"/>
          <w:sz w:val="20"/>
          <w:szCs w:val="20"/>
          <w:u w:val="single"/>
        </w:rPr>
        <w:t xml:space="preserve"> Unit</w:t>
      </w:r>
      <w:r>
        <w:rPr>
          <w:rFonts w:eastAsia="Times New Roman"/>
          <w:color w:val="000000"/>
          <w:sz w:val="20"/>
          <w:szCs w:val="20"/>
          <w:u w:val="single"/>
        </w:rPr>
        <w:t>s</w:t>
      </w:r>
    </w:p>
    <w:p w14:paraId="2B198E0C" w14:textId="77777777" w:rsidR="00000000" w:rsidRDefault="00666CC1">
      <w:pPr>
        <w:divId w:val="560991451"/>
        <w:rPr>
          <w:rFonts w:eastAsia="Times New Roman"/>
        </w:rPr>
      </w:pPr>
    </w:p>
    <w:p w14:paraId="0E6B26C6" w14:textId="77777777" w:rsidR="00000000" w:rsidRDefault="00666CC1">
      <w:pPr>
        <w:jc w:val="both"/>
        <w:rPr>
          <w:rFonts w:eastAsia="Times New Roman"/>
        </w:rPr>
      </w:pPr>
      <w:r>
        <w:rPr>
          <w:rFonts w:eastAsia="Times New Roman"/>
          <w:color w:val="000000"/>
          <w:sz w:val="20"/>
          <w:szCs w:val="20"/>
        </w:rPr>
        <w:t>The following table summarizes information concerning restricted stock unit and performance-based restricted share unit grants during the first three months of fiscal 2020</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9"/>
        <w:gridCol w:w="6099"/>
        <w:gridCol w:w="69"/>
        <w:gridCol w:w="136"/>
        <w:gridCol w:w="1848"/>
        <w:gridCol w:w="85"/>
      </w:tblGrid>
      <w:tr w:rsidR="00000000" w14:paraId="094CAAA9" w14:textId="77777777">
        <w:trPr>
          <w:divId w:val="1590310167"/>
        </w:trPr>
        <w:tc>
          <w:tcPr>
            <w:tcW w:w="50" w:type="pct"/>
            <w:vAlign w:val="center"/>
            <w:hideMark/>
          </w:tcPr>
          <w:p w14:paraId="3FBB2730" w14:textId="77777777" w:rsidR="00000000" w:rsidRDefault="00666CC1">
            <w:pPr>
              <w:jc w:val="both"/>
              <w:rPr>
                <w:rFonts w:eastAsia="Times New Roman"/>
              </w:rPr>
            </w:pPr>
          </w:p>
        </w:tc>
        <w:tc>
          <w:tcPr>
            <w:tcW w:w="3679" w:type="pct"/>
            <w:vAlign w:val="center"/>
            <w:hideMark/>
          </w:tcPr>
          <w:p w14:paraId="09DB2B31" w14:textId="77777777" w:rsidR="00000000" w:rsidRDefault="00666CC1">
            <w:pPr>
              <w:rPr>
                <w:rFonts w:eastAsia="Times New Roman"/>
                <w:sz w:val="20"/>
                <w:szCs w:val="20"/>
              </w:rPr>
            </w:pPr>
          </w:p>
        </w:tc>
        <w:tc>
          <w:tcPr>
            <w:tcW w:w="50" w:type="pct"/>
            <w:vAlign w:val="center"/>
            <w:hideMark/>
          </w:tcPr>
          <w:p w14:paraId="3814A69B" w14:textId="77777777" w:rsidR="00000000" w:rsidRDefault="00666CC1">
            <w:pPr>
              <w:rPr>
                <w:rFonts w:eastAsia="Times New Roman"/>
                <w:sz w:val="20"/>
                <w:szCs w:val="20"/>
              </w:rPr>
            </w:pPr>
          </w:p>
        </w:tc>
        <w:tc>
          <w:tcPr>
            <w:tcW w:w="50" w:type="pct"/>
            <w:vAlign w:val="center"/>
            <w:hideMark/>
          </w:tcPr>
          <w:p w14:paraId="0B485DCE" w14:textId="77777777" w:rsidR="00000000" w:rsidRDefault="00666CC1">
            <w:pPr>
              <w:rPr>
                <w:rFonts w:eastAsia="Times New Roman"/>
                <w:sz w:val="20"/>
                <w:szCs w:val="20"/>
              </w:rPr>
            </w:pPr>
          </w:p>
        </w:tc>
        <w:tc>
          <w:tcPr>
            <w:tcW w:w="1120" w:type="pct"/>
            <w:vAlign w:val="center"/>
            <w:hideMark/>
          </w:tcPr>
          <w:p w14:paraId="724364FA" w14:textId="77777777" w:rsidR="00000000" w:rsidRDefault="00666CC1">
            <w:pPr>
              <w:rPr>
                <w:rFonts w:eastAsia="Times New Roman"/>
                <w:sz w:val="20"/>
                <w:szCs w:val="20"/>
              </w:rPr>
            </w:pPr>
          </w:p>
        </w:tc>
        <w:tc>
          <w:tcPr>
            <w:tcW w:w="50" w:type="pct"/>
            <w:vAlign w:val="center"/>
            <w:hideMark/>
          </w:tcPr>
          <w:p w14:paraId="1E85AD0E" w14:textId="77777777" w:rsidR="00000000" w:rsidRDefault="00666CC1">
            <w:pPr>
              <w:rPr>
                <w:rFonts w:eastAsia="Times New Roman"/>
                <w:sz w:val="20"/>
                <w:szCs w:val="20"/>
              </w:rPr>
            </w:pPr>
          </w:p>
        </w:tc>
      </w:tr>
      <w:tr w:rsidR="00000000" w14:paraId="7BFA4533" w14:textId="77777777">
        <w:trPr>
          <w:divId w:val="1590310167"/>
        </w:trPr>
        <w:tc>
          <w:tcPr>
            <w:tcW w:w="0" w:type="auto"/>
            <w:gridSpan w:val="3"/>
            <w:tcMar>
              <w:top w:w="30" w:type="dxa"/>
              <w:left w:w="20" w:type="dxa"/>
              <w:bottom w:w="30" w:type="dxa"/>
              <w:right w:w="20" w:type="dxa"/>
            </w:tcMar>
            <w:vAlign w:val="bottom"/>
            <w:hideMark/>
          </w:tcPr>
          <w:p w14:paraId="5D3BCE30"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A61FB80"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r>
      <w:tr w:rsidR="00000000" w14:paraId="502A1DAE" w14:textId="77777777">
        <w:trPr>
          <w:divId w:val="1590310167"/>
        </w:trPr>
        <w:tc>
          <w:tcPr>
            <w:tcW w:w="0" w:type="auto"/>
            <w:gridSpan w:val="3"/>
            <w:tcMar>
              <w:top w:w="30" w:type="dxa"/>
              <w:left w:w="20" w:type="dxa"/>
              <w:bottom w:w="30" w:type="dxa"/>
              <w:right w:w="20" w:type="dxa"/>
            </w:tcMar>
            <w:vAlign w:val="bottom"/>
            <w:hideMark/>
          </w:tcPr>
          <w:p w14:paraId="4B3D9E5A" w14:textId="77777777" w:rsidR="00000000" w:rsidRDefault="00666CC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5F0C108"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r>
      <w:tr w:rsidR="00000000" w14:paraId="5DC4CA4C" w14:textId="77777777">
        <w:trPr>
          <w:divId w:val="1590310167"/>
        </w:trPr>
        <w:tc>
          <w:tcPr>
            <w:tcW w:w="0" w:type="auto"/>
            <w:gridSpan w:val="3"/>
            <w:shd w:val="clear" w:color="auto" w:fill="CCEEFF"/>
            <w:tcMar>
              <w:top w:w="30" w:type="dxa"/>
              <w:left w:w="20" w:type="dxa"/>
              <w:bottom w:w="30" w:type="dxa"/>
              <w:right w:w="20" w:type="dxa"/>
            </w:tcMar>
            <w:vAlign w:val="bottom"/>
            <w:hideMark/>
          </w:tcPr>
          <w:p w14:paraId="7AC18AE0" w14:textId="77777777" w:rsidR="00000000" w:rsidRDefault="00666CC1">
            <w:pPr>
              <w:rPr>
                <w:rFonts w:eastAsia="Times New Roman"/>
              </w:rPr>
            </w:pPr>
            <w:r>
              <w:rPr>
                <w:rFonts w:eastAsia="Times New Roman"/>
                <w:color w:val="000000"/>
                <w:sz w:val="20"/>
                <w:szCs w:val="20"/>
              </w:rPr>
              <w:t>Restricted stock units grante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F9BE70" w14:textId="77777777" w:rsidR="00000000" w:rsidRDefault="00666CC1">
            <w:pPr>
              <w:jc w:val="right"/>
              <w:rPr>
                <w:rFonts w:eastAsia="Times New Roman"/>
              </w:rPr>
            </w:pPr>
            <w:r>
              <w:rPr>
                <w:rFonts w:eastAsia="Times New Roman"/>
                <w:color w:val="000000"/>
                <w:sz w:val="20"/>
                <w:szCs w:val="20"/>
              </w:rPr>
              <w:t>242,343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10BD3B0" w14:textId="77777777" w:rsidR="00000000" w:rsidRDefault="00666CC1">
            <w:pPr>
              <w:jc w:val="right"/>
              <w:rPr>
                <w:rFonts w:eastAsia="Times New Roman"/>
              </w:rPr>
            </w:pPr>
            <w:r>
              <w:rPr>
                <w:rFonts w:eastAsia="Times New Roman"/>
                <w:color w:val="000000"/>
                <w:sz w:val="20"/>
                <w:szCs w:val="20"/>
              </w:rPr>
              <w:t> </w:t>
            </w:r>
          </w:p>
        </w:tc>
      </w:tr>
      <w:tr w:rsidR="00000000" w14:paraId="44637F77" w14:textId="77777777">
        <w:trPr>
          <w:divId w:val="1590310167"/>
        </w:trPr>
        <w:tc>
          <w:tcPr>
            <w:tcW w:w="0" w:type="auto"/>
            <w:gridSpan w:val="3"/>
            <w:shd w:val="clear" w:color="auto" w:fill="FFFFFF"/>
            <w:tcMar>
              <w:top w:w="30" w:type="dxa"/>
              <w:left w:w="20" w:type="dxa"/>
              <w:bottom w:w="30" w:type="dxa"/>
              <w:right w:w="20" w:type="dxa"/>
            </w:tcMar>
            <w:vAlign w:val="bottom"/>
            <w:hideMark/>
          </w:tcPr>
          <w:p w14:paraId="6191AAC3" w14:textId="77777777" w:rsidR="00000000" w:rsidRDefault="00666CC1">
            <w:pPr>
              <w:divId w:val="669673482"/>
              <w:rPr>
                <w:rFonts w:eastAsia="Times New Roman"/>
              </w:rPr>
            </w:pPr>
            <w:r>
              <w:rPr>
                <w:rFonts w:eastAsia="Times New Roman"/>
                <w:color w:val="000000"/>
                <w:sz w:val="20"/>
                <w:szCs w:val="20"/>
              </w:rPr>
              <w:t>Performance-based restricted share units granted</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2"/>
            <w:shd w:val="clear" w:color="auto" w:fill="FFFFFF"/>
            <w:tcMar>
              <w:top w:w="30" w:type="dxa"/>
              <w:left w:w="20" w:type="dxa"/>
              <w:bottom w:w="30" w:type="dxa"/>
              <w:right w:w="0" w:type="dxa"/>
            </w:tcMar>
            <w:vAlign w:val="bottom"/>
            <w:hideMark/>
          </w:tcPr>
          <w:p w14:paraId="2C50DCEC" w14:textId="77777777" w:rsidR="00000000" w:rsidRDefault="00666CC1">
            <w:pPr>
              <w:jc w:val="right"/>
              <w:rPr>
                <w:rFonts w:eastAsia="Times New Roman"/>
              </w:rPr>
            </w:pPr>
            <w:r>
              <w:rPr>
                <w:rFonts w:eastAsia="Times New Roman"/>
                <w:color w:val="000000"/>
                <w:sz w:val="20"/>
                <w:szCs w:val="20"/>
              </w:rPr>
              <w:t>80,057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381AA8" w14:textId="77777777" w:rsidR="00000000" w:rsidRDefault="00666CC1">
            <w:pPr>
              <w:jc w:val="right"/>
              <w:rPr>
                <w:rFonts w:eastAsia="Times New Roman"/>
              </w:rPr>
            </w:pPr>
            <w:r>
              <w:rPr>
                <w:rFonts w:eastAsia="Times New Roman"/>
                <w:color w:val="000000"/>
                <w:sz w:val="20"/>
                <w:szCs w:val="20"/>
              </w:rPr>
              <w:t> </w:t>
            </w:r>
          </w:p>
        </w:tc>
      </w:tr>
      <w:tr w:rsidR="00000000" w14:paraId="63EF9F38" w14:textId="77777777">
        <w:trPr>
          <w:divId w:val="1590310167"/>
        </w:trPr>
        <w:tc>
          <w:tcPr>
            <w:tcW w:w="0" w:type="auto"/>
            <w:gridSpan w:val="3"/>
            <w:shd w:val="clear" w:color="auto" w:fill="CCEEFF"/>
            <w:tcMar>
              <w:top w:w="30" w:type="dxa"/>
              <w:left w:w="20" w:type="dxa"/>
              <w:bottom w:w="30" w:type="dxa"/>
              <w:right w:w="20" w:type="dxa"/>
            </w:tcMar>
            <w:vAlign w:val="bottom"/>
            <w:hideMark/>
          </w:tcPr>
          <w:p w14:paraId="381DC94E" w14:textId="77777777" w:rsidR="00000000" w:rsidRDefault="00666CC1">
            <w:pPr>
              <w:rPr>
                <w:rFonts w:eastAsia="Times New Roman"/>
              </w:rPr>
            </w:pPr>
            <w:r>
              <w:rPr>
                <w:rFonts w:eastAsia="Times New Roman"/>
                <w:color w:val="000000"/>
                <w:sz w:val="20"/>
                <w:szCs w:val="20"/>
              </w:rPr>
              <w:t>Weighted average grant date fair value per shar</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69C07D57"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89561CD" w14:textId="77777777" w:rsidR="00000000" w:rsidRDefault="00666CC1">
            <w:pPr>
              <w:jc w:val="right"/>
              <w:rPr>
                <w:rFonts w:eastAsia="Times New Roman"/>
              </w:rPr>
            </w:pPr>
            <w:r>
              <w:rPr>
                <w:rFonts w:eastAsia="Times New Roman"/>
                <w:color w:val="000000"/>
                <w:sz w:val="20"/>
                <w:szCs w:val="20"/>
              </w:rPr>
              <w:t>87.53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D5BE3B" w14:textId="77777777" w:rsidR="00000000" w:rsidRDefault="00666CC1">
            <w:pPr>
              <w:jc w:val="right"/>
              <w:rPr>
                <w:rFonts w:eastAsia="Times New Roman"/>
              </w:rPr>
            </w:pPr>
            <w:r>
              <w:rPr>
                <w:rFonts w:eastAsia="Times New Roman"/>
                <w:color w:val="000000"/>
                <w:sz w:val="20"/>
                <w:szCs w:val="20"/>
              </w:rPr>
              <w:t> </w:t>
            </w:r>
          </w:p>
        </w:tc>
      </w:tr>
    </w:tbl>
    <w:p w14:paraId="7ABC139D" w14:textId="77777777" w:rsidR="00000000" w:rsidRDefault="00666CC1">
      <w:pPr>
        <w:jc w:val="both"/>
        <w:rPr>
          <w:rFonts w:eastAsia="Times New Roman"/>
        </w:rPr>
      </w:pPr>
      <w:r>
        <w:rPr>
          <w:rFonts w:eastAsia="Times New Roman"/>
          <w:color w:val="000000"/>
          <w:sz w:val="16"/>
          <w:szCs w:val="16"/>
        </w:rPr>
        <w:t>(a) Assumes 100% target level achievement of the relative performance targets</w:t>
      </w:r>
      <w:r>
        <w:rPr>
          <w:rFonts w:eastAsia="Times New Roman"/>
          <w:color w:val="000000"/>
          <w:sz w:val="16"/>
          <w:szCs w:val="16"/>
        </w:rPr>
        <w:t>.</w:t>
      </w:r>
    </w:p>
    <w:p w14:paraId="1C4959EF" w14:textId="77777777" w:rsidR="00000000" w:rsidRDefault="00666CC1">
      <w:pPr>
        <w:jc w:val="both"/>
        <w:rPr>
          <w:rFonts w:eastAsia="Times New Roman"/>
        </w:rPr>
      </w:pPr>
    </w:p>
    <w:p w14:paraId="450BEEE1" w14:textId="77777777" w:rsidR="00000000" w:rsidRDefault="00666CC1">
      <w:pPr>
        <w:jc w:val="both"/>
        <w:rPr>
          <w:rFonts w:eastAsia="Times New Roman"/>
        </w:rPr>
      </w:pPr>
      <w:r>
        <w:rPr>
          <w:rFonts w:eastAsia="Times New Roman"/>
          <w:color w:val="000000"/>
          <w:sz w:val="20"/>
          <w:szCs w:val="20"/>
        </w:rPr>
        <w:t>In fiscal 2020, the Company granted awards that are subject to the achievement of specified performance goals. The performance metrics for the units are growth in net sales and growth in earnings per diluted share. The number of performance-based restricte</w:t>
      </w:r>
      <w:r>
        <w:rPr>
          <w:rFonts w:eastAsia="Times New Roman"/>
          <w:color w:val="000000"/>
          <w:sz w:val="20"/>
          <w:szCs w:val="20"/>
        </w:rPr>
        <w:t>d share units presented in the foregoing table represent the shares that can be achieved at the performance metric target value. The actual number of shares that will be issued under the performance share awards, which may be higher or lower than the targe</w:t>
      </w:r>
      <w:r>
        <w:rPr>
          <w:rFonts w:eastAsia="Times New Roman"/>
          <w:color w:val="000000"/>
          <w:sz w:val="20"/>
          <w:szCs w:val="20"/>
        </w:rPr>
        <w:t xml:space="preserve">t, will be determined by the level of achievement of the performance goals. If the performance targets are achieved, the units will be issued based on the achievement level and the grant date fair value and will cliff vest in full on the third anniversary </w:t>
      </w:r>
      <w:r>
        <w:rPr>
          <w:rFonts w:eastAsia="Times New Roman"/>
          <w:color w:val="000000"/>
          <w:sz w:val="20"/>
          <w:szCs w:val="20"/>
        </w:rPr>
        <w:t>of the date of the grant</w:t>
      </w:r>
      <w:r>
        <w:rPr>
          <w:rFonts w:eastAsia="Times New Roman"/>
          <w:color w:val="000000"/>
          <w:sz w:val="20"/>
          <w:szCs w:val="20"/>
        </w:rPr>
        <w:t>.</w:t>
      </w:r>
    </w:p>
    <w:p w14:paraId="75D80B65" w14:textId="77777777" w:rsidR="00000000" w:rsidRDefault="00666CC1">
      <w:pPr>
        <w:jc w:val="both"/>
        <w:rPr>
          <w:rFonts w:eastAsia="Times New Roman"/>
        </w:rPr>
      </w:pPr>
    </w:p>
    <w:p w14:paraId="7C3A23D7" w14:textId="77777777" w:rsidR="00000000" w:rsidRDefault="00666CC1">
      <w:pPr>
        <w:jc w:val="both"/>
        <w:rPr>
          <w:rFonts w:eastAsia="Times New Roman"/>
        </w:rPr>
      </w:pPr>
      <w:r>
        <w:rPr>
          <w:rFonts w:eastAsia="Times New Roman"/>
          <w:color w:val="000000"/>
          <w:sz w:val="20"/>
          <w:szCs w:val="20"/>
        </w:rPr>
        <w:t>As of March 28, 2020, total unrecognized compensation expense related to non-vested restricted stock units and non-vested performance-based restricted share units was approximately $44.2 million with a remaining weighted average</w:t>
      </w:r>
      <w:r>
        <w:rPr>
          <w:rFonts w:eastAsia="Times New Roman"/>
          <w:color w:val="000000"/>
          <w:sz w:val="20"/>
          <w:szCs w:val="20"/>
        </w:rPr>
        <w:t xml:space="preserve"> expense recognition period of 2.3 years</w:t>
      </w:r>
      <w:r>
        <w:rPr>
          <w:rFonts w:eastAsia="Times New Roman"/>
          <w:color w:val="000000"/>
          <w:sz w:val="20"/>
          <w:szCs w:val="20"/>
        </w:rPr>
        <w:t>.</w:t>
      </w:r>
    </w:p>
    <w:p w14:paraId="5D7DDC93" w14:textId="77777777" w:rsidR="00000000" w:rsidRDefault="00666CC1">
      <w:pPr>
        <w:divId w:val="940338601"/>
        <w:rPr>
          <w:rFonts w:eastAsia="Times New Roman"/>
        </w:rPr>
      </w:pPr>
    </w:p>
    <w:p w14:paraId="4083DBC7" w14:textId="77777777" w:rsidR="00000000" w:rsidRDefault="00666CC1">
      <w:pPr>
        <w:jc w:val="center"/>
        <w:divId w:val="208105293"/>
        <w:rPr>
          <w:rFonts w:eastAsia="Times New Roman"/>
        </w:rPr>
      </w:pPr>
      <w:r>
        <w:rPr>
          <w:rFonts w:eastAsia="Times New Roman"/>
          <w:color w:val="000000"/>
          <w:sz w:val="20"/>
          <w:szCs w:val="20"/>
        </w:rPr>
        <w:t xml:space="preserve">Page </w:t>
      </w:r>
      <w:r>
        <w:rPr>
          <w:rFonts w:eastAsia="Times New Roman"/>
          <w:color w:val="000000"/>
          <w:sz w:val="20"/>
          <w:szCs w:val="20"/>
        </w:rPr>
        <w:t>9</w:t>
      </w:r>
    </w:p>
    <w:p w14:paraId="1D933C1C" w14:textId="77777777" w:rsidR="00000000" w:rsidRDefault="00666CC1">
      <w:pPr>
        <w:rPr>
          <w:rFonts w:eastAsia="Times New Roman"/>
        </w:rPr>
      </w:pPr>
      <w:r>
        <w:rPr>
          <w:rFonts w:eastAsia="Times New Roman"/>
        </w:rPr>
        <w:pict w14:anchorId="1476289D">
          <v:rect id="_x0000_i1034" style="width:0;height:1.5pt" o:hralign="center" o:hrstd="t" o:hr="t" fillcolor="#a0a0a0" stroked="f"/>
        </w:pict>
      </w:r>
    </w:p>
    <w:p w14:paraId="3475B758" w14:textId="77777777" w:rsidR="00000000" w:rsidRDefault="00666CC1">
      <w:pPr>
        <w:divId w:val="1447391090"/>
        <w:rPr>
          <w:rFonts w:eastAsia="Times New Roman"/>
        </w:rPr>
      </w:pPr>
      <w:hyperlink w:anchor="i45a0e0fd9b3b445f85fee09419db9907_7" w:history="1">
        <w:r>
          <w:rPr>
            <w:rStyle w:val="a3"/>
            <w:rFonts w:eastAsia="Times New Roman"/>
            <w:sz w:val="16"/>
            <w:szCs w:val="16"/>
          </w:rPr>
          <w:t>Index</w:t>
        </w:r>
      </w:hyperlink>
    </w:p>
    <w:p w14:paraId="23077526" w14:textId="77777777" w:rsidR="00000000" w:rsidRDefault="00666CC1">
      <w:pPr>
        <w:jc w:val="both"/>
        <w:rPr>
          <w:rFonts w:eastAsia="Times New Roman"/>
        </w:rPr>
      </w:pPr>
      <w:r>
        <w:rPr>
          <w:rFonts w:eastAsia="Times New Roman"/>
          <w:b/>
          <w:bCs/>
          <w:color w:val="000000"/>
          <w:sz w:val="20"/>
          <w:szCs w:val="20"/>
        </w:rPr>
        <w:t>Note 4 – Net Income Per Share</w:t>
      </w:r>
      <w:r>
        <w:rPr>
          <w:rFonts w:eastAsia="Times New Roman"/>
          <w:b/>
          <w:bCs/>
          <w:color w:val="000000"/>
          <w:sz w:val="20"/>
          <w:szCs w:val="20"/>
        </w:rPr>
        <w:t>:</w:t>
      </w:r>
    </w:p>
    <w:p w14:paraId="702605E6" w14:textId="77777777" w:rsidR="00000000" w:rsidRDefault="00666CC1">
      <w:pPr>
        <w:divId w:val="501162419"/>
        <w:rPr>
          <w:rFonts w:eastAsia="Times New Roman"/>
        </w:rPr>
      </w:pPr>
    </w:p>
    <w:p w14:paraId="7DBD3340" w14:textId="77777777" w:rsidR="00000000" w:rsidRDefault="00666CC1">
      <w:pPr>
        <w:jc w:val="both"/>
        <w:rPr>
          <w:rFonts w:eastAsia="Times New Roman"/>
        </w:rPr>
      </w:pPr>
      <w:r>
        <w:rPr>
          <w:rFonts w:eastAsia="Times New Roman"/>
          <w:color w:val="000000"/>
          <w:sz w:val="20"/>
          <w:szCs w:val="20"/>
        </w:rPr>
        <w:t>The Company presents both basic and diluted net income per share on the</w:t>
      </w:r>
      <w:r>
        <w:rPr>
          <w:rFonts w:eastAsia="Times New Roman"/>
          <w:color w:val="000000"/>
          <w:sz w:val="20"/>
          <w:szCs w:val="20"/>
        </w:rPr>
        <w:t xml:space="preserve"> Condensed Consolidated Statements of Income.  Basic net income per share is calculated by dividing net income by the weighted average number of shares outstanding during the period.  Diluted net income per share is calculated by dividing net income by the</w:t>
      </w:r>
      <w:r>
        <w:rPr>
          <w:rFonts w:eastAsia="Times New Roman"/>
          <w:color w:val="000000"/>
          <w:sz w:val="20"/>
          <w:szCs w:val="20"/>
        </w:rPr>
        <w:t xml:space="preserve"> weighted average diluted shares outstanding during the period. Dilutive shares are computed using the treasury stock method for share-based awards. Performance-based restricted share units are included in diluted shares only if the related performance con</w:t>
      </w:r>
      <w:r>
        <w:rPr>
          <w:rFonts w:eastAsia="Times New Roman"/>
          <w:color w:val="000000"/>
          <w:sz w:val="20"/>
          <w:szCs w:val="20"/>
        </w:rPr>
        <w:t>ditions are considered satisfied as of the end of the reporting period. Net income per share is calculated as follows (in thousands, except per share amounts)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1871"/>
        <w:gridCol w:w="37"/>
        <w:gridCol w:w="135"/>
        <w:gridCol w:w="615"/>
        <w:gridCol w:w="85"/>
        <w:gridCol w:w="36"/>
        <w:gridCol w:w="36"/>
        <w:gridCol w:w="36"/>
        <w:gridCol w:w="82"/>
        <w:gridCol w:w="638"/>
        <w:gridCol w:w="85"/>
        <w:gridCol w:w="36"/>
        <w:gridCol w:w="36"/>
        <w:gridCol w:w="36"/>
        <w:gridCol w:w="136"/>
        <w:gridCol w:w="589"/>
        <w:gridCol w:w="86"/>
        <w:gridCol w:w="36"/>
        <w:gridCol w:w="36"/>
        <w:gridCol w:w="36"/>
        <w:gridCol w:w="135"/>
        <w:gridCol w:w="615"/>
        <w:gridCol w:w="85"/>
        <w:gridCol w:w="36"/>
        <w:gridCol w:w="36"/>
        <w:gridCol w:w="36"/>
        <w:gridCol w:w="82"/>
        <w:gridCol w:w="638"/>
        <w:gridCol w:w="85"/>
        <w:gridCol w:w="36"/>
        <w:gridCol w:w="36"/>
        <w:gridCol w:w="36"/>
        <w:gridCol w:w="136"/>
        <w:gridCol w:w="630"/>
        <w:gridCol w:w="8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0B6B1BB4" w14:textId="77777777">
        <w:trPr>
          <w:gridAfter w:val="24"/>
          <w:divId w:val="1933005749"/>
          <w:jc w:val="center"/>
        </w:trPr>
        <w:tc>
          <w:tcPr>
            <w:tcW w:w="50" w:type="pct"/>
            <w:vAlign w:val="center"/>
            <w:hideMark/>
          </w:tcPr>
          <w:p w14:paraId="5E641143" w14:textId="77777777" w:rsidR="00000000" w:rsidRDefault="00666CC1">
            <w:pPr>
              <w:jc w:val="both"/>
              <w:rPr>
                <w:rFonts w:eastAsia="Times New Roman"/>
              </w:rPr>
            </w:pPr>
          </w:p>
        </w:tc>
        <w:tc>
          <w:tcPr>
            <w:tcW w:w="1774" w:type="pct"/>
            <w:vAlign w:val="center"/>
            <w:hideMark/>
          </w:tcPr>
          <w:p w14:paraId="3FF730A6" w14:textId="77777777" w:rsidR="00000000" w:rsidRDefault="00666CC1">
            <w:pPr>
              <w:rPr>
                <w:rFonts w:eastAsia="Times New Roman"/>
                <w:sz w:val="20"/>
                <w:szCs w:val="20"/>
              </w:rPr>
            </w:pPr>
          </w:p>
        </w:tc>
        <w:tc>
          <w:tcPr>
            <w:tcW w:w="50" w:type="pct"/>
            <w:vAlign w:val="center"/>
            <w:hideMark/>
          </w:tcPr>
          <w:p w14:paraId="09122D12" w14:textId="77777777" w:rsidR="00000000" w:rsidRDefault="00666CC1">
            <w:pPr>
              <w:rPr>
                <w:rFonts w:eastAsia="Times New Roman"/>
                <w:sz w:val="20"/>
                <w:szCs w:val="20"/>
              </w:rPr>
            </w:pPr>
          </w:p>
        </w:tc>
        <w:tc>
          <w:tcPr>
            <w:tcW w:w="50" w:type="pct"/>
            <w:vAlign w:val="center"/>
            <w:hideMark/>
          </w:tcPr>
          <w:p w14:paraId="1957BA12" w14:textId="77777777" w:rsidR="00000000" w:rsidRDefault="00666CC1">
            <w:pPr>
              <w:rPr>
                <w:rFonts w:eastAsia="Times New Roman"/>
                <w:sz w:val="20"/>
                <w:szCs w:val="20"/>
              </w:rPr>
            </w:pPr>
          </w:p>
        </w:tc>
        <w:tc>
          <w:tcPr>
            <w:tcW w:w="390" w:type="pct"/>
            <w:vAlign w:val="center"/>
            <w:hideMark/>
          </w:tcPr>
          <w:p w14:paraId="558A16A9" w14:textId="77777777" w:rsidR="00000000" w:rsidRDefault="00666CC1">
            <w:pPr>
              <w:rPr>
                <w:rFonts w:eastAsia="Times New Roman"/>
                <w:sz w:val="20"/>
                <w:szCs w:val="20"/>
              </w:rPr>
            </w:pPr>
          </w:p>
        </w:tc>
        <w:tc>
          <w:tcPr>
            <w:tcW w:w="50" w:type="pct"/>
            <w:vAlign w:val="center"/>
            <w:hideMark/>
          </w:tcPr>
          <w:p w14:paraId="2D942E3B" w14:textId="77777777" w:rsidR="00000000" w:rsidRDefault="00666CC1">
            <w:pPr>
              <w:rPr>
                <w:rFonts w:eastAsia="Times New Roman"/>
                <w:sz w:val="20"/>
                <w:szCs w:val="20"/>
              </w:rPr>
            </w:pPr>
          </w:p>
        </w:tc>
        <w:tc>
          <w:tcPr>
            <w:tcW w:w="5" w:type="pct"/>
            <w:vAlign w:val="center"/>
            <w:hideMark/>
          </w:tcPr>
          <w:p w14:paraId="28BE694C" w14:textId="77777777" w:rsidR="00000000" w:rsidRDefault="00666CC1">
            <w:pPr>
              <w:rPr>
                <w:rFonts w:eastAsia="Times New Roman"/>
                <w:sz w:val="20"/>
                <w:szCs w:val="20"/>
              </w:rPr>
            </w:pPr>
          </w:p>
        </w:tc>
        <w:tc>
          <w:tcPr>
            <w:tcW w:w="26" w:type="pct"/>
            <w:vAlign w:val="center"/>
            <w:hideMark/>
          </w:tcPr>
          <w:p w14:paraId="2BDA569C" w14:textId="77777777" w:rsidR="00000000" w:rsidRDefault="00666CC1">
            <w:pPr>
              <w:rPr>
                <w:rFonts w:eastAsia="Times New Roman"/>
                <w:sz w:val="20"/>
                <w:szCs w:val="20"/>
              </w:rPr>
            </w:pPr>
          </w:p>
        </w:tc>
        <w:tc>
          <w:tcPr>
            <w:tcW w:w="5" w:type="pct"/>
            <w:vAlign w:val="center"/>
            <w:hideMark/>
          </w:tcPr>
          <w:p w14:paraId="72397BE1" w14:textId="77777777" w:rsidR="00000000" w:rsidRDefault="00666CC1">
            <w:pPr>
              <w:rPr>
                <w:rFonts w:eastAsia="Times New Roman"/>
                <w:sz w:val="20"/>
                <w:szCs w:val="20"/>
              </w:rPr>
            </w:pPr>
          </w:p>
        </w:tc>
        <w:tc>
          <w:tcPr>
            <w:tcW w:w="50" w:type="pct"/>
            <w:vAlign w:val="center"/>
            <w:hideMark/>
          </w:tcPr>
          <w:p w14:paraId="22526572" w14:textId="77777777" w:rsidR="00000000" w:rsidRDefault="00666CC1">
            <w:pPr>
              <w:rPr>
                <w:rFonts w:eastAsia="Times New Roman"/>
                <w:sz w:val="20"/>
                <w:szCs w:val="20"/>
              </w:rPr>
            </w:pPr>
          </w:p>
        </w:tc>
        <w:tc>
          <w:tcPr>
            <w:tcW w:w="390" w:type="pct"/>
            <w:vAlign w:val="center"/>
            <w:hideMark/>
          </w:tcPr>
          <w:p w14:paraId="4E0A7FE2" w14:textId="77777777" w:rsidR="00000000" w:rsidRDefault="00666CC1">
            <w:pPr>
              <w:rPr>
                <w:rFonts w:eastAsia="Times New Roman"/>
                <w:sz w:val="20"/>
                <w:szCs w:val="20"/>
              </w:rPr>
            </w:pPr>
          </w:p>
        </w:tc>
        <w:tc>
          <w:tcPr>
            <w:tcW w:w="50" w:type="pct"/>
            <w:vAlign w:val="center"/>
            <w:hideMark/>
          </w:tcPr>
          <w:p w14:paraId="03D8E728" w14:textId="77777777" w:rsidR="00000000" w:rsidRDefault="00666CC1">
            <w:pPr>
              <w:rPr>
                <w:rFonts w:eastAsia="Times New Roman"/>
                <w:sz w:val="20"/>
                <w:szCs w:val="20"/>
              </w:rPr>
            </w:pPr>
          </w:p>
        </w:tc>
        <w:tc>
          <w:tcPr>
            <w:tcW w:w="5" w:type="pct"/>
            <w:vAlign w:val="center"/>
            <w:hideMark/>
          </w:tcPr>
          <w:p w14:paraId="3328AC25" w14:textId="77777777" w:rsidR="00000000" w:rsidRDefault="00666CC1">
            <w:pPr>
              <w:rPr>
                <w:rFonts w:eastAsia="Times New Roman"/>
                <w:sz w:val="20"/>
                <w:szCs w:val="20"/>
              </w:rPr>
            </w:pPr>
          </w:p>
        </w:tc>
        <w:tc>
          <w:tcPr>
            <w:tcW w:w="26" w:type="pct"/>
            <w:vAlign w:val="center"/>
            <w:hideMark/>
          </w:tcPr>
          <w:p w14:paraId="3A60CD46" w14:textId="77777777" w:rsidR="00000000" w:rsidRDefault="00666CC1">
            <w:pPr>
              <w:rPr>
                <w:rFonts w:eastAsia="Times New Roman"/>
                <w:sz w:val="20"/>
                <w:szCs w:val="20"/>
              </w:rPr>
            </w:pPr>
          </w:p>
        </w:tc>
        <w:tc>
          <w:tcPr>
            <w:tcW w:w="5" w:type="pct"/>
            <w:vAlign w:val="center"/>
            <w:hideMark/>
          </w:tcPr>
          <w:p w14:paraId="2EAFDB5C" w14:textId="77777777" w:rsidR="00000000" w:rsidRDefault="00666CC1">
            <w:pPr>
              <w:rPr>
                <w:rFonts w:eastAsia="Times New Roman"/>
                <w:sz w:val="20"/>
                <w:szCs w:val="20"/>
              </w:rPr>
            </w:pPr>
          </w:p>
        </w:tc>
        <w:tc>
          <w:tcPr>
            <w:tcW w:w="50" w:type="pct"/>
            <w:vAlign w:val="center"/>
            <w:hideMark/>
          </w:tcPr>
          <w:p w14:paraId="2B7F2599" w14:textId="77777777" w:rsidR="00000000" w:rsidRDefault="00666CC1">
            <w:pPr>
              <w:rPr>
                <w:rFonts w:eastAsia="Times New Roman"/>
                <w:sz w:val="20"/>
                <w:szCs w:val="20"/>
              </w:rPr>
            </w:pPr>
          </w:p>
        </w:tc>
        <w:tc>
          <w:tcPr>
            <w:tcW w:w="390" w:type="pct"/>
            <w:vAlign w:val="center"/>
            <w:hideMark/>
          </w:tcPr>
          <w:p w14:paraId="47D23BDE" w14:textId="77777777" w:rsidR="00000000" w:rsidRDefault="00666CC1">
            <w:pPr>
              <w:rPr>
                <w:rFonts w:eastAsia="Times New Roman"/>
                <w:sz w:val="20"/>
                <w:szCs w:val="20"/>
              </w:rPr>
            </w:pPr>
          </w:p>
        </w:tc>
        <w:tc>
          <w:tcPr>
            <w:tcW w:w="50" w:type="pct"/>
            <w:vAlign w:val="center"/>
            <w:hideMark/>
          </w:tcPr>
          <w:p w14:paraId="674F92F5" w14:textId="77777777" w:rsidR="00000000" w:rsidRDefault="00666CC1">
            <w:pPr>
              <w:rPr>
                <w:rFonts w:eastAsia="Times New Roman"/>
                <w:sz w:val="20"/>
                <w:szCs w:val="20"/>
              </w:rPr>
            </w:pPr>
          </w:p>
        </w:tc>
        <w:tc>
          <w:tcPr>
            <w:tcW w:w="5" w:type="pct"/>
            <w:vAlign w:val="center"/>
            <w:hideMark/>
          </w:tcPr>
          <w:p w14:paraId="72C59CA3" w14:textId="77777777" w:rsidR="00000000" w:rsidRDefault="00666CC1">
            <w:pPr>
              <w:rPr>
                <w:rFonts w:eastAsia="Times New Roman"/>
                <w:sz w:val="20"/>
                <w:szCs w:val="20"/>
              </w:rPr>
            </w:pPr>
          </w:p>
        </w:tc>
        <w:tc>
          <w:tcPr>
            <w:tcW w:w="26" w:type="pct"/>
            <w:vAlign w:val="center"/>
            <w:hideMark/>
          </w:tcPr>
          <w:p w14:paraId="22171F0A" w14:textId="77777777" w:rsidR="00000000" w:rsidRDefault="00666CC1">
            <w:pPr>
              <w:rPr>
                <w:rFonts w:eastAsia="Times New Roman"/>
                <w:sz w:val="20"/>
                <w:szCs w:val="20"/>
              </w:rPr>
            </w:pPr>
          </w:p>
        </w:tc>
        <w:tc>
          <w:tcPr>
            <w:tcW w:w="5" w:type="pct"/>
            <w:vAlign w:val="center"/>
            <w:hideMark/>
          </w:tcPr>
          <w:p w14:paraId="6C0E85FE" w14:textId="77777777" w:rsidR="00000000" w:rsidRDefault="00666CC1">
            <w:pPr>
              <w:rPr>
                <w:rFonts w:eastAsia="Times New Roman"/>
                <w:sz w:val="20"/>
                <w:szCs w:val="20"/>
              </w:rPr>
            </w:pPr>
          </w:p>
        </w:tc>
        <w:tc>
          <w:tcPr>
            <w:tcW w:w="50" w:type="pct"/>
            <w:vAlign w:val="center"/>
            <w:hideMark/>
          </w:tcPr>
          <w:p w14:paraId="0437466E" w14:textId="77777777" w:rsidR="00000000" w:rsidRDefault="00666CC1">
            <w:pPr>
              <w:rPr>
                <w:rFonts w:eastAsia="Times New Roman"/>
                <w:sz w:val="20"/>
                <w:szCs w:val="20"/>
              </w:rPr>
            </w:pPr>
          </w:p>
        </w:tc>
        <w:tc>
          <w:tcPr>
            <w:tcW w:w="390" w:type="pct"/>
            <w:vAlign w:val="center"/>
            <w:hideMark/>
          </w:tcPr>
          <w:p w14:paraId="5795A5D4" w14:textId="77777777" w:rsidR="00000000" w:rsidRDefault="00666CC1">
            <w:pPr>
              <w:rPr>
                <w:rFonts w:eastAsia="Times New Roman"/>
                <w:sz w:val="20"/>
                <w:szCs w:val="20"/>
              </w:rPr>
            </w:pPr>
          </w:p>
        </w:tc>
        <w:tc>
          <w:tcPr>
            <w:tcW w:w="50" w:type="pct"/>
            <w:vAlign w:val="center"/>
            <w:hideMark/>
          </w:tcPr>
          <w:p w14:paraId="230794E0" w14:textId="77777777" w:rsidR="00000000" w:rsidRDefault="00666CC1">
            <w:pPr>
              <w:rPr>
                <w:rFonts w:eastAsia="Times New Roman"/>
                <w:sz w:val="20"/>
                <w:szCs w:val="20"/>
              </w:rPr>
            </w:pPr>
          </w:p>
        </w:tc>
        <w:tc>
          <w:tcPr>
            <w:tcW w:w="5" w:type="pct"/>
            <w:vAlign w:val="center"/>
            <w:hideMark/>
          </w:tcPr>
          <w:p w14:paraId="74E72D90" w14:textId="77777777" w:rsidR="00000000" w:rsidRDefault="00666CC1">
            <w:pPr>
              <w:rPr>
                <w:rFonts w:eastAsia="Times New Roman"/>
                <w:sz w:val="20"/>
                <w:szCs w:val="20"/>
              </w:rPr>
            </w:pPr>
          </w:p>
        </w:tc>
        <w:tc>
          <w:tcPr>
            <w:tcW w:w="26" w:type="pct"/>
            <w:vAlign w:val="center"/>
            <w:hideMark/>
          </w:tcPr>
          <w:p w14:paraId="63CBE57F" w14:textId="77777777" w:rsidR="00000000" w:rsidRDefault="00666CC1">
            <w:pPr>
              <w:rPr>
                <w:rFonts w:eastAsia="Times New Roman"/>
                <w:sz w:val="20"/>
                <w:szCs w:val="20"/>
              </w:rPr>
            </w:pPr>
          </w:p>
        </w:tc>
        <w:tc>
          <w:tcPr>
            <w:tcW w:w="5" w:type="pct"/>
            <w:vAlign w:val="center"/>
            <w:hideMark/>
          </w:tcPr>
          <w:p w14:paraId="20302077" w14:textId="77777777" w:rsidR="00000000" w:rsidRDefault="00666CC1">
            <w:pPr>
              <w:rPr>
                <w:rFonts w:eastAsia="Times New Roman"/>
                <w:sz w:val="20"/>
                <w:szCs w:val="20"/>
              </w:rPr>
            </w:pPr>
          </w:p>
        </w:tc>
        <w:tc>
          <w:tcPr>
            <w:tcW w:w="50" w:type="pct"/>
            <w:vAlign w:val="center"/>
            <w:hideMark/>
          </w:tcPr>
          <w:p w14:paraId="715A3B36" w14:textId="77777777" w:rsidR="00000000" w:rsidRDefault="00666CC1">
            <w:pPr>
              <w:rPr>
                <w:rFonts w:eastAsia="Times New Roman"/>
                <w:sz w:val="20"/>
                <w:szCs w:val="20"/>
              </w:rPr>
            </w:pPr>
          </w:p>
        </w:tc>
        <w:tc>
          <w:tcPr>
            <w:tcW w:w="390" w:type="pct"/>
            <w:vAlign w:val="center"/>
            <w:hideMark/>
          </w:tcPr>
          <w:p w14:paraId="2D9E797C" w14:textId="77777777" w:rsidR="00000000" w:rsidRDefault="00666CC1">
            <w:pPr>
              <w:rPr>
                <w:rFonts w:eastAsia="Times New Roman"/>
                <w:sz w:val="20"/>
                <w:szCs w:val="20"/>
              </w:rPr>
            </w:pPr>
          </w:p>
        </w:tc>
        <w:tc>
          <w:tcPr>
            <w:tcW w:w="50" w:type="pct"/>
            <w:vAlign w:val="center"/>
            <w:hideMark/>
          </w:tcPr>
          <w:p w14:paraId="33A74F0F" w14:textId="77777777" w:rsidR="00000000" w:rsidRDefault="00666CC1">
            <w:pPr>
              <w:rPr>
                <w:rFonts w:eastAsia="Times New Roman"/>
                <w:sz w:val="20"/>
                <w:szCs w:val="20"/>
              </w:rPr>
            </w:pPr>
          </w:p>
        </w:tc>
        <w:tc>
          <w:tcPr>
            <w:tcW w:w="5" w:type="pct"/>
            <w:vAlign w:val="center"/>
            <w:hideMark/>
          </w:tcPr>
          <w:p w14:paraId="3490B117" w14:textId="77777777" w:rsidR="00000000" w:rsidRDefault="00666CC1">
            <w:pPr>
              <w:rPr>
                <w:rFonts w:eastAsia="Times New Roman"/>
                <w:sz w:val="20"/>
                <w:szCs w:val="20"/>
              </w:rPr>
            </w:pPr>
          </w:p>
        </w:tc>
        <w:tc>
          <w:tcPr>
            <w:tcW w:w="26" w:type="pct"/>
            <w:vAlign w:val="center"/>
            <w:hideMark/>
          </w:tcPr>
          <w:p w14:paraId="2DE69380" w14:textId="77777777" w:rsidR="00000000" w:rsidRDefault="00666CC1">
            <w:pPr>
              <w:rPr>
                <w:rFonts w:eastAsia="Times New Roman"/>
                <w:sz w:val="20"/>
                <w:szCs w:val="20"/>
              </w:rPr>
            </w:pPr>
          </w:p>
        </w:tc>
        <w:tc>
          <w:tcPr>
            <w:tcW w:w="5" w:type="pct"/>
            <w:vAlign w:val="center"/>
            <w:hideMark/>
          </w:tcPr>
          <w:p w14:paraId="01B56EAB" w14:textId="77777777" w:rsidR="00000000" w:rsidRDefault="00666CC1">
            <w:pPr>
              <w:rPr>
                <w:rFonts w:eastAsia="Times New Roman"/>
                <w:sz w:val="20"/>
                <w:szCs w:val="20"/>
              </w:rPr>
            </w:pPr>
          </w:p>
        </w:tc>
        <w:tc>
          <w:tcPr>
            <w:tcW w:w="50" w:type="pct"/>
            <w:vAlign w:val="center"/>
            <w:hideMark/>
          </w:tcPr>
          <w:p w14:paraId="28634F71" w14:textId="77777777" w:rsidR="00000000" w:rsidRDefault="00666CC1">
            <w:pPr>
              <w:rPr>
                <w:rFonts w:eastAsia="Times New Roman"/>
                <w:sz w:val="20"/>
                <w:szCs w:val="20"/>
              </w:rPr>
            </w:pPr>
          </w:p>
        </w:tc>
        <w:tc>
          <w:tcPr>
            <w:tcW w:w="390" w:type="pct"/>
            <w:vAlign w:val="center"/>
            <w:hideMark/>
          </w:tcPr>
          <w:p w14:paraId="04EB7A2C" w14:textId="77777777" w:rsidR="00000000" w:rsidRDefault="00666CC1">
            <w:pPr>
              <w:rPr>
                <w:rFonts w:eastAsia="Times New Roman"/>
                <w:sz w:val="20"/>
                <w:szCs w:val="20"/>
              </w:rPr>
            </w:pPr>
          </w:p>
        </w:tc>
        <w:tc>
          <w:tcPr>
            <w:tcW w:w="50" w:type="pct"/>
            <w:vAlign w:val="center"/>
            <w:hideMark/>
          </w:tcPr>
          <w:p w14:paraId="58BAA57A" w14:textId="77777777" w:rsidR="00000000" w:rsidRDefault="00666CC1">
            <w:pPr>
              <w:rPr>
                <w:rFonts w:eastAsia="Times New Roman"/>
                <w:sz w:val="20"/>
                <w:szCs w:val="20"/>
              </w:rPr>
            </w:pPr>
          </w:p>
        </w:tc>
      </w:tr>
      <w:tr w:rsidR="00000000" w14:paraId="64BB77AE" w14:textId="77777777">
        <w:trPr>
          <w:divId w:val="1933005749"/>
          <w:jc w:val="center"/>
        </w:trPr>
        <w:tc>
          <w:tcPr>
            <w:tcW w:w="0" w:type="auto"/>
            <w:gridSpan w:val="3"/>
            <w:tcMar>
              <w:top w:w="30" w:type="dxa"/>
              <w:left w:w="20" w:type="dxa"/>
              <w:bottom w:w="30" w:type="dxa"/>
              <w:right w:w="20" w:type="dxa"/>
            </w:tcMar>
            <w:vAlign w:val="bottom"/>
            <w:hideMark/>
          </w:tcPr>
          <w:p w14:paraId="27128ED3" w14:textId="77777777" w:rsidR="00000000" w:rsidRDefault="00666CC1">
            <w:pPr>
              <w:rPr>
                <w:rFonts w:eastAsia="Times New Roman"/>
              </w:rPr>
            </w:pPr>
            <w:r>
              <w:rPr>
                <w:rFonts w:eastAsia="Times New Roman"/>
                <w:color w:val="000000"/>
                <w:sz w:val="20"/>
                <w:szCs w:val="20"/>
              </w:rPr>
              <w:t> </w:t>
            </w:r>
          </w:p>
        </w:tc>
        <w:tc>
          <w:tcPr>
            <w:tcW w:w="0" w:type="auto"/>
            <w:gridSpan w:val="15"/>
            <w:tcBorders>
              <w:bottom w:val="single" w:sz="8" w:space="0" w:color="000000"/>
            </w:tcBorders>
            <w:tcMar>
              <w:top w:w="30" w:type="dxa"/>
              <w:left w:w="20" w:type="dxa"/>
              <w:bottom w:w="30" w:type="dxa"/>
              <w:right w:w="20" w:type="dxa"/>
            </w:tcMar>
            <w:vAlign w:val="bottom"/>
            <w:hideMark/>
          </w:tcPr>
          <w:p w14:paraId="0DFE049B"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65035A84" w14:textId="77777777" w:rsidR="00000000" w:rsidRDefault="00666CC1">
            <w:pPr>
              <w:jc w:val="center"/>
              <w:rPr>
                <w:rFonts w:eastAsia="Times New Roman"/>
              </w:rPr>
            </w:pPr>
          </w:p>
        </w:tc>
        <w:tc>
          <w:tcPr>
            <w:tcW w:w="0" w:type="auto"/>
            <w:gridSpan w:val="3"/>
            <w:vAlign w:val="center"/>
            <w:hideMark/>
          </w:tcPr>
          <w:p w14:paraId="4CB45A3C" w14:textId="77777777" w:rsidR="00000000" w:rsidRDefault="00666CC1">
            <w:pPr>
              <w:rPr>
                <w:rFonts w:eastAsia="Times New Roman"/>
                <w:sz w:val="20"/>
                <w:szCs w:val="20"/>
              </w:rPr>
            </w:pPr>
          </w:p>
        </w:tc>
        <w:tc>
          <w:tcPr>
            <w:tcW w:w="0" w:type="auto"/>
            <w:gridSpan w:val="3"/>
            <w:vAlign w:val="center"/>
            <w:hideMark/>
          </w:tcPr>
          <w:p w14:paraId="3DF6994C" w14:textId="77777777" w:rsidR="00000000" w:rsidRDefault="00666CC1">
            <w:pPr>
              <w:rPr>
                <w:rFonts w:eastAsia="Times New Roman"/>
                <w:sz w:val="20"/>
                <w:szCs w:val="20"/>
              </w:rPr>
            </w:pPr>
          </w:p>
        </w:tc>
        <w:tc>
          <w:tcPr>
            <w:tcW w:w="0" w:type="auto"/>
            <w:gridSpan w:val="3"/>
            <w:vAlign w:val="center"/>
            <w:hideMark/>
          </w:tcPr>
          <w:p w14:paraId="3863C8DC"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671D6800" w14:textId="77777777" w:rsidR="00000000" w:rsidRDefault="00666CC1">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6E2BBE29"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1F2B15E5" w14:textId="77777777" w:rsidR="00000000" w:rsidRDefault="00666CC1">
            <w:pPr>
              <w:jc w:val="center"/>
              <w:rPr>
                <w:rFonts w:eastAsia="Times New Roman"/>
              </w:rPr>
            </w:pPr>
          </w:p>
        </w:tc>
        <w:tc>
          <w:tcPr>
            <w:tcW w:w="0" w:type="auto"/>
            <w:gridSpan w:val="3"/>
            <w:vAlign w:val="center"/>
            <w:hideMark/>
          </w:tcPr>
          <w:p w14:paraId="52F3B45A" w14:textId="77777777" w:rsidR="00000000" w:rsidRDefault="00666CC1">
            <w:pPr>
              <w:rPr>
                <w:rFonts w:eastAsia="Times New Roman"/>
                <w:sz w:val="20"/>
                <w:szCs w:val="20"/>
              </w:rPr>
            </w:pPr>
          </w:p>
        </w:tc>
        <w:tc>
          <w:tcPr>
            <w:tcW w:w="0" w:type="auto"/>
            <w:gridSpan w:val="3"/>
            <w:vAlign w:val="center"/>
            <w:hideMark/>
          </w:tcPr>
          <w:p w14:paraId="6A5AC971" w14:textId="77777777" w:rsidR="00000000" w:rsidRDefault="00666CC1">
            <w:pPr>
              <w:rPr>
                <w:rFonts w:eastAsia="Times New Roman"/>
                <w:sz w:val="20"/>
                <w:szCs w:val="20"/>
              </w:rPr>
            </w:pPr>
          </w:p>
        </w:tc>
        <w:tc>
          <w:tcPr>
            <w:tcW w:w="0" w:type="auto"/>
            <w:gridSpan w:val="3"/>
            <w:vAlign w:val="center"/>
            <w:hideMark/>
          </w:tcPr>
          <w:p w14:paraId="37EEF1B5" w14:textId="77777777" w:rsidR="00000000" w:rsidRDefault="00666CC1">
            <w:pPr>
              <w:rPr>
                <w:rFonts w:eastAsia="Times New Roman"/>
                <w:sz w:val="20"/>
                <w:szCs w:val="20"/>
              </w:rPr>
            </w:pPr>
          </w:p>
        </w:tc>
      </w:tr>
      <w:tr w:rsidR="00000000" w14:paraId="6837C161" w14:textId="77777777">
        <w:trPr>
          <w:divId w:val="1933005749"/>
          <w:jc w:val="center"/>
        </w:trPr>
        <w:tc>
          <w:tcPr>
            <w:tcW w:w="0" w:type="auto"/>
            <w:gridSpan w:val="3"/>
            <w:tcMar>
              <w:top w:w="15" w:type="dxa"/>
              <w:left w:w="20" w:type="dxa"/>
              <w:bottom w:w="15" w:type="dxa"/>
              <w:right w:w="20" w:type="dxa"/>
            </w:tcMar>
            <w:vAlign w:val="bottom"/>
            <w:hideMark/>
          </w:tcPr>
          <w:p w14:paraId="06EB40A1" w14:textId="77777777" w:rsidR="00000000" w:rsidRDefault="00666CC1">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0A1B21FB" w14:textId="77777777" w:rsidR="00000000" w:rsidRDefault="00666CC1">
            <w:pPr>
              <w:jc w:val="center"/>
              <w:rPr>
                <w:rFonts w:eastAsia="Times New Roman"/>
              </w:rPr>
            </w:pPr>
            <w:r>
              <w:rPr>
                <w:rFonts w:eastAsia="Times New Roman"/>
                <w:b/>
                <w:bCs/>
                <w:color w:val="000000"/>
                <w:sz w:val="20"/>
                <w:szCs w:val="20"/>
              </w:rPr>
              <w:t>March 28, 202</w:t>
            </w:r>
            <w:r>
              <w:rPr>
                <w:rFonts w:eastAsia="Times New Roman"/>
                <w:b/>
                <w:bCs/>
                <w:color w:val="000000"/>
                <w:sz w:val="20"/>
                <w:szCs w:val="20"/>
              </w:rPr>
              <w:t>0</w:t>
            </w:r>
          </w:p>
        </w:tc>
        <w:tc>
          <w:tcPr>
            <w:tcW w:w="0" w:type="auto"/>
            <w:gridSpan w:val="3"/>
            <w:vAlign w:val="center"/>
            <w:hideMark/>
          </w:tcPr>
          <w:p w14:paraId="4DF34438" w14:textId="77777777" w:rsidR="00000000" w:rsidRDefault="00666CC1">
            <w:pPr>
              <w:jc w:val="center"/>
              <w:rPr>
                <w:rFonts w:eastAsia="Times New Roman"/>
              </w:rPr>
            </w:pPr>
          </w:p>
        </w:tc>
        <w:tc>
          <w:tcPr>
            <w:tcW w:w="0" w:type="auto"/>
            <w:gridSpan w:val="3"/>
            <w:vAlign w:val="center"/>
            <w:hideMark/>
          </w:tcPr>
          <w:p w14:paraId="088CEE5D" w14:textId="77777777" w:rsidR="00000000" w:rsidRDefault="00666CC1">
            <w:pPr>
              <w:rPr>
                <w:rFonts w:eastAsia="Times New Roman"/>
                <w:sz w:val="20"/>
                <w:szCs w:val="20"/>
              </w:rPr>
            </w:pPr>
          </w:p>
        </w:tc>
        <w:tc>
          <w:tcPr>
            <w:tcW w:w="0" w:type="auto"/>
            <w:gridSpan w:val="3"/>
            <w:vAlign w:val="center"/>
            <w:hideMark/>
          </w:tcPr>
          <w:p w14:paraId="21A12D58" w14:textId="77777777" w:rsidR="00000000" w:rsidRDefault="00666CC1">
            <w:pPr>
              <w:rPr>
                <w:rFonts w:eastAsia="Times New Roman"/>
                <w:sz w:val="20"/>
                <w:szCs w:val="20"/>
              </w:rPr>
            </w:pPr>
          </w:p>
        </w:tc>
        <w:tc>
          <w:tcPr>
            <w:tcW w:w="0" w:type="auto"/>
            <w:gridSpan w:val="3"/>
            <w:vAlign w:val="center"/>
            <w:hideMark/>
          </w:tcPr>
          <w:p w14:paraId="3F554E5A"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46ABB42D" w14:textId="77777777" w:rsidR="00000000" w:rsidRDefault="00666CC1">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442C0840" w14:textId="77777777" w:rsidR="00000000" w:rsidRDefault="00666CC1">
            <w:pPr>
              <w:jc w:val="center"/>
              <w:rPr>
                <w:rFonts w:eastAsia="Times New Roman"/>
              </w:rPr>
            </w:pPr>
            <w:r>
              <w:rPr>
                <w:rFonts w:eastAsia="Times New Roman"/>
                <w:b/>
                <w:bCs/>
                <w:color w:val="000000"/>
                <w:sz w:val="20"/>
                <w:szCs w:val="20"/>
              </w:rPr>
              <w:t>March 30, 201</w:t>
            </w:r>
            <w:r>
              <w:rPr>
                <w:rFonts w:eastAsia="Times New Roman"/>
                <w:b/>
                <w:bCs/>
                <w:color w:val="000000"/>
                <w:sz w:val="20"/>
                <w:szCs w:val="20"/>
              </w:rPr>
              <w:t>9</w:t>
            </w:r>
          </w:p>
        </w:tc>
        <w:tc>
          <w:tcPr>
            <w:tcW w:w="0" w:type="auto"/>
            <w:gridSpan w:val="3"/>
            <w:vAlign w:val="center"/>
            <w:hideMark/>
          </w:tcPr>
          <w:p w14:paraId="68455A49" w14:textId="77777777" w:rsidR="00000000" w:rsidRDefault="00666CC1">
            <w:pPr>
              <w:jc w:val="center"/>
              <w:rPr>
                <w:rFonts w:eastAsia="Times New Roman"/>
              </w:rPr>
            </w:pPr>
          </w:p>
        </w:tc>
        <w:tc>
          <w:tcPr>
            <w:tcW w:w="0" w:type="auto"/>
            <w:gridSpan w:val="3"/>
            <w:vAlign w:val="center"/>
            <w:hideMark/>
          </w:tcPr>
          <w:p w14:paraId="47A596F5" w14:textId="77777777" w:rsidR="00000000" w:rsidRDefault="00666CC1">
            <w:pPr>
              <w:rPr>
                <w:rFonts w:eastAsia="Times New Roman"/>
                <w:sz w:val="20"/>
                <w:szCs w:val="20"/>
              </w:rPr>
            </w:pPr>
          </w:p>
        </w:tc>
        <w:tc>
          <w:tcPr>
            <w:tcW w:w="0" w:type="auto"/>
            <w:gridSpan w:val="3"/>
            <w:vAlign w:val="center"/>
            <w:hideMark/>
          </w:tcPr>
          <w:p w14:paraId="369D192F" w14:textId="77777777" w:rsidR="00000000" w:rsidRDefault="00666CC1">
            <w:pPr>
              <w:rPr>
                <w:rFonts w:eastAsia="Times New Roman"/>
                <w:sz w:val="20"/>
                <w:szCs w:val="20"/>
              </w:rPr>
            </w:pPr>
          </w:p>
        </w:tc>
        <w:tc>
          <w:tcPr>
            <w:tcW w:w="0" w:type="auto"/>
            <w:gridSpan w:val="3"/>
            <w:vAlign w:val="center"/>
            <w:hideMark/>
          </w:tcPr>
          <w:p w14:paraId="43DBF44B" w14:textId="77777777" w:rsidR="00000000" w:rsidRDefault="00666CC1">
            <w:pPr>
              <w:rPr>
                <w:rFonts w:eastAsia="Times New Roman"/>
                <w:sz w:val="20"/>
                <w:szCs w:val="20"/>
              </w:rPr>
            </w:pPr>
          </w:p>
        </w:tc>
      </w:tr>
      <w:tr w:rsidR="00000000" w14:paraId="2B3CF1F3" w14:textId="77777777">
        <w:trPr>
          <w:divId w:val="1933005749"/>
          <w:jc w:val="center"/>
        </w:trPr>
        <w:tc>
          <w:tcPr>
            <w:tcW w:w="0" w:type="auto"/>
            <w:gridSpan w:val="3"/>
            <w:tcMar>
              <w:top w:w="30" w:type="dxa"/>
              <w:left w:w="20" w:type="dxa"/>
              <w:bottom w:w="30" w:type="dxa"/>
              <w:right w:w="20" w:type="dxa"/>
            </w:tcMar>
            <w:vAlign w:val="bottom"/>
            <w:hideMark/>
          </w:tcPr>
          <w:p w14:paraId="3E0281CD" w14:textId="77777777" w:rsidR="00000000" w:rsidRDefault="00666CC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13A6DF8" w14:textId="77777777" w:rsidR="00000000" w:rsidRDefault="00666CC1">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14:paraId="39996410"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A090A8" w14:textId="77777777" w:rsidR="00000000" w:rsidRDefault="00666CC1">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14:paraId="46DA4FFA"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3B0695" w14:textId="77777777" w:rsidR="00000000" w:rsidRDefault="00666CC1">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w:t>
            </w:r>
            <w:r>
              <w:rPr>
                <w:rFonts w:eastAsia="Times New Roman"/>
                <w:b/>
                <w:bCs/>
                <w:color w:val="000000"/>
                <w:sz w:val="20"/>
                <w:szCs w:val="20"/>
              </w:rPr>
              <w:t>t</w:t>
            </w:r>
          </w:p>
        </w:tc>
        <w:tc>
          <w:tcPr>
            <w:tcW w:w="0" w:type="auto"/>
            <w:gridSpan w:val="3"/>
            <w:tcMar>
              <w:top w:w="15" w:type="dxa"/>
              <w:left w:w="20" w:type="dxa"/>
              <w:bottom w:w="15" w:type="dxa"/>
              <w:right w:w="20" w:type="dxa"/>
            </w:tcMar>
            <w:vAlign w:val="bottom"/>
            <w:hideMark/>
          </w:tcPr>
          <w:p w14:paraId="33785706"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AF534D" w14:textId="77777777" w:rsidR="00000000" w:rsidRDefault="00666CC1">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14:paraId="231B8DD0"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1C1A0F" w14:textId="77777777" w:rsidR="00000000" w:rsidRDefault="00666CC1">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14:paraId="1820A5D1"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85F9D9" w14:textId="77777777" w:rsidR="00000000" w:rsidRDefault="00666CC1">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w:t>
            </w:r>
            <w:r>
              <w:rPr>
                <w:rFonts w:eastAsia="Times New Roman"/>
                <w:b/>
                <w:bCs/>
                <w:color w:val="000000"/>
                <w:sz w:val="20"/>
                <w:szCs w:val="20"/>
              </w:rPr>
              <w:t>t</w:t>
            </w:r>
          </w:p>
        </w:tc>
        <w:tc>
          <w:tcPr>
            <w:tcW w:w="0" w:type="auto"/>
            <w:vAlign w:val="center"/>
            <w:hideMark/>
          </w:tcPr>
          <w:p w14:paraId="29CED924" w14:textId="77777777" w:rsidR="00000000" w:rsidRDefault="00666CC1">
            <w:pPr>
              <w:rPr>
                <w:rFonts w:eastAsia="Times New Roman"/>
                <w:sz w:val="20"/>
                <w:szCs w:val="20"/>
              </w:rPr>
            </w:pPr>
          </w:p>
        </w:tc>
        <w:tc>
          <w:tcPr>
            <w:tcW w:w="0" w:type="auto"/>
            <w:vAlign w:val="center"/>
            <w:hideMark/>
          </w:tcPr>
          <w:p w14:paraId="7F6D15B6" w14:textId="77777777" w:rsidR="00000000" w:rsidRDefault="00666CC1">
            <w:pPr>
              <w:rPr>
                <w:rFonts w:eastAsia="Times New Roman"/>
                <w:sz w:val="20"/>
                <w:szCs w:val="20"/>
              </w:rPr>
            </w:pPr>
          </w:p>
        </w:tc>
        <w:tc>
          <w:tcPr>
            <w:tcW w:w="0" w:type="auto"/>
            <w:vAlign w:val="center"/>
            <w:hideMark/>
          </w:tcPr>
          <w:p w14:paraId="16E6ECF1" w14:textId="77777777" w:rsidR="00000000" w:rsidRDefault="00666CC1">
            <w:pPr>
              <w:rPr>
                <w:rFonts w:eastAsia="Times New Roman"/>
                <w:sz w:val="20"/>
                <w:szCs w:val="20"/>
              </w:rPr>
            </w:pPr>
          </w:p>
        </w:tc>
        <w:tc>
          <w:tcPr>
            <w:tcW w:w="0" w:type="auto"/>
            <w:vAlign w:val="center"/>
            <w:hideMark/>
          </w:tcPr>
          <w:p w14:paraId="341C9CEA" w14:textId="77777777" w:rsidR="00000000" w:rsidRDefault="00666CC1">
            <w:pPr>
              <w:rPr>
                <w:rFonts w:eastAsia="Times New Roman"/>
                <w:sz w:val="20"/>
                <w:szCs w:val="20"/>
              </w:rPr>
            </w:pPr>
          </w:p>
        </w:tc>
        <w:tc>
          <w:tcPr>
            <w:tcW w:w="0" w:type="auto"/>
            <w:vAlign w:val="center"/>
            <w:hideMark/>
          </w:tcPr>
          <w:p w14:paraId="48BC7BCC" w14:textId="77777777" w:rsidR="00000000" w:rsidRDefault="00666CC1">
            <w:pPr>
              <w:rPr>
                <w:rFonts w:eastAsia="Times New Roman"/>
                <w:sz w:val="20"/>
                <w:szCs w:val="20"/>
              </w:rPr>
            </w:pPr>
          </w:p>
        </w:tc>
        <w:tc>
          <w:tcPr>
            <w:tcW w:w="0" w:type="auto"/>
            <w:vAlign w:val="center"/>
            <w:hideMark/>
          </w:tcPr>
          <w:p w14:paraId="01E62332" w14:textId="77777777" w:rsidR="00000000" w:rsidRDefault="00666CC1">
            <w:pPr>
              <w:rPr>
                <w:rFonts w:eastAsia="Times New Roman"/>
                <w:sz w:val="20"/>
                <w:szCs w:val="20"/>
              </w:rPr>
            </w:pPr>
          </w:p>
        </w:tc>
        <w:tc>
          <w:tcPr>
            <w:tcW w:w="0" w:type="auto"/>
            <w:vAlign w:val="center"/>
            <w:hideMark/>
          </w:tcPr>
          <w:p w14:paraId="74E0DFB8" w14:textId="77777777" w:rsidR="00000000" w:rsidRDefault="00666CC1">
            <w:pPr>
              <w:rPr>
                <w:rFonts w:eastAsia="Times New Roman"/>
                <w:sz w:val="20"/>
                <w:szCs w:val="20"/>
              </w:rPr>
            </w:pPr>
          </w:p>
        </w:tc>
        <w:tc>
          <w:tcPr>
            <w:tcW w:w="0" w:type="auto"/>
            <w:vAlign w:val="center"/>
            <w:hideMark/>
          </w:tcPr>
          <w:p w14:paraId="71F39CA4" w14:textId="77777777" w:rsidR="00000000" w:rsidRDefault="00666CC1">
            <w:pPr>
              <w:rPr>
                <w:rFonts w:eastAsia="Times New Roman"/>
                <w:sz w:val="20"/>
                <w:szCs w:val="20"/>
              </w:rPr>
            </w:pPr>
          </w:p>
        </w:tc>
        <w:tc>
          <w:tcPr>
            <w:tcW w:w="0" w:type="auto"/>
            <w:vAlign w:val="center"/>
            <w:hideMark/>
          </w:tcPr>
          <w:p w14:paraId="29CD27A8" w14:textId="77777777" w:rsidR="00000000" w:rsidRDefault="00666CC1">
            <w:pPr>
              <w:rPr>
                <w:rFonts w:eastAsia="Times New Roman"/>
                <w:sz w:val="20"/>
                <w:szCs w:val="20"/>
              </w:rPr>
            </w:pPr>
          </w:p>
        </w:tc>
        <w:tc>
          <w:tcPr>
            <w:tcW w:w="0" w:type="auto"/>
            <w:vAlign w:val="center"/>
            <w:hideMark/>
          </w:tcPr>
          <w:p w14:paraId="3E77170C" w14:textId="77777777" w:rsidR="00000000" w:rsidRDefault="00666CC1">
            <w:pPr>
              <w:rPr>
                <w:rFonts w:eastAsia="Times New Roman"/>
                <w:sz w:val="20"/>
                <w:szCs w:val="20"/>
              </w:rPr>
            </w:pPr>
          </w:p>
        </w:tc>
        <w:tc>
          <w:tcPr>
            <w:tcW w:w="0" w:type="auto"/>
            <w:vAlign w:val="center"/>
            <w:hideMark/>
          </w:tcPr>
          <w:p w14:paraId="79BBF7FB" w14:textId="77777777" w:rsidR="00000000" w:rsidRDefault="00666CC1">
            <w:pPr>
              <w:rPr>
                <w:rFonts w:eastAsia="Times New Roman"/>
                <w:sz w:val="20"/>
                <w:szCs w:val="20"/>
              </w:rPr>
            </w:pPr>
          </w:p>
        </w:tc>
        <w:tc>
          <w:tcPr>
            <w:tcW w:w="0" w:type="auto"/>
            <w:vAlign w:val="center"/>
            <w:hideMark/>
          </w:tcPr>
          <w:p w14:paraId="3B25431B" w14:textId="77777777" w:rsidR="00000000" w:rsidRDefault="00666CC1">
            <w:pPr>
              <w:rPr>
                <w:rFonts w:eastAsia="Times New Roman"/>
                <w:sz w:val="20"/>
                <w:szCs w:val="20"/>
              </w:rPr>
            </w:pPr>
          </w:p>
        </w:tc>
        <w:tc>
          <w:tcPr>
            <w:tcW w:w="0" w:type="auto"/>
            <w:vAlign w:val="center"/>
            <w:hideMark/>
          </w:tcPr>
          <w:p w14:paraId="1F8C4471" w14:textId="77777777" w:rsidR="00000000" w:rsidRDefault="00666CC1">
            <w:pPr>
              <w:rPr>
                <w:rFonts w:eastAsia="Times New Roman"/>
                <w:sz w:val="20"/>
                <w:szCs w:val="20"/>
              </w:rPr>
            </w:pPr>
          </w:p>
        </w:tc>
        <w:tc>
          <w:tcPr>
            <w:tcW w:w="0" w:type="auto"/>
            <w:vAlign w:val="center"/>
            <w:hideMark/>
          </w:tcPr>
          <w:p w14:paraId="632A7086" w14:textId="77777777" w:rsidR="00000000" w:rsidRDefault="00666CC1">
            <w:pPr>
              <w:rPr>
                <w:rFonts w:eastAsia="Times New Roman"/>
                <w:sz w:val="20"/>
                <w:szCs w:val="20"/>
              </w:rPr>
            </w:pPr>
          </w:p>
        </w:tc>
        <w:tc>
          <w:tcPr>
            <w:tcW w:w="0" w:type="auto"/>
            <w:vAlign w:val="center"/>
            <w:hideMark/>
          </w:tcPr>
          <w:p w14:paraId="6E2BBDD6" w14:textId="77777777" w:rsidR="00000000" w:rsidRDefault="00666CC1">
            <w:pPr>
              <w:rPr>
                <w:rFonts w:eastAsia="Times New Roman"/>
                <w:sz w:val="20"/>
                <w:szCs w:val="20"/>
              </w:rPr>
            </w:pPr>
          </w:p>
        </w:tc>
        <w:tc>
          <w:tcPr>
            <w:tcW w:w="0" w:type="auto"/>
            <w:vAlign w:val="center"/>
            <w:hideMark/>
          </w:tcPr>
          <w:p w14:paraId="1F1EAFEF" w14:textId="77777777" w:rsidR="00000000" w:rsidRDefault="00666CC1">
            <w:pPr>
              <w:rPr>
                <w:rFonts w:eastAsia="Times New Roman"/>
                <w:sz w:val="20"/>
                <w:szCs w:val="20"/>
              </w:rPr>
            </w:pPr>
          </w:p>
        </w:tc>
        <w:tc>
          <w:tcPr>
            <w:tcW w:w="0" w:type="auto"/>
            <w:vAlign w:val="center"/>
            <w:hideMark/>
          </w:tcPr>
          <w:p w14:paraId="77501A98" w14:textId="77777777" w:rsidR="00000000" w:rsidRDefault="00666CC1">
            <w:pPr>
              <w:rPr>
                <w:rFonts w:eastAsia="Times New Roman"/>
                <w:sz w:val="20"/>
                <w:szCs w:val="20"/>
              </w:rPr>
            </w:pPr>
          </w:p>
        </w:tc>
        <w:tc>
          <w:tcPr>
            <w:tcW w:w="0" w:type="auto"/>
            <w:vAlign w:val="center"/>
            <w:hideMark/>
          </w:tcPr>
          <w:p w14:paraId="571930F4" w14:textId="77777777" w:rsidR="00000000" w:rsidRDefault="00666CC1">
            <w:pPr>
              <w:rPr>
                <w:rFonts w:eastAsia="Times New Roman"/>
                <w:sz w:val="20"/>
                <w:szCs w:val="20"/>
              </w:rPr>
            </w:pPr>
          </w:p>
        </w:tc>
        <w:tc>
          <w:tcPr>
            <w:tcW w:w="0" w:type="auto"/>
            <w:vAlign w:val="center"/>
            <w:hideMark/>
          </w:tcPr>
          <w:p w14:paraId="7C77E4AB" w14:textId="77777777" w:rsidR="00000000" w:rsidRDefault="00666CC1">
            <w:pPr>
              <w:rPr>
                <w:rFonts w:eastAsia="Times New Roman"/>
                <w:sz w:val="20"/>
                <w:szCs w:val="20"/>
              </w:rPr>
            </w:pPr>
          </w:p>
        </w:tc>
        <w:tc>
          <w:tcPr>
            <w:tcW w:w="0" w:type="auto"/>
            <w:vAlign w:val="center"/>
            <w:hideMark/>
          </w:tcPr>
          <w:p w14:paraId="1E8C60C5" w14:textId="77777777" w:rsidR="00000000" w:rsidRDefault="00666CC1">
            <w:pPr>
              <w:rPr>
                <w:rFonts w:eastAsia="Times New Roman"/>
                <w:sz w:val="20"/>
                <w:szCs w:val="20"/>
              </w:rPr>
            </w:pPr>
          </w:p>
        </w:tc>
        <w:tc>
          <w:tcPr>
            <w:tcW w:w="0" w:type="auto"/>
            <w:vAlign w:val="center"/>
            <w:hideMark/>
          </w:tcPr>
          <w:p w14:paraId="0A6927BB" w14:textId="77777777" w:rsidR="00000000" w:rsidRDefault="00666CC1">
            <w:pPr>
              <w:rPr>
                <w:rFonts w:eastAsia="Times New Roman"/>
                <w:sz w:val="20"/>
                <w:szCs w:val="20"/>
              </w:rPr>
            </w:pPr>
          </w:p>
        </w:tc>
        <w:tc>
          <w:tcPr>
            <w:tcW w:w="0" w:type="auto"/>
            <w:vAlign w:val="center"/>
            <w:hideMark/>
          </w:tcPr>
          <w:p w14:paraId="7F25F351" w14:textId="77777777" w:rsidR="00000000" w:rsidRDefault="00666CC1">
            <w:pPr>
              <w:rPr>
                <w:rFonts w:eastAsia="Times New Roman"/>
                <w:sz w:val="20"/>
                <w:szCs w:val="20"/>
              </w:rPr>
            </w:pPr>
          </w:p>
        </w:tc>
        <w:tc>
          <w:tcPr>
            <w:tcW w:w="0" w:type="auto"/>
            <w:vAlign w:val="center"/>
            <w:hideMark/>
          </w:tcPr>
          <w:p w14:paraId="6DF46814" w14:textId="77777777" w:rsidR="00000000" w:rsidRDefault="00666CC1">
            <w:pPr>
              <w:rPr>
                <w:rFonts w:eastAsia="Times New Roman"/>
                <w:sz w:val="20"/>
                <w:szCs w:val="20"/>
              </w:rPr>
            </w:pPr>
          </w:p>
        </w:tc>
        <w:tc>
          <w:tcPr>
            <w:tcW w:w="0" w:type="auto"/>
            <w:vAlign w:val="center"/>
            <w:hideMark/>
          </w:tcPr>
          <w:p w14:paraId="5449B8A2" w14:textId="77777777" w:rsidR="00000000" w:rsidRDefault="00666CC1">
            <w:pPr>
              <w:rPr>
                <w:rFonts w:eastAsia="Times New Roman"/>
                <w:sz w:val="20"/>
                <w:szCs w:val="20"/>
              </w:rPr>
            </w:pPr>
          </w:p>
        </w:tc>
      </w:tr>
      <w:tr w:rsidR="00000000" w14:paraId="7C75CA5E" w14:textId="77777777">
        <w:trPr>
          <w:divId w:val="1933005749"/>
          <w:jc w:val="center"/>
        </w:trPr>
        <w:tc>
          <w:tcPr>
            <w:tcW w:w="0" w:type="auto"/>
            <w:gridSpan w:val="3"/>
            <w:shd w:val="clear" w:color="auto" w:fill="CCEEFF"/>
            <w:tcMar>
              <w:top w:w="30" w:type="dxa"/>
              <w:left w:w="20" w:type="dxa"/>
              <w:bottom w:w="30" w:type="dxa"/>
              <w:right w:w="20" w:type="dxa"/>
            </w:tcMar>
            <w:vAlign w:val="bottom"/>
            <w:hideMark/>
          </w:tcPr>
          <w:p w14:paraId="5C1ABB9C" w14:textId="77777777" w:rsidR="00000000" w:rsidRDefault="00666CC1">
            <w:pPr>
              <w:rPr>
                <w:rFonts w:eastAsia="Times New Roman"/>
              </w:rPr>
            </w:pPr>
            <w:r>
              <w:rPr>
                <w:rFonts w:eastAsia="Times New Roman"/>
                <w:color w:val="000000"/>
                <w:sz w:val="20"/>
                <w:szCs w:val="20"/>
              </w:rPr>
              <w:t>Basic net income per share</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89C42B1"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DB72CCE" w14:textId="77777777" w:rsidR="00000000" w:rsidRDefault="00666CC1">
            <w:pPr>
              <w:jc w:val="right"/>
              <w:rPr>
                <w:rFonts w:eastAsia="Times New Roman"/>
              </w:rPr>
            </w:pPr>
            <w:r>
              <w:rPr>
                <w:rFonts w:eastAsia="Times New Roman"/>
                <w:color w:val="000000"/>
                <w:sz w:val="20"/>
                <w:szCs w:val="20"/>
              </w:rPr>
              <w:t>83,777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73ED6F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0CAA75D"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83737F" w14:textId="77777777" w:rsidR="00000000" w:rsidRDefault="00666CC1">
            <w:pPr>
              <w:jc w:val="right"/>
              <w:rPr>
                <w:rFonts w:eastAsia="Times New Roman"/>
              </w:rPr>
            </w:pPr>
            <w:r>
              <w:rPr>
                <w:rFonts w:eastAsia="Times New Roman"/>
                <w:color w:val="000000"/>
                <w:sz w:val="20"/>
                <w:szCs w:val="20"/>
              </w:rPr>
              <w:t>116,738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F2D1B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8650A23"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742CFD6"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92C0688" w14:textId="77777777" w:rsidR="00000000" w:rsidRDefault="00666CC1">
            <w:pPr>
              <w:jc w:val="right"/>
              <w:rPr>
                <w:rFonts w:eastAsia="Times New Roman"/>
              </w:rPr>
            </w:pPr>
            <w:r>
              <w:rPr>
                <w:rFonts w:eastAsia="Times New Roman"/>
                <w:color w:val="000000"/>
                <w:sz w:val="20"/>
                <w:szCs w:val="20"/>
              </w:rPr>
              <w:t>0.72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903555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FECC9F6"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A0CAB6D"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3192BE5" w14:textId="77777777" w:rsidR="00000000" w:rsidRDefault="00666CC1">
            <w:pPr>
              <w:jc w:val="right"/>
              <w:rPr>
                <w:rFonts w:eastAsia="Times New Roman"/>
              </w:rPr>
            </w:pPr>
            <w:r>
              <w:rPr>
                <w:rFonts w:eastAsia="Times New Roman"/>
                <w:color w:val="000000"/>
                <w:sz w:val="20"/>
                <w:szCs w:val="20"/>
              </w:rPr>
              <w:t>76,832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7B5CBF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5F2337"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D6D650" w14:textId="77777777" w:rsidR="00000000" w:rsidRDefault="00666CC1">
            <w:pPr>
              <w:jc w:val="right"/>
              <w:rPr>
                <w:rFonts w:eastAsia="Times New Roman"/>
              </w:rPr>
            </w:pPr>
            <w:r>
              <w:rPr>
                <w:rFonts w:eastAsia="Times New Roman"/>
                <w:color w:val="000000"/>
                <w:sz w:val="20"/>
                <w:szCs w:val="20"/>
              </w:rPr>
              <w:t>121,211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CE8930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5D56D2"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4D8A9FB"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6FDC70B" w14:textId="77777777" w:rsidR="00000000" w:rsidRDefault="00666CC1">
            <w:pPr>
              <w:jc w:val="right"/>
              <w:rPr>
                <w:rFonts w:eastAsia="Times New Roman"/>
              </w:rPr>
            </w:pPr>
            <w:r>
              <w:rPr>
                <w:rFonts w:eastAsia="Times New Roman"/>
                <w:color w:val="000000"/>
                <w:sz w:val="20"/>
                <w:szCs w:val="20"/>
              </w:rPr>
              <w:t>0.63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0C9C80F"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80CEA34" w14:textId="77777777" w:rsidR="00000000" w:rsidRDefault="00666CC1">
            <w:pPr>
              <w:rPr>
                <w:rFonts w:eastAsia="Times New Roman"/>
                <w:sz w:val="20"/>
                <w:szCs w:val="20"/>
              </w:rPr>
            </w:pPr>
          </w:p>
        </w:tc>
        <w:tc>
          <w:tcPr>
            <w:tcW w:w="0" w:type="auto"/>
            <w:vAlign w:val="center"/>
            <w:hideMark/>
          </w:tcPr>
          <w:p w14:paraId="72817F04" w14:textId="77777777" w:rsidR="00000000" w:rsidRDefault="00666CC1">
            <w:pPr>
              <w:rPr>
                <w:rFonts w:eastAsia="Times New Roman"/>
                <w:sz w:val="20"/>
                <w:szCs w:val="20"/>
              </w:rPr>
            </w:pPr>
          </w:p>
        </w:tc>
        <w:tc>
          <w:tcPr>
            <w:tcW w:w="0" w:type="auto"/>
            <w:vAlign w:val="center"/>
            <w:hideMark/>
          </w:tcPr>
          <w:p w14:paraId="6CF2AA25" w14:textId="77777777" w:rsidR="00000000" w:rsidRDefault="00666CC1">
            <w:pPr>
              <w:rPr>
                <w:rFonts w:eastAsia="Times New Roman"/>
                <w:sz w:val="20"/>
                <w:szCs w:val="20"/>
              </w:rPr>
            </w:pPr>
          </w:p>
        </w:tc>
        <w:tc>
          <w:tcPr>
            <w:tcW w:w="0" w:type="auto"/>
            <w:vAlign w:val="center"/>
            <w:hideMark/>
          </w:tcPr>
          <w:p w14:paraId="34764AA6" w14:textId="77777777" w:rsidR="00000000" w:rsidRDefault="00666CC1">
            <w:pPr>
              <w:rPr>
                <w:rFonts w:eastAsia="Times New Roman"/>
                <w:sz w:val="20"/>
                <w:szCs w:val="20"/>
              </w:rPr>
            </w:pPr>
          </w:p>
        </w:tc>
        <w:tc>
          <w:tcPr>
            <w:tcW w:w="0" w:type="auto"/>
            <w:vAlign w:val="center"/>
            <w:hideMark/>
          </w:tcPr>
          <w:p w14:paraId="391A89DD" w14:textId="77777777" w:rsidR="00000000" w:rsidRDefault="00666CC1">
            <w:pPr>
              <w:rPr>
                <w:rFonts w:eastAsia="Times New Roman"/>
                <w:sz w:val="20"/>
                <w:szCs w:val="20"/>
              </w:rPr>
            </w:pPr>
          </w:p>
        </w:tc>
        <w:tc>
          <w:tcPr>
            <w:tcW w:w="0" w:type="auto"/>
            <w:vAlign w:val="center"/>
            <w:hideMark/>
          </w:tcPr>
          <w:p w14:paraId="4A27A8AB" w14:textId="77777777" w:rsidR="00000000" w:rsidRDefault="00666CC1">
            <w:pPr>
              <w:rPr>
                <w:rFonts w:eastAsia="Times New Roman"/>
                <w:sz w:val="20"/>
                <w:szCs w:val="20"/>
              </w:rPr>
            </w:pPr>
          </w:p>
        </w:tc>
        <w:tc>
          <w:tcPr>
            <w:tcW w:w="0" w:type="auto"/>
            <w:vAlign w:val="center"/>
            <w:hideMark/>
          </w:tcPr>
          <w:p w14:paraId="6E7E899A" w14:textId="77777777" w:rsidR="00000000" w:rsidRDefault="00666CC1">
            <w:pPr>
              <w:rPr>
                <w:rFonts w:eastAsia="Times New Roman"/>
                <w:sz w:val="20"/>
                <w:szCs w:val="20"/>
              </w:rPr>
            </w:pPr>
          </w:p>
        </w:tc>
        <w:tc>
          <w:tcPr>
            <w:tcW w:w="0" w:type="auto"/>
            <w:vAlign w:val="center"/>
            <w:hideMark/>
          </w:tcPr>
          <w:p w14:paraId="0771BEDA" w14:textId="77777777" w:rsidR="00000000" w:rsidRDefault="00666CC1">
            <w:pPr>
              <w:rPr>
                <w:rFonts w:eastAsia="Times New Roman"/>
                <w:sz w:val="20"/>
                <w:szCs w:val="20"/>
              </w:rPr>
            </w:pPr>
          </w:p>
        </w:tc>
        <w:tc>
          <w:tcPr>
            <w:tcW w:w="0" w:type="auto"/>
            <w:vAlign w:val="center"/>
            <w:hideMark/>
          </w:tcPr>
          <w:p w14:paraId="31B365DF" w14:textId="77777777" w:rsidR="00000000" w:rsidRDefault="00666CC1">
            <w:pPr>
              <w:rPr>
                <w:rFonts w:eastAsia="Times New Roman"/>
                <w:sz w:val="20"/>
                <w:szCs w:val="20"/>
              </w:rPr>
            </w:pPr>
          </w:p>
        </w:tc>
        <w:tc>
          <w:tcPr>
            <w:tcW w:w="0" w:type="auto"/>
            <w:vAlign w:val="center"/>
            <w:hideMark/>
          </w:tcPr>
          <w:p w14:paraId="4A57EA16" w14:textId="77777777" w:rsidR="00000000" w:rsidRDefault="00666CC1">
            <w:pPr>
              <w:rPr>
                <w:rFonts w:eastAsia="Times New Roman"/>
                <w:sz w:val="20"/>
                <w:szCs w:val="20"/>
              </w:rPr>
            </w:pPr>
          </w:p>
        </w:tc>
        <w:tc>
          <w:tcPr>
            <w:tcW w:w="0" w:type="auto"/>
            <w:vAlign w:val="center"/>
            <w:hideMark/>
          </w:tcPr>
          <w:p w14:paraId="29BC322C" w14:textId="77777777" w:rsidR="00000000" w:rsidRDefault="00666CC1">
            <w:pPr>
              <w:rPr>
                <w:rFonts w:eastAsia="Times New Roman"/>
                <w:sz w:val="20"/>
                <w:szCs w:val="20"/>
              </w:rPr>
            </w:pPr>
          </w:p>
        </w:tc>
        <w:tc>
          <w:tcPr>
            <w:tcW w:w="0" w:type="auto"/>
            <w:vAlign w:val="center"/>
            <w:hideMark/>
          </w:tcPr>
          <w:p w14:paraId="33DD9634" w14:textId="77777777" w:rsidR="00000000" w:rsidRDefault="00666CC1">
            <w:pPr>
              <w:rPr>
                <w:rFonts w:eastAsia="Times New Roman"/>
                <w:sz w:val="20"/>
                <w:szCs w:val="20"/>
              </w:rPr>
            </w:pPr>
          </w:p>
        </w:tc>
        <w:tc>
          <w:tcPr>
            <w:tcW w:w="0" w:type="auto"/>
            <w:vAlign w:val="center"/>
            <w:hideMark/>
          </w:tcPr>
          <w:p w14:paraId="56D82906" w14:textId="77777777" w:rsidR="00000000" w:rsidRDefault="00666CC1">
            <w:pPr>
              <w:rPr>
                <w:rFonts w:eastAsia="Times New Roman"/>
                <w:sz w:val="20"/>
                <w:szCs w:val="20"/>
              </w:rPr>
            </w:pPr>
          </w:p>
        </w:tc>
        <w:tc>
          <w:tcPr>
            <w:tcW w:w="0" w:type="auto"/>
            <w:vAlign w:val="center"/>
            <w:hideMark/>
          </w:tcPr>
          <w:p w14:paraId="3DAAA6BE" w14:textId="77777777" w:rsidR="00000000" w:rsidRDefault="00666CC1">
            <w:pPr>
              <w:rPr>
                <w:rFonts w:eastAsia="Times New Roman"/>
                <w:sz w:val="20"/>
                <w:szCs w:val="20"/>
              </w:rPr>
            </w:pPr>
          </w:p>
        </w:tc>
        <w:tc>
          <w:tcPr>
            <w:tcW w:w="0" w:type="auto"/>
            <w:vAlign w:val="center"/>
            <w:hideMark/>
          </w:tcPr>
          <w:p w14:paraId="56CB9F83" w14:textId="77777777" w:rsidR="00000000" w:rsidRDefault="00666CC1">
            <w:pPr>
              <w:rPr>
                <w:rFonts w:eastAsia="Times New Roman"/>
                <w:sz w:val="20"/>
                <w:szCs w:val="20"/>
              </w:rPr>
            </w:pPr>
          </w:p>
        </w:tc>
        <w:tc>
          <w:tcPr>
            <w:tcW w:w="0" w:type="auto"/>
            <w:vAlign w:val="center"/>
            <w:hideMark/>
          </w:tcPr>
          <w:p w14:paraId="5CB35249" w14:textId="77777777" w:rsidR="00000000" w:rsidRDefault="00666CC1">
            <w:pPr>
              <w:rPr>
                <w:rFonts w:eastAsia="Times New Roman"/>
                <w:sz w:val="20"/>
                <w:szCs w:val="20"/>
              </w:rPr>
            </w:pPr>
          </w:p>
        </w:tc>
        <w:tc>
          <w:tcPr>
            <w:tcW w:w="0" w:type="auto"/>
            <w:vAlign w:val="center"/>
            <w:hideMark/>
          </w:tcPr>
          <w:p w14:paraId="6668915C" w14:textId="77777777" w:rsidR="00000000" w:rsidRDefault="00666CC1">
            <w:pPr>
              <w:rPr>
                <w:rFonts w:eastAsia="Times New Roman"/>
                <w:sz w:val="20"/>
                <w:szCs w:val="20"/>
              </w:rPr>
            </w:pPr>
          </w:p>
        </w:tc>
        <w:tc>
          <w:tcPr>
            <w:tcW w:w="0" w:type="auto"/>
            <w:vAlign w:val="center"/>
            <w:hideMark/>
          </w:tcPr>
          <w:p w14:paraId="549D6444" w14:textId="77777777" w:rsidR="00000000" w:rsidRDefault="00666CC1">
            <w:pPr>
              <w:rPr>
                <w:rFonts w:eastAsia="Times New Roman"/>
                <w:sz w:val="20"/>
                <w:szCs w:val="20"/>
              </w:rPr>
            </w:pPr>
          </w:p>
        </w:tc>
        <w:tc>
          <w:tcPr>
            <w:tcW w:w="0" w:type="auto"/>
            <w:vAlign w:val="center"/>
            <w:hideMark/>
          </w:tcPr>
          <w:p w14:paraId="351C697C" w14:textId="77777777" w:rsidR="00000000" w:rsidRDefault="00666CC1">
            <w:pPr>
              <w:rPr>
                <w:rFonts w:eastAsia="Times New Roman"/>
                <w:sz w:val="20"/>
                <w:szCs w:val="20"/>
              </w:rPr>
            </w:pPr>
          </w:p>
        </w:tc>
        <w:tc>
          <w:tcPr>
            <w:tcW w:w="0" w:type="auto"/>
            <w:vAlign w:val="center"/>
            <w:hideMark/>
          </w:tcPr>
          <w:p w14:paraId="1E07794A" w14:textId="77777777" w:rsidR="00000000" w:rsidRDefault="00666CC1">
            <w:pPr>
              <w:rPr>
                <w:rFonts w:eastAsia="Times New Roman"/>
                <w:sz w:val="20"/>
                <w:szCs w:val="20"/>
              </w:rPr>
            </w:pPr>
          </w:p>
        </w:tc>
        <w:tc>
          <w:tcPr>
            <w:tcW w:w="0" w:type="auto"/>
            <w:vAlign w:val="center"/>
            <w:hideMark/>
          </w:tcPr>
          <w:p w14:paraId="1FC4CB0D" w14:textId="77777777" w:rsidR="00000000" w:rsidRDefault="00666CC1">
            <w:pPr>
              <w:rPr>
                <w:rFonts w:eastAsia="Times New Roman"/>
                <w:sz w:val="20"/>
                <w:szCs w:val="20"/>
              </w:rPr>
            </w:pPr>
          </w:p>
        </w:tc>
        <w:tc>
          <w:tcPr>
            <w:tcW w:w="0" w:type="auto"/>
            <w:vAlign w:val="center"/>
            <w:hideMark/>
          </w:tcPr>
          <w:p w14:paraId="5BAE69EB" w14:textId="77777777" w:rsidR="00000000" w:rsidRDefault="00666CC1">
            <w:pPr>
              <w:rPr>
                <w:rFonts w:eastAsia="Times New Roman"/>
                <w:sz w:val="20"/>
                <w:szCs w:val="20"/>
              </w:rPr>
            </w:pPr>
          </w:p>
        </w:tc>
        <w:tc>
          <w:tcPr>
            <w:tcW w:w="0" w:type="auto"/>
            <w:vAlign w:val="center"/>
            <w:hideMark/>
          </w:tcPr>
          <w:p w14:paraId="4D223F0D" w14:textId="77777777" w:rsidR="00000000" w:rsidRDefault="00666CC1">
            <w:pPr>
              <w:rPr>
                <w:rFonts w:eastAsia="Times New Roman"/>
                <w:sz w:val="20"/>
                <w:szCs w:val="20"/>
              </w:rPr>
            </w:pPr>
          </w:p>
        </w:tc>
        <w:tc>
          <w:tcPr>
            <w:tcW w:w="0" w:type="auto"/>
            <w:vAlign w:val="center"/>
            <w:hideMark/>
          </w:tcPr>
          <w:p w14:paraId="35D9B808" w14:textId="77777777" w:rsidR="00000000" w:rsidRDefault="00666CC1">
            <w:pPr>
              <w:rPr>
                <w:rFonts w:eastAsia="Times New Roman"/>
                <w:sz w:val="20"/>
                <w:szCs w:val="20"/>
              </w:rPr>
            </w:pPr>
          </w:p>
        </w:tc>
      </w:tr>
      <w:tr w:rsidR="00000000" w14:paraId="61991566" w14:textId="77777777">
        <w:trPr>
          <w:divId w:val="1933005749"/>
          <w:jc w:val="center"/>
        </w:trPr>
        <w:tc>
          <w:tcPr>
            <w:tcW w:w="0" w:type="auto"/>
            <w:gridSpan w:val="3"/>
            <w:tcMar>
              <w:top w:w="30" w:type="dxa"/>
              <w:left w:w="225" w:type="dxa"/>
              <w:bottom w:w="30" w:type="dxa"/>
              <w:right w:w="20" w:type="dxa"/>
            </w:tcMar>
            <w:vAlign w:val="bottom"/>
            <w:hideMark/>
          </w:tcPr>
          <w:p w14:paraId="4DE17295" w14:textId="77777777" w:rsidR="00000000" w:rsidRDefault="00666CC1">
            <w:pPr>
              <w:rPr>
                <w:rFonts w:eastAsia="Times New Roman"/>
              </w:rPr>
            </w:pPr>
            <w:r>
              <w:rPr>
                <w:rFonts w:eastAsia="Times New Roman"/>
                <w:color w:val="000000"/>
                <w:sz w:val="20"/>
                <w:szCs w:val="20"/>
              </w:rPr>
              <w:t>Dilutive effect of share-based award</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14:paraId="5CF59079"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3B463B3"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A619987"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1D4B9F2B" w14:textId="77777777" w:rsidR="00000000" w:rsidRDefault="00666CC1">
            <w:pPr>
              <w:jc w:val="right"/>
              <w:rPr>
                <w:rFonts w:eastAsia="Times New Roman"/>
              </w:rPr>
            </w:pPr>
            <w:r>
              <w:rPr>
                <w:rFonts w:eastAsia="Times New Roman"/>
                <w:color w:val="000000"/>
                <w:sz w:val="20"/>
                <w:szCs w:val="20"/>
              </w:rPr>
              <w:t>694</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79260744"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2F1A2F4"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4B05502B" w14:textId="77777777" w:rsidR="00000000" w:rsidRDefault="00666CC1">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25E1602F"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233A764"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22A989A3"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D11F1AD"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4717449"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5F86C05A" w14:textId="77777777" w:rsidR="00000000" w:rsidRDefault="00666CC1">
            <w:pPr>
              <w:jc w:val="right"/>
              <w:rPr>
                <w:rFonts w:eastAsia="Times New Roman"/>
              </w:rPr>
            </w:pPr>
            <w:r>
              <w:rPr>
                <w:rFonts w:eastAsia="Times New Roman"/>
                <w:color w:val="000000"/>
                <w:sz w:val="20"/>
                <w:szCs w:val="20"/>
              </w:rPr>
              <w:t>941</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F8E2080"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A81A63E"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7AD366E5"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1B1F5F3F"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D95B7B3" w14:textId="77777777" w:rsidR="00000000" w:rsidRDefault="00666CC1">
            <w:pPr>
              <w:rPr>
                <w:rFonts w:eastAsia="Times New Roman"/>
                <w:sz w:val="20"/>
                <w:szCs w:val="20"/>
              </w:rPr>
            </w:pPr>
          </w:p>
        </w:tc>
        <w:tc>
          <w:tcPr>
            <w:tcW w:w="0" w:type="auto"/>
            <w:vAlign w:val="center"/>
            <w:hideMark/>
          </w:tcPr>
          <w:p w14:paraId="13B51044" w14:textId="77777777" w:rsidR="00000000" w:rsidRDefault="00666CC1">
            <w:pPr>
              <w:rPr>
                <w:rFonts w:eastAsia="Times New Roman"/>
                <w:sz w:val="20"/>
                <w:szCs w:val="20"/>
              </w:rPr>
            </w:pPr>
          </w:p>
        </w:tc>
        <w:tc>
          <w:tcPr>
            <w:tcW w:w="0" w:type="auto"/>
            <w:vAlign w:val="center"/>
            <w:hideMark/>
          </w:tcPr>
          <w:p w14:paraId="243DCA0F" w14:textId="77777777" w:rsidR="00000000" w:rsidRDefault="00666CC1">
            <w:pPr>
              <w:rPr>
                <w:rFonts w:eastAsia="Times New Roman"/>
                <w:sz w:val="20"/>
                <w:szCs w:val="20"/>
              </w:rPr>
            </w:pPr>
          </w:p>
        </w:tc>
        <w:tc>
          <w:tcPr>
            <w:tcW w:w="0" w:type="auto"/>
            <w:vAlign w:val="center"/>
            <w:hideMark/>
          </w:tcPr>
          <w:p w14:paraId="717D749E" w14:textId="77777777" w:rsidR="00000000" w:rsidRDefault="00666CC1">
            <w:pPr>
              <w:rPr>
                <w:rFonts w:eastAsia="Times New Roman"/>
                <w:sz w:val="20"/>
                <w:szCs w:val="20"/>
              </w:rPr>
            </w:pPr>
          </w:p>
        </w:tc>
        <w:tc>
          <w:tcPr>
            <w:tcW w:w="0" w:type="auto"/>
            <w:vAlign w:val="center"/>
            <w:hideMark/>
          </w:tcPr>
          <w:p w14:paraId="74EFC310" w14:textId="77777777" w:rsidR="00000000" w:rsidRDefault="00666CC1">
            <w:pPr>
              <w:rPr>
                <w:rFonts w:eastAsia="Times New Roman"/>
                <w:sz w:val="20"/>
                <w:szCs w:val="20"/>
              </w:rPr>
            </w:pPr>
          </w:p>
        </w:tc>
        <w:tc>
          <w:tcPr>
            <w:tcW w:w="0" w:type="auto"/>
            <w:vAlign w:val="center"/>
            <w:hideMark/>
          </w:tcPr>
          <w:p w14:paraId="2D1B2BC8" w14:textId="77777777" w:rsidR="00000000" w:rsidRDefault="00666CC1">
            <w:pPr>
              <w:rPr>
                <w:rFonts w:eastAsia="Times New Roman"/>
                <w:sz w:val="20"/>
                <w:szCs w:val="20"/>
              </w:rPr>
            </w:pPr>
          </w:p>
        </w:tc>
        <w:tc>
          <w:tcPr>
            <w:tcW w:w="0" w:type="auto"/>
            <w:vAlign w:val="center"/>
            <w:hideMark/>
          </w:tcPr>
          <w:p w14:paraId="066B71F3" w14:textId="77777777" w:rsidR="00000000" w:rsidRDefault="00666CC1">
            <w:pPr>
              <w:rPr>
                <w:rFonts w:eastAsia="Times New Roman"/>
                <w:sz w:val="20"/>
                <w:szCs w:val="20"/>
              </w:rPr>
            </w:pPr>
          </w:p>
        </w:tc>
        <w:tc>
          <w:tcPr>
            <w:tcW w:w="0" w:type="auto"/>
            <w:vAlign w:val="center"/>
            <w:hideMark/>
          </w:tcPr>
          <w:p w14:paraId="62FF2608" w14:textId="77777777" w:rsidR="00000000" w:rsidRDefault="00666CC1">
            <w:pPr>
              <w:rPr>
                <w:rFonts w:eastAsia="Times New Roman"/>
                <w:sz w:val="20"/>
                <w:szCs w:val="20"/>
              </w:rPr>
            </w:pPr>
          </w:p>
        </w:tc>
        <w:tc>
          <w:tcPr>
            <w:tcW w:w="0" w:type="auto"/>
            <w:vAlign w:val="center"/>
            <w:hideMark/>
          </w:tcPr>
          <w:p w14:paraId="7162E7EE" w14:textId="77777777" w:rsidR="00000000" w:rsidRDefault="00666CC1">
            <w:pPr>
              <w:rPr>
                <w:rFonts w:eastAsia="Times New Roman"/>
                <w:sz w:val="20"/>
                <w:szCs w:val="20"/>
              </w:rPr>
            </w:pPr>
          </w:p>
        </w:tc>
        <w:tc>
          <w:tcPr>
            <w:tcW w:w="0" w:type="auto"/>
            <w:vAlign w:val="center"/>
            <w:hideMark/>
          </w:tcPr>
          <w:p w14:paraId="7A688C4B" w14:textId="77777777" w:rsidR="00000000" w:rsidRDefault="00666CC1">
            <w:pPr>
              <w:rPr>
                <w:rFonts w:eastAsia="Times New Roman"/>
                <w:sz w:val="20"/>
                <w:szCs w:val="20"/>
              </w:rPr>
            </w:pPr>
          </w:p>
        </w:tc>
        <w:tc>
          <w:tcPr>
            <w:tcW w:w="0" w:type="auto"/>
            <w:vAlign w:val="center"/>
            <w:hideMark/>
          </w:tcPr>
          <w:p w14:paraId="17DB1CBF" w14:textId="77777777" w:rsidR="00000000" w:rsidRDefault="00666CC1">
            <w:pPr>
              <w:rPr>
                <w:rFonts w:eastAsia="Times New Roman"/>
                <w:sz w:val="20"/>
                <w:szCs w:val="20"/>
              </w:rPr>
            </w:pPr>
          </w:p>
        </w:tc>
        <w:tc>
          <w:tcPr>
            <w:tcW w:w="0" w:type="auto"/>
            <w:vAlign w:val="center"/>
            <w:hideMark/>
          </w:tcPr>
          <w:p w14:paraId="4BEA9CD5" w14:textId="77777777" w:rsidR="00000000" w:rsidRDefault="00666CC1">
            <w:pPr>
              <w:rPr>
                <w:rFonts w:eastAsia="Times New Roman"/>
                <w:sz w:val="20"/>
                <w:szCs w:val="20"/>
              </w:rPr>
            </w:pPr>
          </w:p>
        </w:tc>
        <w:tc>
          <w:tcPr>
            <w:tcW w:w="0" w:type="auto"/>
            <w:vAlign w:val="center"/>
            <w:hideMark/>
          </w:tcPr>
          <w:p w14:paraId="028F823B" w14:textId="77777777" w:rsidR="00000000" w:rsidRDefault="00666CC1">
            <w:pPr>
              <w:rPr>
                <w:rFonts w:eastAsia="Times New Roman"/>
                <w:sz w:val="20"/>
                <w:szCs w:val="20"/>
              </w:rPr>
            </w:pPr>
          </w:p>
        </w:tc>
        <w:tc>
          <w:tcPr>
            <w:tcW w:w="0" w:type="auto"/>
            <w:vAlign w:val="center"/>
            <w:hideMark/>
          </w:tcPr>
          <w:p w14:paraId="5683C5A8" w14:textId="77777777" w:rsidR="00000000" w:rsidRDefault="00666CC1">
            <w:pPr>
              <w:rPr>
                <w:rFonts w:eastAsia="Times New Roman"/>
                <w:sz w:val="20"/>
                <w:szCs w:val="20"/>
              </w:rPr>
            </w:pPr>
          </w:p>
        </w:tc>
        <w:tc>
          <w:tcPr>
            <w:tcW w:w="0" w:type="auto"/>
            <w:vAlign w:val="center"/>
            <w:hideMark/>
          </w:tcPr>
          <w:p w14:paraId="1842AF07" w14:textId="77777777" w:rsidR="00000000" w:rsidRDefault="00666CC1">
            <w:pPr>
              <w:rPr>
                <w:rFonts w:eastAsia="Times New Roman"/>
                <w:sz w:val="20"/>
                <w:szCs w:val="20"/>
              </w:rPr>
            </w:pPr>
          </w:p>
        </w:tc>
        <w:tc>
          <w:tcPr>
            <w:tcW w:w="0" w:type="auto"/>
            <w:vAlign w:val="center"/>
            <w:hideMark/>
          </w:tcPr>
          <w:p w14:paraId="514166B9" w14:textId="77777777" w:rsidR="00000000" w:rsidRDefault="00666CC1">
            <w:pPr>
              <w:rPr>
                <w:rFonts w:eastAsia="Times New Roman"/>
                <w:sz w:val="20"/>
                <w:szCs w:val="20"/>
              </w:rPr>
            </w:pPr>
          </w:p>
        </w:tc>
        <w:tc>
          <w:tcPr>
            <w:tcW w:w="0" w:type="auto"/>
            <w:vAlign w:val="center"/>
            <w:hideMark/>
          </w:tcPr>
          <w:p w14:paraId="550EB679" w14:textId="77777777" w:rsidR="00000000" w:rsidRDefault="00666CC1">
            <w:pPr>
              <w:rPr>
                <w:rFonts w:eastAsia="Times New Roman"/>
                <w:sz w:val="20"/>
                <w:szCs w:val="20"/>
              </w:rPr>
            </w:pPr>
          </w:p>
        </w:tc>
        <w:tc>
          <w:tcPr>
            <w:tcW w:w="0" w:type="auto"/>
            <w:vAlign w:val="center"/>
            <w:hideMark/>
          </w:tcPr>
          <w:p w14:paraId="307B360C" w14:textId="77777777" w:rsidR="00000000" w:rsidRDefault="00666CC1">
            <w:pPr>
              <w:rPr>
                <w:rFonts w:eastAsia="Times New Roman"/>
                <w:sz w:val="20"/>
                <w:szCs w:val="20"/>
              </w:rPr>
            </w:pPr>
          </w:p>
        </w:tc>
        <w:tc>
          <w:tcPr>
            <w:tcW w:w="0" w:type="auto"/>
            <w:vAlign w:val="center"/>
            <w:hideMark/>
          </w:tcPr>
          <w:p w14:paraId="01D52808" w14:textId="77777777" w:rsidR="00000000" w:rsidRDefault="00666CC1">
            <w:pPr>
              <w:rPr>
                <w:rFonts w:eastAsia="Times New Roman"/>
                <w:sz w:val="20"/>
                <w:szCs w:val="20"/>
              </w:rPr>
            </w:pPr>
          </w:p>
        </w:tc>
        <w:tc>
          <w:tcPr>
            <w:tcW w:w="0" w:type="auto"/>
            <w:vAlign w:val="center"/>
            <w:hideMark/>
          </w:tcPr>
          <w:p w14:paraId="696D5AD3" w14:textId="77777777" w:rsidR="00000000" w:rsidRDefault="00666CC1">
            <w:pPr>
              <w:rPr>
                <w:rFonts w:eastAsia="Times New Roman"/>
                <w:sz w:val="20"/>
                <w:szCs w:val="20"/>
              </w:rPr>
            </w:pPr>
          </w:p>
        </w:tc>
        <w:tc>
          <w:tcPr>
            <w:tcW w:w="0" w:type="auto"/>
            <w:vAlign w:val="center"/>
            <w:hideMark/>
          </w:tcPr>
          <w:p w14:paraId="23423908" w14:textId="77777777" w:rsidR="00000000" w:rsidRDefault="00666CC1">
            <w:pPr>
              <w:rPr>
                <w:rFonts w:eastAsia="Times New Roman"/>
                <w:sz w:val="20"/>
                <w:szCs w:val="20"/>
              </w:rPr>
            </w:pPr>
          </w:p>
        </w:tc>
        <w:tc>
          <w:tcPr>
            <w:tcW w:w="0" w:type="auto"/>
            <w:vAlign w:val="center"/>
            <w:hideMark/>
          </w:tcPr>
          <w:p w14:paraId="3E92B35C" w14:textId="77777777" w:rsidR="00000000" w:rsidRDefault="00666CC1">
            <w:pPr>
              <w:rPr>
                <w:rFonts w:eastAsia="Times New Roman"/>
                <w:sz w:val="20"/>
                <w:szCs w:val="20"/>
              </w:rPr>
            </w:pPr>
          </w:p>
        </w:tc>
        <w:tc>
          <w:tcPr>
            <w:tcW w:w="0" w:type="auto"/>
            <w:vAlign w:val="center"/>
            <w:hideMark/>
          </w:tcPr>
          <w:p w14:paraId="1CF7A6E4" w14:textId="77777777" w:rsidR="00000000" w:rsidRDefault="00666CC1">
            <w:pPr>
              <w:rPr>
                <w:rFonts w:eastAsia="Times New Roman"/>
                <w:sz w:val="20"/>
                <w:szCs w:val="20"/>
              </w:rPr>
            </w:pPr>
          </w:p>
        </w:tc>
        <w:tc>
          <w:tcPr>
            <w:tcW w:w="0" w:type="auto"/>
            <w:vAlign w:val="center"/>
            <w:hideMark/>
          </w:tcPr>
          <w:p w14:paraId="63CA43D4" w14:textId="77777777" w:rsidR="00000000" w:rsidRDefault="00666CC1">
            <w:pPr>
              <w:rPr>
                <w:rFonts w:eastAsia="Times New Roman"/>
                <w:sz w:val="20"/>
                <w:szCs w:val="20"/>
              </w:rPr>
            </w:pPr>
          </w:p>
        </w:tc>
      </w:tr>
      <w:tr w:rsidR="00000000" w14:paraId="582E1BCE" w14:textId="77777777">
        <w:trPr>
          <w:divId w:val="1933005749"/>
          <w:jc w:val="center"/>
        </w:trPr>
        <w:tc>
          <w:tcPr>
            <w:tcW w:w="0" w:type="auto"/>
            <w:gridSpan w:val="3"/>
            <w:shd w:val="clear" w:color="auto" w:fill="CCEEFF"/>
            <w:tcMar>
              <w:top w:w="30" w:type="dxa"/>
              <w:left w:w="20" w:type="dxa"/>
              <w:bottom w:w="30" w:type="dxa"/>
              <w:right w:w="20" w:type="dxa"/>
            </w:tcMar>
            <w:vAlign w:val="bottom"/>
            <w:hideMark/>
          </w:tcPr>
          <w:p w14:paraId="48D6CDC9" w14:textId="77777777" w:rsidR="00000000" w:rsidRDefault="00666CC1">
            <w:pPr>
              <w:rPr>
                <w:rFonts w:eastAsia="Times New Roman"/>
              </w:rPr>
            </w:pPr>
            <w:r>
              <w:rPr>
                <w:rFonts w:eastAsia="Times New Roman"/>
                <w:color w:val="000000"/>
                <w:sz w:val="20"/>
                <w:szCs w:val="20"/>
              </w:rPr>
              <w:t>Diluted net income per share</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3A168CA"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23E063F" w14:textId="77777777" w:rsidR="00000000" w:rsidRDefault="00666CC1">
            <w:pPr>
              <w:jc w:val="right"/>
              <w:rPr>
                <w:rFonts w:eastAsia="Times New Roman"/>
              </w:rPr>
            </w:pPr>
            <w:r>
              <w:rPr>
                <w:rFonts w:eastAsia="Times New Roman"/>
                <w:color w:val="000000"/>
                <w:sz w:val="20"/>
                <w:szCs w:val="20"/>
              </w:rPr>
              <w:t>83,777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08251E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8D4C3B" w14:textId="77777777" w:rsidR="00000000" w:rsidRDefault="00666CC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B2658D" w14:textId="77777777" w:rsidR="00000000" w:rsidRDefault="00666CC1">
            <w:pPr>
              <w:jc w:val="right"/>
              <w:rPr>
                <w:rFonts w:eastAsia="Times New Roman"/>
              </w:rPr>
            </w:pPr>
            <w:r>
              <w:rPr>
                <w:rFonts w:eastAsia="Times New Roman"/>
                <w:color w:val="000000"/>
                <w:sz w:val="20"/>
                <w:szCs w:val="20"/>
              </w:rPr>
              <w:t>117,432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3EE9E3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37EB68"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04EEFAA"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F4D2267" w14:textId="77777777" w:rsidR="00000000" w:rsidRDefault="00666CC1">
            <w:pPr>
              <w:jc w:val="right"/>
              <w:rPr>
                <w:rFonts w:eastAsia="Times New Roman"/>
              </w:rPr>
            </w:pPr>
            <w:r>
              <w:rPr>
                <w:rFonts w:eastAsia="Times New Roman"/>
                <w:color w:val="000000"/>
                <w:sz w:val="20"/>
                <w:szCs w:val="20"/>
              </w:rPr>
              <w:t>0.71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D2D948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8A6A61F"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C3FF93C"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D4943F2" w14:textId="77777777" w:rsidR="00000000" w:rsidRDefault="00666CC1">
            <w:pPr>
              <w:jc w:val="right"/>
              <w:rPr>
                <w:rFonts w:eastAsia="Times New Roman"/>
              </w:rPr>
            </w:pPr>
            <w:r>
              <w:rPr>
                <w:rFonts w:eastAsia="Times New Roman"/>
                <w:color w:val="000000"/>
                <w:sz w:val="20"/>
                <w:szCs w:val="20"/>
              </w:rPr>
              <w:t>76,832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EC069E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6AB1489" w14:textId="77777777" w:rsidR="00000000" w:rsidRDefault="00666CC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3FBB56" w14:textId="77777777" w:rsidR="00000000" w:rsidRDefault="00666CC1">
            <w:pPr>
              <w:jc w:val="right"/>
              <w:rPr>
                <w:rFonts w:eastAsia="Times New Roman"/>
              </w:rPr>
            </w:pPr>
            <w:r>
              <w:rPr>
                <w:rFonts w:eastAsia="Times New Roman"/>
                <w:color w:val="000000"/>
                <w:sz w:val="20"/>
                <w:szCs w:val="20"/>
              </w:rPr>
              <w:t>122,152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402BDD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39B4A7"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8D43274"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FA04011" w14:textId="77777777" w:rsidR="00000000" w:rsidRDefault="00666CC1">
            <w:pPr>
              <w:jc w:val="right"/>
              <w:rPr>
                <w:rFonts w:eastAsia="Times New Roman"/>
              </w:rPr>
            </w:pPr>
            <w:r>
              <w:rPr>
                <w:rFonts w:eastAsia="Times New Roman"/>
                <w:color w:val="000000"/>
                <w:sz w:val="20"/>
                <w:szCs w:val="20"/>
              </w:rPr>
              <w:t>0.63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1C6A14B"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C26A146" w14:textId="77777777" w:rsidR="00000000" w:rsidRDefault="00666CC1">
            <w:pPr>
              <w:rPr>
                <w:rFonts w:eastAsia="Times New Roman"/>
                <w:sz w:val="20"/>
                <w:szCs w:val="20"/>
              </w:rPr>
            </w:pPr>
          </w:p>
        </w:tc>
        <w:tc>
          <w:tcPr>
            <w:tcW w:w="0" w:type="auto"/>
            <w:vAlign w:val="center"/>
            <w:hideMark/>
          </w:tcPr>
          <w:p w14:paraId="1105CAE8" w14:textId="77777777" w:rsidR="00000000" w:rsidRDefault="00666CC1">
            <w:pPr>
              <w:rPr>
                <w:rFonts w:eastAsia="Times New Roman"/>
                <w:sz w:val="20"/>
                <w:szCs w:val="20"/>
              </w:rPr>
            </w:pPr>
          </w:p>
        </w:tc>
        <w:tc>
          <w:tcPr>
            <w:tcW w:w="0" w:type="auto"/>
            <w:vAlign w:val="center"/>
            <w:hideMark/>
          </w:tcPr>
          <w:p w14:paraId="2645DCE8" w14:textId="77777777" w:rsidR="00000000" w:rsidRDefault="00666CC1">
            <w:pPr>
              <w:rPr>
                <w:rFonts w:eastAsia="Times New Roman"/>
                <w:sz w:val="20"/>
                <w:szCs w:val="20"/>
              </w:rPr>
            </w:pPr>
          </w:p>
        </w:tc>
        <w:tc>
          <w:tcPr>
            <w:tcW w:w="0" w:type="auto"/>
            <w:vAlign w:val="center"/>
            <w:hideMark/>
          </w:tcPr>
          <w:p w14:paraId="613873B7" w14:textId="77777777" w:rsidR="00000000" w:rsidRDefault="00666CC1">
            <w:pPr>
              <w:rPr>
                <w:rFonts w:eastAsia="Times New Roman"/>
                <w:sz w:val="20"/>
                <w:szCs w:val="20"/>
              </w:rPr>
            </w:pPr>
          </w:p>
        </w:tc>
        <w:tc>
          <w:tcPr>
            <w:tcW w:w="0" w:type="auto"/>
            <w:vAlign w:val="center"/>
            <w:hideMark/>
          </w:tcPr>
          <w:p w14:paraId="4DBC1F9A" w14:textId="77777777" w:rsidR="00000000" w:rsidRDefault="00666CC1">
            <w:pPr>
              <w:rPr>
                <w:rFonts w:eastAsia="Times New Roman"/>
                <w:sz w:val="20"/>
                <w:szCs w:val="20"/>
              </w:rPr>
            </w:pPr>
          </w:p>
        </w:tc>
        <w:tc>
          <w:tcPr>
            <w:tcW w:w="0" w:type="auto"/>
            <w:vAlign w:val="center"/>
            <w:hideMark/>
          </w:tcPr>
          <w:p w14:paraId="451534E8" w14:textId="77777777" w:rsidR="00000000" w:rsidRDefault="00666CC1">
            <w:pPr>
              <w:rPr>
                <w:rFonts w:eastAsia="Times New Roman"/>
                <w:sz w:val="20"/>
                <w:szCs w:val="20"/>
              </w:rPr>
            </w:pPr>
          </w:p>
        </w:tc>
        <w:tc>
          <w:tcPr>
            <w:tcW w:w="0" w:type="auto"/>
            <w:vAlign w:val="center"/>
            <w:hideMark/>
          </w:tcPr>
          <w:p w14:paraId="599B7994" w14:textId="77777777" w:rsidR="00000000" w:rsidRDefault="00666CC1">
            <w:pPr>
              <w:rPr>
                <w:rFonts w:eastAsia="Times New Roman"/>
                <w:sz w:val="20"/>
                <w:szCs w:val="20"/>
              </w:rPr>
            </w:pPr>
          </w:p>
        </w:tc>
        <w:tc>
          <w:tcPr>
            <w:tcW w:w="0" w:type="auto"/>
            <w:vAlign w:val="center"/>
            <w:hideMark/>
          </w:tcPr>
          <w:p w14:paraId="3C93FFAD" w14:textId="77777777" w:rsidR="00000000" w:rsidRDefault="00666CC1">
            <w:pPr>
              <w:rPr>
                <w:rFonts w:eastAsia="Times New Roman"/>
                <w:sz w:val="20"/>
                <w:szCs w:val="20"/>
              </w:rPr>
            </w:pPr>
          </w:p>
        </w:tc>
        <w:tc>
          <w:tcPr>
            <w:tcW w:w="0" w:type="auto"/>
            <w:vAlign w:val="center"/>
            <w:hideMark/>
          </w:tcPr>
          <w:p w14:paraId="14C472AE" w14:textId="77777777" w:rsidR="00000000" w:rsidRDefault="00666CC1">
            <w:pPr>
              <w:rPr>
                <w:rFonts w:eastAsia="Times New Roman"/>
                <w:sz w:val="20"/>
                <w:szCs w:val="20"/>
              </w:rPr>
            </w:pPr>
          </w:p>
        </w:tc>
        <w:tc>
          <w:tcPr>
            <w:tcW w:w="0" w:type="auto"/>
            <w:vAlign w:val="center"/>
            <w:hideMark/>
          </w:tcPr>
          <w:p w14:paraId="4F704717" w14:textId="77777777" w:rsidR="00000000" w:rsidRDefault="00666CC1">
            <w:pPr>
              <w:rPr>
                <w:rFonts w:eastAsia="Times New Roman"/>
                <w:sz w:val="20"/>
                <w:szCs w:val="20"/>
              </w:rPr>
            </w:pPr>
          </w:p>
        </w:tc>
        <w:tc>
          <w:tcPr>
            <w:tcW w:w="0" w:type="auto"/>
            <w:vAlign w:val="center"/>
            <w:hideMark/>
          </w:tcPr>
          <w:p w14:paraId="21641AF1" w14:textId="77777777" w:rsidR="00000000" w:rsidRDefault="00666CC1">
            <w:pPr>
              <w:rPr>
                <w:rFonts w:eastAsia="Times New Roman"/>
                <w:sz w:val="20"/>
                <w:szCs w:val="20"/>
              </w:rPr>
            </w:pPr>
          </w:p>
        </w:tc>
        <w:tc>
          <w:tcPr>
            <w:tcW w:w="0" w:type="auto"/>
            <w:vAlign w:val="center"/>
            <w:hideMark/>
          </w:tcPr>
          <w:p w14:paraId="186A645F" w14:textId="77777777" w:rsidR="00000000" w:rsidRDefault="00666CC1">
            <w:pPr>
              <w:rPr>
                <w:rFonts w:eastAsia="Times New Roman"/>
                <w:sz w:val="20"/>
                <w:szCs w:val="20"/>
              </w:rPr>
            </w:pPr>
          </w:p>
        </w:tc>
        <w:tc>
          <w:tcPr>
            <w:tcW w:w="0" w:type="auto"/>
            <w:vAlign w:val="center"/>
            <w:hideMark/>
          </w:tcPr>
          <w:p w14:paraId="44995BAA" w14:textId="77777777" w:rsidR="00000000" w:rsidRDefault="00666CC1">
            <w:pPr>
              <w:rPr>
                <w:rFonts w:eastAsia="Times New Roman"/>
                <w:sz w:val="20"/>
                <w:szCs w:val="20"/>
              </w:rPr>
            </w:pPr>
          </w:p>
        </w:tc>
        <w:tc>
          <w:tcPr>
            <w:tcW w:w="0" w:type="auto"/>
            <w:vAlign w:val="center"/>
            <w:hideMark/>
          </w:tcPr>
          <w:p w14:paraId="4A5E69B7" w14:textId="77777777" w:rsidR="00000000" w:rsidRDefault="00666CC1">
            <w:pPr>
              <w:rPr>
                <w:rFonts w:eastAsia="Times New Roman"/>
                <w:sz w:val="20"/>
                <w:szCs w:val="20"/>
              </w:rPr>
            </w:pPr>
          </w:p>
        </w:tc>
        <w:tc>
          <w:tcPr>
            <w:tcW w:w="0" w:type="auto"/>
            <w:vAlign w:val="center"/>
            <w:hideMark/>
          </w:tcPr>
          <w:p w14:paraId="230A6CF8" w14:textId="77777777" w:rsidR="00000000" w:rsidRDefault="00666CC1">
            <w:pPr>
              <w:rPr>
                <w:rFonts w:eastAsia="Times New Roman"/>
                <w:sz w:val="20"/>
                <w:szCs w:val="20"/>
              </w:rPr>
            </w:pPr>
          </w:p>
        </w:tc>
        <w:tc>
          <w:tcPr>
            <w:tcW w:w="0" w:type="auto"/>
            <w:vAlign w:val="center"/>
            <w:hideMark/>
          </w:tcPr>
          <w:p w14:paraId="6203379D" w14:textId="77777777" w:rsidR="00000000" w:rsidRDefault="00666CC1">
            <w:pPr>
              <w:rPr>
                <w:rFonts w:eastAsia="Times New Roman"/>
                <w:sz w:val="20"/>
                <w:szCs w:val="20"/>
              </w:rPr>
            </w:pPr>
          </w:p>
        </w:tc>
        <w:tc>
          <w:tcPr>
            <w:tcW w:w="0" w:type="auto"/>
            <w:vAlign w:val="center"/>
            <w:hideMark/>
          </w:tcPr>
          <w:p w14:paraId="307973DA" w14:textId="77777777" w:rsidR="00000000" w:rsidRDefault="00666CC1">
            <w:pPr>
              <w:rPr>
                <w:rFonts w:eastAsia="Times New Roman"/>
                <w:sz w:val="20"/>
                <w:szCs w:val="20"/>
              </w:rPr>
            </w:pPr>
          </w:p>
        </w:tc>
        <w:tc>
          <w:tcPr>
            <w:tcW w:w="0" w:type="auto"/>
            <w:vAlign w:val="center"/>
            <w:hideMark/>
          </w:tcPr>
          <w:p w14:paraId="3E5E48AA" w14:textId="77777777" w:rsidR="00000000" w:rsidRDefault="00666CC1">
            <w:pPr>
              <w:rPr>
                <w:rFonts w:eastAsia="Times New Roman"/>
                <w:sz w:val="20"/>
                <w:szCs w:val="20"/>
              </w:rPr>
            </w:pPr>
          </w:p>
        </w:tc>
        <w:tc>
          <w:tcPr>
            <w:tcW w:w="0" w:type="auto"/>
            <w:vAlign w:val="center"/>
            <w:hideMark/>
          </w:tcPr>
          <w:p w14:paraId="42166CC3" w14:textId="77777777" w:rsidR="00000000" w:rsidRDefault="00666CC1">
            <w:pPr>
              <w:rPr>
                <w:rFonts w:eastAsia="Times New Roman"/>
                <w:sz w:val="20"/>
                <w:szCs w:val="20"/>
              </w:rPr>
            </w:pPr>
          </w:p>
        </w:tc>
        <w:tc>
          <w:tcPr>
            <w:tcW w:w="0" w:type="auto"/>
            <w:vAlign w:val="center"/>
            <w:hideMark/>
          </w:tcPr>
          <w:p w14:paraId="715747DC" w14:textId="77777777" w:rsidR="00000000" w:rsidRDefault="00666CC1">
            <w:pPr>
              <w:rPr>
                <w:rFonts w:eastAsia="Times New Roman"/>
                <w:sz w:val="20"/>
                <w:szCs w:val="20"/>
              </w:rPr>
            </w:pPr>
          </w:p>
        </w:tc>
        <w:tc>
          <w:tcPr>
            <w:tcW w:w="0" w:type="auto"/>
            <w:vAlign w:val="center"/>
            <w:hideMark/>
          </w:tcPr>
          <w:p w14:paraId="3C6CA6A7" w14:textId="77777777" w:rsidR="00000000" w:rsidRDefault="00666CC1">
            <w:pPr>
              <w:rPr>
                <w:rFonts w:eastAsia="Times New Roman"/>
                <w:sz w:val="20"/>
                <w:szCs w:val="20"/>
              </w:rPr>
            </w:pPr>
          </w:p>
        </w:tc>
        <w:tc>
          <w:tcPr>
            <w:tcW w:w="0" w:type="auto"/>
            <w:vAlign w:val="center"/>
            <w:hideMark/>
          </w:tcPr>
          <w:p w14:paraId="2F422584" w14:textId="77777777" w:rsidR="00000000" w:rsidRDefault="00666CC1">
            <w:pPr>
              <w:rPr>
                <w:rFonts w:eastAsia="Times New Roman"/>
                <w:sz w:val="20"/>
                <w:szCs w:val="20"/>
              </w:rPr>
            </w:pPr>
          </w:p>
        </w:tc>
        <w:tc>
          <w:tcPr>
            <w:tcW w:w="0" w:type="auto"/>
            <w:vAlign w:val="center"/>
            <w:hideMark/>
          </w:tcPr>
          <w:p w14:paraId="17A6126C" w14:textId="77777777" w:rsidR="00000000" w:rsidRDefault="00666CC1">
            <w:pPr>
              <w:rPr>
                <w:rFonts w:eastAsia="Times New Roman"/>
                <w:sz w:val="20"/>
                <w:szCs w:val="20"/>
              </w:rPr>
            </w:pPr>
          </w:p>
        </w:tc>
        <w:tc>
          <w:tcPr>
            <w:tcW w:w="0" w:type="auto"/>
            <w:vAlign w:val="center"/>
            <w:hideMark/>
          </w:tcPr>
          <w:p w14:paraId="591D6810" w14:textId="77777777" w:rsidR="00000000" w:rsidRDefault="00666CC1">
            <w:pPr>
              <w:rPr>
                <w:rFonts w:eastAsia="Times New Roman"/>
                <w:sz w:val="20"/>
                <w:szCs w:val="20"/>
              </w:rPr>
            </w:pPr>
          </w:p>
        </w:tc>
      </w:tr>
    </w:tbl>
    <w:p w14:paraId="7BEDA08C" w14:textId="77777777" w:rsidR="00000000" w:rsidRDefault="00666CC1">
      <w:pPr>
        <w:jc w:val="center"/>
        <w:rPr>
          <w:rFonts w:eastAsia="Times New Roman"/>
        </w:rPr>
      </w:pPr>
    </w:p>
    <w:p w14:paraId="66351E95" w14:textId="77777777" w:rsidR="00000000" w:rsidRDefault="00666CC1">
      <w:pPr>
        <w:jc w:val="both"/>
        <w:rPr>
          <w:rFonts w:eastAsia="Times New Roman"/>
        </w:rPr>
      </w:pPr>
      <w:r>
        <w:rPr>
          <w:rFonts w:eastAsia="Times New Roman"/>
          <w:color w:val="000000"/>
          <w:sz w:val="20"/>
          <w:szCs w:val="20"/>
        </w:rPr>
        <w:t>Anti-dilutive stock awards excluded from the above calculations totaled approximately 0.5 million and 0.3 million shares for the fiscal three months ended March 28, 2020 and March 30, 2019, respectively</w:t>
      </w:r>
      <w:r>
        <w:rPr>
          <w:rFonts w:eastAsia="Times New Roman"/>
          <w:color w:val="000000"/>
          <w:sz w:val="20"/>
          <w:szCs w:val="20"/>
        </w:rPr>
        <w:t>.</w:t>
      </w:r>
    </w:p>
    <w:p w14:paraId="1EE3208F" w14:textId="77777777" w:rsidR="00000000" w:rsidRDefault="00666CC1">
      <w:pPr>
        <w:jc w:val="both"/>
        <w:rPr>
          <w:rFonts w:eastAsia="Times New Roman"/>
        </w:rPr>
      </w:pPr>
    </w:p>
    <w:p w14:paraId="0A64CD0B" w14:textId="77777777" w:rsidR="00000000" w:rsidRDefault="00666CC1">
      <w:pPr>
        <w:divId w:val="1968319134"/>
        <w:rPr>
          <w:rFonts w:eastAsia="Times New Roman"/>
        </w:rPr>
      </w:pPr>
      <w:r>
        <w:rPr>
          <w:rFonts w:eastAsia="Times New Roman"/>
          <w:b/>
          <w:bCs/>
          <w:color w:val="000000"/>
          <w:sz w:val="20"/>
          <w:szCs w:val="20"/>
        </w:rPr>
        <w:t>Note 5 – Debt</w:t>
      </w:r>
      <w:r>
        <w:rPr>
          <w:rFonts w:eastAsia="Times New Roman"/>
          <w:b/>
          <w:bCs/>
          <w:color w:val="000000"/>
          <w:sz w:val="20"/>
          <w:szCs w:val="20"/>
        </w:rPr>
        <w:t>:</w:t>
      </w:r>
    </w:p>
    <w:p w14:paraId="581AD039" w14:textId="77777777" w:rsidR="00000000" w:rsidRDefault="00666CC1">
      <w:pPr>
        <w:jc w:val="both"/>
        <w:rPr>
          <w:rFonts w:eastAsia="Times New Roman"/>
        </w:rPr>
      </w:pPr>
    </w:p>
    <w:p w14:paraId="17B30183" w14:textId="77777777" w:rsidR="00000000" w:rsidRDefault="00666CC1">
      <w:pPr>
        <w:jc w:val="both"/>
        <w:rPr>
          <w:rFonts w:eastAsia="Times New Roman"/>
        </w:rPr>
      </w:pPr>
      <w:r>
        <w:rPr>
          <w:rFonts w:eastAsia="Times New Roman"/>
          <w:color w:val="000000"/>
          <w:sz w:val="20"/>
          <w:szCs w:val="20"/>
        </w:rPr>
        <w:t>The following table summarizes th</w:t>
      </w:r>
      <w:r>
        <w:rPr>
          <w:rFonts w:eastAsia="Times New Roman"/>
          <w:color w:val="000000"/>
          <w:sz w:val="20"/>
          <w:szCs w:val="20"/>
        </w:rPr>
        <w:t>e Company’s outstanding debt as of the dates indicated (in millions)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6"/>
        <w:gridCol w:w="4256"/>
        <w:gridCol w:w="46"/>
        <w:gridCol w:w="36"/>
        <w:gridCol w:w="36"/>
        <w:gridCol w:w="36"/>
        <w:gridCol w:w="136"/>
        <w:gridCol w:w="981"/>
        <w:gridCol w:w="85"/>
        <w:gridCol w:w="36"/>
        <w:gridCol w:w="36"/>
        <w:gridCol w:w="36"/>
        <w:gridCol w:w="136"/>
        <w:gridCol w:w="983"/>
        <w:gridCol w:w="85"/>
        <w:gridCol w:w="36"/>
        <w:gridCol w:w="36"/>
        <w:gridCol w:w="36"/>
        <w:gridCol w:w="135"/>
        <w:gridCol w:w="983"/>
        <w:gridCol w:w="85"/>
      </w:tblGrid>
      <w:tr w:rsidR="00000000" w14:paraId="1B4C710A" w14:textId="77777777">
        <w:trPr>
          <w:divId w:val="297993930"/>
          <w:jc w:val="center"/>
        </w:trPr>
        <w:tc>
          <w:tcPr>
            <w:tcW w:w="50" w:type="pct"/>
            <w:vAlign w:val="center"/>
            <w:hideMark/>
          </w:tcPr>
          <w:p w14:paraId="494DBA28" w14:textId="77777777" w:rsidR="00000000" w:rsidRDefault="00666CC1">
            <w:pPr>
              <w:jc w:val="both"/>
              <w:rPr>
                <w:rFonts w:eastAsia="Times New Roman"/>
              </w:rPr>
            </w:pPr>
          </w:p>
        </w:tc>
        <w:tc>
          <w:tcPr>
            <w:tcW w:w="2590" w:type="pct"/>
            <w:vAlign w:val="center"/>
            <w:hideMark/>
          </w:tcPr>
          <w:p w14:paraId="45EB79E1" w14:textId="77777777" w:rsidR="00000000" w:rsidRDefault="00666CC1">
            <w:pPr>
              <w:rPr>
                <w:rFonts w:eastAsia="Times New Roman"/>
                <w:sz w:val="20"/>
                <w:szCs w:val="20"/>
              </w:rPr>
            </w:pPr>
          </w:p>
        </w:tc>
        <w:tc>
          <w:tcPr>
            <w:tcW w:w="50" w:type="pct"/>
            <w:vAlign w:val="center"/>
            <w:hideMark/>
          </w:tcPr>
          <w:p w14:paraId="75AF9569" w14:textId="77777777" w:rsidR="00000000" w:rsidRDefault="00666CC1">
            <w:pPr>
              <w:rPr>
                <w:rFonts w:eastAsia="Times New Roman"/>
                <w:sz w:val="20"/>
                <w:szCs w:val="20"/>
              </w:rPr>
            </w:pPr>
          </w:p>
        </w:tc>
        <w:tc>
          <w:tcPr>
            <w:tcW w:w="5" w:type="pct"/>
            <w:vAlign w:val="center"/>
            <w:hideMark/>
          </w:tcPr>
          <w:p w14:paraId="6C03D3D4" w14:textId="77777777" w:rsidR="00000000" w:rsidRDefault="00666CC1">
            <w:pPr>
              <w:rPr>
                <w:rFonts w:eastAsia="Times New Roman"/>
                <w:sz w:val="20"/>
                <w:szCs w:val="20"/>
              </w:rPr>
            </w:pPr>
          </w:p>
        </w:tc>
        <w:tc>
          <w:tcPr>
            <w:tcW w:w="26" w:type="pct"/>
            <w:vAlign w:val="center"/>
            <w:hideMark/>
          </w:tcPr>
          <w:p w14:paraId="69E2616D" w14:textId="77777777" w:rsidR="00000000" w:rsidRDefault="00666CC1">
            <w:pPr>
              <w:rPr>
                <w:rFonts w:eastAsia="Times New Roman"/>
                <w:sz w:val="20"/>
                <w:szCs w:val="20"/>
              </w:rPr>
            </w:pPr>
          </w:p>
        </w:tc>
        <w:tc>
          <w:tcPr>
            <w:tcW w:w="5" w:type="pct"/>
            <w:vAlign w:val="center"/>
            <w:hideMark/>
          </w:tcPr>
          <w:p w14:paraId="2CC084B7" w14:textId="77777777" w:rsidR="00000000" w:rsidRDefault="00666CC1">
            <w:pPr>
              <w:rPr>
                <w:rFonts w:eastAsia="Times New Roman"/>
                <w:sz w:val="20"/>
                <w:szCs w:val="20"/>
              </w:rPr>
            </w:pPr>
          </w:p>
        </w:tc>
        <w:tc>
          <w:tcPr>
            <w:tcW w:w="50" w:type="pct"/>
            <w:vAlign w:val="center"/>
            <w:hideMark/>
          </w:tcPr>
          <w:p w14:paraId="70B02C75" w14:textId="77777777" w:rsidR="00000000" w:rsidRDefault="00666CC1">
            <w:pPr>
              <w:rPr>
                <w:rFonts w:eastAsia="Times New Roman"/>
                <w:sz w:val="20"/>
                <w:szCs w:val="20"/>
              </w:rPr>
            </w:pPr>
          </w:p>
        </w:tc>
        <w:tc>
          <w:tcPr>
            <w:tcW w:w="633" w:type="pct"/>
            <w:vAlign w:val="center"/>
            <w:hideMark/>
          </w:tcPr>
          <w:p w14:paraId="31A66563" w14:textId="77777777" w:rsidR="00000000" w:rsidRDefault="00666CC1">
            <w:pPr>
              <w:rPr>
                <w:rFonts w:eastAsia="Times New Roman"/>
                <w:sz w:val="20"/>
                <w:szCs w:val="20"/>
              </w:rPr>
            </w:pPr>
          </w:p>
        </w:tc>
        <w:tc>
          <w:tcPr>
            <w:tcW w:w="50" w:type="pct"/>
            <w:vAlign w:val="center"/>
            <w:hideMark/>
          </w:tcPr>
          <w:p w14:paraId="578C5B8F" w14:textId="77777777" w:rsidR="00000000" w:rsidRDefault="00666CC1">
            <w:pPr>
              <w:rPr>
                <w:rFonts w:eastAsia="Times New Roman"/>
                <w:sz w:val="20"/>
                <w:szCs w:val="20"/>
              </w:rPr>
            </w:pPr>
          </w:p>
        </w:tc>
        <w:tc>
          <w:tcPr>
            <w:tcW w:w="5" w:type="pct"/>
            <w:vAlign w:val="center"/>
            <w:hideMark/>
          </w:tcPr>
          <w:p w14:paraId="3EA15990" w14:textId="77777777" w:rsidR="00000000" w:rsidRDefault="00666CC1">
            <w:pPr>
              <w:rPr>
                <w:rFonts w:eastAsia="Times New Roman"/>
                <w:sz w:val="20"/>
                <w:szCs w:val="20"/>
              </w:rPr>
            </w:pPr>
          </w:p>
        </w:tc>
        <w:tc>
          <w:tcPr>
            <w:tcW w:w="26" w:type="pct"/>
            <w:vAlign w:val="center"/>
            <w:hideMark/>
          </w:tcPr>
          <w:p w14:paraId="4EF5B045" w14:textId="77777777" w:rsidR="00000000" w:rsidRDefault="00666CC1">
            <w:pPr>
              <w:rPr>
                <w:rFonts w:eastAsia="Times New Roman"/>
                <w:sz w:val="20"/>
                <w:szCs w:val="20"/>
              </w:rPr>
            </w:pPr>
          </w:p>
        </w:tc>
        <w:tc>
          <w:tcPr>
            <w:tcW w:w="5" w:type="pct"/>
            <w:vAlign w:val="center"/>
            <w:hideMark/>
          </w:tcPr>
          <w:p w14:paraId="4278216E" w14:textId="77777777" w:rsidR="00000000" w:rsidRDefault="00666CC1">
            <w:pPr>
              <w:rPr>
                <w:rFonts w:eastAsia="Times New Roman"/>
                <w:sz w:val="20"/>
                <w:szCs w:val="20"/>
              </w:rPr>
            </w:pPr>
          </w:p>
        </w:tc>
        <w:tc>
          <w:tcPr>
            <w:tcW w:w="50" w:type="pct"/>
            <w:vAlign w:val="center"/>
            <w:hideMark/>
          </w:tcPr>
          <w:p w14:paraId="15A7550D" w14:textId="77777777" w:rsidR="00000000" w:rsidRDefault="00666CC1">
            <w:pPr>
              <w:rPr>
                <w:rFonts w:eastAsia="Times New Roman"/>
                <w:sz w:val="20"/>
                <w:szCs w:val="20"/>
              </w:rPr>
            </w:pPr>
          </w:p>
        </w:tc>
        <w:tc>
          <w:tcPr>
            <w:tcW w:w="633" w:type="pct"/>
            <w:vAlign w:val="center"/>
            <w:hideMark/>
          </w:tcPr>
          <w:p w14:paraId="4F769044" w14:textId="77777777" w:rsidR="00000000" w:rsidRDefault="00666CC1">
            <w:pPr>
              <w:rPr>
                <w:rFonts w:eastAsia="Times New Roman"/>
                <w:sz w:val="20"/>
                <w:szCs w:val="20"/>
              </w:rPr>
            </w:pPr>
          </w:p>
        </w:tc>
        <w:tc>
          <w:tcPr>
            <w:tcW w:w="50" w:type="pct"/>
            <w:vAlign w:val="center"/>
            <w:hideMark/>
          </w:tcPr>
          <w:p w14:paraId="1289518E" w14:textId="77777777" w:rsidR="00000000" w:rsidRDefault="00666CC1">
            <w:pPr>
              <w:rPr>
                <w:rFonts w:eastAsia="Times New Roman"/>
                <w:sz w:val="20"/>
                <w:szCs w:val="20"/>
              </w:rPr>
            </w:pPr>
          </w:p>
        </w:tc>
        <w:tc>
          <w:tcPr>
            <w:tcW w:w="5" w:type="pct"/>
            <w:vAlign w:val="center"/>
            <w:hideMark/>
          </w:tcPr>
          <w:p w14:paraId="390A67B0" w14:textId="77777777" w:rsidR="00000000" w:rsidRDefault="00666CC1">
            <w:pPr>
              <w:rPr>
                <w:rFonts w:eastAsia="Times New Roman"/>
                <w:sz w:val="20"/>
                <w:szCs w:val="20"/>
              </w:rPr>
            </w:pPr>
          </w:p>
        </w:tc>
        <w:tc>
          <w:tcPr>
            <w:tcW w:w="26" w:type="pct"/>
            <w:vAlign w:val="center"/>
            <w:hideMark/>
          </w:tcPr>
          <w:p w14:paraId="5F38A021" w14:textId="77777777" w:rsidR="00000000" w:rsidRDefault="00666CC1">
            <w:pPr>
              <w:rPr>
                <w:rFonts w:eastAsia="Times New Roman"/>
                <w:sz w:val="20"/>
                <w:szCs w:val="20"/>
              </w:rPr>
            </w:pPr>
          </w:p>
        </w:tc>
        <w:tc>
          <w:tcPr>
            <w:tcW w:w="5" w:type="pct"/>
            <w:vAlign w:val="center"/>
            <w:hideMark/>
          </w:tcPr>
          <w:p w14:paraId="1A63FFFC" w14:textId="77777777" w:rsidR="00000000" w:rsidRDefault="00666CC1">
            <w:pPr>
              <w:rPr>
                <w:rFonts w:eastAsia="Times New Roman"/>
                <w:sz w:val="20"/>
                <w:szCs w:val="20"/>
              </w:rPr>
            </w:pPr>
          </w:p>
        </w:tc>
        <w:tc>
          <w:tcPr>
            <w:tcW w:w="50" w:type="pct"/>
            <w:vAlign w:val="center"/>
            <w:hideMark/>
          </w:tcPr>
          <w:p w14:paraId="096032E7" w14:textId="77777777" w:rsidR="00000000" w:rsidRDefault="00666CC1">
            <w:pPr>
              <w:rPr>
                <w:rFonts w:eastAsia="Times New Roman"/>
                <w:sz w:val="20"/>
                <w:szCs w:val="20"/>
              </w:rPr>
            </w:pPr>
          </w:p>
        </w:tc>
        <w:tc>
          <w:tcPr>
            <w:tcW w:w="633" w:type="pct"/>
            <w:vAlign w:val="center"/>
            <w:hideMark/>
          </w:tcPr>
          <w:p w14:paraId="4A8D7EEA" w14:textId="77777777" w:rsidR="00000000" w:rsidRDefault="00666CC1">
            <w:pPr>
              <w:rPr>
                <w:rFonts w:eastAsia="Times New Roman"/>
                <w:sz w:val="20"/>
                <w:szCs w:val="20"/>
              </w:rPr>
            </w:pPr>
          </w:p>
        </w:tc>
        <w:tc>
          <w:tcPr>
            <w:tcW w:w="50" w:type="pct"/>
            <w:vAlign w:val="center"/>
            <w:hideMark/>
          </w:tcPr>
          <w:p w14:paraId="314ABD49" w14:textId="77777777" w:rsidR="00000000" w:rsidRDefault="00666CC1">
            <w:pPr>
              <w:rPr>
                <w:rFonts w:eastAsia="Times New Roman"/>
                <w:sz w:val="20"/>
                <w:szCs w:val="20"/>
              </w:rPr>
            </w:pPr>
          </w:p>
        </w:tc>
      </w:tr>
      <w:tr w:rsidR="00000000" w14:paraId="66311D8D" w14:textId="77777777">
        <w:trPr>
          <w:divId w:val="297993930"/>
          <w:jc w:val="center"/>
        </w:trPr>
        <w:tc>
          <w:tcPr>
            <w:tcW w:w="0" w:type="auto"/>
            <w:gridSpan w:val="3"/>
            <w:tcMar>
              <w:top w:w="15" w:type="dxa"/>
              <w:left w:w="20" w:type="dxa"/>
              <w:bottom w:w="15" w:type="dxa"/>
              <w:right w:w="20" w:type="dxa"/>
            </w:tcMar>
            <w:vAlign w:val="bottom"/>
            <w:hideMark/>
          </w:tcPr>
          <w:p w14:paraId="5E99461A"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39233980" w14:textId="77777777" w:rsidR="00000000" w:rsidRDefault="00666CC1">
            <w:pPr>
              <w:rPr>
                <w:rFonts w:eastAsia="Times New Roman"/>
                <w:sz w:val="20"/>
                <w:szCs w:val="20"/>
              </w:rPr>
            </w:pPr>
          </w:p>
        </w:tc>
        <w:tc>
          <w:tcPr>
            <w:tcW w:w="0" w:type="auto"/>
            <w:gridSpan w:val="3"/>
            <w:tcMar>
              <w:top w:w="30" w:type="dxa"/>
              <w:left w:w="20" w:type="dxa"/>
              <w:bottom w:w="30" w:type="dxa"/>
              <w:right w:w="20" w:type="dxa"/>
            </w:tcMar>
            <w:vAlign w:val="bottom"/>
            <w:hideMark/>
          </w:tcPr>
          <w:p w14:paraId="1761A61D"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14:paraId="182E6C5F"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48003714" w14:textId="77777777" w:rsidR="00000000" w:rsidRDefault="00666CC1">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14:paraId="4B4DC771"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01E91757"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r>
      <w:tr w:rsidR="00000000" w14:paraId="2E3B4D1A" w14:textId="77777777">
        <w:trPr>
          <w:divId w:val="297993930"/>
          <w:jc w:val="center"/>
        </w:trPr>
        <w:tc>
          <w:tcPr>
            <w:tcW w:w="0" w:type="auto"/>
            <w:gridSpan w:val="3"/>
            <w:shd w:val="clear" w:color="auto" w:fill="CCEEFF"/>
            <w:tcMar>
              <w:top w:w="30" w:type="dxa"/>
              <w:left w:w="20" w:type="dxa"/>
              <w:bottom w:w="30" w:type="dxa"/>
              <w:right w:w="20" w:type="dxa"/>
            </w:tcMar>
            <w:vAlign w:val="bottom"/>
            <w:hideMark/>
          </w:tcPr>
          <w:p w14:paraId="054785DE" w14:textId="77777777" w:rsidR="00000000" w:rsidRDefault="00666CC1">
            <w:pPr>
              <w:rPr>
                <w:rFonts w:eastAsia="Times New Roman"/>
              </w:rPr>
            </w:pPr>
            <w:r>
              <w:rPr>
                <w:rFonts w:eastAsia="Times New Roman"/>
                <w:color w:val="000000"/>
                <w:sz w:val="20"/>
                <w:szCs w:val="20"/>
              </w:rPr>
              <w:t>Senior Note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23E73F63" w14:textId="77777777" w:rsidR="00000000" w:rsidRDefault="00666CC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977731B"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687D136" w14:textId="77777777" w:rsidR="00000000" w:rsidRDefault="00666CC1">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371EEF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E863CC"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249778D"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77C5263" w14:textId="77777777" w:rsidR="00000000" w:rsidRDefault="00666CC1">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77164A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43009FA"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1FBA073"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D473371" w14:textId="77777777" w:rsidR="00000000" w:rsidRDefault="00666CC1">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F8D63D2" w14:textId="77777777" w:rsidR="00000000" w:rsidRDefault="00666CC1">
            <w:pPr>
              <w:jc w:val="right"/>
              <w:rPr>
                <w:rFonts w:eastAsia="Times New Roman"/>
              </w:rPr>
            </w:pPr>
            <w:r>
              <w:rPr>
                <w:rFonts w:eastAsia="Times New Roman"/>
                <w:color w:val="000000"/>
                <w:sz w:val="20"/>
                <w:szCs w:val="20"/>
              </w:rPr>
              <w:t> </w:t>
            </w:r>
          </w:p>
        </w:tc>
      </w:tr>
      <w:tr w:rsidR="00000000" w14:paraId="045D04D6" w14:textId="77777777">
        <w:trPr>
          <w:divId w:val="297993930"/>
          <w:jc w:val="center"/>
        </w:trPr>
        <w:tc>
          <w:tcPr>
            <w:tcW w:w="0" w:type="auto"/>
            <w:gridSpan w:val="3"/>
            <w:shd w:val="clear" w:color="auto" w:fill="FFFFFF"/>
            <w:tcMar>
              <w:top w:w="30" w:type="dxa"/>
              <w:left w:w="20" w:type="dxa"/>
              <w:bottom w:w="30" w:type="dxa"/>
              <w:right w:w="20" w:type="dxa"/>
            </w:tcMar>
            <w:vAlign w:val="bottom"/>
            <w:hideMark/>
          </w:tcPr>
          <w:p w14:paraId="3409A1CF" w14:textId="77777777" w:rsidR="00000000" w:rsidRDefault="00666CC1">
            <w:pPr>
              <w:rPr>
                <w:rFonts w:eastAsia="Times New Roman"/>
              </w:rPr>
            </w:pPr>
            <w:r>
              <w:rPr>
                <w:rFonts w:eastAsia="Times New Roman"/>
                <w:color w:val="000000"/>
                <w:sz w:val="20"/>
                <w:szCs w:val="20"/>
              </w:rPr>
              <w:t>Senior Credit Facility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709140FD" w14:textId="77777777" w:rsidR="00000000" w:rsidRDefault="00666CC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F770BFF"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513E045"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68F9E78"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EBF2E8C"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769793D" w14:textId="77777777" w:rsidR="00000000" w:rsidRDefault="00666CC1">
            <w:pPr>
              <w:rPr>
                <w:rFonts w:eastAsia="Times New Roman"/>
                <w:sz w:val="20"/>
                <w:szCs w:val="20"/>
              </w:rPr>
            </w:pPr>
          </w:p>
        </w:tc>
      </w:tr>
      <w:tr w:rsidR="00000000" w14:paraId="1C1D08A9" w14:textId="77777777">
        <w:trPr>
          <w:divId w:val="297993930"/>
          <w:jc w:val="center"/>
        </w:trPr>
        <w:tc>
          <w:tcPr>
            <w:tcW w:w="0" w:type="auto"/>
            <w:gridSpan w:val="3"/>
            <w:shd w:val="clear" w:color="auto" w:fill="CCEEFF"/>
            <w:tcMar>
              <w:top w:w="30" w:type="dxa"/>
              <w:left w:w="225" w:type="dxa"/>
              <w:bottom w:w="30" w:type="dxa"/>
              <w:right w:w="20" w:type="dxa"/>
            </w:tcMar>
            <w:vAlign w:val="bottom"/>
            <w:hideMark/>
          </w:tcPr>
          <w:p w14:paraId="7F8F39E4" w14:textId="77777777" w:rsidR="00000000" w:rsidRDefault="00666CC1">
            <w:pPr>
              <w:rPr>
                <w:rFonts w:eastAsia="Times New Roman"/>
              </w:rPr>
            </w:pPr>
            <w:r>
              <w:rPr>
                <w:rFonts w:eastAsia="Times New Roman"/>
                <w:color w:val="000000"/>
                <w:sz w:val="20"/>
                <w:szCs w:val="20"/>
              </w:rPr>
              <w:t>February 2016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14:paraId="34ACC9DA" w14:textId="77777777" w:rsidR="00000000" w:rsidRDefault="00666CC1">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C88AEE" w14:textId="77777777" w:rsidR="00000000" w:rsidRDefault="00666CC1">
            <w:pPr>
              <w:jc w:val="right"/>
              <w:rPr>
                <w:rFonts w:eastAsia="Times New Roman"/>
              </w:rPr>
            </w:pPr>
            <w:r>
              <w:rPr>
                <w:rFonts w:eastAsia="Times New Roman"/>
                <w:color w:val="000000"/>
                <w:sz w:val="20"/>
                <w:szCs w:val="20"/>
              </w:rPr>
              <w:t>140.0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F86CB6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3589A2"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EDB835" w14:textId="77777777" w:rsidR="00000000" w:rsidRDefault="00666CC1">
            <w:pPr>
              <w:jc w:val="right"/>
              <w:rPr>
                <w:rFonts w:eastAsia="Times New Roman"/>
              </w:rPr>
            </w:pPr>
            <w:r>
              <w:rPr>
                <w:rFonts w:eastAsia="Times New Roman"/>
                <w:color w:val="000000"/>
                <w:sz w:val="20"/>
                <w:szCs w:val="20"/>
              </w:rPr>
              <w:t>145.0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3C0B77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4B7E38"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35D4FB" w14:textId="77777777" w:rsidR="00000000" w:rsidRDefault="00666CC1">
            <w:pPr>
              <w:jc w:val="right"/>
              <w:rPr>
                <w:rFonts w:eastAsia="Times New Roman"/>
              </w:rPr>
            </w:pPr>
            <w:r>
              <w:rPr>
                <w:rFonts w:eastAsia="Times New Roman"/>
                <w:color w:val="000000"/>
                <w:sz w:val="20"/>
                <w:szCs w:val="20"/>
              </w:rPr>
              <w:t>155.0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6386239" w14:textId="77777777" w:rsidR="00000000" w:rsidRDefault="00666CC1">
            <w:pPr>
              <w:jc w:val="right"/>
              <w:rPr>
                <w:rFonts w:eastAsia="Times New Roman"/>
              </w:rPr>
            </w:pPr>
            <w:r>
              <w:rPr>
                <w:rFonts w:eastAsia="Times New Roman"/>
                <w:color w:val="000000"/>
                <w:sz w:val="20"/>
                <w:szCs w:val="20"/>
              </w:rPr>
              <w:t> </w:t>
            </w:r>
          </w:p>
        </w:tc>
      </w:tr>
      <w:tr w:rsidR="00000000" w14:paraId="1FAF69A6" w14:textId="77777777">
        <w:trPr>
          <w:divId w:val="297993930"/>
          <w:jc w:val="center"/>
        </w:trPr>
        <w:tc>
          <w:tcPr>
            <w:tcW w:w="0" w:type="auto"/>
            <w:gridSpan w:val="3"/>
            <w:shd w:val="clear" w:color="auto" w:fill="FFFFFF"/>
            <w:tcMar>
              <w:top w:w="30" w:type="dxa"/>
              <w:left w:w="225" w:type="dxa"/>
              <w:bottom w:w="30" w:type="dxa"/>
              <w:right w:w="20" w:type="dxa"/>
            </w:tcMar>
            <w:vAlign w:val="bottom"/>
            <w:hideMark/>
          </w:tcPr>
          <w:p w14:paraId="20E1F312" w14:textId="77777777" w:rsidR="00000000" w:rsidRDefault="00666CC1">
            <w:pPr>
              <w:rPr>
                <w:rFonts w:eastAsia="Times New Roman"/>
              </w:rPr>
            </w:pPr>
            <w:r>
              <w:rPr>
                <w:rFonts w:eastAsia="Times New Roman"/>
                <w:color w:val="000000"/>
                <w:sz w:val="20"/>
                <w:szCs w:val="20"/>
              </w:rPr>
              <w:t>June 2017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14:paraId="1736AB72" w14:textId="77777777" w:rsidR="00000000" w:rsidRDefault="00666CC1">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5BE6D8" w14:textId="77777777" w:rsidR="00000000" w:rsidRDefault="00666CC1">
            <w:pPr>
              <w:jc w:val="right"/>
              <w:rPr>
                <w:rFonts w:eastAsia="Times New Roman"/>
              </w:rPr>
            </w:pPr>
            <w:r>
              <w:rPr>
                <w:rFonts w:eastAsia="Times New Roman"/>
                <w:color w:val="000000"/>
                <w:sz w:val="20"/>
                <w:szCs w:val="20"/>
              </w:rPr>
              <w:t>85.0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BB3A95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673286D"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E28038" w14:textId="77777777" w:rsidR="00000000" w:rsidRDefault="00666CC1">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E5D94A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71D6A64"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876B5A" w14:textId="77777777" w:rsidR="00000000" w:rsidRDefault="00666CC1">
            <w:pPr>
              <w:jc w:val="right"/>
              <w:rPr>
                <w:rFonts w:eastAsia="Times New Roman"/>
              </w:rPr>
            </w:pPr>
            <w:r>
              <w:rPr>
                <w:rFonts w:eastAsia="Times New Roman"/>
                <w:color w:val="000000"/>
                <w:sz w:val="20"/>
                <w:szCs w:val="20"/>
              </w:rPr>
              <w:t>91.3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C2E1A2F" w14:textId="77777777" w:rsidR="00000000" w:rsidRDefault="00666CC1">
            <w:pPr>
              <w:jc w:val="right"/>
              <w:rPr>
                <w:rFonts w:eastAsia="Times New Roman"/>
              </w:rPr>
            </w:pPr>
            <w:r>
              <w:rPr>
                <w:rFonts w:eastAsia="Times New Roman"/>
                <w:color w:val="000000"/>
                <w:sz w:val="20"/>
                <w:szCs w:val="20"/>
              </w:rPr>
              <w:t> </w:t>
            </w:r>
          </w:p>
        </w:tc>
      </w:tr>
      <w:tr w:rsidR="00000000" w14:paraId="7CEB0A7C" w14:textId="77777777">
        <w:trPr>
          <w:divId w:val="297993930"/>
          <w:jc w:val="center"/>
        </w:trPr>
        <w:tc>
          <w:tcPr>
            <w:tcW w:w="0" w:type="auto"/>
            <w:gridSpan w:val="3"/>
            <w:shd w:val="clear" w:color="auto" w:fill="CCEEFF"/>
            <w:tcMar>
              <w:top w:w="30" w:type="dxa"/>
              <w:left w:w="225" w:type="dxa"/>
              <w:bottom w:w="30" w:type="dxa"/>
              <w:right w:w="20" w:type="dxa"/>
            </w:tcMar>
            <w:vAlign w:val="bottom"/>
            <w:hideMark/>
          </w:tcPr>
          <w:p w14:paraId="2774C05A" w14:textId="77777777" w:rsidR="00000000" w:rsidRDefault="00666CC1">
            <w:pPr>
              <w:rPr>
                <w:rFonts w:eastAsia="Times New Roman"/>
              </w:rPr>
            </w:pPr>
            <w:r>
              <w:rPr>
                <w:rFonts w:eastAsia="Times New Roman"/>
                <w:color w:val="000000"/>
                <w:sz w:val="20"/>
                <w:szCs w:val="20"/>
              </w:rPr>
              <w:t>March 2020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14:paraId="4503F544" w14:textId="77777777" w:rsidR="00000000" w:rsidRDefault="00666CC1">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E510DD" w14:textId="77777777" w:rsidR="00000000" w:rsidRDefault="00666CC1">
            <w:pPr>
              <w:jc w:val="right"/>
              <w:rPr>
                <w:rFonts w:eastAsia="Times New Roman"/>
              </w:rPr>
            </w:pPr>
            <w:r>
              <w:rPr>
                <w:rFonts w:eastAsia="Times New Roman"/>
                <w:color w:val="000000"/>
                <w:sz w:val="20"/>
                <w:szCs w:val="20"/>
              </w:rPr>
              <w:t>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C4BBF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76C9A40"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664BB7"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B73636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4B8470C"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8A63C9"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422FA58" w14:textId="77777777" w:rsidR="00000000" w:rsidRDefault="00666CC1">
            <w:pPr>
              <w:jc w:val="right"/>
              <w:rPr>
                <w:rFonts w:eastAsia="Times New Roman"/>
              </w:rPr>
            </w:pPr>
            <w:r>
              <w:rPr>
                <w:rFonts w:eastAsia="Times New Roman"/>
                <w:color w:val="000000"/>
                <w:sz w:val="20"/>
                <w:szCs w:val="20"/>
              </w:rPr>
              <w:t> </w:t>
            </w:r>
          </w:p>
        </w:tc>
      </w:tr>
      <w:tr w:rsidR="00000000" w14:paraId="16038890" w14:textId="77777777">
        <w:trPr>
          <w:divId w:val="297993930"/>
          <w:jc w:val="center"/>
        </w:trPr>
        <w:tc>
          <w:tcPr>
            <w:tcW w:w="0" w:type="auto"/>
            <w:gridSpan w:val="3"/>
            <w:shd w:val="clear" w:color="auto" w:fill="FFFFFF"/>
            <w:tcMar>
              <w:top w:w="30" w:type="dxa"/>
              <w:left w:w="225" w:type="dxa"/>
              <w:bottom w:w="30" w:type="dxa"/>
              <w:right w:w="20" w:type="dxa"/>
            </w:tcMar>
            <w:vAlign w:val="bottom"/>
            <w:hideMark/>
          </w:tcPr>
          <w:p w14:paraId="5FFE3573" w14:textId="77777777" w:rsidR="00000000" w:rsidRDefault="00666CC1">
            <w:pPr>
              <w:rPr>
                <w:rFonts w:eastAsia="Times New Roman"/>
              </w:rPr>
            </w:pPr>
            <w:r>
              <w:rPr>
                <w:rFonts w:eastAsia="Times New Roman"/>
                <w:color w:val="000000"/>
                <w:sz w:val="20"/>
                <w:szCs w:val="20"/>
              </w:rPr>
              <w:t>Revolving credit loan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3655671A" w14:textId="77777777" w:rsidR="00000000" w:rsidRDefault="00666CC1">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61209F" w14:textId="77777777" w:rsidR="00000000" w:rsidRDefault="00666CC1">
            <w:pPr>
              <w:jc w:val="right"/>
              <w:rPr>
                <w:rFonts w:eastAsia="Times New Roman"/>
              </w:rPr>
            </w:pPr>
            <w:r>
              <w:rPr>
                <w:rFonts w:eastAsia="Times New Roman"/>
                <w:color w:val="000000"/>
                <w:sz w:val="20"/>
                <w:szCs w:val="20"/>
              </w:rPr>
              <w:t>445.0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A2D34D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352494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D2ACDE" w14:textId="77777777" w:rsidR="00000000" w:rsidRDefault="00666CC1">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B3EACB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E73FFCD"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296531" w14:textId="77777777" w:rsidR="00000000" w:rsidRDefault="00666CC1">
            <w:pPr>
              <w:jc w:val="right"/>
              <w:rPr>
                <w:rFonts w:eastAsia="Times New Roman"/>
              </w:rPr>
            </w:pPr>
            <w:r>
              <w:rPr>
                <w:rFonts w:eastAsia="Times New Roman"/>
                <w:color w:val="000000"/>
                <w:sz w:val="20"/>
                <w:szCs w:val="20"/>
              </w:rPr>
              <w:t>232.0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61BDD3F" w14:textId="77777777" w:rsidR="00000000" w:rsidRDefault="00666CC1">
            <w:pPr>
              <w:jc w:val="right"/>
              <w:rPr>
                <w:rFonts w:eastAsia="Times New Roman"/>
              </w:rPr>
            </w:pPr>
            <w:r>
              <w:rPr>
                <w:rFonts w:eastAsia="Times New Roman"/>
                <w:color w:val="000000"/>
                <w:sz w:val="20"/>
                <w:szCs w:val="20"/>
              </w:rPr>
              <w:t> </w:t>
            </w:r>
          </w:p>
        </w:tc>
      </w:tr>
      <w:tr w:rsidR="00000000" w14:paraId="618D9A1A" w14:textId="77777777">
        <w:trPr>
          <w:divId w:val="297993930"/>
          <w:jc w:val="center"/>
        </w:trPr>
        <w:tc>
          <w:tcPr>
            <w:tcW w:w="0" w:type="auto"/>
            <w:gridSpan w:val="3"/>
            <w:shd w:val="clear" w:color="auto" w:fill="CCEEFF"/>
            <w:tcMar>
              <w:top w:w="30" w:type="dxa"/>
              <w:left w:w="20" w:type="dxa"/>
              <w:bottom w:w="30" w:type="dxa"/>
              <w:right w:w="20" w:type="dxa"/>
            </w:tcMar>
            <w:vAlign w:val="bottom"/>
            <w:hideMark/>
          </w:tcPr>
          <w:p w14:paraId="209ACB84" w14:textId="77777777" w:rsidR="00000000" w:rsidRDefault="00666CC1">
            <w:pPr>
              <w:rPr>
                <w:rFonts w:eastAsia="Times New Roman"/>
              </w:rPr>
            </w:pPr>
            <w:r>
              <w:rPr>
                <w:rFonts w:eastAsia="Times New Roman"/>
                <w:color w:val="000000"/>
                <w:sz w:val="20"/>
                <w:szCs w:val="20"/>
              </w:rPr>
              <w:t>Total outstanding borrowing</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6D7E3A34" w14:textId="77777777" w:rsidR="00000000" w:rsidRDefault="00666CC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8BC006" w14:textId="77777777" w:rsidR="00000000" w:rsidRDefault="00666CC1">
            <w:pPr>
              <w:jc w:val="right"/>
              <w:rPr>
                <w:rFonts w:eastAsia="Times New Roman"/>
              </w:rPr>
            </w:pPr>
            <w:r>
              <w:rPr>
                <w:rFonts w:eastAsia="Times New Roman"/>
                <w:color w:val="000000"/>
                <w:sz w:val="20"/>
                <w:szCs w:val="20"/>
              </w:rPr>
              <w:t>1,020.0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5265A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E123F02"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08286F" w14:textId="77777777" w:rsidR="00000000" w:rsidRDefault="00666CC1">
            <w:pPr>
              <w:jc w:val="right"/>
              <w:rPr>
                <w:rFonts w:eastAsia="Times New Roman"/>
              </w:rPr>
            </w:pPr>
            <w:r>
              <w:rPr>
                <w:rFonts w:eastAsia="Times New Roman"/>
                <w:color w:val="000000"/>
                <w:sz w:val="20"/>
                <w:szCs w:val="20"/>
              </w:rPr>
              <w:t>397.5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D041C1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B587D3"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2886B7" w14:textId="77777777" w:rsidR="00000000" w:rsidRDefault="00666CC1">
            <w:pPr>
              <w:jc w:val="right"/>
              <w:rPr>
                <w:rFonts w:eastAsia="Times New Roman"/>
              </w:rPr>
            </w:pPr>
            <w:r>
              <w:rPr>
                <w:rFonts w:eastAsia="Times New Roman"/>
                <w:color w:val="000000"/>
                <w:sz w:val="20"/>
                <w:szCs w:val="20"/>
              </w:rPr>
              <w:t>628.3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9C4E4E3" w14:textId="77777777" w:rsidR="00000000" w:rsidRDefault="00666CC1">
            <w:pPr>
              <w:jc w:val="right"/>
              <w:rPr>
                <w:rFonts w:eastAsia="Times New Roman"/>
              </w:rPr>
            </w:pPr>
            <w:r>
              <w:rPr>
                <w:rFonts w:eastAsia="Times New Roman"/>
                <w:color w:val="000000"/>
                <w:sz w:val="20"/>
                <w:szCs w:val="20"/>
              </w:rPr>
              <w:t> </w:t>
            </w:r>
          </w:p>
        </w:tc>
      </w:tr>
      <w:tr w:rsidR="00000000" w14:paraId="6FC9D611" w14:textId="77777777">
        <w:trPr>
          <w:divId w:val="297993930"/>
          <w:jc w:val="center"/>
        </w:trPr>
        <w:tc>
          <w:tcPr>
            <w:tcW w:w="0" w:type="auto"/>
            <w:gridSpan w:val="3"/>
            <w:shd w:val="clear" w:color="auto" w:fill="FFFFFF"/>
            <w:tcMar>
              <w:top w:w="30" w:type="dxa"/>
              <w:left w:w="20" w:type="dxa"/>
              <w:bottom w:w="30" w:type="dxa"/>
              <w:right w:w="20" w:type="dxa"/>
            </w:tcMar>
            <w:vAlign w:val="bottom"/>
            <w:hideMark/>
          </w:tcPr>
          <w:p w14:paraId="105DB5C9" w14:textId="77777777" w:rsidR="00000000" w:rsidRDefault="00666CC1">
            <w:pPr>
              <w:rPr>
                <w:rFonts w:eastAsia="Times New Roman"/>
              </w:rPr>
            </w:pPr>
            <w:r>
              <w:rPr>
                <w:rFonts w:eastAsia="Times New Roman"/>
                <w:color w:val="000000"/>
                <w:sz w:val="20"/>
                <w:szCs w:val="20"/>
              </w:rPr>
              <w:t>Less: unamortized debt issuance cost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7613876E" w14:textId="77777777" w:rsidR="00000000" w:rsidRDefault="00666CC1">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3F75A1" w14:textId="77777777" w:rsidR="00000000" w:rsidRDefault="00666CC1">
            <w:pPr>
              <w:jc w:val="right"/>
              <w:rPr>
                <w:rFonts w:eastAsia="Times New Roman"/>
              </w:rPr>
            </w:pPr>
            <w:r>
              <w:rPr>
                <w:rFonts w:eastAsia="Times New Roman"/>
                <w:color w:val="000000"/>
                <w:sz w:val="20"/>
                <w:szCs w:val="20"/>
              </w:rPr>
              <w:t>(0.9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B90864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27BC44E"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26C9DD" w14:textId="77777777" w:rsidR="00000000" w:rsidRDefault="00666CC1">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81B01D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F229E27"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19FA1C" w14:textId="77777777" w:rsidR="00000000" w:rsidRDefault="00666CC1">
            <w:pPr>
              <w:jc w:val="right"/>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59CEA01" w14:textId="77777777" w:rsidR="00000000" w:rsidRDefault="00666CC1">
            <w:pPr>
              <w:jc w:val="right"/>
              <w:rPr>
                <w:rFonts w:eastAsia="Times New Roman"/>
              </w:rPr>
            </w:pPr>
            <w:r>
              <w:rPr>
                <w:rFonts w:eastAsia="Times New Roman"/>
                <w:color w:val="000000"/>
                <w:sz w:val="20"/>
                <w:szCs w:val="20"/>
              </w:rPr>
              <w:t> </w:t>
            </w:r>
          </w:p>
        </w:tc>
      </w:tr>
      <w:tr w:rsidR="00000000" w14:paraId="2C91BF4C" w14:textId="77777777">
        <w:trPr>
          <w:divId w:val="297993930"/>
          <w:jc w:val="center"/>
        </w:trPr>
        <w:tc>
          <w:tcPr>
            <w:tcW w:w="0" w:type="auto"/>
            <w:gridSpan w:val="3"/>
            <w:shd w:val="clear" w:color="auto" w:fill="CCEEFF"/>
            <w:tcMar>
              <w:top w:w="30" w:type="dxa"/>
              <w:left w:w="20" w:type="dxa"/>
              <w:bottom w:w="30" w:type="dxa"/>
              <w:right w:w="20" w:type="dxa"/>
            </w:tcMar>
            <w:vAlign w:val="bottom"/>
            <w:hideMark/>
          </w:tcPr>
          <w:p w14:paraId="2D2642BD" w14:textId="77777777" w:rsidR="00000000" w:rsidRDefault="00666CC1">
            <w:pPr>
              <w:rPr>
                <w:rFonts w:eastAsia="Times New Roman"/>
              </w:rPr>
            </w:pPr>
            <w:r>
              <w:rPr>
                <w:rFonts w:eastAsia="Times New Roman"/>
                <w:b/>
                <w:bCs/>
                <w:color w:val="000000"/>
                <w:sz w:val="20"/>
                <w:szCs w:val="20"/>
              </w:rPr>
              <w:t>Total deb</w:t>
            </w:r>
            <w:r>
              <w:rPr>
                <w:rFonts w:eastAsia="Times New Roman"/>
                <w:b/>
                <w:bCs/>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14:paraId="2FDB0A2D" w14:textId="77777777" w:rsidR="00000000" w:rsidRDefault="00666CC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223F10" w14:textId="77777777" w:rsidR="00000000" w:rsidRDefault="00666CC1">
            <w:pPr>
              <w:jc w:val="right"/>
              <w:rPr>
                <w:rFonts w:eastAsia="Times New Roman"/>
              </w:rPr>
            </w:pPr>
            <w:r>
              <w:rPr>
                <w:rFonts w:eastAsia="Times New Roman"/>
                <w:color w:val="000000"/>
                <w:sz w:val="20"/>
                <w:szCs w:val="20"/>
              </w:rPr>
              <w:t>1,019.1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9D9ECB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85A8F74"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3E4739" w14:textId="77777777" w:rsidR="00000000" w:rsidRDefault="00666CC1">
            <w:pPr>
              <w:jc w:val="right"/>
              <w:rPr>
                <w:rFonts w:eastAsia="Times New Roman"/>
              </w:rPr>
            </w:pPr>
            <w:r>
              <w:rPr>
                <w:rFonts w:eastAsia="Times New Roman"/>
                <w:color w:val="000000"/>
                <w:sz w:val="20"/>
                <w:szCs w:val="20"/>
              </w:rPr>
              <w:t>396.5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13F0B0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A97FE83"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0BCD0B" w14:textId="77777777" w:rsidR="00000000" w:rsidRDefault="00666CC1">
            <w:pPr>
              <w:jc w:val="right"/>
              <w:rPr>
                <w:rFonts w:eastAsia="Times New Roman"/>
              </w:rPr>
            </w:pPr>
            <w:r>
              <w:rPr>
                <w:rFonts w:eastAsia="Times New Roman"/>
                <w:color w:val="000000"/>
                <w:sz w:val="20"/>
                <w:szCs w:val="20"/>
              </w:rPr>
              <w:t>627.0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3C5F697" w14:textId="77777777" w:rsidR="00000000" w:rsidRDefault="00666CC1">
            <w:pPr>
              <w:jc w:val="right"/>
              <w:rPr>
                <w:rFonts w:eastAsia="Times New Roman"/>
              </w:rPr>
            </w:pPr>
            <w:r>
              <w:rPr>
                <w:rFonts w:eastAsia="Times New Roman"/>
                <w:color w:val="000000"/>
                <w:sz w:val="20"/>
                <w:szCs w:val="20"/>
              </w:rPr>
              <w:t> </w:t>
            </w:r>
          </w:p>
        </w:tc>
      </w:tr>
      <w:tr w:rsidR="00000000" w14:paraId="787BE865" w14:textId="77777777">
        <w:trPr>
          <w:divId w:val="297993930"/>
          <w:jc w:val="center"/>
        </w:trPr>
        <w:tc>
          <w:tcPr>
            <w:tcW w:w="0" w:type="auto"/>
            <w:gridSpan w:val="3"/>
            <w:shd w:val="clear" w:color="auto" w:fill="FFFFFF"/>
            <w:tcMar>
              <w:top w:w="30" w:type="dxa"/>
              <w:left w:w="20" w:type="dxa"/>
              <w:bottom w:w="30" w:type="dxa"/>
              <w:right w:w="20" w:type="dxa"/>
            </w:tcMar>
            <w:vAlign w:val="bottom"/>
            <w:hideMark/>
          </w:tcPr>
          <w:p w14:paraId="6E64822D" w14:textId="77777777" w:rsidR="00000000" w:rsidRDefault="00666CC1">
            <w:pPr>
              <w:rPr>
                <w:rFonts w:eastAsia="Times New Roman"/>
              </w:rPr>
            </w:pPr>
            <w:r>
              <w:rPr>
                <w:rFonts w:eastAsia="Times New Roman"/>
                <w:color w:val="000000"/>
                <w:sz w:val="20"/>
                <w:szCs w:val="20"/>
              </w:rPr>
              <w:t>Less: current portion of long-term deb</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14:paraId="20E2E1B3" w14:textId="77777777" w:rsidR="00000000" w:rsidRDefault="00666CC1">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F9527D" w14:textId="77777777" w:rsidR="00000000" w:rsidRDefault="00666CC1">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9DE63A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3A2844B"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B9FDAB" w14:textId="77777777" w:rsidR="00000000" w:rsidRDefault="00666CC1">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64593D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64474CB"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416E9A" w14:textId="77777777" w:rsidR="00000000" w:rsidRDefault="00666CC1">
            <w:pPr>
              <w:jc w:val="right"/>
              <w:rPr>
                <w:rFonts w:eastAsia="Times New Roman"/>
              </w:rPr>
            </w:pPr>
            <w:r>
              <w:rPr>
                <w:rFonts w:eastAsia="Times New Roman"/>
                <w:color w:val="000000"/>
                <w:sz w:val="20"/>
                <w:szCs w:val="20"/>
              </w:rPr>
              <w:t>(21.3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83D0881" w14:textId="77777777" w:rsidR="00000000" w:rsidRDefault="00666CC1">
            <w:pPr>
              <w:jc w:val="right"/>
              <w:rPr>
                <w:rFonts w:eastAsia="Times New Roman"/>
              </w:rPr>
            </w:pPr>
            <w:r>
              <w:rPr>
                <w:rFonts w:eastAsia="Times New Roman"/>
                <w:color w:val="000000"/>
                <w:sz w:val="20"/>
                <w:szCs w:val="20"/>
              </w:rPr>
              <w:t> </w:t>
            </w:r>
          </w:p>
        </w:tc>
      </w:tr>
      <w:tr w:rsidR="00000000" w14:paraId="4883EE64" w14:textId="77777777">
        <w:trPr>
          <w:divId w:val="297993930"/>
          <w:jc w:val="center"/>
        </w:trPr>
        <w:tc>
          <w:tcPr>
            <w:tcW w:w="0" w:type="auto"/>
            <w:gridSpan w:val="3"/>
            <w:shd w:val="clear" w:color="auto" w:fill="CCEEFF"/>
            <w:tcMar>
              <w:top w:w="30" w:type="dxa"/>
              <w:left w:w="20" w:type="dxa"/>
              <w:bottom w:w="30" w:type="dxa"/>
              <w:right w:w="20" w:type="dxa"/>
            </w:tcMar>
            <w:vAlign w:val="bottom"/>
            <w:hideMark/>
          </w:tcPr>
          <w:p w14:paraId="448F58FC" w14:textId="77777777" w:rsidR="00000000" w:rsidRDefault="00666CC1">
            <w:pPr>
              <w:rPr>
                <w:rFonts w:eastAsia="Times New Roman"/>
              </w:rPr>
            </w:pPr>
            <w:r>
              <w:rPr>
                <w:rFonts w:eastAsia="Times New Roman"/>
                <w:b/>
                <w:bCs/>
                <w:color w:val="000000"/>
                <w:sz w:val="20"/>
                <w:szCs w:val="20"/>
              </w:rPr>
              <w:t>Long-term deb</w:t>
            </w:r>
            <w:r>
              <w:rPr>
                <w:rFonts w:eastAsia="Times New Roman"/>
                <w:b/>
                <w:bCs/>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14:paraId="4A55A3C6" w14:textId="77777777" w:rsidR="00000000" w:rsidRDefault="00666CC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278AFCE"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AFD599C" w14:textId="77777777" w:rsidR="00000000" w:rsidRDefault="00666CC1">
            <w:pPr>
              <w:jc w:val="right"/>
              <w:rPr>
                <w:rFonts w:eastAsia="Times New Roman"/>
              </w:rPr>
            </w:pPr>
            <w:r>
              <w:rPr>
                <w:rFonts w:eastAsia="Times New Roman"/>
                <w:color w:val="000000"/>
                <w:sz w:val="20"/>
                <w:szCs w:val="20"/>
              </w:rPr>
              <w:t>989.1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463A57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DCFA05E"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14823B3"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78E2C92" w14:textId="77777777" w:rsidR="00000000" w:rsidRDefault="00666CC1">
            <w:pPr>
              <w:jc w:val="right"/>
              <w:rPr>
                <w:rFonts w:eastAsia="Times New Roman"/>
              </w:rPr>
            </w:pPr>
            <w:r>
              <w:rPr>
                <w:rFonts w:eastAsia="Times New Roman"/>
                <w:color w:val="000000"/>
                <w:sz w:val="20"/>
                <w:szCs w:val="20"/>
              </w:rPr>
              <w:t>366.5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450ACC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600A456"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1AD3582"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CEA93E4" w14:textId="77777777" w:rsidR="00000000" w:rsidRDefault="00666CC1">
            <w:pPr>
              <w:jc w:val="right"/>
              <w:rPr>
                <w:rFonts w:eastAsia="Times New Roman"/>
              </w:rPr>
            </w:pPr>
            <w:r>
              <w:rPr>
                <w:rFonts w:eastAsia="Times New Roman"/>
                <w:color w:val="000000"/>
                <w:sz w:val="20"/>
                <w:szCs w:val="20"/>
              </w:rPr>
              <w:t>605.7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E387F99" w14:textId="77777777" w:rsidR="00000000" w:rsidRDefault="00666CC1">
            <w:pPr>
              <w:jc w:val="right"/>
              <w:rPr>
                <w:rFonts w:eastAsia="Times New Roman"/>
              </w:rPr>
            </w:pPr>
            <w:r>
              <w:rPr>
                <w:rFonts w:eastAsia="Times New Roman"/>
                <w:color w:val="000000"/>
                <w:sz w:val="20"/>
                <w:szCs w:val="20"/>
              </w:rPr>
              <w:t> </w:t>
            </w:r>
          </w:p>
        </w:tc>
      </w:tr>
      <w:tr w:rsidR="00000000" w14:paraId="6E2FD4A7" w14:textId="77777777">
        <w:trPr>
          <w:divId w:val="297993930"/>
          <w:trHeight w:val="160"/>
          <w:jc w:val="center"/>
        </w:trPr>
        <w:tc>
          <w:tcPr>
            <w:tcW w:w="0" w:type="auto"/>
            <w:gridSpan w:val="3"/>
            <w:shd w:val="clear" w:color="auto" w:fill="FFFFFF"/>
            <w:tcMar>
              <w:top w:w="15" w:type="dxa"/>
              <w:left w:w="20" w:type="dxa"/>
              <w:bottom w:w="15" w:type="dxa"/>
              <w:right w:w="20" w:type="dxa"/>
            </w:tcMar>
            <w:vAlign w:val="bottom"/>
            <w:hideMark/>
          </w:tcPr>
          <w:p w14:paraId="085D5C0E" w14:textId="77777777" w:rsidR="00000000" w:rsidRDefault="00666CC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0A143E1"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5B5CA75"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A24BB6D"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E37307F"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64C4131"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66DD275" w14:textId="77777777" w:rsidR="00000000" w:rsidRDefault="00666CC1">
            <w:pPr>
              <w:rPr>
                <w:rFonts w:eastAsia="Times New Roman"/>
                <w:sz w:val="20"/>
                <w:szCs w:val="20"/>
              </w:rPr>
            </w:pPr>
          </w:p>
        </w:tc>
      </w:tr>
      <w:tr w:rsidR="00000000" w14:paraId="4E4F4B70" w14:textId="77777777">
        <w:trPr>
          <w:divId w:val="297993930"/>
          <w:jc w:val="center"/>
        </w:trPr>
        <w:tc>
          <w:tcPr>
            <w:tcW w:w="0" w:type="auto"/>
            <w:gridSpan w:val="3"/>
            <w:shd w:val="clear" w:color="auto" w:fill="CCEEFF"/>
            <w:tcMar>
              <w:top w:w="30" w:type="dxa"/>
              <w:left w:w="20" w:type="dxa"/>
              <w:bottom w:w="30" w:type="dxa"/>
              <w:right w:w="20" w:type="dxa"/>
            </w:tcMar>
            <w:vAlign w:val="bottom"/>
            <w:hideMark/>
          </w:tcPr>
          <w:p w14:paraId="3BFDF824" w14:textId="77777777" w:rsidR="00000000" w:rsidRDefault="00666CC1">
            <w:pPr>
              <w:rPr>
                <w:rFonts w:eastAsia="Times New Roman"/>
              </w:rPr>
            </w:pPr>
            <w:r>
              <w:rPr>
                <w:rFonts w:eastAsia="Times New Roman"/>
                <w:color w:val="000000"/>
                <w:sz w:val="20"/>
                <w:szCs w:val="20"/>
              </w:rPr>
              <w:t>Outstanding letters of credi</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14:paraId="19253F18" w14:textId="77777777" w:rsidR="00000000" w:rsidRDefault="00666CC1">
            <w:pPr>
              <w:rPr>
                <w:rFonts w:eastAsia="Times New Roman"/>
              </w:rPr>
            </w:pPr>
          </w:p>
        </w:tc>
        <w:tc>
          <w:tcPr>
            <w:tcW w:w="0" w:type="auto"/>
            <w:shd w:val="clear" w:color="auto" w:fill="CCEEFF"/>
            <w:tcMar>
              <w:top w:w="30" w:type="dxa"/>
              <w:left w:w="20" w:type="dxa"/>
              <w:bottom w:w="30" w:type="dxa"/>
              <w:right w:w="15" w:type="dxa"/>
            </w:tcMar>
            <w:vAlign w:val="bottom"/>
            <w:hideMark/>
          </w:tcPr>
          <w:p w14:paraId="44F2302B"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A2EC128" w14:textId="77777777" w:rsidR="00000000" w:rsidRDefault="00666CC1">
            <w:pPr>
              <w:jc w:val="right"/>
              <w:rPr>
                <w:rFonts w:eastAsia="Times New Roman"/>
              </w:rPr>
            </w:pPr>
            <w:r>
              <w:rPr>
                <w:rFonts w:eastAsia="Times New Roman"/>
                <w:color w:val="000000"/>
                <w:sz w:val="20"/>
                <w:szCs w:val="20"/>
              </w:rPr>
              <w:t>39.0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EB4E5B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CDD4A36"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074E450"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F67C413" w14:textId="77777777" w:rsidR="00000000" w:rsidRDefault="00666CC1">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DA062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92A42A9"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54C0DFB"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1C1460D" w14:textId="77777777" w:rsidR="00000000" w:rsidRDefault="00666CC1">
            <w:pPr>
              <w:jc w:val="right"/>
              <w:rPr>
                <w:rFonts w:eastAsia="Times New Roman"/>
              </w:rPr>
            </w:pPr>
            <w:r>
              <w:rPr>
                <w:rFonts w:eastAsia="Times New Roman"/>
                <w:color w:val="000000"/>
                <w:sz w:val="20"/>
                <w:szCs w:val="20"/>
              </w:rPr>
              <w:t>35.4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A941D4" w14:textId="77777777" w:rsidR="00000000" w:rsidRDefault="00666CC1">
            <w:pPr>
              <w:jc w:val="right"/>
              <w:rPr>
                <w:rFonts w:eastAsia="Times New Roman"/>
              </w:rPr>
            </w:pPr>
            <w:r>
              <w:rPr>
                <w:rFonts w:eastAsia="Times New Roman"/>
                <w:color w:val="000000"/>
                <w:sz w:val="20"/>
                <w:szCs w:val="20"/>
              </w:rPr>
              <w:t> </w:t>
            </w:r>
          </w:p>
        </w:tc>
      </w:tr>
    </w:tbl>
    <w:p w14:paraId="530DF754" w14:textId="77777777" w:rsidR="00000000" w:rsidRDefault="00666CC1">
      <w:pPr>
        <w:jc w:val="both"/>
        <w:rPr>
          <w:rFonts w:eastAsia="Times New Roman"/>
        </w:rPr>
      </w:pPr>
    </w:p>
    <w:p w14:paraId="59D64414" w14:textId="77777777" w:rsidR="00000000" w:rsidRDefault="00666CC1">
      <w:pPr>
        <w:jc w:val="both"/>
        <w:rPr>
          <w:rFonts w:eastAsia="Times New Roman"/>
        </w:rPr>
      </w:pPr>
      <w:r>
        <w:rPr>
          <w:rFonts w:eastAsia="Times New Roman"/>
          <w:i/>
          <w:iCs/>
          <w:color w:val="000000"/>
          <w:sz w:val="20"/>
          <w:szCs w:val="20"/>
        </w:rPr>
        <w:t>Senior Note</w:t>
      </w:r>
      <w:r>
        <w:rPr>
          <w:rFonts w:eastAsia="Times New Roman"/>
          <w:i/>
          <w:iCs/>
          <w:color w:val="000000"/>
          <w:sz w:val="20"/>
          <w:szCs w:val="20"/>
        </w:rPr>
        <w:t>s</w:t>
      </w:r>
    </w:p>
    <w:p w14:paraId="0BFEA90E" w14:textId="77777777" w:rsidR="00000000" w:rsidRDefault="00666CC1">
      <w:pPr>
        <w:jc w:val="both"/>
        <w:rPr>
          <w:rFonts w:eastAsia="Times New Roman"/>
        </w:rPr>
      </w:pPr>
    </w:p>
    <w:p w14:paraId="43A8463E" w14:textId="77777777" w:rsidR="00000000" w:rsidRDefault="00666CC1">
      <w:pPr>
        <w:jc w:val="both"/>
        <w:rPr>
          <w:rFonts w:eastAsia="Times New Roman"/>
        </w:rPr>
      </w:pPr>
      <w:r>
        <w:rPr>
          <w:rFonts w:eastAsia="Times New Roman"/>
          <w:color w:val="000000"/>
          <w:sz w:val="20"/>
          <w:szCs w:val="20"/>
        </w:rPr>
        <w:t xml:space="preserve">On August 14, 2017, the Company entered into a note purchase and private shelf agreement (the “Note Purchase Agreement”), pursuant to which the Company agreed to sell $150 million aggregate </w:t>
      </w:r>
      <w:r>
        <w:rPr>
          <w:rFonts w:eastAsia="Times New Roman"/>
          <w:color w:val="000000"/>
          <w:sz w:val="20"/>
          <w:szCs w:val="20"/>
        </w:rPr>
        <w:t>principal amount of senior unsecured notes due August 14, 2029 (the “2029 Notes”) in a private placement. The 2029 Notes bear interest at 3.70% per annum with interest payable semi-annually in arrears on each annual and semi-annual anniversary of the issua</w:t>
      </w:r>
      <w:r>
        <w:rPr>
          <w:rFonts w:eastAsia="Times New Roman"/>
          <w:color w:val="000000"/>
          <w:sz w:val="20"/>
          <w:szCs w:val="20"/>
        </w:rPr>
        <w:t>nce date. The obligations under the Note Purchase Agreement are unsecured, but guaranteed by each of the Company’s material subsidiaries</w:t>
      </w:r>
      <w:r>
        <w:rPr>
          <w:rFonts w:eastAsia="Times New Roman"/>
          <w:color w:val="000000"/>
          <w:sz w:val="20"/>
          <w:szCs w:val="20"/>
        </w:rPr>
        <w:t>.</w:t>
      </w:r>
    </w:p>
    <w:p w14:paraId="299B8F4B" w14:textId="77777777" w:rsidR="00000000" w:rsidRDefault="00666CC1">
      <w:pPr>
        <w:jc w:val="both"/>
        <w:rPr>
          <w:rFonts w:eastAsia="Times New Roman"/>
        </w:rPr>
      </w:pPr>
    </w:p>
    <w:p w14:paraId="4FD4F0C2" w14:textId="77777777" w:rsidR="00000000" w:rsidRDefault="00666CC1">
      <w:pPr>
        <w:jc w:val="both"/>
        <w:rPr>
          <w:rFonts w:eastAsia="Times New Roman"/>
        </w:rPr>
      </w:pPr>
      <w:r>
        <w:rPr>
          <w:rFonts w:eastAsia="Times New Roman"/>
          <w:color w:val="000000"/>
          <w:sz w:val="20"/>
          <w:szCs w:val="20"/>
        </w:rPr>
        <w:t>The Company may from time to time issue and sell additional senior unsecured notes (the “Shelf Notes”) pursuant to t</w:t>
      </w:r>
      <w:r>
        <w:rPr>
          <w:rFonts w:eastAsia="Times New Roman"/>
          <w:color w:val="000000"/>
          <w:sz w:val="20"/>
          <w:szCs w:val="20"/>
        </w:rPr>
        <w:t xml:space="preserve">he Note Purchase Agreement, in an aggregate principal amount of up to $150 million. The Shelf Notes will have a maturity date of no more than 12 years after the date of original issuance and may be issued through August 14, 2020, unless earlier terminated </w:t>
      </w:r>
      <w:r>
        <w:rPr>
          <w:rFonts w:eastAsia="Times New Roman"/>
          <w:color w:val="000000"/>
          <w:sz w:val="20"/>
          <w:szCs w:val="20"/>
        </w:rPr>
        <w:t>in accordance with the terms of the Note Purchase Agreement.</w:t>
      </w:r>
      <w:r>
        <w:rPr>
          <w:rFonts w:eastAsia="Times New Roman"/>
          <w:color w:val="000000"/>
          <w:sz w:val="20"/>
          <w:szCs w:val="20"/>
        </w:rPr>
        <w:t xml:space="preserve"> </w:t>
      </w:r>
    </w:p>
    <w:p w14:paraId="37252B61" w14:textId="77777777" w:rsidR="00000000" w:rsidRDefault="00666CC1">
      <w:pPr>
        <w:jc w:val="both"/>
        <w:rPr>
          <w:rFonts w:eastAsia="Times New Roman"/>
        </w:rPr>
      </w:pPr>
    </w:p>
    <w:p w14:paraId="27FDE71B" w14:textId="77777777" w:rsidR="00000000" w:rsidRDefault="00666CC1">
      <w:pPr>
        <w:jc w:val="both"/>
        <w:rPr>
          <w:rFonts w:eastAsia="Times New Roman"/>
        </w:rPr>
      </w:pPr>
      <w:r>
        <w:rPr>
          <w:rFonts w:eastAsia="Times New Roman"/>
          <w:color w:val="000000"/>
          <w:sz w:val="20"/>
          <w:szCs w:val="20"/>
        </w:rPr>
        <w:t>Pursuant to the Note Purchase Agreement, the 2029 Notes and any Shelf Notes (collectively, the “Notes”) are redeemable by the Company, in whole at any time or in part from time to time, at 100</w:t>
      </w:r>
      <w:r>
        <w:rPr>
          <w:rFonts w:eastAsia="Times New Roman"/>
          <w:color w:val="000000"/>
          <w:sz w:val="20"/>
          <w:szCs w:val="20"/>
        </w:rPr>
        <w:t>% of the principal amount of the Notes being redeemed,</w:t>
      </w:r>
      <w:r>
        <w:rPr>
          <w:rFonts w:eastAsia="Times New Roman"/>
          <w:color w:val="000000"/>
          <w:sz w:val="20"/>
          <w:szCs w:val="20"/>
        </w:rPr>
        <w:t xml:space="preserve"> </w:t>
      </w:r>
    </w:p>
    <w:p w14:paraId="5297B97E" w14:textId="77777777" w:rsidR="00000000" w:rsidRDefault="00666CC1">
      <w:pPr>
        <w:jc w:val="center"/>
        <w:divId w:val="1949123100"/>
        <w:rPr>
          <w:rFonts w:eastAsia="Times New Roman"/>
        </w:rPr>
      </w:pPr>
      <w:r>
        <w:rPr>
          <w:rFonts w:eastAsia="Times New Roman"/>
          <w:color w:val="000000"/>
          <w:sz w:val="20"/>
          <w:szCs w:val="20"/>
        </w:rPr>
        <w:t>Page 1</w:t>
      </w:r>
      <w:r>
        <w:rPr>
          <w:rFonts w:eastAsia="Times New Roman"/>
          <w:color w:val="000000"/>
          <w:sz w:val="20"/>
          <w:szCs w:val="20"/>
        </w:rPr>
        <w:t>0</w:t>
      </w:r>
    </w:p>
    <w:p w14:paraId="21B409F1" w14:textId="77777777" w:rsidR="00000000" w:rsidRDefault="00666CC1">
      <w:pPr>
        <w:rPr>
          <w:rFonts w:eastAsia="Times New Roman"/>
        </w:rPr>
      </w:pPr>
      <w:r>
        <w:rPr>
          <w:rFonts w:eastAsia="Times New Roman"/>
        </w:rPr>
        <w:pict w14:anchorId="1400D35F">
          <v:rect id="_x0000_i1035" style="width:0;height:1.5pt" o:hralign="center" o:hrstd="t" o:hr="t" fillcolor="#a0a0a0" stroked="f"/>
        </w:pict>
      </w:r>
    </w:p>
    <w:p w14:paraId="12EE1CFF" w14:textId="77777777" w:rsidR="00000000" w:rsidRDefault="00666CC1">
      <w:pPr>
        <w:divId w:val="264701834"/>
        <w:rPr>
          <w:rFonts w:eastAsia="Times New Roman"/>
        </w:rPr>
      </w:pPr>
      <w:hyperlink w:anchor="i45a0e0fd9b3b445f85fee09419db9907_7" w:history="1">
        <w:r>
          <w:rPr>
            <w:rStyle w:val="a3"/>
            <w:rFonts w:eastAsia="Times New Roman"/>
            <w:sz w:val="16"/>
            <w:szCs w:val="16"/>
          </w:rPr>
          <w:t>Index</w:t>
        </w:r>
      </w:hyperlink>
    </w:p>
    <w:p w14:paraId="53DB3030" w14:textId="77777777" w:rsidR="00000000" w:rsidRDefault="00666CC1">
      <w:pPr>
        <w:jc w:val="both"/>
        <w:rPr>
          <w:rFonts w:eastAsia="Times New Roman"/>
        </w:rPr>
      </w:pPr>
      <w:r>
        <w:rPr>
          <w:rFonts w:eastAsia="Times New Roman"/>
          <w:color w:val="000000"/>
          <w:sz w:val="20"/>
          <w:szCs w:val="20"/>
        </w:rPr>
        <w:t>together with accrued and unpaid interest thereon and a make whole amount calculated by discounting all remaining scheduled payments on the Notes by the yield on the U.S. Treasury security with a maturity equal to the remaining average life of the Notes pl</w:t>
      </w:r>
      <w:r>
        <w:rPr>
          <w:rFonts w:eastAsia="Times New Roman"/>
          <w:color w:val="000000"/>
          <w:sz w:val="20"/>
          <w:szCs w:val="20"/>
        </w:rPr>
        <w:t>us 0.50%</w:t>
      </w:r>
      <w:r>
        <w:rPr>
          <w:rFonts w:eastAsia="Times New Roman"/>
          <w:color w:val="000000"/>
          <w:sz w:val="20"/>
          <w:szCs w:val="20"/>
        </w:rPr>
        <w:t>.</w:t>
      </w:r>
    </w:p>
    <w:p w14:paraId="1AD47B34" w14:textId="77777777" w:rsidR="00000000" w:rsidRDefault="00666CC1">
      <w:pPr>
        <w:jc w:val="both"/>
        <w:rPr>
          <w:rFonts w:eastAsia="Times New Roman"/>
        </w:rPr>
      </w:pPr>
    </w:p>
    <w:p w14:paraId="64874498" w14:textId="77777777" w:rsidR="00000000" w:rsidRDefault="00666CC1">
      <w:pPr>
        <w:jc w:val="both"/>
        <w:rPr>
          <w:rFonts w:eastAsia="Times New Roman"/>
        </w:rPr>
      </w:pPr>
      <w:r>
        <w:rPr>
          <w:rFonts w:eastAsia="Times New Roman"/>
          <w:i/>
          <w:iCs/>
          <w:color w:val="000000"/>
          <w:sz w:val="20"/>
          <w:szCs w:val="20"/>
        </w:rPr>
        <w:t>Senior Credit Facilit</w:t>
      </w:r>
      <w:r>
        <w:rPr>
          <w:rFonts w:eastAsia="Times New Roman"/>
          <w:i/>
          <w:iCs/>
          <w:color w:val="000000"/>
          <w:sz w:val="20"/>
          <w:szCs w:val="20"/>
        </w:rPr>
        <w:t>y</w:t>
      </w:r>
    </w:p>
    <w:p w14:paraId="345F58BB" w14:textId="77777777" w:rsidR="00000000" w:rsidRDefault="00666CC1">
      <w:pPr>
        <w:jc w:val="both"/>
        <w:rPr>
          <w:rFonts w:eastAsia="Times New Roman"/>
        </w:rPr>
      </w:pPr>
    </w:p>
    <w:p w14:paraId="48DBCBC9" w14:textId="77777777" w:rsidR="00000000" w:rsidRDefault="00666CC1">
      <w:pPr>
        <w:jc w:val="both"/>
        <w:rPr>
          <w:rFonts w:eastAsia="Times New Roman"/>
        </w:rPr>
      </w:pPr>
      <w:r>
        <w:rPr>
          <w:rFonts w:eastAsia="Times New Roman"/>
          <w:color w:val="000000"/>
          <w:sz w:val="20"/>
          <w:szCs w:val="20"/>
        </w:rPr>
        <w:t>On February 19, 2016, the Company entered into a senior credit facility (the “2016 Senior Credit Facility”) consisting of a $200 million term loan (the “February 2016 Term Loan”) and a $500 million revolving credit faci</w:t>
      </w:r>
      <w:r>
        <w:rPr>
          <w:rFonts w:eastAsia="Times New Roman"/>
          <w:color w:val="000000"/>
          <w:sz w:val="20"/>
          <w:szCs w:val="20"/>
        </w:rPr>
        <w:t>lity (the “Revolver”) with a sublimit of $50 million for swingline loans. This agreement is unsecured and matures on February 19, 2022</w:t>
      </w:r>
      <w:r>
        <w:rPr>
          <w:rFonts w:eastAsia="Times New Roman"/>
          <w:color w:val="000000"/>
          <w:sz w:val="20"/>
          <w:szCs w:val="20"/>
        </w:rPr>
        <w:t>.</w:t>
      </w:r>
    </w:p>
    <w:p w14:paraId="3325AD4B" w14:textId="77777777" w:rsidR="00000000" w:rsidRDefault="00666CC1">
      <w:pPr>
        <w:jc w:val="both"/>
        <w:rPr>
          <w:rFonts w:eastAsia="Times New Roman"/>
        </w:rPr>
      </w:pPr>
    </w:p>
    <w:p w14:paraId="4775F6D4" w14:textId="77777777" w:rsidR="00000000" w:rsidRDefault="00666CC1">
      <w:pPr>
        <w:jc w:val="both"/>
        <w:rPr>
          <w:rFonts w:eastAsia="Times New Roman"/>
        </w:rPr>
      </w:pPr>
      <w:r>
        <w:rPr>
          <w:rFonts w:eastAsia="Times New Roman"/>
          <w:color w:val="000000"/>
          <w:sz w:val="20"/>
          <w:szCs w:val="20"/>
        </w:rPr>
        <w:t>On June 15, 2017, pursuant to an accordion feature available under the 2016 Senior Credit Facility, the Company entere</w:t>
      </w:r>
      <w:r>
        <w:rPr>
          <w:rFonts w:eastAsia="Times New Roman"/>
          <w:color w:val="000000"/>
          <w:sz w:val="20"/>
          <w:szCs w:val="20"/>
        </w:rPr>
        <w:t>d into an incremental term loan agreement (the “June 2017 Term Loan”) which increased the term loan capacity under the 2016 Senior Credit Facility by $100 million. This agreement is unsecured and matures on June 15, 2022</w:t>
      </w:r>
      <w:r>
        <w:rPr>
          <w:rFonts w:eastAsia="Times New Roman"/>
          <w:color w:val="000000"/>
          <w:sz w:val="20"/>
          <w:szCs w:val="20"/>
        </w:rPr>
        <w:t>.</w:t>
      </w:r>
    </w:p>
    <w:p w14:paraId="138B0207" w14:textId="77777777" w:rsidR="00000000" w:rsidRDefault="00666CC1">
      <w:pPr>
        <w:jc w:val="both"/>
        <w:rPr>
          <w:rFonts w:eastAsia="Times New Roman"/>
        </w:rPr>
      </w:pPr>
    </w:p>
    <w:p w14:paraId="56D9864E" w14:textId="77777777" w:rsidR="00000000" w:rsidRDefault="00666CC1">
      <w:pPr>
        <w:jc w:val="both"/>
        <w:rPr>
          <w:rFonts w:eastAsia="Times New Roman"/>
        </w:rPr>
      </w:pPr>
      <w:r>
        <w:rPr>
          <w:rFonts w:eastAsia="Times New Roman"/>
          <w:color w:val="000000"/>
          <w:sz w:val="20"/>
          <w:szCs w:val="20"/>
        </w:rPr>
        <w:t>On March 12, 2020, pursuant to a</w:t>
      </w:r>
      <w:r>
        <w:rPr>
          <w:rFonts w:eastAsia="Times New Roman"/>
          <w:color w:val="000000"/>
          <w:sz w:val="20"/>
          <w:szCs w:val="20"/>
        </w:rPr>
        <w:t>n accordion feature available under the 2016 Senior Credit Facility, the Company entered into an incremental term loan agreement (the “March 2020 Term Loan”) which increased the term loan capacity under the 2016 Senior Credit Facility by $200 million. This</w:t>
      </w:r>
      <w:r>
        <w:rPr>
          <w:rFonts w:eastAsia="Times New Roman"/>
          <w:color w:val="000000"/>
          <w:sz w:val="20"/>
          <w:szCs w:val="20"/>
        </w:rPr>
        <w:t xml:space="preserve"> agreement is unsecured and matures on March 16, 2022</w:t>
      </w:r>
      <w:r>
        <w:rPr>
          <w:rFonts w:eastAsia="Times New Roman"/>
          <w:color w:val="000000"/>
          <w:sz w:val="20"/>
          <w:szCs w:val="20"/>
        </w:rPr>
        <w:t>.</w:t>
      </w:r>
    </w:p>
    <w:p w14:paraId="72024E47" w14:textId="77777777" w:rsidR="00000000" w:rsidRDefault="00666CC1">
      <w:pPr>
        <w:jc w:val="both"/>
        <w:rPr>
          <w:rFonts w:eastAsia="Times New Roman"/>
        </w:rPr>
      </w:pPr>
    </w:p>
    <w:p w14:paraId="5D81E1DE" w14:textId="77777777" w:rsidR="00000000" w:rsidRDefault="00666CC1">
      <w:pPr>
        <w:jc w:val="both"/>
        <w:rPr>
          <w:rFonts w:eastAsia="Times New Roman"/>
        </w:rPr>
      </w:pPr>
      <w:r>
        <w:rPr>
          <w:rFonts w:eastAsia="Times New Roman"/>
          <w:color w:val="000000"/>
          <w:sz w:val="20"/>
          <w:szCs w:val="20"/>
        </w:rPr>
        <w:t xml:space="preserve">The February 2016 Term Loan of $200 million requires quarterly payments totaling $10 million per year in years one and two and $20 million per year in years three through the maturity date, with the </w:t>
      </w:r>
      <w:r>
        <w:rPr>
          <w:rFonts w:eastAsia="Times New Roman"/>
          <w:color w:val="000000"/>
          <w:sz w:val="20"/>
          <w:szCs w:val="20"/>
        </w:rPr>
        <w:t>remaining balance due in full on the maturity date of February 19, 2022. The June 2017 Term Loan of $100 million requires quarterly payments totaling $5 million per year in years one and two and $10 million per year in years three through the maturity date</w:t>
      </w:r>
      <w:r>
        <w:rPr>
          <w:rFonts w:eastAsia="Times New Roman"/>
          <w:color w:val="000000"/>
          <w:sz w:val="20"/>
          <w:szCs w:val="20"/>
        </w:rPr>
        <w:t>, with the remaining balance due in full on the maturity date of June 15, 2022. The March 2020 Term Loan of $200 million is due in full on the maturity date of March 16, 2022. The 2016 Senior Credit Facility also contains a $500 million revolving credit fa</w:t>
      </w:r>
      <w:r>
        <w:rPr>
          <w:rFonts w:eastAsia="Times New Roman"/>
          <w:color w:val="000000"/>
          <w:sz w:val="20"/>
          <w:szCs w:val="20"/>
        </w:rPr>
        <w:t>cility (with a sublimit of $50 million for swingline loans).</w:t>
      </w:r>
      <w:r>
        <w:rPr>
          <w:rFonts w:eastAsia="Times New Roman"/>
          <w:color w:val="000000"/>
          <w:sz w:val="20"/>
          <w:szCs w:val="20"/>
        </w:rPr>
        <w:t xml:space="preserve"> </w:t>
      </w:r>
    </w:p>
    <w:p w14:paraId="5AC2E706" w14:textId="77777777" w:rsidR="00000000" w:rsidRDefault="00666CC1">
      <w:pPr>
        <w:jc w:val="both"/>
        <w:rPr>
          <w:rFonts w:eastAsia="Times New Roman"/>
        </w:rPr>
      </w:pPr>
    </w:p>
    <w:p w14:paraId="0225C82B" w14:textId="77777777" w:rsidR="00000000" w:rsidRDefault="00666CC1">
      <w:pPr>
        <w:jc w:val="both"/>
        <w:rPr>
          <w:rFonts w:eastAsia="Times New Roman"/>
        </w:rPr>
      </w:pPr>
      <w:r>
        <w:rPr>
          <w:rFonts w:eastAsia="Times New Roman"/>
          <w:color w:val="000000"/>
          <w:sz w:val="20"/>
          <w:szCs w:val="20"/>
        </w:rPr>
        <w:t>Borrowings under the February 2016 Term Loan and Revolver bear interest at either the bank’s base rate (3.250% at March 28, 2020) or the London Inter-Bank Offer Rate (“LIBOR”) (0.989% at March</w:t>
      </w:r>
      <w:r>
        <w:rPr>
          <w:rFonts w:eastAsia="Times New Roman"/>
          <w:color w:val="000000"/>
          <w:sz w:val="20"/>
          <w:szCs w:val="20"/>
        </w:rPr>
        <w:t> 28, 2020) plus an additional amount ranging from 0.500% to 1.125% per annum (0.625% at March 28, 2020), adjusted quarterly based on our leverage ratio.  The Company is also required to pay, quarterly in arrears, a commitment fee for unused capacity rangin</w:t>
      </w:r>
      <w:r>
        <w:rPr>
          <w:rFonts w:eastAsia="Times New Roman"/>
          <w:color w:val="000000"/>
          <w:sz w:val="20"/>
          <w:szCs w:val="20"/>
        </w:rPr>
        <w:t>g from 0.075% to 0.200% per annum (0.100% at March 28, 2020), adjusted quarterly based on the Company’s leverage ratio. Borrowings under the June 2017 Term Loan bear interest at either the bank’s base rate (3.250% at March 28, 2020) or LIBOR (0.989% at Mar</w:t>
      </w:r>
      <w:r>
        <w:rPr>
          <w:rFonts w:eastAsia="Times New Roman"/>
          <w:color w:val="000000"/>
          <w:sz w:val="20"/>
          <w:szCs w:val="20"/>
        </w:rPr>
        <w:t>ch 28, 2020) plus an additional 1.000% per annum. Borrowings under the March 2020 Term Loan bear interest at either the bank’s base rate (3.250% at March 28, 2020) or LIBOR (0.989% at March 28, 2020) plus an additional 0.750% per annum. As further describe</w:t>
      </w:r>
      <w:r>
        <w:rPr>
          <w:rFonts w:eastAsia="Times New Roman"/>
          <w:color w:val="000000"/>
          <w:sz w:val="20"/>
          <w:szCs w:val="20"/>
        </w:rPr>
        <w:t>d in Note 6 to the Condensed Consolidated Financial Statements, the Company has entered into interest rate swap agreements in order to hedge our exposure to variable rate interest payments associated with each of the term loans under the 2016 Senior Credit</w:t>
      </w:r>
      <w:r>
        <w:rPr>
          <w:rFonts w:eastAsia="Times New Roman"/>
          <w:color w:val="000000"/>
          <w:sz w:val="20"/>
          <w:szCs w:val="20"/>
        </w:rPr>
        <w:t xml:space="preserve"> Facility.</w:t>
      </w:r>
      <w:r>
        <w:rPr>
          <w:rFonts w:eastAsia="Times New Roman"/>
          <w:color w:val="000000"/>
          <w:sz w:val="20"/>
          <w:szCs w:val="20"/>
        </w:rPr>
        <w:t xml:space="preserve"> </w:t>
      </w:r>
    </w:p>
    <w:p w14:paraId="7E7CDE2D" w14:textId="77777777" w:rsidR="00000000" w:rsidRDefault="00666CC1">
      <w:pPr>
        <w:jc w:val="both"/>
        <w:rPr>
          <w:rFonts w:eastAsia="Times New Roman"/>
        </w:rPr>
      </w:pPr>
    </w:p>
    <w:p w14:paraId="17646C46" w14:textId="77777777" w:rsidR="00000000" w:rsidRDefault="00666CC1">
      <w:pPr>
        <w:jc w:val="both"/>
        <w:rPr>
          <w:rFonts w:eastAsia="Times New Roman"/>
        </w:rPr>
      </w:pPr>
      <w:r>
        <w:rPr>
          <w:rFonts w:eastAsia="Times New Roman"/>
          <w:color w:val="000000"/>
          <w:sz w:val="20"/>
          <w:szCs w:val="20"/>
        </w:rPr>
        <w:t>Proceeds from the 2016 Senior Credit Facility may be used for working capital, capital expenditures, dividends, share repurchases, and other matters. There are no compensating balance requirements associated with the 2016 Senior Credit Facili</w:t>
      </w:r>
      <w:r>
        <w:rPr>
          <w:rFonts w:eastAsia="Times New Roman"/>
          <w:color w:val="000000"/>
          <w:sz w:val="20"/>
          <w:szCs w:val="20"/>
        </w:rPr>
        <w:t>ty.</w:t>
      </w:r>
      <w:r>
        <w:rPr>
          <w:rFonts w:eastAsia="Times New Roman"/>
          <w:color w:val="000000"/>
          <w:sz w:val="20"/>
          <w:szCs w:val="20"/>
        </w:rPr>
        <w:t xml:space="preserve"> </w:t>
      </w:r>
    </w:p>
    <w:p w14:paraId="029A70A8" w14:textId="77777777" w:rsidR="00000000" w:rsidRDefault="00666CC1">
      <w:pPr>
        <w:jc w:val="both"/>
        <w:rPr>
          <w:rFonts w:eastAsia="Times New Roman"/>
        </w:rPr>
      </w:pPr>
    </w:p>
    <w:p w14:paraId="79E08B7C" w14:textId="77777777" w:rsidR="00000000" w:rsidRDefault="00666CC1">
      <w:pPr>
        <w:jc w:val="both"/>
        <w:rPr>
          <w:rFonts w:eastAsia="Times New Roman"/>
        </w:rPr>
      </w:pPr>
      <w:r>
        <w:rPr>
          <w:rFonts w:eastAsia="Times New Roman"/>
          <w:i/>
          <w:iCs/>
          <w:color w:val="000000"/>
          <w:sz w:val="20"/>
          <w:szCs w:val="20"/>
        </w:rPr>
        <w:t>Covenants and Default Provisions of the Debt Agreement</w:t>
      </w:r>
      <w:r>
        <w:rPr>
          <w:rFonts w:eastAsia="Times New Roman"/>
          <w:i/>
          <w:iCs/>
          <w:color w:val="000000"/>
          <w:sz w:val="20"/>
          <w:szCs w:val="20"/>
        </w:rPr>
        <w:t>s</w:t>
      </w:r>
    </w:p>
    <w:p w14:paraId="36540591" w14:textId="77777777" w:rsidR="00000000" w:rsidRDefault="00666CC1">
      <w:pPr>
        <w:jc w:val="both"/>
        <w:rPr>
          <w:rFonts w:eastAsia="Times New Roman"/>
        </w:rPr>
      </w:pPr>
    </w:p>
    <w:p w14:paraId="50665D46" w14:textId="77777777" w:rsidR="00000000" w:rsidRDefault="00666CC1">
      <w:pPr>
        <w:jc w:val="both"/>
        <w:rPr>
          <w:rFonts w:eastAsia="Times New Roman"/>
        </w:rPr>
      </w:pPr>
      <w:r>
        <w:rPr>
          <w:rFonts w:eastAsia="Times New Roman"/>
          <w:color w:val="000000"/>
          <w:sz w:val="20"/>
          <w:szCs w:val="20"/>
        </w:rPr>
        <w:t>The 2016 Senior Credit Facility and the Note Purchase Agreement (collectively, the “Debt Agreements”) require quarterly compliance with respect to two material covenants: a fixed charge cover</w:t>
      </w:r>
      <w:r>
        <w:rPr>
          <w:rFonts w:eastAsia="Times New Roman"/>
          <w:color w:val="000000"/>
          <w:sz w:val="20"/>
          <w:szCs w:val="20"/>
        </w:rPr>
        <w:t xml:space="preserve">age ratio and a leverage ratio.  Both ratios are calculated on a trailing twelve-month basis at the end of each fiscal quarter. The fixed charge coverage ratio compares earnings before interest, taxes, depreciation, amortization, share-based compensation, </w:t>
      </w:r>
      <w:r>
        <w:rPr>
          <w:rFonts w:eastAsia="Times New Roman"/>
          <w:color w:val="000000"/>
          <w:sz w:val="20"/>
          <w:szCs w:val="20"/>
        </w:rPr>
        <w:t>and rent expense (“consolidated EBITDAR”) to the sum of interest paid and rental expense (excluding any straight-line rent adjustments).  The fixed charge coverage ratio shall be greater than or equal to 2.00 to 1.0 as of the last day of each fiscal quarte</w:t>
      </w:r>
      <w:r>
        <w:rPr>
          <w:rFonts w:eastAsia="Times New Roman"/>
          <w:color w:val="000000"/>
          <w:sz w:val="20"/>
          <w:szCs w:val="20"/>
        </w:rPr>
        <w:t>r. The leverage ratio compares rental expense (excluding any straight-line rent adjustments) multiplied by a factor of six plus total debt to consolidated EBITDAR.  The leverage ratio shall be less than or equal to 4.00 to 1.0 as of the last day of each fi</w:t>
      </w:r>
      <w:r>
        <w:rPr>
          <w:rFonts w:eastAsia="Times New Roman"/>
          <w:color w:val="000000"/>
          <w:sz w:val="20"/>
          <w:szCs w:val="20"/>
        </w:rPr>
        <w:t xml:space="preserve">scal quarter. The Debt Agreements also contain certain other restrictions regarding additional indebtedness, capital expenditures, business operations, guarantees, investments, mergers, consolidations and sales of assets, prepayment of debts, transactions </w:t>
      </w:r>
      <w:r>
        <w:rPr>
          <w:rFonts w:eastAsia="Times New Roman"/>
          <w:color w:val="000000"/>
          <w:sz w:val="20"/>
          <w:szCs w:val="20"/>
        </w:rPr>
        <w:t>with subsidiaries or affiliates, and liens.  As of March 28, 2020, the Company was in compliance with all debt covenants</w:t>
      </w:r>
      <w:r>
        <w:rPr>
          <w:rFonts w:eastAsia="Times New Roman"/>
          <w:color w:val="000000"/>
          <w:sz w:val="20"/>
          <w:szCs w:val="20"/>
        </w:rPr>
        <w:t>.</w:t>
      </w:r>
    </w:p>
    <w:p w14:paraId="021518DB" w14:textId="77777777" w:rsidR="00000000" w:rsidRDefault="00666CC1">
      <w:pPr>
        <w:jc w:val="both"/>
        <w:rPr>
          <w:rFonts w:eastAsia="Times New Roman"/>
        </w:rPr>
      </w:pPr>
    </w:p>
    <w:p w14:paraId="7E67358A" w14:textId="77777777" w:rsidR="00000000" w:rsidRDefault="00666CC1">
      <w:pPr>
        <w:jc w:val="both"/>
        <w:rPr>
          <w:rFonts w:eastAsia="Times New Roman"/>
        </w:rPr>
      </w:pPr>
      <w:r>
        <w:rPr>
          <w:rFonts w:eastAsia="Times New Roman"/>
          <w:color w:val="000000"/>
          <w:sz w:val="20"/>
          <w:szCs w:val="20"/>
        </w:rPr>
        <w:t>The Debt Agreements contain customary events of default, including payment defaults, breaches of representations and warranties, cov</w:t>
      </w:r>
      <w:r>
        <w:rPr>
          <w:rFonts w:eastAsia="Times New Roman"/>
          <w:color w:val="000000"/>
          <w:sz w:val="20"/>
          <w:szCs w:val="20"/>
        </w:rPr>
        <w:t>enant defaults, cross-defaults to other material indebtedness, certain events of bankruptcy and insolvency, material judgments, certain ERISA events, and invalidity of loan documents. Upon certain changes of control, payment under</w:t>
      </w:r>
      <w:r>
        <w:rPr>
          <w:rFonts w:eastAsia="Times New Roman"/>
          <w:color w:val="000000"/>
          <w:sz w:val="20"/>
          <w:szCs w:val="20"/>
        </w:rPr>
        <w:t xml:space="preserve"> </w:t>
      </w:r>
    </w:p>
    <w:p w14:paraId="587DE0E0" w14:textId="77777777" w:rsidR="00000000" w:rsidRDefault="00666CC1">
      <w:pPr>
        <w:jc w:val="center"/>
        <w:divId w:val="1259144775"/>
        <w:rPr>
          <w:rFonts w:eastAsia="Times New Roman"/>
        </w:rPr>
      </w:pPr>
      <w:r>
        <w:rPr>
          <w:rFonts w:eastAsia="Times New Roman"/>
          <w:color w:val="000000"/>
          <w:sz w:val="20"/>
          <w:szCs w:val="20"/>
        </w:rPr>
        <w:t>Page 1</w:t>
      </w:r>
      <w:r>
        <w:rPr>
          <w:rFonts w:eastAsia="Times New Roman"/>
          <w:color w:val="000000"/>
          <w:sz w:val="20"/>
          <w:szCs w:val="20"/>
        </w:rPr>
        <w:t>1</w:t>
      </w:r>
    </w:p>
    <w:p w14:paraId="7028D7F3" w14:textId="77777777" w:rsidR="00000000" w:rsidRDefault="00666CC1">
      <w:pPr>
        <w:rPr>
          <w:rFonts w:eastAsia="Times New Roman"/>
        </w:rPr>
      </w:pPr>
      <w:r>
        <w:rPr>
          <w:rFonts w:eastAsia="Times New Roman"/>
        </w:rPr>
        <w:pict w14:anchorId="7EB9B029">
          <v:rect id="_x0000_i1036" style="width:0;height:1.5pt" o:hralign="center" o:hrstd="t" o:hr="t" fillcolor="#a0a0a0" stroked="f"/>
        </w:pict>
      </w:r>
    </w:p>
    <w:p w14:paraId="69F178AA" w14:textId="77777777" w:rsidR="00000000" w:rsidRDefault="00666CC1">
      <w:pPr>
        <w:divId w:val="158159004"/>
        <w:rPr>
          <w:rFonts w:eastAsia="Times New Roman"/>
        </w:rPr>
      </w:pPr>
      <w:hyperlink w:anchor="i45a0e0fd9b3b445f85fee09419db9907_7" w:history="1">
        <w:r>
          <w:rPr>
            <w:rStyle w:val="a3"/>
            <w:rFonts w:eastAsia="Times New Roman"/>
            <w:sz w:val="16"/>
            <w:szCs w:val="16"/>
          </w:rPr>
          <w:t>Index</w:t>
        </w:r>
      </w:hyperlink>
    </w:p>
    <w:p w14:paraId="6FAF0778" w14:textId="77777777" w:rsidR="00000000" w:rsidRDefault="00666CC1">
      <w:pPr>
        <w:jc w:val="both"/>
        <w:rPr>
          <w:rFonts w:eastAsia="Times New Roman"/>
        </w:rPr>
      </w:pPr>
      <w:r>
        <w:rPr>
          <w:rFonts w:eastAsia="Times New Roman"/>
          <w:color w:val="000000"/>
          <w:sz w:val="20"/>
          <w:szCs w:val="20"/>
        </w:rPr>
        <w:t>the Debt Agreements could become due and payable. In addition, under the Note Purchase Agreement, upon an event of default or change of control, the make whole payment desc</w:t>
      </w:r>
      <w:r>
        <w:rPr>
          <w:rFonts w:eastAsia="Times New Roman"/>
          <w:color w:val="000000"/>
          <w:sz w:val="20"/>
          <w:szCs w:val="20"/>
        </w:rPr>
        <w:t>ribed above may become due and payable.</w:t>
      </w:r>
      <w:r>
        <w:rPr>
          <w:rFonts w:eastAsia="Times New Roman"/>
          <w:color w:val="000000"/>
          <w:sz w:val="20"/>
          <w:szCs w:val="20"/>
        </w:rPr>
        <w:t xml:space="preserve"> </w:t>
      </w:r>
    </w:p>
    <w:p w14:paraId="28BE6E25" w14:textId="77777777" w:rsidR="00000000" w:rsidRDefault="00666CC1">
      <w:pPr>
        <w:jc w:val="both"/>
        <w:rPr>
          <w:rFonts w:eastAsia="Times New Roman"/>
        </w:rPr>
      </w:pPr>
    </w:p>
    <w:p w14:paraId="2C945C7B" w14:textId="77777777" w:rsidR="00000000" w:rsidRDefault="00666CC1">
      <w:pPr>
        <w:jc w:val="both"/>
        <w:rPr>
          <w:rFonts w:eastAsia="Times New Roman"/>
        </w:rPr>
      </w:pPr>
      <w:r>
        <w:rPr>
          <w:rFonts w:eastAsia="Times New Roman"/>
          <w:color w:val="000000"/>
          <w:sz w:val="20"/>
          <w:szCs w:val="20"/>
        </w:rPr>
        <w:t>The Note Purchase Agreement also requires that, in the event the Company amends its 2016 Senior Credit Facility, or any subsequent credit facility of $100 million or greater, such that it contains covenant or default provisions that are not provided in the</w:t>
      </w:r>
      <w:r>
        <w:rPr>
          <w:rFonts w:eastAsia="Times New Roman"/>
          <w:color w:val="000000"/>
          <w:sz w:val="20"/>
          <w:szCs w:val="20"/>
        </w:rPr>
        <w:t xml:space="preserve"> Note Purchase Agreement or that are similar to those contained in the Note Purchase Agreement but which contain percentages, amounts, formulas or grace periods that are more restrictive than those set forth in the Note Purchase Agreement or are otherwise </w:t>
      </w:r>
      <w:r>
        <w:rPr>
          <w:rFonts w:eastAsia="Times New Roman"/>
          <w:color w:val="000000"/>
          <w:sz w:val="20"/>
          <w:szCs w:val="20"/>
        </w:rPr>
        <w:t>more beneficial to the lenders thereunder, the Note Purchase Agreement shall be automatically amended to include such additional or amended covenants and/or default provisions</w:t>
      </w:r>
      <w:r>
        <w:rPr>
          <w:rFonts w:eastAsia="Times New Roman"/>
          <w:color w:val="000000"/>
          <w:sz w:val="20"/>
          <w:szCs w:val="20"/>
        </w:rPr>
        <w:t>.</w:t>
      </w:r>
    </w:p>
    <w:p w14:paraId="52ACA8C2" w14:textId="77777777" w:rsidR="00000000" w:rsidRDefault="00666CC1">
      <w:pPr>
        <w:jc w:val="both"/>
        <w:rPr>
          <w:rFonts w:eastAsia="Times New Roman"/>
        </w:rPr>
      </w:pPr>
    </w:p>
    <w:p w14:paraId="44D2FEA8" w14:textId="77777777" w:rsidR="00000000" w:rsidRDefault="00666CC1">
      <w:pPr>
        <w:jc w:val="both"/>
        <w:rPr>
          <w:rFonts w:eastAsia="Times New Roman"/>
        </w:rPr>
      </w:pPr>
      <w:r>
        <w:rPr>
          <w:rFonts w:eastAsia="Times New Roman"/>
          <w:i/>
          <w:iCs/>
          <w:color w:val="000000"/>
          <w:sz w:val="20"/>
          <w:szCs w:val="20"/>
        </w:rPr>
        <w:t>Subsequent Event - Amendment to Credit Facilit</w:t>
      </w:r>
      <w:r>
        <w:rPr>
          <w:rFonts w:eastAsia="Times New Roman"/>
          <w:i/>
          <w:iCs/>
          <w:color w:val="000000"/>
          <w:sz w:val="20"/>
          <w:szCs w:val="20"/>
        </w:rPr>
        <w:t>y</w:t>
      </w:r>
    </w:p>
    <w:p w14:paraId="6D804740" w14:textId="77777777" w:rsidR="00000000" w:rsidRDefault="00666CC1">
      <w:pPr>
        <w:jc w:val="both"/>
        <w:rPr>
          <w:rFonts w:eastAsia="Times New Roman"/>
        </w:rPr>
      </w:pPr>
    </w:p>
    <w:p w14:paraId="6D3A4261" w14:textId="77777777" w:rsidR="00000000" w:rsidRDefault="00666CC1">
      <w:pPr>
        <w:jc w:val="both"/>
        <w:rPr>
          <w:rFonts w:eastAsia="Times New Roman"/>
        </w:rPr>
      </w:pPr>
      <w:r>
        <w:rPr>
          <w:rFonts w:eastAsia="Times New Roman"/>
          <w:color w:val="000000"/>
          <w:sz w:val="20"/>
          <w:szCs w:val="20"/>
        </w:rPr>
        <w:t>On April 22, 2020, the Comp</w:t>
      </w:r>
      <w:r>
        <w:rPr>
          <w:rFonts w:eastAsia="Times New Roman"/>
          <w:color w:val="000000"/>
          <w:sz w:val="20"/>
          <w:szCs w:val="20"/>
        </w:rPr>
        <w:t xml:space="preserve">any entered into a second amendment to the 2016 Senior Credit Facility (the “Second Amendment”) to, among other things, increase the option to increase the aggregate principal amount of Revolving Loan Commitments and Incremental Term Loans up to an amount </w:t>
      </w:r>
      <w:r>
        <w:rPr>
          <w:rFonts w:eastAsia="Times New Roman"/>
          <w:color w:val="000000"/>
          <w:sz w:val="20"/>
          <w:szCs w:val="20"/>
        </w:rPr>
        <w:t>not to exceed $650 million. Simultaneously with the Second Amendment, the Company entered into an Incremental Term Loan Agreement (the “April 2020 Term Loan”) in the amount of $350 million, which is in addition to the 2016 Senior Credit Facility’s existing</w:t>
      </w:r>
      <w:r>
        <w:rPr>
          <w:rFonts w:eastAsia="Times New Roman"/>
          <w:color w:val="000000"/>
          <w:sz w:val="20"/>
          <w:szCs w:val="20"/>
        </w:rPr>
        <w:t xml:space="preserve"> term loan and revolving credit facility. The April 2020 Term Loan is unsecured and has a term expiring on April 21, 2021. Borrowings under the April 2020 Term Loan (i) will bear interest at a variable rate, (ii) do not require principal payments prior to </w:t>
      </w:r>
      <w:r>
        <w:rPr>
          <w:rFonts w:eastAsia="Times New Roman"/>
          <w:color w:val="000000"/>
          <w:sz w:val="20"/>
          <w:szCs w:val="20"/>
        </w:rPr>
        <w:t>the maturity date, (iii) may be prepaid at any time, and (iv) have other terms materially identical to the existing term loans under the Senior Credit Facility other than the 364 day maturity date and LIBOR floor of 0.75%.</w:t>
      </w:r>
      <w:r>
        <w:rPr>
          <w:rFonts w:eastAsia="Times New Roman"/>
          <w:color w:val="000000"/>
          <w:sz w:val="20"/>
          <w:szCs w:val="20"/>
        </w:rPr>
        <w:t xml:space="preserve"> </w:t>
      </w:r>
    </w:p>
    <w:p w14:paraId="6F11853C" w14:textId="77777777" w:rsidR="00000000" w:rsidRDefault="00666CC1">
      <w:pPr>
        <w:jc w:val="both"/>
        <w:rPr>
          <w:rFonts w:eastAsia="Times New Roman"/>
        </w:rPr>
      </w:pPr>
    </w:p>
    <w:p w14:paraId="0E3154B2" w14:textId="77777777" w:rsidR="00000000" w:rsidRDefault="00666CC1">
      <w:pPr>
        <w:divId w:val="1261061751"/>
        <w:rPr>
          <w:rFonts w:eastAsia="Times New Roman"/>
        </w:rPr>
      </w:pPr>
      <w:r>
        <w:rPr>
          <w:rFonts w:eastAsia="Times New Roman"/>
          <w:b/>
          <w:bCs/>
          <w:color w:val="000000"/>
          <w:sz w:val="20"/>
          <w:szCs w:val="20"/>
        </w:rPr>
        <w:t>Note 6 – Interest Rate Swaps</w:t>
      </w:r>
      <w:r>
        <w:rPr>
          <w:rFonts w:eastAsia="Times New Roman"/>
          <w:b/>
          <w:bCs/>
          <w:color w:val="000000"/>
          <w:sz w:val="20"/>
          <w:szCs w:val="20"/>
        </w:rPr>
        <w:t>:</w:t>
      </w:r>
    </w:p>
    <w:p w14:paraId="158AFAEC" w14:textId="77777777" w:rsidR="00000000" w:rsidRDefault="00666CC1">
      <w:pPr>
        <w:divId w:val="1714307804"/>
        <w:rPr>
          <w:rFonts w:eastAsia="Times New Roman"/>
        </w:rPr>
      </w:pPr>
    </w:p>
    <w:p w14:paraId="0FC8E370" w14:textId="77777777" w:rsidR="00000000" w:rsidRDefault="00666CC1">
      <w:pPr>
        <w:jc w:val="both"/>
        <w:rPr>
          <w:rFonts w:eastAsia="Times New Roman"/>
        </w:rPr>
      </w:pPr>
      <w:r>
        <w:rPr>
          <w:rFonts w:eastAsia="Times New Roman"/>
          <w:color w:val="000000"/>
          <w:sz w:val="20"/>
          <w:szCs w:val="20"/>
        </w:rPr>
        <w:t>The Company entered into an interest rate swap agreement which became effective on March 31, 2016, with a maturity date of February 19, 2021. The notional amount of this swap agreement began at $197.5 million (the principal amount of the February 2016 Te</w:t>
      </w:r>
      <w:r>
        <w:rPr>
          <w:rFonts w:eastAsia="Times New Roman"/>
          <w:color w:val="000000"/>
          <w:sz w:val="20"/>
          <w:szCs w:val="20"/>
        </w:rPr>
        <w:t>rm Loan borrowings as of March 31, 2016) and will amortize at the same time and in the same amount as the February 2016 Term Loan borrowings, as described in Note 5 to the Condensed Consolidated Financial Statements, up to the maturity date of the interest</w:t>
      </w:r>
      <w:r>
        <w:rPr>
          <w:rFonts w:eastAsia="Times New Roman"/>
          <w:color w:val="000000"/>
          <w:sz w:val="20"/>
          <w:szCs w:val="20"/>
        </w:rPr>
        <w:t xml:space="preserve"> rate swap agreement on February 19, 2021. As of March 28, 2020, the notional amount of the interest rate swap was $140.0 million.</w:t>
      </w:r>
      <w:r>
        <w:rPr>
          <w:rFonts w:eastAsia="Times New Roman"/>
          <w:color w:val="000000"/>
          <w:sz w:val="20"/>
          <w:szCs w:val="20"/>
        </w:rPr>
        <w:t xml:space="preserve"> </w:t>
      </w:r>
    </w:p>
    <w:p w14:paraId="28C9FFE7" w14:textId="77777777" w:rsidR="00000000" w:rsidRDefault="00666CC1">
      <w:pPr>
        <w:jc w:val="both"/>
        <w:rPr>
          <w:rFonts w:eastAsia="Times New Roman"/>
        </w:rPr>
      </w:pPr>
    </w:p>
    <w:p w14:paraId="686B0DF1" w14:textId="77777777" w:rsidR="00000000" w:rsidRDefault="00666CC1">
      <w:pPr>
        <w:jc w:val="both"/>
        <w:rPr>
          <w:rFonts w:eastAsia="Times New Roman"/>
        </w:rPr>
      </w:pPr>
      <w:r>
        <w:rPr>
          <w:rFonts w:eastAsia="Times New Roman"/>
          <w:color w:val="000000"/>
          <w:sz w:val="20"/>
          <w:szCs w:val="20"/>
        </w:rPr>
        <w:t>The Company entered into a second interest rate swap agreement which became effective on June 30, 2017, with a maturity da</w:t>
      </w:r>
      <w:r>
        <w:rPr>
          <w:rFonts w:eastAsia="Times New Roman"/>
          <w:color w:val="000000"/>
          <w:sz w:val="20"/>
          <w:szCs w:val="20"/>
        </w:rPr>
        <w:t>te of June 15, 2022. The notional amount of this swap agreement began at $100 million (the principal amount of the June 2017 Term Loan borrowings as of June 30, 2017) and will amortize at the same time and in the same amount as the June 2017 Term Loan borr</w:t>
      </w:r>
      <w:r>
        <w:rPr>
          <w:rFonts w:eastAsia="Times New Roman"/>
          <w:color w:val="000000"/>
          <w:sz w:val="20"/>
          <w:szCs w:val="20"/>
        </w:rPr>
        <w:t>owings, as described in Note 5 to the Condensed Consolidated Financial Statements. As of March 28, 2020, the notional amount of the interest rate swap was $85.0 million.</w:t>
      </w:r>
      <w:r>
        <w:rPr>
          <w:rFonts w:eastAsia="Times New Roman"/>
          <w:color w:val="000000"/>
          <w:sz w:val="20"/>
          <w:szCs w:val="20"/>
        </w:rPr>
        <w:t xml:space="preserve"> </w:t>
      </w:r>
    </w:p>
    <w:p w14:paraId="6E02CC43" w14:textId="77777777" w:rsidR="00000000" w:rsidRDefault="00666CC1">
      <w:pPr>
        <w:jc w:val="both"/>
        <w:rPr>
          <w:rFonts w:eastAsia="Times New Roman"/>
        </w:rPr>
      </w:pPr>
    </w:p>
    <w:p w14:paraId="7C630DE3" w14:textId="77777777" w:rsidR="00000000" w:rsidRDefault="00666CC1">
      <w:pPr>
        <w:jc w:val="both"/>
        <w:rPr>
          <w:rFonts w:eastAsia="Times New Roman"/>
        </w:rPr>
      </w:pPr>
      <w:r>
        <w:rPr>
          <w:rFonts w:eastAsia="Times New Roman"/>
          <w:color w:val="000000"/>
          <w:sz w:val="20"/>
          <w:szCs w:val="20"/>
        </w:rPr>
        <w:t>The Company entered into a third interest rate swap agreement which became effectiv</w:t>
      </w:r>
      <w:r>
        <w:rPr>
          <w:rFonts w:eastAsia="Times New Roman"/>
          <w:color w:val="000000"/>
          <w:sz w:val="20"/>
          <w:szCs w:val="20"/>
        </w:rPr>
        <w:t>e on March 18, 2020, with a maturity date of March 18, 2025. The notional amount of this swap agreement is fixed at $200 million.</w:t>
      </w:r>
      <w:r>
        <w:rPr>
          <w:rFonts w:eastAsia="Times New Roman"/>
          <w:color w:val="000000"/>
          <w:sz w:val="20"/>
          <w:szCs w:val="20"/>
        </w:rPr>
        <w:t xml:space="preserve"> </w:t>
      </w:r>
    </w:p>
    <w:p w14:paraId="7F18BEDD" w14:textId="77777777" w:rsidR="00000000" w:rsidRDefault="00666CC1">
      <w:pPr>
        <w:jc w:val="both"/>
        <w:rPr>
          <w:rFonts w:eastAsia="Times New Roman"/>
        </w:rPr>
      </w:pPr>
    </w:p>
    <w:p w14:paraId="735F18CC" w14:textId="77777777" w:rsidR="00000000" w:rsidRDefault="00666CC1">
      <w:pPr>
        <w:jc w:val="both"/>
        <w:rPr>
          <w:rFonts w:eastAsia="Times New Roman"/>
        </w:rPr>
      </w:pPr>
      <w:r>
        <w:rPr>
          <w:rFonts w:eastAsia="Times New Roman"/>
          <w:color w:val="000000"/>
          <w:sz w:val="20"/>
          <w:szCs w:val="20"/>
        </w:rPr>
        <w:t>The Company’s interest rate swap agreements are executed for risk management and are not held for trading purposes. The obj</w:t>
      </w:r>
      <w:r>
        <w:rPr>
          <w:rFonts w:eastAsia="Times New Roman"/>
          <w:color w:val="000000"/>
          <w:sz w:val="20"/>
          <w:szCs w:val="20"/>
        </w:rPr>
        <w:t>ective of the interest rate swap agreements is to mitigate interest rate risk associated with future changes in interest rates. To accomplish this objective, the interest rate swap agreements are intended to hedge the variable cash flows associated with th</w:t>
      </w:r>
      <w:r>
        <w:rPr>
          <w:rFonts w:eastAsia="Times New Roman"/>
          <w:color w:val="000000"/>
          <w:sz w:val="20"/>
          <w:szCs w:val="20"/>
        </w:rPr>
        <w:t>e variable rate term loan borrowings under the 2016 Senior Credit Facility. Both interest rate swap agreements entitle the Company to receive, at specified intervals, a variable rate of interest based on LIBOR in exchange for the payment of a fixed rate of</w:t>
      </w:r>
      <w:r>
        <w:rPr>
          <w:rFonts w:eastAsia="Times New Roman"/>
          <w:color w:val="000000"/>
          <w:sz w:val="20"/>
          <w:szCs w:val="20"/>
        </w:rPr>
        <w:t xml:space="preserve"> interest throughout the life of the agreement, without exchange of the underlying notional amount.</w:t>
      </w:r>
      <w:r>
        <w:rPr>
          <w:rFonts w:eastAsia="Times New Roman"/>
          <w:color w:val="000000"/>
          <w:sz w:val="20"/>
          <w:szCs w:val="20"/>
        </w:rPr>
        <w:t xml:space="preserve"> </w:t>
      </w:r>
    </w:p>
    <w:p w14:paraId="22473555" w14:textId="77777777" w:rsidR="00000000" w:rsidRDefault="00666CC1">
      <w:pPr>
        <w:jc w:val="both"/>
        <w:rPr>
          <w:rFonts w:eastAsia="Times New Roman"/>
        </w:rPr>
      </w:pPr>
    </w:p>
    <w:p w14:paraId="20D5D506" w14:textId="77777777" w:rsidR="00000000" w:rsidRDefault="00666CC1">
      <w:pPr>
        <w:jc w:val="both"/>
        <w:rPr>
          <w:rFonts w:eastAsia="Times New Roman"/>
        </w:rPr>
      </w:pPr>
      <w:r>
        <w:rPr>
          <w:rFonts w:eastAsia="Times New Roman"/>
          <w:color w:val="000000"/>
          <w:sz w:val="20"/>
          <w:szCs w:val="20"/>
        </w:rPr>
        <w:t>The Company has designated its interest rate swap agreements as cash flow hedges and accounts for the underlying activity in accordance with hedge accoun</w:t>
      </w:r>
      <w:r>
        <w:rPr>
          <w:rFonts w:eastAsia="Times New Roman"/>
          <w:color w:val="000000"/>
          <w:sz w:val="20"/>
          <w:szCs w:val="20"/>
        </w:rPr>
        <w:t>ting. The interest rate swaps are presented within the Condensed Consolidated Balance Sheets at fair value. In accordance with hedge accounting, the gains and losses on interest rate swaps that are designated and qualify as cash flow hedges are recorded as</w:t>
      </w:r>
      <w:r>
        <w:rPr>
          <w:rFonts w:eastAsia="Times New Roman"/>
          <w:color w:val="000000"/>
          <w:sz w:val="20"/>
          <w:szCs w:val="20"/>
        </w:rPr>
        <w:t xml:space="preserve"> a component of Other Comprehensive Income (“OCI”), net of related income taxes, and reclassified into earnings in the same income statement line and period during which the hedged transactions affect earnings</w:t>
      </w:r>
      <w:r>
        <w:rPr>
          <w:rFonts w:eastAsia="Times New Roman"/>
          <w:color w:val="000000"/>
          <w:sz w:val="20"/>
          <w:szCs w:val="20"/>
        </w:rPr>
        <w:t>.</w:t>
      </w:r>
    </w:p>
    <w:p w14:paraId="465A042C" w14:textId="77777777" w:rsidR="00000000" w:rsidRDefault="00666CC1">
      <w:pPr>
        <w:jc w:val="both"/>
        <w:rPr>
          <w:rFonts w:eastAsia="Times New Roman"/>
        </w:rPr>
      </w:pPr>
    </w:p>
    <w:p w14:paraId="065EE048" w14:textId="77777777" w:rsidR="00000000" w:rsidRDefault="00666CC1">
      <w:pPr>
        <w:jc w:val="both"/>
        <w:rPr>
          <w:rFonts w:eastAsia="Times New Roman"/>
        </w:rPr>
      </w:pPr>
      <w:r>
        <w:rPr>
          <w:rFonts w:eastAsia="Times New Roman"/>
          <w:color w:val="000000"/>
          <w:sz w:val="20"/>
          <w:szCs w:val="20"/>
        </w:rPr>
        <w:t>As of March 28, 2020, amounts to be reclass</w:t>
      </w:r>
      <w:r>
        <w:rPr>
          <w:rFonts w:eastAsia="Times New Roman"/>
          <w:color w:val="000000"/>
          <w:sz w:val="20"/>
          <w:szCs w:val="20"/>
        </w:rPr>
        <w:t>ified from Accumulated Other Comprehensive Income (“AOCI”) into interest during the next twelve months are not expected to be material. No significant amounts were excluded from the assessment of cash flow hedge effectiveness as of March 28, 2020</w:t>
      </w:r>
      <w:r>
        <w:rPr>
          <w:rFonts w:eastAsia="Times New Roman"/>
          <w:color w:val="000000"/>
          <w:sz w:val="20"/>
          <w:szCs w:val="20"/>
        </w:rPr>
        <w:t>.</w:t>
      </w:r>
    </w:p>
    <w:p w14:paraId="00CEEAE6" w14:textId="77777777" w:rsidR="00000000" w:rsidRDefault="00666CC1">
      <w:pPr>
        <w:jc w:val="both"/>
        <w:rPr>
          <w:rFonts w:eastAsia="Times New Roman"/>
        </w:rPr>
      </w:pPr>
    </w:p>
    <w:p w14:paraId="1D162AA3" w14:textId="77777777" w:rsidR="00000000" w:rsidRDefault="00666CC1">
      <w:pPr>
        <w:jc w:val="center"/>
        <w:divId w:val="64111875"/>
        <w:rPr>
          <w:rFonts w:eastAsia="Times New Roman"/>
        </w:rPr>
      </w:pPr>
      <w:r>
        <w:rPr>
          <w:rFonts w:eastAsia="Times New Roman"/>
          <w:color w:val="000000"/>
          <w:sz w:val="20"/>
          <w:szCs w:val="20"/>
        </w:rPr>
        <w:t>Page 1</w:t>
      </w:r>
      <w:r>
        <w:rPr>
          <w:rFonts w:eastAsia="Times New Roman"/>
          <w:color w:val="000000"/>
          <w:sz w:val="20"/>
          <w:szCs w:val="20"/>
        </w:rPr>
        <w:t>2</w:t>
      </w:r>
    </w:p>
    <w:p w14:paraId="766E61B7" w14:textId="77777777" w:rsidR="00000000" w:rsidRDefault="00666CC1">
      <w:pPr>
        <w:rPr>
          <w:rFonts w:eastAsia="Times New Roman"/>
        </w:rPr>
      </w:pPr>
      <w:r>
        <w:rPr>
          <w:rFonts w:eastAsia="Times New Roman"/>
        </w:rPr>
        <w:pict w14:anchorId="34A80E21">
          <v:rect id="_x0000_i1037" style="width:0;height:1.5pt" o:hralign="center" o:hrstd="t" o:hr="t" fillcolor="#a0a0a0" stroked="f"/>
        </w:pict>
      </w:r>
    </w:p>
    <w:p w14:paraId="03A79F29" w14:textId="77777777" w:rsidR="00000000" w:rsidRDefault="00666CC1">
      <w:pPr>
        <w:divId w:val="2060857538"/>
        <w:rPr>
          <w:rFonts w:eastAsia="Times New Roman"/>
        </w:rPr>
      </w:pPr>
      <w:hyperlink w:anchor="i45a0e0fd9b3b445f85fee09419db9907_7" w:history="1">
        <w:r>
          <w:rPr>
            <w:rStyle w:val="a3"/>
            <w:rFonts w:eastAsia="Times New Roman"/>
            <w:sz w:val="16"/>
            <w:szCs w:val="16"/>
          </w:rPr>
          <w:t>Index</w:t>
        </w:r>
      </w:hyperlink>
    </w:p>
    <w:p w14:paraId="50919287" w14:textId="77777777" w:rsidR="00000000" w:rsidRDefault="00666CC1">
      <w:pPr>
        <w:jc w:val="both"/>
        <w:rPr>
          <w:rFonts w:eastAsia="Times New Roman"/>
        </w:rPr>
      </w:pPr>
      <w:r>
        <w:rPr>
          <w:rFonts w:eastAsia="Times New Roman"/>
          <w:color w:val="000000"/>
          <w:sz w:val="20"/>
          <w:szCs w:val="20"/>
        </w:rPr>
        <w:t>The assets and liabilities measured at fair value related to the Company’</w:t>
      </w:r>
      <w:r>
        <w:rPr>
          <w:rFonts w:eastAsia="Times New Roman"/>
          <w:color w:val="000000"/>
          <w:sz w:val="20"/>
          <w:szCs w:val="20"/>
        </w:rPr>
        <w:t>s interest rate swaps, excluding accrued interest, were as follows (in thousands):</w:t>
      </w:r>
      <w:r>
        <w:rPr>
          <w:rFonts w:eastAsia="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53"/>
        <w:gridCol w:w="2731"/>
        <w:gridCol w:w="53"/>
        <w:gridCol w:w="36"/>
        <w:gridCol w:w="36"/>
        <w:gridCol w:w="36"/>
        <w:gridCol w:w="37"/>
        <w:gridCol w:w="1596"/>
        <w:gridCol w:w="54"/>
        <w:gridCol w:w="36"/>
        <w:gridCol w:w="36"/>
        <w:gridCol w:w="36"/>
        <w:gridCol w:w="135"/>
        <w:gridCol w:w="888"/>
        <w:gridCol w:w="85"/>
        <w:gridCol w:w="36"/>
        <w:gridCol w:w="36"/>
        <w:gridCol w:w="36"/>
        <w:gridCol w:w="136"/>
        <w:gridCol w:w="888"/>
        <w:gridCol w:w="85"/>
        <w:gridCol w:w="36"/>
        <w:gridCol w:w="36"/>
        <w:gridCol w:w="36"/>
        <w:gridCol w:w="135"/>
        <w:gridCol w:w="888"/>
        <w:gridCol w:w="85"/>
      </w:tblGrid>
      <w:tr w:rsidR="00000000" w14:paraId="23E9A554" w14:textId="77777777">
        <w:trPr>
          <w:divId w:val="1619097802"/>
          <w:jc w:val="center"/>
        </w:trPr>
        <w:tc>
          <w:tcPr>
            <w:tcW w:w="50" w:type="pct"/>
            <w:vAlign w:val="center"/>
            <w:hideMark/>
          </w:tcPr>
          <w:p w14:paraId="7BAF2C71" w14:textId="77777777" w:rsidR="00000000" w:rsidRDefault="00666CC1">
            <w:pPr>
              <w:jc w:val="both"/>
              <w:rPr>
                <w:rFonts w:eastAsia="Times New Roman"/>
              </w:rPr>
            </w:pPr>
          </w:p>
        </w:tc>
        <w:tc>
          <w:tcPr>
            <w:tcW w:w="1666" w:type="pct"/>
            <w:vAlign w:val="center"/>
            <w:hideMark/>
          </w:tcPr>
          <w:p w14:paraId="0A48DE5E" w14:textId="77777777" w:rsidR="00000000" w:rsidRDefault="00666CC1">
            <w:pPr>
              <w:rPr>
                <w:rFonts w:eastAsia="Times New Roman"/>
                <w:sz w:val="20"/>
                <w:szCs w:val="20"/>
              </w:rPr>
            </w:pPr>
          </w:p>
        </w:tc>
        <w:tc>
          <w:tcPr>
            <w:tcW w:w="50" w:type="pct"/>
            <w:vAlign w:val="center"/>
            <w:hideMark/>
          </w:tcPr>
          <w:p w14:paraId="2887849B" w14:textId="77777777" w:rsidR="00000000" w:rsidRDefault="00666CC1">
            <w:pPr>
              <w:rPr>
                <w:rFonts w:eastAsia="Times New Roman"/>
                <w:sz w:val="20"/>
                <w:szCs w:val="20"/>
              </w:rPr>
            </w:pPr>
          </w:p>
        </w:tc>
        <w:tc>
          <w:tcPr>
            <w:tcW w:w="5" w:type="pct"/>
            <w:vAlign w:val="center"/>
            <w:hideMark/>
          </w:tcPr>
          <w:p w14:paraId="71F6FA95" w14:textId="77777777" w:rsidR="00000000" w:rsidRDefault="00666CC1">
            <w:pPr>
              <w:rPr>
                <w:rFonts w:eastAsia="Times New Roman"/>
                <w:sz w:val="20"/>
                <w:szCs w:val="20"/>
              </w:rPr>
            </w:pPr>
          </w:p>
        </w:tc>
        <w:tc>
          <w:tcPr>
            <w:tcW w:w="26" w:type="pct"/>
            <w:vAlign w:val="center"/>
            <w:hideMark/>
          </w:tcPr>
          <w:p w14:paraId="2AF822E3" w14:textId="77777777" w:rsidR="00000000" w:rsidRDefault="00666CC1">
            <w:pPr>
              <w:rPr>
                <w:rFonts w:eastAsia="Times New Roman"/>
                <w:sz w:val="20"/>
                <w:szCs w:val="20"/>
              </w:rPr>
            </w:pPr>
          </w:p>
        </w:tc>
        <w:tc>
          <w:tcPr>
            <w:tcW w:w="5" w:type="pct"/>
            <w:vAlign w:val="center"/>
            <w:hideMark/>
          </w:tcPr>
          <w:p w14:paraId="0C5F2294" w14:textId="77777777" w:rsidR="00000000" w:rsidRDefault="00666CC1">
            <w:pPr>
              <w:rPr>
                <w:rFonts w:eastAsia="Times New Roman"/>
                <w:sz w:val="20"/>
                <w:szCs w:val="20"/>
              </w:rPr>
            </w:pPr>
          </w:p>
        </w:tc>
        <w:tc>
          <w:tcPr>
            <w:tcW w:w="50" w:type="pct"/>
            <w:vAlign w:val="center"/>
            <w:hideMark/>
          </w:tcPr>
          <w:p w14:paraId="38BE3F83" w14:textId="77777777" w:rsidR="00000000" w:rsidRDefault="00666CC1">
            <w:pPr>
              <w:rPr>
                <w:rFonts w:eastAsia="Times New Roman"/>
                <w:sz w:val="20"/>
                <w:szCs w:val="20"/>
              </w:rPr>
            </w:pPr>
          </w:p>
        </w:tc>
        <w:tc>
          <w:tcPr>
            <w:tcW w:w="985" w:type="pct"/>
            <w:vAlign w:val="center"/>
            <w:hideMark/>
          </w:tcPr>
          <w:p w14:paraId="759763D2" w14:textId="77777777" w:rsidR="00000000" w:rsidRDefault="00666CC1">
            <w:pPr>
              <w:rPr>
                <w:rFonts w:eastAsia="Times New Roman"/>
                <w:sz w:val="20"/>
                <w:szCs w:val="20"/>
              </w:rPr>
            </w:pPr>
          </w:p>
        </w:tc>
        <w:tc>
          <w:tcPr>
            <w:tcW w:w="50" w:type="pct"/>
            <w:vAlign w:val="center"/>
            <w:hideMark/>
          </w:tcPr>
          <w:p w14:paraId="4BDD6A52" w14:textId="77777777" w:rsidR="00000000" w:rsidRDefault="00666CC1">
            <w:pPr>
              <w:rPr>
                <w:rFonts w:eastAsia="Times New Roman"/>
                <w:sz w:val="20"/>
                <w:szCs w:val="20"/>
              </w:rPr>
            </w:pPr>
          </w:p>
        </w:tc>
        <w:tc>
          <w:tcPr>
            <w:tcW w:w="5" w:type="pct"/>
            <w:vAlign w:val="center"/>
            <w:hideMark/>
          </w:tcPr>
          <w:p w14:paraId="0844AF86" w14:textId="77777777" w:rsidR="00000000" w:rsidRDefault="00666CC1">
            <w:pPr>
              <w:rPr>
                <w:rFonts w:eastAsia="Times New Roman"/>
                <w:sz w:val="20"/>
                <w:szCs w:val="20"/>
              </w:rPr>
            </w:pPr>
          </w:p>
        </w:tc>
        <w:tc>
          <w:tcPr>
            <w:tcW w:w="26" w:type="pct"/>
            <w:vAlign w:val="center"/>
            <w:hideMark/>
          </w:tcPr>
          <w:p w14:paraId="4E0E5217" w14:textId="77777777" w:rsidR="00000000" w:rsidRDefault="00666CC1">
            <w:pPr>
              <w:rPr>
                <w:rFonts w:eastAsia="Times New Roman"/>
                <w:sz w:val="20"/>
                <w:szCs w:val="20"/>
              </w:rPr>
            </w:pPr>
          </w:p>
        </w:tc>
        <w:tc>
          <w:tcPr>
            <w:tcW w:w="5" w:type="pct"/>
            <w:vAlign w:val="center"/>
            <w:hideMark/>
          </w:tcPr>
          <w:p w14:paraId="16700EDB" w14:textId="77777777" w:rsidR="00000000" w:rsidRDefault="00666CC1">
            <w:pPr>
              <w:rPr>
                <w:rFonts w:eastAsia="Times New Roman"/>
                <w:sz w:val="20"/>
                <w:szCs w:val="20"/>
              </w:rPr>
            </w:pPr>
          </w:p>
        </w:tc>
        <w:tc>
          <w:tcPr>
            <w:tcW w:w="50" w:type="pct"/>
            <w:vAlign w:val="center"/>
            <w:hideMark/>
          </w:tcPr>
          <w:p w14:paraId="63F69A82" w14:textId="77777777" w:rsidR="00000000" w:rsidRDefault="00666CC1">
            <w:pPr>
              <w:rPr>
                <w:rFonts w:eastAsia="Times New Roman"/>
                <w:sz w:val="20"/>
                <w:szCs w:val="20"/>
              </w:rPr>
            </w:pPr>
          </w:p>
        </w:tc>
        <w:tc>
          <w:tcPr>
            <w:tcW w:w="567" w:type="pct"/>
            <w:vAlign w:val="center"/>
            <w:hideMark/>
          </w:tcPr>
          <w:p w14:paraId="06925ADA" w14:textId="77777777" w:rsidR="00000000" w:rsidRDefault="00666CC1">
            <w:pPr>
              <w:rPr>
                <w:rFonts w:eastAsia="Times New Roman"/>
                <w:sz w:val="20"/>
                <w:szCs w:val="20"/>
              </w:rPr>
            </w:pPr>
          </w:p>
        </w:tc>
        <w:tc>
          <w:tcPr>
            <w:tcW w:w="50" w:type="pct"/>
            <w:vAlign w:val="center"/>
            <w:hideMark/>
          </w:tcPr>
          <w:p w14:paraId="37B406B5" w14:textId="77777777" w:rsidR="00000000" w:rsidRDefault="00666CC1">
            <w:pPr>
              <w:rPr>
                <w:rFonts w:eastAsia="Times New Roman"/>
                <w:sz w:val="20"/>
                <w:szCs w:val="20"/>
              </w:rPr>
            </w:pPr>
          </w:p>
        </w:tc>
        <w:tc>
          <w:tcPr>
            <w:tcW w:w="5" w:type="pct"/>
            <w:vAlign w:val="center"/>
            <w:hideMark/>
          </w:tcPr>
          <w:p w14:paraId="1072195C" w14:textId="77777777" w:rsidR="00000000" w:rsidRDefault="00666CC1">
            <w:pPr>
              <w:rPr>
                <w:rFonts w:eastAsia="Times New Roman"/>
                <w:sz w:val="20"/>
                <w:szCs w:val="20"/>
              </w:rPr>
            </w:pPr>
          </w:p>
        </w:tc>
        <w:tc>
          <w:tcPr>
            <w:tcW w:w="26" w:type="pct"/>
            <w:vAlign w:val="center"/>
            <w:hideMark/>
          </w:tcPr>
          <w:p w14:paraId="04439C77" w14:textId="77777777" w:rsidR="00000000" w:rsidRDefault="00666CC1">
            <w:pPr>
              <w:rPr>
                <w:rFonts w:eastAsia="Times New Roman"/>
                <w:sz w:val="20"/>
                <w:szCs w:val="20"/>
              </w:rPr>
            </w:pPr>
          </w:p>
        </w:tc>
        <w:tc>
          <w:tcPr>
            <w:tcW w:w="5" w:type="pct"/>
            <w:vAlign w:val="center"/>
            <w:hideMark/>
          </w:tcPr>
          <w:p w14:paraId="30D643FE" w14:textId="77777777" w:rsidR="00000000" w:rsidRDefault="00666CC1">
            <w:pPr>
              <w:rPr>
                <w:rFonts w:eastAsia="Times New Roman"/>
                <w:sz w:val="20"/>
                <w:szCs w:val="20"/>
              </w:rPr>
            </w:pPr>
          </w:p>
        </w:tc>
        <w:tc>
          <w:tcPr>
            <w:tcW w:w="50" w:type="pct"/>
            <w:vAlign w:val="center"/>
            <w:hideMark/>
          </w:tcPr>
          <w:p w14:paraId="26FB3B0C" w14:textId="77777777" w:rsidR="00000000" w:rsidRDefault="00666CC1">
            <w:pPr>
              <w:rPr>
                <w:rFonts w:eastAsia="Times New Roman"/>
                <w:sz w:val="20"/>
                <w:szCs w:val="20"/>
              </w:rPr>
            </w:pPr>
          </w:p>
        </w:tc>
        <w:tc>
          <w:tcPr>
            <w:tcW w:w="567" w:type="pct"/>
            <w:vAlign w:val="center"/>
            <w:hideMark/>
          </w:tcPr>
          <w:p w14:paraId="0F14F1B0" w14:textId="77777777" w:rsidR="00000000" w:rsidRDefault="00666CC1">
            <w:pPr>
              <w:rPr>
                <w:rFonts w:eastAsia="Times New Roman"/>
                <w:sz w:val="20"/>
                <w:szCs w:val="20"/>
              </w:rPr>
            </w:pPr>
          </w:p>
        </w:tc>
        <w:tc>
          <w:tcPr>
            <w:tcW w:w="50" w:type="pct"/>
            <w:vAlign w:val="center"/>
            <w:hideMark/>
          </w:tcPr>
          <w:p w14:paraId="31889480" w14:textId="77777777" w:rsidR="00000000" w:rsidRDefault="00666CC1">
            <w:pPr>
              <w:rPr>
                <w:rFonts w:eastAsia="Times New Roman"/>
                <w:sz w:val="20"/>
                <w:szCs w:val="20"/>
              </w:rPr>
            </w:pPr>
          </w:p>
        </w:tc>
        <w:tc>
          <w:tcPr>
            <w:tcW w:w="5" w:type="pct"/>
            <w:vAlign w:val="center"/>
            <w:hideMark/>
          </w:tcPr>
          <w:p w14:paraId="5FB5C8BE" w14:textId="77777777" w:rsidR="00000000" w:rsidRDefault="00666CC1">
            <w:pPr>
              <w:rPr>
                <w:rFonts w:eastAsia="Times New Roman"/>
                <w:sz w:val="20"/>
                <w:szCs w:val="20"/>
              </w:rPr>
            </w:pPr>
          </w:p>
        </w:tc>
        <w:tc>
          <w:tcPr>
            <w:tcW w:w="26" w:type="pct"/>
            <w:vAlign w:val="center"/>
            <w:hideMark/>
          </w:tcPr>
          <w:p w14:paraId="5BE2FD7C" w14:textId="77777777" w:rsidR="00000000" w:rsidRDefault="00666CC1">
            <w:pPr>
              <w:rPr>
                <w:rFonts w:eastAsia="Times New Roman"/>
                <w:sz w:val="20"/>
                <w:szCs w:val="20"/>
              </w:rPr>
            </w:pPr>
          </w:p>
        </w:tc>
        <w:tc>
          <w:tcPr>
            <w:tcW w:w="5" w:type="pct"/>
            <w:vAlign w:val="center"/>
            <w:hideMark/>
          </w:tcPr>
          <w:p w14:paraId="2E235D6F" w14:textId="77777777" w:rsidR="00000000" w:rsidRDefault="00666CC1">
            <w:pPr>
              <w:rPr>
                <w:rFonts w:eastAsia="Times New Roman"/>
                <w:sz w:val="20"/>
                <w:szCs w:val="20"/>
              </w:rPr>
            </w:pPr>
          </w:p>
        </w:tc>
        <w:tc>
          <w:tcPr>
            <w:tcW w:w="50" w:type="pct"/>
            <w:vAlign w:val="center"/>
            <w:hideMark/>
          </w:tcPr>
          <w:p w14:paraId="1DC42792" w14:textId="77777777" w:rsidR="00000000" w:rsidRDefault="00666CC1">
            <w:pPr>
              <w:rPr>
                <w:rFonts w:eastAsia="Times New Roman"/>
                <w:sz w:val="20"/>
                <w:szCs w:val="20"/>
              </w:rPr>
            </w:pPr>
          </w:p>
        </w:tc>
        <w:tc>
          <w:tcPr>
            <w:tcW w:w="567" w:type="pct"/>
            <w:vAlign w:val="center"/>
            <w:hideMark/>
          </w:tcPr>
          <w:p w14:paraId="092EC104" w14:textId="77777777" w:rsidR="00000000" w:rsidRDefault="00666CC1">
            <w:pPr>
              <w:rPr>
                <w:rFonts w:eastAsia="Times New Roman"/>
                <w:sz w:val="20"/>
                <w:szCs w:val="20"/>
              </w:rPr>
            </w:pPr>
          </w:p>
        </w:tc>
        <w:tc>
          <w:tcPr>
            <w:tcW w:w="50" w:type="pct"/>
            <w:vAlign w:val="center"/>
            <w:hideMark/>
          </w:tcPr>
          <w:p w14:paraId="61AF7A09" w14:textId="77777777" w:rsidR="00000000" w:rsidRDefault="00666CC1">
            <w:pPr>
              <w:rPr>
                <w:rFonts w:eastAsia="Times New Roman"/>
                <w:sz w:val="20"/>
                <w:szCs w:val="20"/>
              </w:rPr>
            </w:pPr>
          </w:p>
        </w:tc>
      </w:tr>
      <w:tr w:rsidR="00000000" w14:paraId="0CB2E4B8" w14:textId="77777777">
        <w:trPr>
          <w:divId w:val="1619097802"/>
          <w:jc w:val="center"/>
        </w:trPr>
        <w:tc>
          <w:tcPr>
            <w:tcW w:w="0" w:type="auto"/>
            <w:gridSpan w:val="3"/>
            <w:tcMar>
              <w:top w:w="30" w:type="dxa"/>
              <w:left w:w="20" w:type="dxa"/>
              <w:bottom w:w="30" w:type="dxa"/>
              <w:right w:w="20" w:type="dxa"/>
            </w:tcMar>
            <w:vAlign w:val="bottom"/>
            <w:hideMark/>
          </w:tcPr>
          <w:p w14:paraId="55785D3C" w14:textId="77777777" w:rsidR="00000000" w:rsidRDefault="00666CC1">
            <w:pPr>
              <w:jc w:val="center"/>
              <w:rPr>
                <w:rFonts w:eastAsia="Times New Roman"/>
              </w:rPr>
            </w:pPr>
            <w:r>
              <w:rPr>
                <w:rFonts w:eastAsia="Times New Roman"/>
                <w:b/>
                <w:bCs/>
                <w:color w:val="000000"/>
                <w:sz w:val="20"/>
                <w:szCs w:val="20"/>
              </w:rPr>
              <w:t>Derivatives Designated</w:t>
            </w:r>
            <w:r>
              <w:rPr>
                <w:rFonts w:eastAsia="Times New Roman"/>
                <w:b/>
                <w:bCs/>
                <w:color w:val="000000"/>
                <w:sz w:val="20"/>
                <w:szCs w:val="20"/>
              </w:rPr>
              <w:t xml:space="preserve"> </w:t>
            </w:r>
          </w:p>
          <w:p w14:paraId="059D98D9" w14:textId="77777777" w:rsidR="00000000" w:rsidRDefault="00666CC1">
            <w:pPr>
              <w:jc w:val="center"/>
              <w:rPr>
                <w:rFonts w:eastAsia="Times New Roman"/>
              </w:rPr>
            </w:pPr>
            <w:r>
              <w:rPr>
                <w:rFonts w:eastAsia="Times New Roman"/>
                <w:b/>
                <w:bCs/>
                <w:color w:val="000000"/>
                <w:sz w:val="20"/>
                <w:szCs w:val="20"/>
              </w:rPr>
              <w:t>as Cash Flow Hedge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09FD6C57"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5A31FF39" w14:textId="77777777" w:rsidR="00000000" w:rsidRDefault="00666CC1">
            <w:pPr>
              <w:jc w:val="center"/>
              <w:rPr>
                <w:rFonts w:eastAsia="Times New Roman"/>
              </w:rPr>
            </w:pPr>
            <w:r>
              <w:rPr>
                <w:rFonts w:eastAsia="Times New Roman"/>
                <w:b/>
                <w:bCs/>
                <w:color w:val="000000"/>
                <w:sz w:val="20"/>
                <w:szCs w:val="20"/>
              </w:rPr>
              <w:t>Balance Sheet Locatio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14:paraId="4B1921B2"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1E2E8A66"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14:paraId="7A8031A2"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22FD181A" w14:textId="77777777" w:rsidR="00000000" w:rsidRDefault="00666CC1">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14:paraId="629267D9"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25A6D7D6"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r>
      <w:tr w:rsidR="00000000" w14:paraId="21C512FF" w14:textId="77777777">
        <w:trPr>
          <w:divId w:val="1619097802"/>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5FD0E42" w14:textId="77777777" w:rsidR="00000000" w:rsidRDefault="00666CC1">
            <w:pPr>
              <w:rPr>
                <w:rFonts w:eastAsia="Times New Roman"/>
              </w:rPr>
            </w:pPr>
            <w:r>
              <w:rPr>
                <w:rFonts w:eastAsia="Times New Roman"/>
                <w:color w:val="000000"/>
                <w:sz w:val="20"/>
                <w:szCs w:val="20"/>
              </w:rPr>
              <w:t>Interest rate swaps (short-term portion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1818C249" w14:textId="77777777" w:rsidR="00000000" w:rsidRDefault="00666CC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8E228DD" w14:textId="77777777" w:rsidR="00000000" w:rsidRDefault="00666CC1">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67465E8E" w14:textId="77777777" w:rsidR="00000000" w:rsidRDefault="00666CC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1A6573D"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56D76FC"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37A616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F6E383"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282FC8B"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61F462D" w14:textId="77777777" w:rsidR="00000000" w:rsidRDefault="00666CC1">
            <w:pPr>
              <w:jc w:val="right"/>
              <w:rPr>
                <w:rFonts w:eastAsia="Times New Roman"/>
              </w:rPr>
            </w:pPr>
            <w:r>
              <w:rPr>
                <w:rFonts w:eastAsia="Times New Roman"/>
                <w:color w:val="000000"/>
                <w:sz w:val="20"/>
                <w:szCs w:val="20"/>
              </w:rPr>
              <w:t>558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8D3F27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0A3320"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0580F50"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D507535" w14:textId="77777777" w:rsidR="00000000" w:rsidRDefault="00666CC1">
            <w:pPr>
              <w:jc w:val="right"/>
              <w:rPr>
                <w:rFonts w:eastAsia="Times New Roman"/>
              </w:rPr>
            </w:pPr>
            <w:r>
              <w:rPr>
                <w:rFonts w:eastAsia="Times New Roman"/>
                <w:color w:val="000000"/>
                <w:sz w:val="20"/>
                <w:szCs w:val="20"/>
              </w:rPr>
              <w:t>2,200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2AD69EB" w14:textId="77777777" w:rsidR="00000000" w:rsidRDefault="00666CC1">
            <w:pPr>
              <w:jc w:val="right"/>
              <w:rPr>
                <w:rFonts w:eastAsia="Times New Roman"/>
              </w:rPr>
            </w:pPr>
            <w:r>
              <w:rPr>
                <w:rFonts w:eastAsia="Times New Roman"/>
                <w:color w:val="000000"/>
                <w:sz w:val="20"/>
                <w:szCs w:val="20"/>
              </w:rPr>
              <w:t> </w:t>
            </w:r>
          </w:p>
        </w:tc>
      </w:tr>
      <w:tr w:rsidR="00000000" w14:paraId="09A2EE7B" w14:textId="77777777">
        <w:trPr>
          <w:divId w:val="1619097802"/>
          <w:jc w:val="center"/>
        </w:trPr>
        <w:tc>
          <w:tcPr>
            <w:tcW w:w="0" w:type="auto"/>
            <w:gridSpan w:val="3"/>
            <w:tcMar>
              <w:top w:w="30" w:type="dxa"/>
              <w:left w:w="20" w:type="dxa"/>
              <w:bottom w:w="30" w:type="dxa"/>
              <w:right w:w="20" w:type="dxa"/>
            </w:tcMar>
            <w:hideMark/>
          </w:tcPr>
          <w:p w14:paraId="20768413" w14:textId="77777777" w:rsidR="00000000" w:rsidRDefault="00666CC1">
            <w:pPr>
              <w:rPr>
                <w:rFonts w:eastAsia="Times New Roman"/>
              </w:rPr>
            </w:pPr>
            <w:r>
              <w:rPr>
                <w:rFonts w:eastAsia="Times New Roman"/>
                <w:color w:val="000000"/>
                <w:sz w:val="20"/>
                <w:szCs w:val="20"/>
              </w:rPr>
              <w:t>Interest rate swaps (long-term portion</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7DB592A8" w14:textId="77777777" w:rsidR="00000000" w:rsidRDefault="00666CC1">
            <w:pPr>
              <w:rPr>
                <w:rFonts w:eastAsia="Times New Roman"/>
              </w:rPr>
            </w:pPr>
          </w:p>
        </w:tc>
        <w:tc>
          <w:tcPr>
            <w:tcW w:w="0" w:type="auto"/>
            <w:gridSpan w:val="3"/>
            <w:tcMar>
              <w:top w:w="30" w:type="dxa"/>
              <w:left w:w="20" w:type="dxa"/>
              <w:bottom w:w="30" w:type="dxa"/>
              <w:right w:w="20" w:type="dxa"/>
            </w:tcMar>
            <w:hideMark/>
          </w:tcPr>
          <w:p w14:paraId="39C83B5B" w14:textId="77777777" w:rsidR="00000000" w:rsidRDefault="00666CC1">
            <w:pPr>
              <w:rPr>
                <w:rFonts w:eastAsia="Times New Roman"/>
              </w:rPr>
            </w:pPr>
            <w:r>
              <w:rPr>
                <w:rFonts w:eastAsia="Times New Roman"/>
                <w:color w:val="000000"/>
                <w:sz w:val="20"/>
                <w:szCs w:val="20"/>
              </w:rPr>
              <w:t>Other assets</w:t>
            </w:r>
            <w:r>
              <w:rPr>
                <w:rFonts w:eastAsia="Times New Roman"/>
                <w:color w:val="000000"/>
                <w:sz w:val="20"/>
                <w:szCs w:val="20"/>
              </w:rPr>
              <w:t xml:space="preserve"> </w:t>
            </w:r>
          </w:p>
        </w:tc>
        <w:tc>
          <w:tcPr>
            <w:tcW w:w="0" w:type="auto"/>
            <w:gridSpan w:val="3"/>
            <w:tcMar>
              <w:top w:w="15" w:type="dxa"/>
              <w:left w:w="20" w:type="dxa"/>
              <w:bottom w:w="15" w:type="dxa"/>
              <w:right w:w="20" w:type="dxa"/>
            </w:tcMar>
            <w:vAlign w:val="bottom"/>
            <w:hideMark/>
          </w:tcPr>
          <w:p w14:paraId="5199E381" w14:textId="77777777" w:rsidR="00000000" w:rsidRDefault="00666CC1">
            <w:pPr>
              <w:rPr>
                <w:rFonts w:eastAsia="Times New Roman"/>
              </w:rPr>
            </w:pPr>
          </w:p>
        </w:tc>
        <w:tc>
          <w:tcPr>
            <w:tcW w:w="0" w:type="auto"/>
            <w:gridSpan w:val="2"/>
            <w:tcMar>
              <w:top w:w="30" w:type="dxa"/>
              <w:left w:w="20" w:type="dxa"/>
              <w:bottom w:w="30" w:type="dxa"/>
              <w:right w:w="0" w:type="dxa"/>
            </w:tcMar>
            <w:vAlign w:val="bottom"/>
            <w:hideMark/>
          </w:tcPr>
          <w:p w14:paraId="17B9B6B7"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AA33EB5"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73A97061"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46493625" w14:textId="77777777" w:rsidR="00000000" w:rsidRDefault="00666CC1">
            <w:pPr>
              <w:jc w:val="right"/>
              <w:rPr>
                <w:rFonts w:eastAsia="Times New Roman"/>
              </w:rPr>
            </w:pPr>
            <w:r>
              <w:rPr>
                <w:rFonts w:eastAsia="Times New Roman"/>
                <w:color w:val="000000"/>
                <w:sz w:val="20"/>
                <w:szCs w:val="20"/>
              </w:rPr>
              <w:t>91</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01AEFB7E"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30F2C047"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6BC743C7" w14:textId="77777777" w:rsidR="00000000" w:rsidRDefault="00666CC1">
            <w:pPr>
              <w:jc w:val="right"/>
              <w:rPr>
                <w:rFonts w:eastAsia="Times New Roman"/>
              </w:rPr>
            </w:pPr>
            <w:r>
              <w:rPr>
                <w:rFonts w:eastAsia="Times New Roman"/>
                <w:color w:val="000000"/>
                <w:sz w:val="20"/>
                <w:szCs w:val="20"/>
              </w:rPr>
              <w:t>1,676</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6800DEC" w14:textId="77777777" w:rsidR="00000000" w:rsidRDefault="00666CC1">
            <w:pPr>
              <w:jc w:val="right"/>
              <w:rPr>
                <w:rFonts w:eastAsia="Times New Roman"/>
              </w:rPr>
            </w:pPr>
            <w:r>
              <w:rPr>
                <w:rFonts w:eastAsia="Times New Roman"/>
                <w:color w:val="000000"/>
                <w:sz w:val="20"/>
                <w:szCs w:val="20"/>
              </w:rPr>
              <w:t> </w:t>
            </w:r>
          </w:p>
        </w:tc>
      </w:tr>
      <w:tr w:rsidR="00000000" w14:paraId="4A8366E7" w14:textId="77777777">
        <w:trPr>
          <w:divId w:val="1619097802"/>
          <w:jc w:val="center"/>
        </w:trPr>
        <w:tc>
          <w:tcPr>
            <w:tcW w:w="0" w:type="auto"/>
            <w:gridSpan w:val="3"/>
            <w:shd w:val="clear" w:color="auto" w:fill="CCEEFF"/>
            <w:tcMar>
              <w:top w:w="30" w:type="dxa"/>
              <w:left w:w="20" w:type="dxa"/>
              <w:bottom w:w="30" w:type="dxa"/>
              <w:right w:w="20" w:type="dxa"/>
            </w:tcMar>
            <w:vAlign w:val="bottom"/>
            <w:hideMark/>
          </w:tcPr>
          <w:p w14:paraId="4AA38CB2" w14:textId="77777777" w:rsidR="00000000" w:rsidRDefault="00666CC1">
            <w:pPr>
              <w:rPr>
                <w:rFonts w:eastAsia="Times New Roman"/>
              </w:rPr>
            </w:pPr>
            <w:r>
              <w:rPr>
                <w:rFonts w:eastAsia="Times New Roman"/>
                <w:b/>
                <w:bCs/>
                <w:color w:val="000000"/>
                <w:sz w:val="20"/>
                <w:szCs w:val="20"/>
              </w:rPr>
              <w:t>Total derivative asset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7F59625A" w14:textId="77777777" w:rsidR="00000000" w:rsidRDefault="00666CC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31F00CC"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76E4D60" w14:textId="77777777" w:rsidR="00000000" w:rsidRDefault="00666CC1">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D9B4FB6"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A4DF26E"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B5A1C5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FECA51"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BA4578C"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ABF72B2" w14:textId="77777777" w:rsidR="00000000" w:rsidRDefault="00666CC1">
            <w:pPr>
              <w:jc w:val="right"/>
              <w:rPr>
                <w:rFonts w:eastAsia="Times New Roman"/>
              </w:rPr>
            </w:pPr>
            <w:r>
              <w:rPr>
                <w:rFonts w:eastAsia="Times New Roman"/>
                <w:color w:val="000000"/>
                <w:sz w:val="20"/>
                <w:szCs w:val="20"/>
              </w:rPr>
              <w:t>649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D9FF28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C27F30B"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3A3CA35"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D912B99" w14:textId="77777777" w:rsidR="00000000" w:rsidRDefault="00666CC1">
            <w:pPr>
              <w:jc w:val="right"/>
              <w:rPr>
                <w:rFonts w:eastAsia="Times New Roman"/>
              </w:rPr>
            </w:pPr>
            <w:r>
              <w:rPr>
                <w:rFonts w:eastAsia="Times New Roman"/>
                <w:color w:val="000000"/>
                <w:sz w:val="20"/>
                <w:szCs w:val="20"/>
              </w:rPr>
              <w:t>3,876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54245FA" w14:textId="77777777" w:rsidR="00000000" w:rsidRDefault="00666CC1">
            <w:pPr>
              <w:jc w:val="right"/>
              <w:rPr>
                <w:rFonts w:eastAsia="Times New Roman"/>
              </w:rPr>
            </w:pPr>
            <w:r>
              <w:rPr>
                <w:rFonts w:eastAsia="Times New Roman"/>
                <w:color w:val="000000"/>
                <w:sz w:val="20"/>
                <w:szCs w:val="20"/>
              </w:rPr>
              <w:t> </w:t>
            </w:r>
          </w:p>
        </w:tc>
      </w:tr>
      <w:tr w:rsidR="00000000" w14:paraId="259EFA75" w14:textId="77777777">
        <w:trPr>
          <w:divId w:val="1619097802"/>
          <w:trHeight w:val="300"/>
          <w:jc w:val="center"/>
        </w:trPr>
        <w:tc>
          <w:tcPr>
            <w:tcW w:w="0" w:type="auto"/>
            <w:gridSpan w:val="3"/>
            <w:tcMar>
              <w:top w:w="15" w:type="dxa"/>
              <w:left w:w="20" w:type="dxa"/>
              <w:bottom w:w="15" w:type="dxa"/>
              <w:right w:w="20" w:type="dxa"/>
            </w:tcMar>
            <w:vAlign w:val="bottom"/>
            <w:hideMark/>
          </w:tcPr>
          <w:p w14:paraId="2E0F9904" w14:textId="77777777" w:rsidR="00000000" w:rsidRDefault="00666CC1">
            <w:pPr>
              <w:jc w:val="right"/>
              <w:rPr>
                <w:rFonts w:eastAsia="Times New Roman"/>
              </w:rPr>
            </w:pPr>
          </w:p>
        </w:tc>
        <w:tc>
          <w:tcPr>
            <w:tcW w:w="0" w:type="auto"/>
            <w:gridSpan w:val="3"/>
            <w:tcMar>
              <w:top w:w="15" w:type="dxa"/>
              <w:left w:w="20" w:type="dxa"/>
              <w:bottom w:w="15" w:type="dxa"/>
              <w:right w:w="20" w:type="dxa"/>
            </w:tcMar>
            <w:vAlign w:val="bottom"/>
            <w:hideMark/>
          </w:tcPr>
          <w:p w14:paraId="276DF3EA"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40331A18"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037CEC81" w14:textId="77777777" w:rsidR="00000000" w:rsidRDefault="00666CC1">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14:paraId="6A89C5E9"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427A6C90" w14:textId="77777777" w:rsidR="00000000" w:rsidRDefault="00666CC1">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14:paraId="6DA39FE2"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39399D8F" w14:textId="77777777" w:rsidR="00000000" w:rsidRDefault="00666CC1">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14:paraId="725E458C" w14:textId="77777777" w:rsidR="00000000" w:rsidRDefault="00666CC1">
            <w:pPr>
              <w:rPr>
                <w:rFonts w:eastAsia="Times New Roman"/>
                <w:sz w:val="20"/>
                <w:szCs w:val="20"/>
              </w:rPr>
            </w:pPr>
          </w:p>
        </w:tc>
      </w:tr>
      <w:tr w:rsidR="00000000" w14:paraId="762E36E0" w14:textId="77777777">
        <w:trPr>
          <w:divId w:val="1619097802"/>
          <w:jc w:val="center"/>
        </w:trPr>
        <w:tc>
          <w:tcPr>
            <w:tcW w:w="0" w:type="auto"/>
            <w:gridSpan w:val="3"/>
            <w:shd w:val="clear" w:color="auto" w:fill="CCEEFF"/>
            <w:tcMar>
              <w:top w:w="30" w:type="dxa"/>
              <w:left w:w="20" w:type="dxa"/>
              <w:bottom w:w="30" w:type="dxa"/>
              <w:right w:w="20" w:type="dxa"/>
            </w:tcMar>
            <w:vAlign w:val="center"/>
            <w:hideMark/>
          </w:tcPr>
          <w:p w14:paraId="5EFB11E0" w14:textId="77777777" w:rsidR="00000000" w:rsidRDefault="00666CC1">
            <w:pPr>
              <w:rPr>
                <w:rFonts w:eastAsia="Times New Roman"/>
              </w:rPr>
            </w:pPr>
            <w:r>
              <w:rPr>
                <w:rFonts w:eastAsia="Times New Roman"/>
                <w:color w:val="000000"/>
                <w:sz w:val="20"/>
                <w:szCs w:val="20"/>
              </w:rPr>
              <w:t>Interest rate swaps (short-term portion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0E9A121" w14:textId="77777777" w:rsidR="00000000" w:rsidRDefault="00666CC1">
            <w:pPr>
              <w:rPr>
                <w:rFonts w:eastAsia="Times New Roman"/>
              </w:rPr>
            </w:pPr>
          </w:p>
        </w:tc>
        <w:tc>
          <w:tcPr>
            <w:tcW w:w="0" w:type="auto"/>
            <w:gridSpan w:val="3"/>
            <w:shd w:val="clear" w:color="auto" w:fill="CCEEFF"/>
            <w:tcMar>
              <w:top w:w="30" w:type="dxa"/>
              <w:left w:w="20" w:type="dxa"/>
              <w:bottom w:w="30" w:type="dxa"/>
              <w:right w:w="20" w:type="dxa"/>
            </w:tcMar>
            <w:hideMark/>
          </w:tcPr>
          <w:p w14:paraId="7DD75842" w14:textId="77777777" w:rsidR="00000000" w:rsidRDefault="00666CC1">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4961E40C" w14:textId="77777777" w:rsidR="00000000" w:rsidRDefault="00666CC1">
            <w:pPr>
              <w:rPr>
                <w:rFonts w:eastAsia="Times New Roman"/>
              </w:rPr>
            </w:pPr>
          </w:p>
        </w:tc>
        <w:tc>
          <w:tcPr>
            <w:tcW w:w="0" w:type="auto"/>
            <w:shd w:val="clear" w:color="auto" w:fill="CCEEFF"/>
            <w:tcMar>
              <w:top w:w="30" w:type="dxa"/>
              <w:left w:w="20" w:type="dxa"/>
              <w:bottom w:w="30" w:type="dxa"/>
              <w:right w:w="15" w:type="dxa"/>
            </w:tcMar>
            <w:hideMark/>
          </w:tcPr>
          <w:p w14:paraId="4B7674CE"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14:paraId="1A6BD183" w14:textId="77777777" w:rsidR="00000000" w:rsidRDefault="00666CC1">
            <w:pPr>
              <w:jc w:val="right"/>
              <w:rPr>
                <w:rFonts w:eastAsia="Times New Roman"/>
              </w:rPr>
            </w:pPr>
            <w:r>
              <w:rPr>
                <w:rFonts w:eastAsia="Times New Roman"/>
                <w:color w:val="000000"/>
                <w:sz w:val="20"/>
                <w:szCs w:val="20"/>
              </w:rPr>
              <w:t>2,512</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35515DC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87E800"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hideMark/>
          </w:tcPr>
          <w:p w14:paraId="31DC04C5"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14:paraId="60AFB8F4" w14:textId="77777777" w:rsidR="00000000" w:rsidRDefault="00666CC1">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50575C1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754E20"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hideMark/>
          </w:tcPr>
          <w:p w14:paraId="2943050E"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14:paraId="0B25C55A"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4310CA50" w14:textId="77777777" w:rsidR="00000000" w:rsidRDefault="00666CC1">
            <w:pPr>
              <w:jc w:val="right"/>
              <w:rPr>
                <w:rFonts w:eastAsia="Times New Roman"/>
              </w:rPr>
            </w:pPr>
            <w:r>
              <w:rPr>
                <w:rFonts w:eastAsia="Times New Roman"/>
                <w:color w:val="000000"/>
                <w:sz w:val="20"/>
                <w:szCs w:val="20"/>
              </w:rPr>
              <w:t> </w:t>
            </w:r>
          </w:p>
        </w:tc>
      </w:tr>
      <w:tr w:rsidR="00000000" w14:paraId="5159FC65" w14:textId="77777777">
        <w:trPr>
          <w:divId w:val="1619097802"/>
          <w:jc w:val="center"/>
        </w:trPr>
        <w:tc>
          <w:tcPr>
            <w:tcW w:w="0" w:type="auto"/>
            <w:gridSpan w:val="3"/>
            <w:tcMar>
              <w:top w:w="30" w:type="dxa"/>
              <w:left w:w="20" w:type="dxa"/>
              <w:bottom w:w="30" w:type="dxa"/>
              <w:right w:w="20" w:type="dxa"/>
            </w:tcMar>
            <w:hideMark/>
          </w:tcPr>
          <w:p w14:paraId="65FC2B14" w14:textId="77777777" w:rsidR="00000000" w:rsidRDefault="00666CC1">
            <w:pPr>
              <w:rPr>
                <w:rFonts w:eastAsia="Times New Roman"/>
              </w:rPr>
            </w:pPr>
            <w:r>
              <w:rPr>
                <w:rFonts w:eastAsia="Times New Roman"/>
                <w:color w:val="000000"/>
                <w:sz w:val="20"/>
                <w:szCs w:val="20"/>
              </w:rPr>
              <w:t>Interest rate swaps (long-term portion</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160D9A46" w14:textId="77777777" w:rsidR="00000000" w:rsidRDefault="00666CC1">
            <w:pPr>
              <w:rPr>
                <w:rFonts w:eastAsia="Times New Roman"/>
              </w:rPr>
            </w:pPr>
          </w:p>
        </w:tc>
        <w:tc>
          <w:tcPr>
            <w:tcW w:w="0" w:type="auto"/>
            <w:gridSpan w:val="3"/>
            <w:tcMar>
              <w:top w:w="30" w:type="dxa"/>
              <w:left w:w="20" w:type="dxa"/>
              <w:bottom w:w="30" w:type="dxa"/>
              <w:right w:w="20" w:type="dxa"/>
            </w:tcMar>
            <w:hideMark/>
          </w:tcPr>
          <w:p w14:paraId="22E43A83" w14:textId="77777777" w:rsidR="00000000" w:rsidRDefault="00666CC1">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14:paraId="28A56738" w14:textId="77777777" w:rsidR="00000000" w:rsidRDefault="00666CC1">
            <w:pPr>
              <w:rPr>
                <w:rFonts w:eastAsia="Times New Roman"/>
              </w:rPr>
            </w:pPr>
          </w:p>
        </w:tc>
        <w:tc>
          <w:tcPr>
            <w:tcW w:w="0" w:type="auto"/>
            <w:gridSpan w:val="2"/>
            <w:tcMar>
              <w:top w:w="30" w:type="dxa"/>
              <w:left w:w="20" w:type="dxa"/>
              <w:bottom w:w="30" w:type="dxa"/>
              <w:right w:w="0" w:type="dxa"/>
            </w:tcMar>
            <w:hideMark/>
          </w:tcPr>
          <w:p w14:paraId="6C758896" w14:textId="77777777" w:rsidR="00000000" w:rsidRDefault="00666CC1">
            <w:pPr>
              <w:jc w:val="right"/>
              <w:rPr>
                <w:rFonts w:eastAsia="Times New Roman"/>
              </w:rPr>
            </w:pPr>
            <w:r>
              <w:rPr>
                <w:rFonts w:eastAsia="Times New Roman"/>
                <w:color w:val="000000"/>
                <w:sz w:val="20"/>
                <w:szCs w:val="20"/>
              </w:rPr>
              <w:t>4,277</w:t>
            </w:r>
            <w:r>
              <w:rPr>
                <w:rFonts w:eastAsia="Times New Roman"/>
                <w:color w:val="000000"/>
                <w:sz w:val="20"/>
                <w:szCs w:val="20"/>
              </w:rPr>
              <w:t> </w:t>
            </w:r>
          </w:p>
        </w:tc>
        <w:tc>
          <w:tcPr>
            <w:tcW w:w="0" w:type="auto"/>
            <w:tcMar>
              <w:top w:w="30" w:type="dxa"/>
              <w:left w:w="15" w:type="dxa"/>
              <w:bottom w:w="30" w:type="dxa"/>
              <w:right w:w="20" w:type="dxa"/>
            </w:tcMar>
            <w:hideMark/>
          </w:tcPr>
          <w:p w14:paraId="7405DA00"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F89276A" w14:textId="77777777" w:rsidR="00000000" w:rsidRDefault="00666CC1">
            <w:pPr>
              <w:jc w:val="right"/>
              <w:rPr>
                <w:rFonts w:eastAsia="Times New Roman"/>
              </w:rPr>
            </w:pPr>
          </w:p>
        </w:tc>
        <w:tc>
          <w:tcPr>
            <w:tcW w:w="0" w:type="auto"/>
            <w:gridSpan w:val="2"/>
            <w:tcMar>
              <w:top w:w="30" w:type="dxa"/>
              <w:left w:w="20" w:type="dxa"/>
              <w:bottom w:w="30" w:type="dxa"/>
              <w:right w:w="0" w:type="dxa"/>
            </w:tcMar>
            <w:hideMark/>
          </w:tcPr>
          <w:p w14:paraId="6BB9D942" w14:textId="77777777" w:rsidR="00000000" w:rsidRDefault="00666CC1">
            <w:pPr>
              <w:jc w:val="right"/>
              <w:rPr>
                <w:rFonts w:eastAsia="Times New Roman"/>
              </w:rPr>
            </w:pPr>
            <w:r>
              <w:rPr>
                <w:rFonts w:eastAsia="Times New Roman"/>
                <w:color w:val="000000"/>
                <w:sz w:val="20"/>
                <w:szCs w:val="20"/>
              </w:rPr>
              <w:t>292</w:t>
            </w:r>
            <w:r>
              <w:rPr>
                <w:rFonts w:eastAsia="Times New Roman"/>
                <w:color w:val="000000"/>
                <w:sz w:val="20"/>
                <w:szCs w:val="20"/>
              </w:rPr>
              <w:t> </w:t>
            </w:r>
          </w:p>
        </w:tc>
        <w:tc>
          <w:tcPr>
            <w:tcW w:w="0" w:type="auto"/>
            <w:tcMar>
              <w:top w:w="30" w:type="dxa"/>
              <w:left w:w="15" w:type="dxa"/>
              <w:bottom w:w="30" w:type="dxa"/>
              <w:right w:w="20" w:type="dxa"/>
            </w:tcMar>
            <w:hideMark/>
          </w:tcPr>
          <w:p w14:paraId="53D0AB51"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7492376" w14:textId="77777777" w:rsidR="00000000" w:rsidRDefault="00666CC1">
            <w:pPr>
              <w:jc w:val="right"/>
              <w:rPr>
                <w:rFonts w:eastAsia="Times New Roman"/>
              </w:rPr>
            </w:pPr>
          </w:p>
        </w:tc>
        <w:tc>
          <w:tcPr>
            <w:tcW w:w="0" w:type="auto"/>
            <w:gridSpan w:val="2"/>
            <w:tcMar>
              <w:top w:w="30" w:type="dxa"/>
              <w:left w:w="20" w:type="dxa"/>
              <w:bottom w:w="30" w:type="dxa"/>
              <w:right w:w="0" w:type="dxa"/>
            </w:tcMar>
            <w:hideMark/>
          </w:tcPr>
          <w:p w14:paraId="1BE221F6"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hideMark/>
          </w:tcPr>
          <w:p w14:paraId="4D3DA7C5" w14:textId="77777777" w:rsidR="00000000" w:rsidRDefault="00666CC1">
            <w:pPr>
              <w:jc w:val="right"/>
              <w:rPr>
                <w:rFonts w:eastAsia="Times New Roman"/>
              </w:rPr>
            </w:pPr>
            <w:r>
              <w:rPr>
                <w:rFonts w:eastAsia="Times New Roman"/>
                <w:color w:val="000000"/>
                <w:sz w:val="20"/>
                <w:szCs w:val="20"/>
              </w:rPr>
              <w:t> </w:t>
            </w:r>
          </w:p>
        </w:tc>
      </w:tr>
      <w:tr w:rsidR="00000000" w14:paraId="28C05A14" w14:textId="77777777">
        <w:trPr>
          <w:divId w:val="1619097802"/>
          <w:jc w:val="center"/>
        </w:trPr>
        <w:tc>
          <w:tcPr>
            <w:tcW w:w="0" w:type="auto"/>
            <w:gridSpan w:val="3"/>
            <w:shd w:val="clear" w:color="auto" w:fill="CCEEFF"/>
            <w:tcMar>
              <w:top w:w="30" w:type="dxa"/>
              <w:left w:w="20" w:type="dxa"/>
              <w:bottom w:w="30" w:type="dxa"/>
              <w:right w:w="20" w:type="dxa"/>
            </w:tcMar>
            <w:vAlign w:val="bottom"/>
            <w:hideMark/>
          </w:tcPr>
          <w:p w14:paraId="043481A4" w14:textId="77777777" w:rsidR="00000000" w:rsidRDefault="00666CC1">
            <w:pPr>
              <w:rPr>
                <w:rFonts w:eastAsia="Times New Roman"/>
              </w:rPr>
            </w:pPr>
            <w:r>
              <w:rPr>
                <w:rFonts w:eastAsia="Times New Roman"/>
                <w:b/>
                <w:bCs/>
                <w:color w:val="000000"/>
                <w:sz w:val="20"/>
                <w:szCs w:val="20"/>
              </w:rPr>
              <w:t>Total derivative liabilitie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6D5E26F9" w14:textId="77777777" w:rsidR="00000000" w:rsidRDefault="00666CC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00A19B7"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E8953AE" w14:textId="77777777" w:rsidR="00000000" w:rsidRDefault="00666CC1">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55BF7A6"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4389969" w14:textId="77777777" w:rsidR="00000000" w:rsidRDefault="00666CC1">
            <w:pPr>
              <w:jc w:val="right"/>
              <w:rPr>
                <w:rFonts w:eastAsia="Times New Roman"/>
              </w:rPr>
            </w:pPr>
            <w:r>
              <w:rPr>
                <w:rFonts w:eastAsia="Times New Roman"/>
                <w:color w:val="000000"/>
                <w:sz w:val="20"/>
                <w:szCs w:val="20"/>
              </w:rPr>
              <w:t>6,789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A621F8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1600B02"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C930F76"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0C50381" w14:textId="77777777" w:rsidR="00000000" w:rsidRDefault="00666CC1">
            <w:pPr>
              <w:jc w:val="right"/>
              <w:rPr>
                <w:rFonts w:eastAsia="Times New Roman"/>
              </w:rPr>
            </w:pPr>
            <w:r>
              <w:rPr>
                <w:rFonts w:eastAsia="Times New Roman"/>
                <w:color w:val="000000"/>
                <w:sz w:val="20"/>
                <w:szCs w:val="20"/>
              </w:rPr>
              <w:t>382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1241E7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B09FD5"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FF06CA5"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584CD9D"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2D0A114" w14:textId="77777777" w:rsidR="00000000" w:rsidRDefault="00666CC1">
            <w:pPr>
              <w:jc w:val="right"/>
              <w:rPr>
                <w:rFonts w:eastAsia="Times New Roman"/>
              </w:rPr>
            </w:pPr>
            <w:r>
              <w:rPr>
                <w:rFonts w:eastAsia="Times New Roman"/>
                <w:color w:val="000000"/>
                <w:sz w:val="20"/>
                <w:szCs w:val="20"/>
              </w:rPr>
              <w:t> </w:t>
            </w:r>
          </w:p>
        </w:tc>
      </w:tr>
    </w:tbl>
    <w:p w14:paraId="764C74A0" w14:textId="77777777" w:rsidR="00000000" w:rsidRDefault="00666CC1">
      <w:pPr>
        <w:divId w:val="188686605"/>
        <w:rPr>
          <w:rFonts w:eastAsia="Times New Roman"/>
        </w:rPr>
      </w:pPr>
    </w:p>
    <w:p w14:paraId="6E230347" w14:textId="77777777" w:rsidR="00000000" w:rsidRDefault="00666CC1">
      <w:pPr>
        <w:jc w:val="both"/>
        <w:rPr>
          <w:rFonts w:eastAsia="Times New Roman"/>
        </w:rPr>
      </w:pPr>
      <w:r>
        <w:rPr>
          <w:rFonts w:eastAsia="Times New Roman"/>
          <w:color w:val="000000"/>
          <w:sz w:val="20"/>
          <w:szCs w:val="20"/>
        </w:rPr>
        <w:t>The offset to the interest rate swap asset or liability is recorded as a component of equity, net of deferred taxes, in AOCI, and will be reclassified into earnings over the term of the underlying debt as interest payments are made.</w:t>
      </w:r>
      <w:r>
        <w:rPr>
          <w:rFonts w:eastAsia="Times New Roman"/>
          <w:color w:val="000000"/>
          <w:sz w:val="20"/>
          <w:szCs w:val="20"/>
        </w:rPr>
        <w:t xml:space="preserve"> </w:t>
      </w:r>
    </w:p>
    <w:p w14:paraId="50419D06" w14:textId="77777777" w:rsidR="00000000" w:rsidRDefault="00666CC1">
      <w:pPr>
        <w:jc w:val="both"/>
        <w:rPr>
          <w:rFonts w:eastAsia="Times New Roman"/>
        </w:rPr>
      </w:pPr>
    </w:p>
    <w:p w14:paraId="0031CE1E" w14:textId="77777777" w:rsidR="00000000" w:rsidRDefault="00666CC1">
      <w:pPr>
        <w:jc w:val="both"/>
        <w:rPr>
          <w:rFonts w:eastAsia="Times New Roman"/>
        </w:rPr>
      </w:pPr>
      <w:r>
        <w:rPr>
          <w:rFonts w:eastAsia="Times New Roman"/>
          <w:color w:val="000000"/>
          <w:sz w:val="20"/>
          <w:szCs w:val="20"/>
        </w:rPr>
        <w:t xml:space="preserve">The following table </w:t>
      </w:r>
      <w:r>
        <w:rPr>
          <w:rFonts w:eastAsia="Times New Roman"/>
          <w:color w:val="000000"/>
          <w:sz w:val="20"/>
          <w:szCs w:val="20"/>
        </w:rPr>
        <w:t>summarizes the changes in AOCI, net of tax, related to the Company’s interest rate swaps (in thousands)</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46"/>
        <w:gridCol w:w="4645"/>
        <w:gridCol w:w="46"/>
        <w:gridCol w:w="36"/>
        <w:gridCol w:w="36"/>
        <w:gridCol w:w="36"/>
        <w:gridCol w:w="135"/>
        <w:gridCol w:w="848"/>
        <w:gridCol w:w="85"/>
        <w:gridCol w:w="36"/>
        <w:gridCol w:w="36"/>
        <w:gridCol w:w="36"/>
        <w:gridCol w:w="136"/>
        <w:gridCol w:w="849"/>
        <w:gridCol w:w="85"/>
        <w:gridCol w:w="36"/>
        <w:gridCol w:w="36"/>
        <w:gridCol w:w="36"/>
        <w:gridCol w:w="135"/>
        <w:gridCol w:w="850"/>
        <w:gridCol w:w="85"/>
      </w:tblGrid>
      <w:tr w:rsidR="00000000" w14:paraId="3AF4404E" w14:textId="77777777">
        <w:trPr>
          <w:divId w:val="1852182595"/>
          <w:jc w:val="center"/>
        </w:trPr>
        <w:tc>
          <w:tcPr>
            <w:tcW w:w="50" w:type="pct"/>
            <w:vAlign w:val="center"/>
            <w:hideMark/>
          </w:tcPr>
          <w:p w14:paraId="11BD0DB2" w14:textId="77777777" w:rsidR="00000000" w:rsidRDefault="00666CC1">
            <w:pPr>
              <w:jc w:val="both"/>
              <w:rPr>
                <w:rFonts w:eastAsia="Times New Roman"/>
              </w:rPr>
            </w:pPr>
          </w:p>
        </w:tc>
        <w:tc>
          <w:tcPr>
            <w:tcW w:w="2829" w:type="pct"/>
            <w:vAlign w:val="center"/>
            <w:hideMark/>
          </w:tcPr>
          <w:p w14:paraId="1CC3335E" w14:textId="77777777" w:rsidR="00000000" w:rsidRDefault="00666CC1">
            <w:pPr>
              <w:rPr>
                <w:rFonts w:eastAsia="Times New Roman"/>
                <w:sz w:val="20"/>
                <w:szCs w:val="20"/>
              </w:rPr>
            </w:pPr>
          </w:p>
        </w:tc>
        <w:tc>
          <w:tcPr>
            <w:tcW w:w="50" w:type="pct"/>
            <w:vAlign w:val="center"/>
            <w:hideMark/>
          </w:tcPr>
          <w:p w14:paraId="07966CDB" w14:textId="77777777" w:rsidR="00000000" w:rsidRDefault="00666CC1">
            <w:pPr>
              <w:rPr>
                <w:rFonts w:eastAsia="Times New Roman"/>
                <w:sz w:val="20"/>
                <w:szCs w:val="20"/>
              </w:rPr>
            </w:pPr>
          </w:p>
        </w:tc>
        <w:tc>
          <w:tcPr>
            <w:tcW w:w="5" w:type="pct"/>
            <w:vAlign w:val="center"/>
            <w:hideMark/>
          </w:tcPr>
          <w:p w14:paraId="30DAD318" w14:textId="77777777" w:rsidR="00000000" w:rsidRDefault="00666CC1">
            <w:pPr>
              <w:rPr>
                <w:rFonts w:eastAsia="Times New Roman"/>
                <w:sz w:val="20"/>
                <w:szCs w:val="20"/>
              </w:rPr>
            </w:pPr>
          </w:p>
        </w:tc>
        <w:tc>
          <w:tcPr>
            <w:tcW w:w="26" w:type="pct"/>
            <w:vAlign w:val="center"/>
            <w:hideMark/>
          </w:tcPr>
          <w:p w14:paraId="55E108C6" w14:textId="77777777" w:rsidR="00000000" w:rsidRDefault="00666CC1">
            <w:pPr>
              <w:rPr>
                <w:rFonts w:eastAsia="Times New Roman"/>
                <w:sz w:val="20"/>
                <w:szCs w:val="20"/>
              </w:rPr>
            </w:pPr>
          </w:p>
        </w:tc>
        <w:tc>
          <w:tcPr>
            <w:tcW w:w="5" w:type="pct"/>
            <w:vAlign w:val="center"/>
            <w:hideMark/>
          </w:tcPr>
          <w:p w14:paraId="351A7197" w14:textId="77777777" w:rsidR="00000000" w:rsidRDefault="00666CC1">
            <w:pPr>
              <w:rPr>
                <w:rFonts w:eastAsia="Times New Roman"/>
                <w:sz w:val="20"/>
                <w:szCs w:val="20"/>
              </w:rPr>
            </w:pPr>
          </w:p>
        </w:tc>
        <w:tc>
          <w:tcPr>
            <w:tcW w:w="50" w:type="pct"/>
            <w:vAlign w:val="center"/>
            <w:hideMark/>
          </w:tcPr>
          <w:p w14:paraId="528489A4" w14:textId="77777777" w:rsidR="00000000" w:rsidRDefault="00666CC1">
            <w:pPr>
              <w:rPr>
                <w:rFonts w:eastAsia="Times New Roman"/>
                <w:sz w:val="20"/>
                <w:szCs w:val="20"/>
              </w:rPr>
            </w:pPr>
          </w:p>
        </w:tc>
        <w:tc>
          <w:tcPr>
            <w:tcW w:w="553" w:type="pct"/>
            <w:vAlign w:val="center"/>
            <w:hideMark/>
          </w:tcPr>
          <w:p w14:paraId="41A145F9" w14:textId="77777777" w:rsidR="00000000" w:rsidRDefault="00666CC1">
            <w:pPr>
              <w:rPr>
                <w:rFonts w:eastAsia="Times New Roman"/>
                <w:sz w:val="20"/>
                <w:szCs w:val="20"/>
              </w:rPr>
            </w:pPr>
          </w:p>
        </w:tc>
        <w:tc>
          <w:tcPr>
            <w:tcW w:w="50" w:type="pct"/>
            <w:vAlign w:val="center"/>
            <w:hideMark/>
          </w:tcPr>
          <w:p w14:paraId="630642C9" w14:textId="77777777" w:rsidR="00000000" w:rsidRDefault="00666CC1">
            <w:pPr>
              <w:rPr>
                <w:rFonts w:eastAsia="Times New Roman"/>
                <w:sz w:val="20"/>
                <w:szCs w:val="20"/>
              </w:rPr>
            </w:pPr>
          </w:p>
        </w:tc>
        <w:tc>
          <w:tcPr>
            <w:tcW w:w="5" w:type="pct"/>
            <w:vAlign w:val="center"/>
            <w:hideMark/>
          </w:tcPr>
          <w:p w14:paraId="023D175A" w14:textId="77777777" w:rsidR="00000000" w:rsidRDefault="00666CC1">
            <w:pPr>
              <w:rPr>
                <w:rFonts w:eastAsia="Times New Roman"/>
                <w:sz w:val="20"/>
                <w:szCs w:val="20"/>
              </w:rPr>
            </w:pPr>
          </w:p>
        </w:tc>
        <w:tc>
          <w:tcPr>
            <w:tcW w:w="26" w:type="pct"/>
            <w:vAlign w:val="center"/>
            <w:hideMark/>
          </w:tcPr>
          <w:p w14:paraId="7CB5949C" w14:textId="77777777" w:rsidR="00000000" w:rsidRDefault="00666CC1">
            <w:pPr>
              <w:rPr>
                <w:rFonts w:eastAsia="Times New Roman"/>
                <w:sz w:val="20"/>
                <w:szCs w:val="20"/>
              </w:rPr>
            </w:pPr>
          </w:p>
        </w:tc>
        <w:tc>
          <w:tcPr>
            <w:tcW w:w="5" w:type="pct"/>
            <w:vAlign w:val="center"/>
            <w:hideMark/>
          </w:tcPr>
          <w:p w14:paraId="5D13185D" w14:textId="77777777" w:rsidR="00000000" w:rsidRDefault="00666CC1">
            <w:pPr>
              <w:rPr>
                <w:rFonts w:eastAsia="Times New Roman"/>
                <w:sz w:val="20"/>
                <w:szCs w:val="20"/>
              </w:rPr>
            </w:pPr>
          </w:p>
        </w:tc>
        <w:tc>
          <w:tcPr>
            <w:tcW w:w="50" w:type="pct"/>
            <w:vAlign w:val="center"/>
            <w:hideMark/>
          </w:tcPr>
          <w:p w14:paraId="409A83B9" w14:textId="77777777" w:rsidR="00000000" w:rsidRDefault="00666CC1">
            <w:pPr>
              <w:rPr>
                <w:rFonts w:eastAsia="Times New Roman"/>
                <w:sz w:val="20"/>
                <w:szCs w:val="20"/>
              </w:rPr>
            </w:pPr>
          </w:p>
        </w:tc>
        <w:tc>
          <w:tcPr>
            <w:tcW w:w="553" w:type="pct"/>
            <w:vAlign w:val="center"/>
            <w:hideMark/>
          </w:tcPr>
          <w:p w14:paraId="02BC252E" w14:textId="77777777" w:rsidR="00000000" w:rsidRDefault="00666CC1">
            <w:pPr>
              <w:rPr>
                <w:rFonts w:eastAsia="Times New Roman"/>
                <w:sz w:val="20"/>
                <w:szCs w:val="20"/>
              </w:rPr>
            </w:pPr>
          </w:p>
        </w:tc>
        <w:tc>
          <w:tcPr>
            <w:tcW w:w="50" w:type="pct"/>
            <w:vAlign w:val="center"/>
            <w:hideMark/>
          </w:tcPr>
          <w:p w14:paraId="06EB0871" w14:textId="77777777" w:rsidR="00000000" w:rsidRDefault="00666CC1">
            <w:pPr>
              <w:rPr>
                <w:rFonts w:eastAsia="Times New Roman"/>
                <w:sz w:val="20"/>
                <w:szCs w:val="20"/>
              </w:rPr>
            </w:pPr>
          </w:p>
        </w:tc>
        <w:tc>
          <w:tcPr>
            <w:tcW w:w="5" w:type="pct"/>
            <w:vAlign w:val="center"/>
            <w:hideMark/>
          </w:tcPr>
          <w:p w14:paraId="01AF8969" w14:textId="77777777" w:rsidR="00000000" w:rsidRDefault="00666CC1">
            <w:pPr>
              <w:rPr>
                <w:rFonts w:eastAsia="Times New Roman"/>
                <w:sz w:val="20"/>
                <w:szCs w:val="20"/>
              </w:rPr>
            </w:pPr>
          </w:p>
        </w:tc>
        <w:tc>
          <w:tcPr>
            <w:tcW w:w="26" w:type="pct"/>
            <w:vAlign w:val="center"/>
            <w:hideMark/>
          </w:tcPr>
          <w:p w14:paraId="463727A6" w14:textId="77777777" w:rsidR="00000000" w:rsidRDefault="00666CC1">
            <w:pPr>
              <w:rPr>
                <w:rFonts w:eastAsia="Times New Roman"/>
                <w:sz w:val="20"/>
                <w:szCs w:val="20"/>
              </w:rPr>
            </w:pPr>
          </w:p>
        </w:tc>
        <w:tc>
          <w:tcPr>
            <w:tcW w:w="5" w:type="pct"/>
            <w:vAlign w:val="center"/>
            <w:hideMark/>
          </w:tcPr>
          <w:p w14:paraId="4CF8E3D3" w14:textId="77777777" w:rsidR="00000000" w:rsidRDefault="00666CC1">
            <w:pPr>
              <w:rPr>
                <w:rFonts w:eastAsia="Times New Roman"/>
                <w:sz w:val="20"/>
                <w:szCs w:val="20"/>
              </w:rPr>
            </w:pPr>
          </w:p>
        </w:tc>
        <w:tc>
          <w:tcPr>
            <w:tcW w:w="50" w:type="pct"/>
            <w:vAlign w:val="center"/>
            <w:hideMark/>
          </w:tcPr>
          <w:p w14:paraId="0348FB69" w14:textId="77777777" w:rsidR="00000000" w:rsidRDefault="00666CC1">
            <w:pPr>
              <w:rPr>
                <w:rFonts w:eastAsia="Times New Roman"/>
                <w:sz w:val="20"/>
                <w:szCs w:val="20"/>
              </w:rPr>
            </w:pPr>
          </w:p>
        </w:tc>
        <w:tc>
          <w:tcPr>
            <w:tcW w:w="553" w:type="pct"/>
            <w:vAlign w:val="center"/>
            <w:hideMark/>
          </w:tcPr>
          <w:p w14:paraId="21E191E2" w14:textId="77777777" w:rsidR="00000000" w:rsidRDefault="00666CC1">
            <w:pPr>
              <w:rPr>
                <w:rFonts w:eastAsia="Times New Roman"/>
                <w:sz w:val="20"/>
                <w:szCs w:val="20"/>
              </w:rPr>
            </w:pPr>
          </w:p>
        </w:tc>
        <w:tc>
          <w:tcPr>
            <w:tcW w:w="50" w:type="pct"/>
            <w:vAlign w:val="center"/>
            <w:hideMark/>
          </w:tcPr>
          <w:p w14:paraId="65A6616B" w14:textId="77777777" w:rsidR="00000000" w:rsidRDefault="00666CC1">
            <w:pPr>
              <w:rPr>
                <w:rFonts w:eastAsia="Times New Roman"/>
                <w:sz w:val="20"/>
                <w:szCs w:val="20"/>
              </w:rPr>
            </w:pPr>
          </w:p>
        </w:tc>
      </w:tr>
      <w:tr w:rsidR="00000000" w14:paraId="7C61FE83" w14:textId="77777777">
        <w:trPr>
          <w:divId w:val="1852182595"/>
          <w:jc w:val="center"/>
        </w:trPr>
        <w:tc>
          <w:tcPr>
            <w:tcW w:w="0" w:type="auto"/>
            <w:gridSpan w:val="3"/>
            <w:tcMar>
              <w:top w:w="15" w:type="dxa"/>
              <w:left w:w="20" w:type="dxa"/>
              <w:bottom w:w="15" w:type="dxa"/>
              <w:right w:w="20" w:type="dxa"/>
            </w:tcMar>
            <w:vAlign w:val="bottom"/>
            <w:hideMark/>
          </w:tcPr>
          <w:p w14:paraId="4753C288"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735ABF35" w14:textId="77777777" w:rsidR="00000000" w:rsidRDefault="00666CC1">
            <w:pPr>
              <w:rPr>
                <w:rFonts w:eastAsia="Times New Roman"/>
                <w:sz w:val="20"/>
                <w:szCs w:val="20"/>
              </w:rPr>
            </w:pPr>
          </w:p>
        </w:tc>
        <w:tc>
          <w:tcPr>
            <w:tcW w:w="0" w:type="auto"/>
            <w:gridSpan w:val="3"/>
            <w:tcMar>
              <w:top w:w="30" w:type="dxa"/>
              <w:left w:w="20" w:type="dxa"/>
              <w:bottom w:w="30" w:type="dxa"/>
              <w:right w:w="20" w:type="dxa"/>
            </w:tcMar>
            <w:vAlign w:val="bottom"/>
            <w:hideMark/>
          </w:tcPr>
          <w:p w14:paraId="7B66525B"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14:paraId="1F7261E0"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022188C0" w14:textId="77777777" w:rsidR="00000000" w:rsidRDefault="00666CC1">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14:paraId="5B87CDF8"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03F580FC"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r>
      <w:tr w:rsidR="00000000" w14:paraId="1525CF6C" w14:textId="77777777">
        <w:trPr>
          <w:divId w:val="1852182595"/>
          <w:jc w:val="center"/>
        </w:trPr>
        <w:tc>
          <w:tcPr>
            <w:tcW w:w="0" w:type="auto"/>
            <w:gridSpan w:val="3"/>
            <w:shd w:val="clear" w:color="auto" w:fill="CCEEFF"/>
            <w:tcMar>
              <w:top w:w="30" w:type="dxa"/>
              <w:left w:w="20" w:type="dxa"/>
              <w:bottom w:w="30" w:type="dxa"/>
              <w:right w:w="20" w:type="dxa"/>
            </w:tcMar>
            <w:vAlign w:val="bottom"/>
            <w:hideMark/>
          </w:tcPr>
          <w:p w14:paraId="566DE5EB" w14:textId="77777777" w:rsidR="00000000" w:rsidRDefault="00666CC1">
            <w:pPr>
              <w:rPr>
                <w:rFonts w:eastAsia="Times New Roman"/>
              </w:rPr>
            </w:pPr>
            <w:r>
              <w:rPr>
                <w:rFonts w:eastAsia="Times New Roman"/>
                <w:color w:val="000000"/>
                <w:sz w:val="20"/>
                <w:szCs w:val="20"/>
              </w:rPr>
              <w:t>Beginning fiscal year AOCI balanc</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14:paraId="511A4BCD" w14:textId="77777777" w:rsidR="00000000" w:rsidRDefault="00666CC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8DAD2BB"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DD35946" w14:textId="77777777" w:rsidR="00000000" w:rsidRDefault="00666CC1">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014D0A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996A5F6"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369A6C9"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7302D62" w14:textId="77777777" w:rsidR="00000000" w:rsidRDefault="00666CC1">
            <w:pPr>
              <w:jc w:val="right"/>
              <w:rPr>
                <w:rFonts w:eastAsia="Times New Roman"/>
              </w:rPr>
            </w:pPr>
            <w:r>
              <w:rPr>
                <w:rFonts w:eastAsia="Times New Roman"/>
                <w:color w:val="000000"/>
                <w:sz w:val="20"/>
                <w:szCs w:val="20"/>
              </w:rPr>
              <w:t>3,814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E49E39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3ABF8C9"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773F909"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72582B8" w14:textId="77777777" w:rsidR="00000000" w:rsidRDefault="00666CC1">
            <w:pPr>
              <w:jc w:val="right"/>
              <w:rPr>
                <w:rFonts w:eastAsia="Times New Roman"/>
              </w:rPr>
            </w:pPr>
            <w:r>
              <w:rPr>
                <w:rFonts w:eastAsia="Times New Roman"/>
                <w:color w:val="000000"/>
                <w:sz w:val="20"/>
                <w:szCs w:val="20"/>
              </w:rPr>
              <w:t>3,814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514AC60" w14:textId="77777777" w:rsidR="00000000" w:rsidRDefault="00666CC1">
            <w:pPr>
              <w:jc w:val="right"/>
              <w:rPr>
                <w:rFonts w:eastAsia="Times New Roman"/>
              </w:rPr>
            </w:pPr>
            <w:r>
              <w:rPr>
                <w:rFonts w:eastAsia="Times New Roman"/>
                <w:color w:val="000000"/>
                <w:sz w:val="20"/>
                <w:szCs w:val="20"/>
              </w:rPr>
              <w:t> </w:t>
            </w:r>
          </w:p>
        </w:tc>
      </w:tr>
      <w:tr w:rsidR="00000000" w14:paraId="4BC9F4A9" w14:textId="77777777">
        <w:trPr>
          <w:divId w:val="1852182595"/>
          <w:trHeight w:val="160"/>
          <w:jc w:val="center"/>
        </w:trPr>
        <w:tc>
          <w:tcPr>
            <w:tcW w:w="0" w:type="auto"/>
            <w:gridSpan w:val="3"/>
            <w:shd w:val="clear" w:color="auto" w:fill="FFFFFF"/>
            <w:tcMar>
              <w:top w:w="15" w:type="dxa"/>
              <w:left w:w="20" w:type="dxa"/>
              <w:bottom w:w="15" w:type="dxa"/>
              <w:right w:w="20" w:type="dxa"/>
            </w:tcMar>
            <w:vAlign w:val="bottom"/>
            <w:hideMark/>
          </w:tcPr>
          <w:p w14:paraId="66930EF7" w14:textId="77777777" w:rsidR="00000000" w:rsidRDefault="00666CC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2B2046E"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260BC9C"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430A5E9"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9598B39"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B3EF0A8"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8A34CE7" w14:textId="77777777" w:rsidR="00000000" w:rsidRDefault="00666CC1">
            <w:pPr>
              <w:rPr>
                <w:rFonts w:eastAsia="Times New Roman"/>
                <w:sz w:val="20"/>
                <w:szCs w:val="20"/>
              </w:rPr>
            </w:pPr>
          </w:p>
        </w:tc>
      </w:tr>
      <w:tr w:rsidR="00000000" w14:paraId="4FA34198" w14:textId="77777777">
        <w:trPr>
          <w:divId w:val="1852182595"/>
          <w:jc w:val="center"/>
        </w:trPr>
        <w:tc>
          <w:tcPr>
            <w:tcW w:w="0" w:type="auto"/>
            <w:gridSpan w:val="3"/>
            <w:shd w:val="clear" w:color="auto" w:fill="CCEEFF"/>
            <w:tcMar>
              <w:top w:w="30" w:type="dxa"/>
              <w:left w:w="135" w:type="dxa"/>
              <w:bottom w:w="30" w:type="dxa"/>
              <w:right w:w="20" w:type="dxa"/>
            </w:tcMar>
            <w:vAlign w:val="bottom"/>
            <w:hideMark/>
          </w:tcPr>
          <w:p w14:paraId="1DBBE0D2" w14:textId="77777777" w:rsidR="00000000" w:rsidRDefault="00666CC1">
            <w:pPr>
              <w:rPr>
                <w:rFonts w:eastAsia="Times New Roman"/>
              </w:rPr>
            </w:pPr>
            <w:r>
              <w:rPr>
                <w:rFonts w:eastAsia="Times New Roman"/>
                <w:color w:val="000000"/>
                <w:sz w:val="20"/>
                <w:szCs w:val="20"/>
              </w:rPr>
              <w:t>Current fiscal period loss recognized in OC</w:t>
            </w:r>
            <w:r>
              <w:rPr>
                <w:rFonts w:eastAsia="Times New Roman"/>
                <w:color w:val="000000"/>
                <w:sz w:val="20"/>
                <w:szCs w:val="20"/>
              </w:rPr>
              <w:t>I</w:t>
            </w:r>
          </w:p>
        </w:tc>
        <w:tc>
          <w:tcPr>
            <w:tcW w:w="0" w:type="auto"/>
            <w:gridSpan w:val="3"/>
            <w:shd w:val="clear" w:color="auto" w:fill="CCEEFF"/>
            <w:tcMar>
              <w:top w:w="15" w:type="dxa"/>
              <w:left w:w="20" w:type="dxa"/>
              <w:bottom w:w="15" w:type="dxa"/>
              <w:right w:w="20" w:type="dxa"/>
            </w:tcMar>
            <w:vAlign w:val="bottom"/>
            <w:hideMark/>
          </w:tcPr>
          <w:p w14:paraId="4BACA192" w14:textId="77777777" w:rsidR="00000000" w:rsidRDefault="00666CC1">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BF2A3E" w14:textId="77777777" w:rsidR="00000000" w:rsidRDefault="00666CC1">
            <w:pPr>
              <w:jc w:val="right"/>
              <w:rPr>
                <w:rFonts w:eastAsia="Times New Roman"/>
              </w:rPr>
            </w:pPr>
            <w:r>
              <w:rPr>
                <w:rFonts w:eastAsia="Times New Roman"/>
                <w:color w:val="000000"/>
                <w:sz w:val="20"/>
                <w:szCs w:val="20"/>
              </w:rPr>
              <w:t>(5,250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8C45BF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08416F"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C31618" w14:textId="77777777" w:rsidR="00000000" w:rsidRDefault="00666CC1">
            <w:pPr>
              <w:jc w:val="right"/>
              <w:rPr>
                <w:rFonts w:eastAsia="Times New Roman"/>
              </w:rPr>
            </w:pPr>
            <w:r>
              <w:rPr>
                <w:rFonts w:eastAsia="Times New Roman"/>
                <w:color w:val="000000"/>
                <w:sz w:val="20"/>
                <w:szCs w:val="20"/>
              </w:rPr>
              <w:t>(4,332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233573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A65B55"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0AB11B" w14:textId="77777777" w:rsidR="00000000" w:rsidRDefault="00666CC1">
            <w:pPr>
              <w:jc w:val="right"/>
              <w:rPr>
                <w:rFonts w:eastAsia="Times New Roman"/>
              </w:rPr>
            </w:pPr>
            <w:r>
              <w:rPr>
                <w:rFonts w:eastAsia="Times New Roman"/>
                <w:color w:val="000000"/>
                <w:sz w:val="20"/>
                <w:szCs w:val="20"/>
              </w:rPr>
              <w:t>(1,464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03941EF" w14:textId="77777777" w:rsidR="00000000" w:rsidRDefault="00666CC1">
            <w:pPr>
              <w:jc w:val="right"/>
              <w:rPr>
                <w:rFonts w:eastAsia="Times New Roman"/>
              </w:rPr>
            </w:pPr>
            <w:r>
              <w:rPr>
                <w:rFonts w:eastAsia="Times New Roman"/>
                <w:color w:val="000000"/>
                <w:sz w:val="20"/>
                <w:szCs w:val="20"/>
              </w:rPr>
              <w:t> </w:t>
            </w:r>
          </w:p>
        </w:tc>
      </w:tr>
      <w:tr w:rsidR="00000000" w14:paraId="3BC1A097" w14:textId="77777777">
        <w:trPr>
          <w:divId w:val="1852182595"/>
          <w:jc w:val="center"/>
        </w:trPr>
        <w:tc>
          <w:tcPr>
            <w:tcW w:w="0" w:type="auto"/>
            <w:gridSpan w:val="3"/>
            <w:shd w:val="clear" w:color="auto" w:fill="FFFFFF"/>
            <w:tcMar>
              <w:top w:w="30" w:type="dxa"/>
              <w:left w:w="135" w:type="dxa"/>
              <w:bottom w:w="30" w:type="dxa"/>
              <w:right w:w="20" w:type="dxa"/>
            </w:tcMar>
            <w:vAlign w:val="bottom"/>
            <w:hideMark/>
          </w:tcPr>
          <w:p w14:paraId="451840E8" w14:textId="77777777" w:rsidR="00000000" w:rsidRDefault="00666CC1">
            <w:pPr>
              <w:rPr>
                <w:rFonts w:eastAsia="Times New Roman"/>
              </w:rPr>
            </w:pPr>
            <w:r>
              <w:rPr>
                <w:rFonts w:eastAsia="Times New Roman"/>
                <w:color w:val="000000"/>
                <w:sz w:val="20"/>
                <w:szCs w:val="20"/>
              </w:rPr>
              <w:t>Cumulative adjustment as a result of ASU 2017-12 adoptio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14:paraId="4E7ED235" w14:textId="77777777" w:rsidR="00000000" w:rsidRDefault="00666CC1">
            <w:pPr>
              <w:rPr>
                <w:rFonts w:eastAsia="Times New Roman"/>
              </w:rPr>
            </w:pPr>
          </w:p>
        </w:tc>
        <w:tc>
          <w:tcPr>
            <w:tcW w:w="0" w:type="auto"/>
            <w:gridSpan w:val="2"/>
            <w:tcMar>
              <w:top w:w="30" w:type="dxa"/>
              <w:left w:w="20" w:type="dxa"/>
              <w:bottom w:w="30" w:type="dxa"/>
              <w:right w:w="0" w:type="dxa"/>
            </w:tcMar>
            <w:vAlign w:val="bottom"/>
            <w:hideMark/>
          </w:tcPr>
          <w:p w14:paraId="7253117E"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77D31198"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7756FA1D"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5EC61B27" w14:textId="77777777" w:rsidR="00000000" w:rsidRDefault="00666CC1">
            <w:pPr>
              <w:jc w:val="right"/>
              <w:rPr>
                <w:rFonts w:eastAsia="Times New Roman"/>
              </w:rPr>
            </w:pPr>
            <w:r>
              <w:rPr>
                <w:rFonts w:eastAsia="Times New Roman"/>
                <w:color w:val="000000"/>
                <w:sz w:val="20"/>
                <w:szCs w:val="20"/>
              </w:rPr>
              <w:t>717</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710C814E"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7C97AE3"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577BF928" w14:textId="77777777" w:rsidR="00000000" w:rsidRDefault="00666CC1">
            <w:pPr>
              <w:jc w:val="right"/>
              <w:rPr>
                <w:rFonts w:eastAsia="Times New Roman"/>
              </w:rPr>
            </w:pPr>
            <w:r>
              <w:rPr>
                <w:rFonts w:eastAsia="Times New Roman"/>
                <w:color w:val="000000"/>
                <w:sz w:val="20"/>
                <w:szCs w:val="20"/>
              </w:rPr>
              <w:t>717</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A125131" w14:textId="77777777" w:rsidR="00000000" w:rsidRDefault="00666CC1">
            <w:pPr>
              <w:jc w:val="right"/>
              <w:rPr>
                <w:rFonts w:eastAsia="Times New Roman"/>
              </w:rPr>
            </w:pPr>
            <w:r>
              <w:rPr>
                <w:rFonts w:eastAsia="Times New Roman"/>
                <w:color w:val="000000"/>
                <w:sz w:val="20"/>
                <w:szCs w:val="20"/>
              </w:rPr>
              <w:t> </w:t>
            </w:r>
          </w:p>
        </w:tc>
      </w:tr>
      <w:tr w:rsidR="00000000" w14:paraId="04DFEF4E" w14:textId="77777777">
        <w:trPr>
          <w:divId w:val="1852182595"/>
          <w:jc w:val="center"/>
        </w:trPr>
        <w:tc>
          <w:tcPr>
            <w:tcW w:w="0" w:type="auto"/>
            <w:gridSpan w:val="3"/>
            <w:shd w:val="clear" w:color="auto" w:fill="CCEEFF"/>
            <w:tcMar>
              <w:top w:w="30" w:type="dxa"/>
              <w:left w:w="20" w:type="dxa"/>
              <w:bottom w:w="30" w:type="dxa"/>
              <w:right w:w="20" w:type="dxa"/>
            </w:tcMar>
            <w:vAlign w:val="bottom"/>
            <w:hideMark/>
          </w:tcPr>
          <w:p w14:paraId="0E3A87E4" w14:textId="77777777" w:rsidR="00000000" w:rsidRDefault="00666CC1">
            <w:pPr>
              <w:rPr>
                <w:rFonts w:eastAsia="Times New Roman"/>
              </w:rPr>
            </w:pPr>
            <w:r>
              <w:rPr>
                <w:rFonts w:eastAsia="Times New Roman"/>
                <w:color w:val="000000"/>
                <w:sz w:val="20"/>
                <w:szCs w:val="20"/>
              </w:rPr>
              <w:t>Other comprehensive loss, net of ta</w:t>
            </w:r>
            <w:r>
              <w:rPr>
                <w:rFonts w:eastAsia="Times New Roman"/>
                <w:color w:val="000000"/>
                <w:sz w:val="20"/>
                <w:szCs w:val="20"/>
              </w:rPr>
              <w:t>x</w:t>
            </w:r>
          </w:p>
        </w:tc>
        <w:tc>
          <w:tcPr>
            <w:tcW w:w="0" w:type="auto"/>
            <w:gridSpan w:val="3"/>
            <w:shd w:val="clear" w:color="auto" w:fill="CCEEFF"/>
            <w:tcMar>
              <w:top w:w="15" w:type="dxa"/>
              <w:left w:w="20" w:type="dxa"/>
              <w:bottom w:w="15" w:type="dxa"/>
              <w:right w:w="20" w:type="dxa"/>
            </w:tcMar>
            <w:vAlign w:val="bottom"/>
            <w:hideMark/>
          </w:tcPr>
          <w:p w14:paraId="767BF0CB" w14:textId="77777777" w:rsidR="00000000" w:rsidRDefault="00666CC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D19A14" w14:textId="77777777" w:rsidR="00000000" w:rsidRDefault="00666CC1">
            <w:pPr>
              <w:jc w:val="right"/>
              <w:rPr>
                <w:rFonts w:eastAsia="Times New Roman"/>
              </w:rPr>
            </w:pPr>
            <w:r>
              <w:rPr>
                <w:rFonts w:eastAsia="Times New Roman"/>
                <w:color w:val="000000"/>
                <w:sz w:val="20"/>
                <w:szCs w:val="20"/>
              </w:rPr>
              <w:t>(5,250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310AE5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FCCE25"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7D1E0F" w14:textId="77777777" w:rsidR="00000000" w:rsidRDefault="00666CC1">
            <w:pPr>
              <w:jc w:val="right"/>
              <w:rPr>
                <w:rFonts w:eastAsia="Times New Roman"/>
              </w:rPr>
            </w:pPr>
            <w:r>
              <w:rPr>
                <w:rFonts w:eastAsia="Times New Roman"/>
                <w:color w:val="000000"/>
                <w:sz w:val="20"/>
                <w:szCs w:val="20"/>
              </w:rPr>
              <w:t>(3,615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CF7144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D16757"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76715D" w14:textId="77777777" w:rsidR="00000000" w:rsidRDefault="00666CC1">
            <w:pPr>
              <w:jc w:val="right"/>
              <w:rPr>
                <w:rFonts w:eastAsia="Times New Roman"/>
              </w:rPr>
            </w:pPr>
            <w:r>
              <w:rPr>
                <w:rFonts w:eastAsia="Times New Roman"/>
                <w:color w:val="000000"/>
                <w:sz w:val="20"/>
                <w:szCs w:val="20"/>
              </w:rPr>
              <w:t>(747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BE7C0E4" w14:textId="77777777" w:rsidR="00000000" w:rsidRDefault="00666CC1">
            <w:pPr>
              <w:jc w:val="right"/>
              <w:rPr>
                <w:rFonts w:eastAsia="Times New Roman"/>
              </w:rPr>
            </w:pPr>
            <w:r>
              <w:rPr>
                <w:rFonts w:eastAsia="Times New Roman"/>
                <w:color w:val="000000"/>
                <w:sz w:val="20"/>
                <w:szCs w:val="20"/>
              </w:rPr>
              <w:t> </w:t>
            </w:r>
          </w:p>
        </w:tc>
      </w:tr>
      <w:tr w:rsidR="00000000" w14:paraId="16D82100" w14:textId="77777777">
        <w:trPr>
          <w:divId w:val="1852182595"/>
          <w:jc w:val="center"/>
        </w:trPr>
        <w:tc>
          <w:tcPr>
            <w:tcW w:w="0" w:type="auto"/>
            <w:gridSpan w:val="3"/>
            <w:shd w:val="clear" w:color="auto" w:fill="FFFFFF"/>
            <w:tcMar>
              <w:top w:w="30" w:type="dxa"/>
              <w:left w:w="20" w:type="dxa"/>
              <w:bottom w:w="30" w:type="dxa"/>
              <w:right w:w="20" w:type="dxa"/>
            </w:tcMar>
            <w:vAlign w:val="bottom"/>
            <w:hideMark/>
          </w:tcPr>
          <w:p w14:paraId="1DEC3C35" w14:textId="77777777" w:rsidR="00000000" w:rsidRDefault="00666CC1">
            <w:pPr>
              <w:rPr>
                <w:rFonts w:eastAsia="Times New Roman"/>
              </w:rPr>
            </w:pPr>
            <w:r>
              <w:rPr>
                <w:rFonts w:eastAsia="Times New Roman"/>
                <w:color w:val="000000"/>
                <w:sz w:val="20"/>
                <w:szCs w:val="20"/>
              </w:rPr>
              <w:t>Ending fiscal period AOCI balanc</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14:paraId="0ACE91ED" w14:textId="77777777" w:rsidR="00000000" w:rsidRDefault="00666CC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1C0EE51"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1835C43" w14:textId="77777777" w:rsidR="00000000" w:rsidRDefault="00666CC1">
            <w:pPr>
              <w:jc w:val="right"/>
              <w:rPr>
                <w:rFonts w:eastAsia="Times New Roman"/>
              </w:rPr>
            </w:pPr>
            <w:r>
              <w:rPr>
                <w:rFonts w:eastAsia="Times New Roman"/>
                <w:color w:val="000000"/>
                <w:sz w:val="20"/>
                <w:szCs w:val="20"/>
              </w:rPr>
              <w:t>(5,051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777511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6E44D4"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C536DAD"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7A37F03" w14:textId="77777777" w:rsidR="00000000" w:rsidRDefault="00666CC1">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64C3E8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608845C"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FCA8ECC"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8D4E5A0" w14:textId="77777777" w:rsidR="00000000" w:rsidRDefault="00666CC1">
            <w:pPr>
              <w:jc w:val="right"/>
              <w:rPr>
                <w:rFonts w:eastAsia="Times New Roman"/>
              </w:rPr>
            </w:pPr>
            <w:r>
              <w:rPr>
                <w:rFonts w:eastAsia="Times New Roman"/>
                <w:color w:val="000000"/>
                <w:sz w:val="20"/>
                <w:szCs w:val="20"/>
              </w:rPr>
              <w:t>3,067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A7A09D5" w14:textId="77777777" w:rsidR="00000000" w:rsidRDefault="00666CC1">
            <w:pPr>
              <w:jc w:val="right"/>
              <w:rPr>
                <w:rFonts w:eastAsia="Times New Roman"/>
              </w:rPr>
            </w:pPr>
            <w:r>
              <w:rPr>
                <w:rFonts w:eastAsia="Times New Roman"/>
                <w:color w:val="000000"/>
                <w:sz w:val="20"/>
                <w:szCs w:val="20"/>
              </w:rPr>
              <w:t> </w:t>
            </w:r>
          </w:p>
        </w:tc>
      </w:tr>
    </w:tbl>
    <w:p w14:paraId="7C76B0B2" w14:textId="77777777" w:rsidR="00000000" w:rsidRDefault="00666CC1">
      <w:pPr>
        <w:jc w:val="center"/>
        <w:rPr>
          <w:rFonts w:eastAsia="Times New Roman"/>
        </w:rPr>
      </w:pPr>
    </w:p>
    <w:p w14:paraId="7065A99A" w14:textId="77777777" w:rsidR="00000000" w:rsidRDefault="00666CC1">
      <w:pPr>
        <w:jc w:val="both"/>
        <w:rPr>
          <w:rFonts w:eastAsia="Times New Roman"/>
        </w:rPr>
      </w:pPr>
      <w:r>
        <w:rPr>
          <w:rFonts w:eastAsia="Times New Roman"/>
          <w:color w:val="000000"/>
          <w:sz w:val="20"/>
          <w:szCs w:val="20"/>
        </w:rPr>
        <w:t>Cash flows related to the interest rate swaps are included in operating activities on the Condensed Consolidated Statements of Cash Flows</w:t>
      </w:r>
      <w:r>
        <w:rPr>
          <w:rFonts w:eastAsia="Times New Roman"/>
          <w:color w:val="000000"/>
          <w:sz w:val="20"/>
          <w:szCs w:val="20"/>
        </w:rPr>
        <w:t>.</w:t>
      </w:r>
    </w:p>
    <w:p w14:paraId="07286C6A" w14:textId="77777777" w:rsidR="00000000" w:rsidRDefault="00666CC1">
      <w:pPr>
        <w:jc w:val="both"/>
        <w:rPr>
          <w:rFonts w:eastAsia="Times New Roman"/>
        </w:rPr>
      </w:pPr>
    </w:p>
    <w:p w14:paraId="34D3CE8A" w14:textId="77777777" w:rsidR="00000000" w:rsidRDefault="00666CC1">
      <w:pPr>
        <w:jc w:val="both"/>
        <w:rPr>
          <w:rFonts w:eastAsia="Times New Roman"/>
        </w:rPr>
      </w:pPr>
      <w:r>
        <w:rPr>
          <w:rFonts w:eastAsia="Times New Roman"/>
          <w:color w:val="000000"/>
          <w:sz w:val="20"/>
          <w:szCs w:val="20"/>
        </w:rPr>
        <w:t>The following table summarizes the impact of pre-tax gains and losses derived from the Company’s interest rate swap</w:t>
      </w:r>
      <w:r>
        <w:rPr>
          <w:rFonts w:eastAsia="Times New Roman"/>
          <w:color w:val="000000"/>
          <w:sz w:val="20"/>
          <w:szCs w:val="20"/>
        </w:rPr>
        <w:t>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3106"/>
        <w:gridCol w:w="56"/>
        <w:gridCol w:w="56"/>
        <w:gridCol w:w="2129"/>
        <w:gridCol w:w="57"/>
        <w:gridCol w:w="36"/>
        <w:gridCol w:w="36"/>
        <w:gridCol w:w="36"/>
        <w:gridCol w:w="36"/>
        <w:gridCol w:w="36"/>
        <w:gridCol w:w="36"/>
        <w:gridCol w:w="36"/>
        <w:gridCol w:w="135"/>
        <w:gridCol w:w="915"/>
        <w:gridCol w:w="85"/>
        <w:gridCol w:w="36"/>
        <w:gridCol w:w="36"/>
        <w:gridCol w:w="36"/>
        <w:gridCol w:w="135"/>
        <w:gridCol w:w="915"/>
        <w:gridCol w:w="85"/>
        <w:gridCol w:w="36"/>
        <w:gridCol w:w="36"/>
        <w:gridCol w:w="36"/>
        <w:gridCol w:w="36"/>
        <w:gridCol w:w="36"/>
        <w:gridCol w:w="36"/>
      </w:tblGrid>
      <w:tr w:rsidR="00000000" w14:paraId="4EF2E9D7" w14:textId="77777777">
        <w:trPr>
          <w:gridAfter w:val="6"/>
          <w:divId w:val="1716538284"/>
        </w:trPr>
        <w:tc>
          <w:tcPr>
            <w:tcW w:w="50" w:type="pct"/>
            <w:vAlign w:val="center"/>
            <w:hideMark/>
          </w:tcPr>
          <w:p w14:paraId="3CA7482B" w14:textId="77777777" w:rsidR="00000000" w:rsidRDefault="00666CC1">
            <w:pPr>
              <w:jc w:val="both"/>
              <w:rPr>
                <w:rFonts w:eastAsia="Times New Roman"/>
              </w:rPr>
            </w:pPr>
          </w:p>
        </w:tc>
        <w:tc>
          <w:tcPr>
            <w:tcW w:w="1968" w:type="pct"/>
            <w:vAlign w:val="center"/>
            <w:hideMark/>
          </w:tcPr>
          <w:p w14:paraId="788870C2" w14:textId="77777777" w:rsidR="00000000" w:rsidRDefault="00666CC1">
            <w:pPr>
              <w:rPr>
                <w:rFonts w:eastAsia="Times New Roman"/>
                <w:sz w:val="20"/>
                <w:szCs w:val="20"/>
              </w:rPr>
            </w:pPr>
          </w:p>
        </w:tc>
        <w:tc>
          <w:tcPr>
            <w:tcW w:w="50" w:type="pct"/>
            <w:vAlign w:val="center"/>
            <w:hideMark/>
          </w:tcPr>
          <w:p w14:paraId="255ACC32" w14:textId="77777777" w:rsidR="00000000" w:rsidRDefault="00666CC1">
            <w:pPr>
              <w:rPr>
                <w:rFonts w:eastAsia="Times New Roman"/>
                <w:sz w:val="20"/>
                <w:szCs w:val="20"/>
              </w:rPr>
            </w:pPr>
          </w:p>
        </w:tc>
        <w:tc>
          <w:tcPr>
            <w:tcW w:w="50" w:type="pct"/>
            <w:vAlign w:val="center"/>
            <w:hideMark/>
          </w:tcPr>
          <w:p w14:paraId="27586E9C" w14:textId="77777777" w:rsidR="00000000" w:rsidRDefault="00666CC1">
            <w:pPr>
              <w:rPr>
                <w:rFonts w:eastAsia="Times New Roman"/>
                <w:sz w:val="20"/>
                <w:szCs w:val="20"/>
              </w:rPr>
            </w:pPr>
          </w:p>
        </w:tc>
        <w:tc>
          <w:tcPr>
            <w:tcW w:w="1354" w:type="pct"/>
            <w:vAlign w:val="center"/>
            <w:hideMark/>
          </w:tcPr>
          <w:p w14:paraId="0698255A" w14:textId="77777777" w:rsidR="00000000" w:rsidRDefault="00666CC1">
            <w:pPr>
              <w:rPr>
                <w:rFonts w:eastAsia="Times New Roman"/>
                <w:sz w:val="20"/>
                <w:szCs w:val="20"/>
              </w:rPr>
            </w:pPr>
          </w:p>
        </w:tc>
        <w:tc>
          <w:tcPr>
            <w:tcW w:w="50" w:type="pct"/>
            <w:vAlign w:val="center"/>
            <w:hideMark/>
          </w:tcPr>
          <w:p w14:paraId="15DD9689" w14:textId="77777777" w:rsidR="00000000" w:rsidRDefault="00666CC1">
            <w:pPr>
              <w:rPr>
                <w:rFonts w:eastAsia="Times New Roman"/>
                <w:sz w:val="20"/>
                <w:szCs w:val="20"/>
              </w:rPr>
            </w:pPr>
          </w:p>
        </w:tc>
        <w:tc>
          <w:tcPr>
            <w:tcW w:w="0" w:type="auto"/>
            <w:vAlign w:val="center"/>
            <w:hideMark/>
          </w:tcPr>
          <w:p w14:paraId="70E4B905" w14:textId="77777777" w:rsidR="00000000" w:rsidRDefault="00666CC1">
            <w:pPr>
              <w:rPr>
                <w:rFonts w:eastAsia="Times New Roman"/>
                <w:sz w:val="20"/>
                <w:szCs w:val="20"/>
              </w:rPr>
            </w:pPr>
          </w:p>
        </w:tc>
        <w:tc>
          <w:tcPr>
            <w:tcW w:w="0" w:type="auto"/>
            <w:vAlign w:val="center"/>
            <w:hideMark/>
          </w:tcPr>
          <w:p w14:paraId="119AD7F3" w14:textId="77777777" w:rsidR="00000000" w:rsidRDefault="00666CC1">
            <w:pPr>
              <w:rPr>
                <w:rFonts w:eastAsia="Times New Roman"/>
                <w:sz w:val="20"/>
                <w:szCs w:val="20"/>
              </w:rPr>
            </w:pPr>
          </w:p>
        </w:tc>
        <w:tc>
          <w:tcPr>
            <w:tcW w:w="0" w:type="auto"/>
            <w:vAlign w:val="center"/>
            <w:hideMark/>
          </w:tcPr>
          <w:p w14:paraId="7C5B44BD" w14:textId="77777777" w:rsidR="00000000" w:rsidRDefault="00666CC1">
            <w:pPr>
              <w:rPr>
                <w:rFonts w:eastAsia="Times New Roman"/>
                <w:sz w:val="20"/>
                <w:szCs w:val="20"/>
              </w:rPr>
            </w:pPr>
          </w:p>
        </w:tc>
        <w:tc>
          <w:tcPr>
            <w:tcW w:w="0" w:type="auto"/>
            <w:vAlign w:val="center"/>
            <w:hideMark/>
          </w:tcPr>
          <w:p w14:paraId="54690118" w14:textId="77777777" w:rsidR="00000000" w:rsidRDefault="00666CC1">
            <w:pPr>
              <w:rPr>
                <w:rFonts w:eastAsia="Times New Roman"/>
                <w:sz w:val="20"/>
                <w:szCs w:val="20"/>
              </w:rPr>
            </w:pPr>
          </w:p>
        </w:tc>
        <w:tc>
          <w:tcPr>
            <w:tcW w:w="5" w:type="pct"/>
            <w:vAlign w:val="center"/>
            <w:hideMark/>
          </w:tcPr>
          <w:p w14:paraId="5B5BC810" w14:textId="77777777" w:rsidR="00000000" w:rsidRDefault="00666CC1">
            <w:pPr>
              <w:rPr>
                <w:rFonts w:eastAsia="Times New Roman"/>
                <w:sz w:val="20"/>
                <w:szCs w:val="20"/>
              </w:rPr>
            </w:pPr>
          </w:p>
        </w:tc>
        <w:tc>
          <w:tcPr>
            <w:tcW w:w="26" w:type="pct"/>
            <w:vAlign w:val="center"/>
            <w:hideMark/>
          </w:tcPr>
          <w:p w14:paraId="6B16FF8D" w14:textId="77777777" w:rsidR="00000000" w:rsidRDefault="00666CC1">
            <w:pPr>
              <w:rPr>
                <w:rFonts w:eastAsia="Times New Roman"/>
                <w:sz w:val="20"/>
                <w:szCs w:val="20"/>
              </w:rPr>
            </w:pPr>
          </w:p>
        </w:tc>
        <w:tc>
          <w:tcPr>
            <w:tcW w:w="5" w:type="pct"/>
            <w:vAlign w:val="center"/>
            <w:hideMark/>
          </w:tcPr>
          <w:p w14:paraId="6C56BA15" w14:textId="77777777" w:rsidR="00000000" w:rsidRDefault="00666CC1">
            <w:pPr>
              <w:rPr>
                <w:rFonts w:eastAsia="Times New Roman"/>
                <w:sz w:val="20"/>
                <w:szCs w:val="20"/>
              </w:rPr>
            </w:pPr>
          </w:p>
        </w:tc>
        <w:tc>
          <w:tcPr>
            <w:tcW w:w="50" w:type="pct"/>
            <w:vAlign w:val="center"/>
            <w:hideMark/>
          </w:tcPr>
          <w:p w14:paraId="562DAD31" w14:textId="77777777" w:rsidR="00000000" w:rsidRDefault="00666CC1">
            <w:pPr>
              <w:rPr>
                <w:rFonts w:eastAsia="Times New Roman"/>
                <w:sz w:val="20"/>
                <w:szCs w:val="20"/>
              </w:rPr>
            </w:pPr>
          </w:p>
        </w:tc>
        <w:tc>
          <w:tcPr>
            <w:tcW w:w="601" w:type="pct"/>
            <w:vAlign w:val="center"/>
            <w:hideMark/>
          </w:tcPr>
          <w:p w14:paraId="315A0A7E" w14:textId="77777777" w:rsidR="00000000" w:rsidRDefault="00666CC1">
            <w:pPr>
              <w:rPr>
                <w:rFonts w:eastAsia="Times New Roman"/>
                <w:sz w:val="20"/>
                <w:szCs w:val="20"/>
              </w:rPr>
            </w:pPr>
          </w:p>
        </w:tc>
        <w:tc>
          <w:tcPr>
            <w:tcW w:w="50" w:type="pct"/>
            <w:vAlign w:val="center"/>
            <w:hideMark/>
          </w:tcPr>
          <w:p w14:paraId="66514782" w14:textId="77777777" w:rsidR="00000000" w:rsidRDefault="00666CC1">
            <w:pPr>
              <w:rPr>
                <w:rFonts w:eastAsia="Times New Roman"/>
                <w:sz w:val="20"/>
                <w:szCs w:val="20"/>
              </w:rPr>
            </w:pPr>
          </w:p>
        </w:tc>
        <w:tc>
          <w:tcPr>
            <w:tcW w:w="5" w:type="pct"/>
            <w:vAlign w:val="center"/>
            <w:hideMark/>
          </w:tcPr>
          <w:p w14:paraId="573127DB" w14:textId="77777777" w:rsidR="00000000" w:rsidRDefault="00666CC1">
            <w:pPr>
              <w:rPr>
                <w:rFonts w:eastAsia="Times New Roman"/>
                <w:sz w:val="20"/>
                <w:szCs w:val="20"/>
              </w:rPr>
            </w:pPr>
          </w:p>
        </w:tc>
        <w:tc>
          <w:tcPr>
            <w:tcW w:w="26" w:type="pct"/>
            <w:vAlign w:val="center"/>
            <w:hideMark/>
          </w:tcPr>
          <w:p w14:paraId="13D2F067" w14:textId="77777777" w:rsidR="00000000" w:rsidRDefault="00666CC1">
            <w:pPr>
              <w:rPr>
                <w:rFonts w:eastAsia="Times New Roman"/>
                <w:sz w:val="20"/>
                <w:szCs w:val="20"/>
              </w:rPr>
            </w:pPr>
          </w:p>
        </w:tc>
        <w:tc>
          <w:tcPr>
            <w:tcW w:w="5" w:type="pct"/>
            <w:vAlign w:val="center"/>
            <w:hideMark/>
          </w:tcPr>
          <w:p w14:paraId="1E5D4BDA" w14:textId="77777777" w:rsidR="00000000" w:rsidRDefault="00666CC1">
            <w:pPr>
              <w:rPr>
                <w:rFonts w:eastAsia="Times New Roman"/>
                <w:sz w:val="20"/>
                <w:szCs w:val="20"/>
              </w:rPr>
            </w:pPr>
          </w:p>
        </w:tc>
        <w:tc>
          <w:tcPr>
            <w:tcW w:w="50" w:type="pct"/>
            <w:vAlign w:val="center"/>
            <w:hideMark/>
          </w:tcPr>
          <w:p w14:paraId="7C33B904" w14:textId="77777777" w:rsidR="00000000" w:rsidRDefault="00666CC1">
            <w:pPr>
              <w:rPr>
                <w:rFonts w:eastAsia="Times New Roman"/>
                <w:sz w:val="20"/>
                <w:szCs w:val="20"/>
              </w:rPr>
            </w:pPr>
          </w:p>
        </w:tc>
        <w:tc>
          <w:tcPr>
            <w:tcW w:w="601" w:type="pct"/>
            <w:vAlign w:val="center"/>
            <w:hideMark/>
          </w:tcPr>
          <w:p w14:paraId="674DD1F3" w14:textId="77777777" w:rsidR="00000000" w:rsidRDefault="00666CC1">
            <w:pPr>
              <w:rPr>
                <w:rFonts w:eastAsia="Times New Roman"/>
                <w:sz w:val="20"/>
                <w:szCs w:val="20"/>
              </w:rPr>
            </w:pPr>
          </w:p>
        </w:tc>
        <w:tc>
          <w:tcPr>
            <w:tcW w:w="50" w:type="pct"/>
            <w:vAlign w:val="center"/>
            <w:hideMark/>
          </w:tcPr>
          <w:p w14:paraId="2F7C4F17" w14:textId="77777777" w:rsidR="00000000" w:rsidRDefault="00666CC1">
            <w:pPr>
              <w:rPr>
                <w:rFonts w:eastAsia="Times New Roman"/>
                <w:sz w:val="20"/>
                <w:szCs w:val="20"/>
              </w:rPr>
            </w:pPr>
          </w:p>
        </w:tc>
      </w:tr>
      <w:tr w:rsidR="00000000" w14:paraId="3BB08428" w14:textId="77777777">
        <w:trPr>
          <w:divId w:val="1716538284"/>
        </w:trPr>
        <w:tc>
          <w:tcPr>
            <w:tcW w:w="0" w:type="auto"/>
            <w:gridSpan w:val="3"/>
            <w:tcMar>
              <w:top w:w="15" w:type="dxa"/>
              <w:left w:w="20" w:type="dxa"/>
              <w:bottom w:w="15" w:type="dxa"/>
              <w:right w:w="20" w:type="dxa"/>
            </w:tcMar>
            <w:vAlign w:val="bottom"/>
            <w:hideMark/>
          </w:tcPr>
          <w:p w14:paraId="5801B7B1"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54F0F24B" w14:textId="77777777" w:rsidR="00000000" w:rsidRDefault="00666CC1">
            <w:pPr>
              <w:rPr>
                <w:rFonts w:eastAsia="Times New Roman"/>
                <w:sz w:val="20"/>
                <w:szCs w:val="20"/>
              </w:rPr>
            </w:pPr>
          </w:p>
        </w:tc>
        <w:tc>
          <w:tcPr>
            <w:tcW w:w="0" w:type="auto"/>
            <w:vAlign w:val="center"/>
            <w:hideMark/>
          </w:tcPr>
          <w:p w14:paraId="3A8BFDCA" w14:textId="77777777" w:rsidR="00000000" w:rsidRDefault="00666CC1">
            <w:pPr>
              <w:rPr>
                <w:rFonts w:eastAsia="Times New Roman"/>
                <w:sz w:val="20"/>
                <w:szCs w:val="20"/>
              </w:rPr>
            </w:pPr>
          </w:p>
        </w:tc>
        <w:tc>
          <w:tcPr>
            <w:tcW w:w="0" w:type="auto"/>
            <w:vAlign w:val="center"/>
            <w:hideMark/>
          </w:tcPr>
          <w:p w14:paraId="2794005B" w14:textId="77777777" w:rsidR="00000000" w:rsidRDefault="00666CC1">
            <w:pPr>
              <w:rPr>
                <w:rFonts w:eastAsia="Times New Roman"/>
                <w:sz w:val="20"/>
                <w:szCs w:val="20"/>
              </w:rPr>
            </w:pPr>
          </w:p>
        </w:tc>
        <w:tc>
          <w:tcPr>
            <w:tcW w:w="0" w:type="auto"/>
            <w:vAlign w:val="center"/>
            <w:hideMark/>
          </w:tcPr>
          <w:p w14:paraId="73DE71F5" w14:textId="77777777" w:rsidR="00000000" w:rsidRDefault="00666CC1">
            <w:pPr>
              <w:rPr>
                <w:rFonts w:eastAsia="Times New Roman"/>
                <w:sz w:val="20"/>
                <w:szCs w:val="20"/>
              </w:rPr>
            </w:pPr>
          </w:p>
        </w:tc>
        <w:tc>
          <w:tcPr>
            <w:tcW w:w="0" w:type="auto"/>
            <w:vAlign w:val="center"/>
            <w:hideMark/>
          </w:tcPr>
          <w:p w14:paraId="37C6A81C"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5B2C076C" w14:textId="77777777" w:rsidR="00000000" w:rsidRDefault="00666CC1">
            <w:pPr>
              <w:rPr>
                <w:rFonts w:eastAsia="Times New Roman"/>
                <w:sz w:val="20"/>
                <w:szCs w:val="20"/>
              </w:rPr>
            </w:pPr>
          </w:p>
        </w:tc>
        <w:tc>
          <w:tcPr>
            <w:tcW w:w="0" w:type="auto"/>
            <w:gridSpan w:val="9"/>
            <w:tcMar>
              <w:top w:w="30" w:type="dxa"/>
              <w:left w:w="20" w:type="dxa"/>
              <w:bottom w:w="30" w:type="dxa"/>
              <w:right w:w="20" w:type="dxa"/>
            </w:tcMar>
            <w:vAlign w:val="bottom"/>
            <w:hideMark/>
          </w:tcPr>
          <w:p w14:paraId="43259E7D"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153DFC9A" w14:textId="77777777" w:rsidR="00000000" w:rsidRDefault="00666CC1">
            <w:pPr>
              <w:jc w:val="center"/>
              <w:rPr>
                <w:rFonts w:eastAsia="Times New Roman"/>
              </w:rPr>
            </w:pPr>
          </w:p>
        </w:tc>
        <w:tc>
          <w:tcPr>
            <w:tcW w:w="0" w:type="auto"/>
            <w:gridSpan w:val="3"/>
            <w:vAlign w:val="center"/>
            <w:hideMark/>
          </w:tcPr>
          <w:p w14:paraId="06105599" w14:textId="77777777" w:rsidR="00000000" w:rsidRDefault="00666CC1">
            <w:pPr>
              <w:rPr>
                <w:rFonts w:eastAsia="Times New Roman"/>
                <w:sz w:val="20"/>
                <w:szCs w:val="20"/>
              </w:rPr>
            </w:pPr>
          </w:p>
        </w:tc>
      </w:tr>
      <w:tr w:rsidR="00000000" w14:paraId="78B51B43" w14:textId="77777777">
        <w:trPr>
          <w:divId w:val="1716538284"/>
        </w:trPr>
        <w:tc>
          <w:tcPr>
            <w:tcW w:w="0" w:type="auto"/>
            <w:gridSpan w:val="3"/>
            <w:tcMar>
              <w:top w:w="15" w:type="dxa"/>
              <w:left w:w="20" w:type="dxa"/>
              <w:bottom w:w="15" w:type="dxa"/>
              <w:right w:w="20" w:type="dxa"/>
            </w:tcMar>
            <w:vAlign w:val="bottom"/>
            <w:hideMark/>
          </w:tcPr>
          <w:p w14:paraId="7DCAC77F" w14:textId="77777777" w:rsidR="00000000" w:rsidRDefault="00666CC1">
            <w:pPr>
              <w:rPr>
                <w:rFonts w:eastAsia="Times New Roman"/>
                <w:sz w:val="20"/>
                <w:szCs w:val="20"/>
              </w:rPr>
            </w:pPr>
          </w:p>
        </w:tc>
        <w:tc>
          <w:tcPr>
            <w:tcW w:w="0" w:type="auto"/>
            <w:gridSpan w:val="3"/>
            <w:tcMar>
              <w:top w:w="30" w:type="dxa"/>
              <w:left w:w="20" w:type="dxa"/>
              <w:bottom w:w="30" w:type="dxa"/>
              <w:right w:w="20" w:type="dxa"/>
            </w:tcMar>
            <w:vAlign w:val="bottom"/>
            <w:hideMark/>
          </w:tcPr>
          <w:p w14:paraId="67545296" w14:textId="77777777" w:rsidR="00000000" w:rsidRDefault="00666CC1">
            <w:pPr>
              <w:jc w:val="center"/>
              <w:rPr>
                <w:rFonts w:eastAsia="Times New Roman"/>
              </w:rPr>
            </w:pPr>
            <w:r>
              <w:rPr>
                <w:rFonts w:eastAsia="Times New Roman"/>
                <w:b/>
                <w:bCs/>
                <w:color w:val="000000"/>
                <w:sz w:val="20"/>
                <w:szCs w:val="20"/>
              </w:rPr>
              <w:t>Financial Statement Locatio</w:t>
            </w:r>
            <w:r>
              <w:rPr>
                <w:rFonts w:eastAsia="Times New Roman"/>
                <w:b/>
                <w:bCs/>
                <w:color w:val="000000"/>
                <w:sz w:val="20"/>
                <w:szCs w:val="20"/>
              </w:rPr>
              <w:t>n</w:t>
            </w:r>
          </w:p>
        </w:tc>
        <w:tc>
          <w:tcPr>
            <w:tcW w:w="0" w:type="auto"/>
            <w:vAlign w:val="center"/>
            <w:hideMark/>
          </w:tcPr>
          <w:p w14:paraId="28F143A6" w14:textId="77777777" w:rsidR="00000000" w:rsidRDefault="00666CC1">
            <w:pPr>
              <w:jc w:val="center"/>
              <w:rPr>
                <w:rFonts w:eastAsia="Times New Roman"/>
              </w:rPr>
            </w:pPr>
          </w:p>
        </w:tc>
        <w:tc>
          <w:tcPr>
            <w:tcW w:w="0" w:type="auto"/>
            <w:vAlign w:val="center"/>
            <w:hideMark/>
          </w:tcPr>
          <w:p w14:paraId="4ABCF425" w14:textId="77777777" w:rsidR="00000000" w:rsidRDefault="00666CC1">
            <w:pPr>
              <w:rPr>
                <w:rFonts w:eastAsia="Times New Roman"/>
                <w:sz w:val="20"/>
                <w:szCs w:val="20"/>
              </w:rPr>
            </w:pPr>
          </w:p>
        </w:tc>
        <w:tc>
          <w:tcPr>
            <w:tcW w:w="0" w:type="auto"/>
            <w:vAlign w:val="center"/>
            <w:hideMark/>
          </w:tcPr>
          <w:p w14:paraId="4DEF1C29" w14:textId="77777777" w:rsidR="00000000" w:rsidRDefault="00666CC1">
            <w:pPr>
              <w:rPr>
                <w:rFonts w:eastAsia="Times New Roman"/>
                <w:sz w:val="20"/>
                <w:szCs w:val="20"/>
              </w:rPr>
            </w:pPr>
          </w:p>
        </w:tc>
        <w:tc>
          <w:tcPr>
            <w:tcW w:w="0" w:type="auto"/>
            <w:vAlign w:val="center"/>
            <w:hideMark/>
          </w:tcPr>
          <w:p w14:paraId="6918403C"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62653ADA" w14:textId="77777777" w:rsidR="00000000" w:rsidRDefault="00666CC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08F9D1A"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008ADB78"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124915"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5A8A9733" w14:textId="77777777" w:rsidR="00000000" w:rsidRDefault="00666CC1">
            <w:pPr>
              <w:rPr>
                <w:rFonts w:eastAsia="Times New Roman"/>
                <w:sz w:val="20"/>
                <w:szCs w:val="20"/>
              </w:rPr>
            </w:pPr>
          </w:p>
        </w:tc>
        <w:tc>
          <w:tcPr>
            <w:tcW w:w="0" w:type="auto"/>
            <w:vAlign w:val="center"/>
            <w:hideMark/>
          </w:tcPr>
          <w:p w14:paraId="11D76C67" w14:textId="77777777" w:rsidR="00000000" w:rsidRDefault="00666CC1">
            <w:pPr>
              <w:rPr>
                <w:rFonts w:eastAsia="Times New Roman"/>
                <w:sz w:val="20"/>
                <w:szCs w:val="20"/>
              </w:rPr>
            </w:pPr>
          </w:p>
        </w:tc>
        <w:tc>
          <w:tcPr>
            <w:tcW w:w="0" w:type="auto"/>
            <w:vAlign w:val="center"/>
            <w:hideMark/>
          </w:tcPr>
          <w:p w14:paraId="10665BFA" w14:textId="77777777" w:rsidR="00000000" w:rsidRDefault="00666CC1">
            <w:pPr>
              <w:rPr>
                <w:rFonts w:eastAsia="Times New Roman"/>
                <w:sz w:val="20"/>
                <w:szCs w:val="20"/>
              </w:rPr>
            </w:pPr>
          </w:p>
        </w:tc>
        <w:tc>
          <w:tcPr>
            <w:tcW w:w="0" w:type="auto"/>
            <w:vAlign w:val="center"/>
            <w:hideMark/>
          </w:tcPr>
          <w:p w14:paraId="41E32DE8" w14:textId="77777777" w:rsidR="00000000" w:rsidRDefault="00666CC1">
            <w:pPr>
              <w:rPr>
                <w:rFonts w:eastAsia="Times New Roman"/>
                <w:sz w:val="20"/>
                <w:szCs w:val="20"/>
              </w:rPr>
            </w:pPr>
          </w:p>
        </w:tc>
        <w:tc>
          <w:tcPr>
            <w:tcW w:w="0" w:type="auto"/>
            <w:vAlign w:val="center"/>
            <w:hideMark/>
          </w:tcPr>
          <w:p w14:paraId="4364FDF0" w14:textId="77777777" w:rsidR="00000000" w:rsidRDefault="00666CC1">
            <w:pPr>
              <w:rPr>
                <w:rFonts w:eastAsia="Times New Roman"/>
                <w:sz w:val="20"/>
                <w:szCs w:val="20"/>
              </w:rPr>
            </w:pPr>
          </w:p>
        </w:tc>
        <w:tc>
          <w:tcPr>
            <w:tcW w:w="0" w:type="auto"/>
            <w:vAlign w:val="center"/>
            <w:hideMark/>
          </w:tcPr>
          <w:p w14:paraId="146EC62B" w14:textId="77777777" w:rsidR="00000000" w:rsidRDefault="00666CC1">
            <w:pPr>
              <w:rPr>
                <w:rFonts w:eastAsia="Times New Roman"/>
                <w:sz w:val="20"/>
                <w:szCs w:val="20"/>
              </w:rPr>
            </w:pPr>
          </w:p>
        </w:tc>
      </w:tr>
      <w:tr w:rsidR="00000000" w14:paraId="0163DAB6" w14:textId="77777777">
        <w:trPr>
          <w:divId w:val="1716538284"/>
        </w:trPr>
        <w:tc>
          <w:tcPr>
            <w:tcW w:w="0" w:type="auto"/>
            <w:gridSpan w:val="3"/>
            <w:shd w:val="clear" w:color="auto" w:fill="CCEEFF"/>
            <w:tcMar>
              <w:top w:w="30" w:type="dxa"/>
              <w:left w:w="20" w:type="dxa"/>
              <w:bottom w:w="30" w:type="dxa"/>
              <w:right w:w="20" w:type="dxa"/>
            </w:tcMar>
            <w:vAlign w:val="center"/>
            <w:hideMark/>
          </w:tcPr>
          <w:p w14:paraId="56E3C9A8" w14:textId="77777777" w:rsidR="00000000" w:rsidRDefault="00666CC1">
            <w:pPr>
              <w:rPr>
                <w:rFonts w:eastAsia="Times New Roman"/>
              </w:rPr>
            </w:pPr>
            <w:r>
              <w:rPr>
                <w:rFonts w:eastAsia="Times New Roman"/>
                <w:color w:val="000000"/>
                <w:sz w:val="20"/>
                <w:szCs w:val="20"/>
              </w:rPr>
              <w:t>Amount of losses recognized in OCI during the perio</w:t>
            </w:r>
            <w:r>
              <w:rPr>
                <w:rFonts w:eastAsia="Times New Roman"/>
                <w:color w:val="000000"/>
                <w:sz w:val="20"/>
                <w:szCs w:val="20"/>
              </w:rPr>
              <w:t>d</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BBC16A8" w14:textId="77777777" w:rsidR="00000000" w:rsidRDefault="00666CC1">
            <w:pPr>
              <w:rPr>
                <w:rFonts w:eastAsia="Times New Roman"/>
              </w:rPr>
            </w:pPr>
            <w:r>
              <w:rPr>
                <w:rFonts w:eastAsia="Times New Roman"/>
                <w:color w:val="000000"/>
                <w:sz w:val="20"/>
                <w:szCs w:val="20"/>
              </w:rPr>
              <w:t>Other comprehensive los</w:t>
            </w:r>
            <w:r>
              <w:rPr>
                <w:rFonts w:eastAsia="Times New Roman"/>
                <w:color w:val="000000"/>
                <w:sz w:val="20"/>
                <w:szCs w:val="20"/>
              </w:rPr>
              <w:t>s</w:t>
            </w:r>
          </w:p>
        </w:tc>
        <w:tc>
          <w:tcPr>
            <w:tcW w:w="0" w:type="auto"/>
            <w:vAlign w:val="center"/>
            <w:hideMark/>
          </w:tcPr>
          <w:p w14:paraId="79BE290F" w14:textId="77777777" w:rsidR="00000000" w:rsidRDefault="00666CC1">
            <w:pPr>
              <w:rPr>
                <w:rFonts w:eastAsia="Times New Roman"/>
              </w:rPr>
            </w:pPr>
          </w:p>
        </w:tc>
        <w:tc>
          <w:tcPr>
            <w:tcW w:w="0" w:type="auto"/>
            <w:vAlign w:val="center"/>
            <w:hideMark/>
          </w:tcPr>
          <w:p w14:paraId="0F3A125F" w14:textId="77777777" w:rsidR="00000000" w:rsidRDefault="00666CC1">
            <w:pPr>
              <w:rPr>
                <w:rFonts w:eastAsia="Times New Roman"/>
                <w:sz w:val="20"/>
                <w:szCs w:val="20"/>
              </w:rPr>
            </w:pPr>
          </w:p>
        </w:tc>
        <w:tc>
          <w:tcPr>
            <w:tcW w:w="0" w:type="auto"/>
            <w:vAlign w:val="center"/>
            <w:hideMark/>
          </w:tcPr>
          <w:p w14:paraId="41DF8BF8" w14:textId="77777777" w:rsidR="00000000" w:rsidRDefault="00666CC1">
            <w:pPr>
              <w:rPr>
                <w:rFonts w:eastAsia="Times New Roman"/>
                <w:sz w:val="20"/>
                <w:szCs w:val="20"/>
              </w:rPr>
            </w:pPr>
          </w:p>
        </w:tc>
        <w:tc>
          <w:tcPr>
            <w:tcW w:w="0" w:type="auto"/>
            <w:vAlign w:val="center"/>
            <w:hideMark/>
          </w:tcPr>
          <w:p w14:paraId="3809918B" w14:textId="77777777" w:rsidR="00000000" w:rsidRDefault="00666CC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2216347" w14:textId="77777777" w:rsidR="00000000" w:rsidRDefault="00666CC1">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5EA7635"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EC599CE" w14:textId="77777777" w:rsidR="00000000" w:rsidRDefault="00666CC1">
            <w:pPr>
              <w:jc w:val="right"/>
              <w:rPr>
                <w:rFonts w:eastAsia="Times New Roman"/>
              </w:rPr>
            </w:pPr>
            <w:r>
              <w:rPr>
                <w:rFonts w:eastAsia="Times New Roman"/>
                <w:color w:val="000000"/>
                <w:sz w:val="20"/>
                <w:szCs w:val="20"/>
              </w:rPr>
              <w:t>(7,056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DAA69C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A8A72D"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A221F86"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A2017AC" w14:textId="77777777" w:rsidR="00000000" w:rsidRDefault="00666CC1">
            <w:pPr>
              <w:jc w:val="right"/>
              <w:rPr>
                <w:rFonts w:eastAsia="Times New Roman"/>
              </w:rPr>
            </w:pPr>
            <w:r>
              <w:rPr>
                <w:rFonts w:eastAsia="Times New Roman"/>
                <w:color w:val="000000"/>
                <w:sz w:val="20"/>
                <w:szCs w:val="20"/>
              </w:rPr>
              <w:t>(1,947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C38D99B"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C00EB06" w14:textId="77777777" w:rsidR="00000000" w:rsidRDefault="00666CC1">
            <w:pPr>
              <w:rPr>
                <w:rFonts w:eastAsia="Times New Roman"/>
                <w:sz w:val="20"/>
                <w:szCs w:val="20"/>
              </w:rPr>
            </w:pPr>
          </w:p>
        </w:tc>
        <w:tc>
          <w:tcPr>
            <w:tcW w:w="0" w:type="auto"/>
            <w:vAlign w:val="center"/>
            <w:hideMark/>
          </w:tcPr>
          <w:p w14:paraId="6A45053E" w14:textId="77777777" w:rsidR="00000000" w:rsidRDefault="00666CC1">
            <w:pPr>
              <w:rPr>
                <w:rFonts w:eastAsia="Times New Roman"/>
                <w:sz w:val="20"/>
                <w:szCs w:val="20"/>
              </w:rPr>
            </w:pPr>
          </w:p>
        </w:tc>
        <w:tc>
          <w:tcPr>
            <w:tcW w:w="0" w:type="auto"/>
            <w:vAlign w:val="center"/>
            <w:hideMark/>
          </w:tcPr>
          <w:p w14:paraId="74E700F9" w14:textId="77777777" w:rsidR="00000000" w:rsidRDefault="00666CC1">
            <w:pPr>
              <w:rPr>
                <w:rFonts w:eastAsia="Times New Roman"/>
                <w:sz w:val="20"/>
                <w:szCs w:val="20"/>
              </w:rPr>
            </w:pPr>
          </w:p>
        </w:tc>
        <w:tc>
          <w:tcPr>
            <w:tcW w:w="0" w:type="auto"/>
            <w:vAlign w:val="center"/>
            <w:hideMark/>
          </w:tcPr>
          <w:p w14:paraId="5D1D4E69" w14:textId="77777777" w:rsidR="00000000" w:rsidRDefault="00666CC1">
            <w:pPr>
              <w:rPr>
                <w:rFonts w:eastAsia="Times New Roman"/>
                <w:sz w:val="20"/>
                <w:szCs w:val="20"/>
              </w:rPr>
            </w:pPr>
          </w:p>
        </w:tc>
        <w:tc>
          <w:tcPr>
            <w:tcW w:w="0" w:type="auto"/>
            <w:vAlign w:val="center"/>
            <w:hideMark/>
          </w:tcPr>
          <w:p w14:paraId="4855F905" w14:textId="77777777" w:rsidR="00000000" w:rsidRDefault="00666CC1">
            <w:pPr>
              <w:rPr>
                <w:rFonts w:eastAsia="Times New Roman"/>
                <w:sz w:val="20"/>
                <w:szCs w:val="20"/>
              </w:rPr>
            </w:pPr>
          </w:p>
        </w:tc>
        <w:tc>
          <w:tcPr>
            <w:tcW w:w="0" w:type="auto"/>
            <w:vAlign w:val="center"/>
            <w:hideMark/>
          </w:tcPr>
          <w:p w14:paraId="253F1DB8" w14:textId="77777777" w:rsidR="00000000" w:rsidRDefault="00666CC1">
            <w:pPr>
              <w:rPr>
                <w:rFonts w:eastAsia="Times New Roman"/>
                <w:sz w:val="20"/>
                <w:szCs w:val="20"/>
              </w:rPr>
            </w:pPr>
          </w:p>
        </w:tc>
      </w:tr>
    </w:tbl>
    <w:p w14:paraId="6ECA3ACD" w14:textId="77777777" w:rsidR="00000000" w:rsidRDefault="00666CC1">
      <w:pPr>
        <w:jc w:val="both"/>
        <w:rPr>
          <w:rFonts w:eastAsia="Times New Roman"/>
        </w:rPr>
      </w:pPr>
    </w:p>
    <w:p w14:paraId="5F3EBDA3" w14:textId="77777777" w:rsidR="00000000" w:rsidRDefault="00666CC1">
      <w:pPr>
        <w:jc w:val="both"/>
        <w:rPr>
          <w:rFonts w:eastAsia="Times New Roman"/>
        </w:rPr>
      </w:pPr>
      <w:r>
        <w:rPr>
          <w:rFonts w:eastAsia="Times New Roman"/>
          <w:color w:val="000000"/>
          <w:sz w:val="20"/>
          <w:szCs w:val="20"/>
        </w:rPr>
        <w:t>The following table summarizes the impact of taxes affecting AOCI as a result of the Company’s interest rate swaps (in thousands)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5470"/>
        <w:gridCol w:w="50"/>
        <w:gridCol w:w="36"/>
        <w:gridCol w:w="36"/>
        <w:gridCol w:w="36"/>
        <w:gridCol w:w="36"/>
        <w:gridCol w:w="135"/>
        <w:gridCol w:w="925"/>
        <w:gridCol w:w="85"/>
        <w:gridCol w:w="36"/>
        <w:gridCol w:w="36"/>
        <w:gridCol w:w="36"/>
        <w:gridCol w:w="135"/>
        <w:gridCol w:w="903"/>
        <w:gridCol w:w="85"/>
        <w:gridCol w:w="36"/>
        <w:gridCol w:w="36"/>
        <w:gridCol w:w="36"/>
        <w:gridCol w:w="36"/>
        <w:gridCol w:w="36"/>
        <w:gridCol w:w="36"/>
      </w:tblGrid>
      <w:tr w:rsidR="00000000" w14:paraId="57C8F720" w14:textId="77777777">
        <w:trPr>
          <w:gridAfter w:val="6"/>
          <w:divId w:val="868837671"/>
          <w:jc w:val="center"/>
        </w:trPr>
        <w:tc>
          <w:tcPr>
            <w:tcW w:w="50" w:type="pct"/>
            <w:vAlign w:val="center"/>
            <w:hideMark/>
          </w:tcPr>
          <w:p w14:paraId="04FE02A4" w14:textId="77777777" w:rsidR="00000000" w:rsidRDefault="00666CC1">
            <w:pPr>
              <w:jc w:val="both"/>
              <w:rPr>
                <w:rFonts w:eastAsia="Times New Roman"/>
              </w:rPr>
            </w:pPr>
          </w:p>
        </w:tc>
        <w:tc>
          <w:tcPr>
            <w:tcW w:w="3459" w:type="pct"/>
            <w:vAlign w:val="center"/>
            <w:hideMark/>
          </w:tcPr>
          <w:p w14:paraId="1FB7FAB0" w14:textId="77777777" w:rsidR="00000000" w:rsidRDefault="00666CC1">
            <w:pPr>
              <w:rPr>
                <w:rFonts w:eastAsia="Times New Roman"/>
                <w:sz w:val="20"/>
                <w:szCs w:val="20"/>
              </w:rPr>
            </w:pPr>
          </w:p>
        </w:tc>
        <w:tc>
          <w:tcPr>
            <w:tcW w:w="50" w:type="pct"/>
            <w:vAlign w:val="center"/>
            <w:hideMark/>
          </w:tcPr>
          <w:p w14:paraId="7018F2BF" w14:textId="77777777" w:rsidR="00000000" w:rsidRDefault="00666CC1">
            <w:pPr>
              <w:rPr>
                <w:rFonts w:eastAsia="Times New Roman"/>
                <w:sz w:val="20"/>
                <w:szCs w:val="20"/>
              </w:rPr>
            </w:pPr>
          </w:p>
        </w:tc>
        <w:tc>
          <w:tcPr>
            <w:tcW w:w="0" w:type="auto"/>
            <w:vAlign w:val="center"/>
            <w:hideMark/>
          </w:tcPr>
          <w:p w14:paraId="08258E2A" w14:textId="77777777" w:rsidR="00000000" w:rsidRDefault="00666CC1">
            <w:pPr>
              <w:rPr>
                <w:rFonts w:eastAsia="Times New Roman"/>
                <w:sz w:val="20"/>
                <w:szCs w:val="20"/>
              </w:rPr>
            </w:pPr>
          </w:p>
        </w:tc>
        <w:tc>
          <w:tcPr>
            <w:tcW w:w="0" w:type="auto"/>
            <w:vAlign w:val="center"/>
            <w:hideMark/>
          </w:tcPr>
          <w:p w14:paraId="23CB8FA4" w14:textId="77777777" w:rsidR="00000000" w:rsidRDefault="00666CC1">
            <w:pPr>
              <w:rPr>
                <w:rFonts w:eastAsia="Times New Roman"/>
                <w:sz w:val="20"/>
                <w:szCs w:val="20"/>
              </w:rPr>
            </w:pPr>
          </w:p>
        </w:tc>
        <w:tc>
          <w:tcPr>
            <w:tcW w:w="0" w:type="auto"/>
            <w:vAlign w:val="center"/>
            <w:hideMark/>
          </w:tcPr>
          <w:p w14:paraId="53524AC3" w14:textId="77777777" w:rsidR="00000000" w:rsidRDefault="00666CC1">
            <w:pPr>
              <w:rPr>
                <w:rFonts w:eastAsia="Times New Roman"/>
                <w:sz w:val="20"/>
                <w:szCs w:val="20"/>
              </w:rPr>
            </w:pPr>
          </w:p>
        </w:tc>
        <w:tc>
          <w:tcPr>
            <w:tcW w:w="0" w:type="auto"/>
            <w:vAlign w:val="center"/>
            <w:hideMark/>
          </w:tcPr>
          <w:p w14:paraId="170AFFEC" w14:textId="77777777" w:rsidR="00000000" w:rsidRDefault="00666CC1">
            <w:pPr>
              <w:rPr>
                <w:rFonts w:eastAsia="Times New Roman"/>
                <w:sz w:val="20"/>
                <w:szCs w:val="20"/>
              </w:rPr>
            </w:pPr>
          </w:p>
        </w:tc>
        <w:tc>
          <w:tcPr>
            <w:tcW w:w="50" w:type="pct"/>
            <w:vAlign w:val="center"/>
            <w:hideMark/>
          </w:tcPr>
          <w:p w14:paraId="1C08B57D" w14:textId="77777777" w:rsidR="00000000" w:rsidRDefault="00666CC1">
            <w:pPr>
              <w:rPr>
                <w:rFonts w:eastAsia="Times New Roman"/>
                <w:sz w:val="20"/>
                <w:szCs w:val="20"/>
              </w:rPr>
            </w:pPr>
          </w:p>
        </w:tc>
        <w:tc>
          <w:tcPr>
            <w:tcW w:w="601" w:type="pct"/>
            <w:vAlign w:val="center"/>
            <w:hideMark/>
          </w:tcPr>
          <w:p w14:paraId="15272B18" w14:textId="77777777" w:rsidR="00000000" w:rsidRDefault="00666CC1">
            <w:pPr>
              <w:rPr>
                <w:rFonts w:eastAsia="Times New Roman"/>
                <w:sz w:val="20"/>
                <w:szCs w:val="20"/>
              </w:rPr>
            </w:pPr>
          </w:p>
        </w:tc>
        <w:tc>
          <w:tcPr>
            <w:tcW w:w="50" w:type="pct"/>
            <w:vAlign w:val="center"/>
            <w:hideMark/>
          </w:tcPr>
          <w:p w14:paraId="1AACF16B" w14:textId="77777777" w:rsidR="00000000" w:rsidRDefault="00666CC1">
            <w:pPr>
              <w:rPr>
                <w:rFonts w:eastAsia="Times New Roman"/>
                <w:sz w:val="20"/>
                <w:szCs w:val="20"/>
              </w:rPr>
            </w:pPr>
          </w:p>
        </w:tc>
        <w:tc>
          <w:tcPr>
            <w:tcW w:w="5" w:type="pct"/>
            <w:vAlign w:val="center"/>
            <w:hideMark/>
          </w:tcPr>
          <w:p w14:paraId="77B64419" w14:textId="77777777" w:rsidR="00000000" w:rsidRDefault="00666CC1">
            <w:pPr>
              <w:rPr>
                <w:rFonts w:eastAsia="Times New Roman"/>
                <w:sz w:val="20"/>
                <w:szCs w:val="20"/>
              </w:rPr>
            </w:pPr>
          </w:p>
        </w:tc>
        <w:tc>
          <w:tcPr>
            <w:tcW w:w="26" w:type="pct"/>
            <w:vAlign w:val="center"/>
            <w:hideMark/>
          </w:tcPr>
          <w:p w14:paraId="265F760F" w14:textId="77777777" w:rsidR="00000000" w:rsidRDefault="00666CC1">
            <w:pPr>
              <w:rPr>
                <w:rFonts w:eastAsia="Times New Roman"/>
                <w:sz w:val="20"/>
                <w:szCs w:val="20"/>
              </w:rPr>
            </w:pPr>
          </w:p>
        </w:tc>
        <w:tc>
          <w:tcPr>
            <w:tcW w:w="5" w:type="pct"/>
            <w:vAlign w:val="center"/>
            <w:hideMark/>
          </w:tcPr>
          <w:p w14:paraId="3740E468" w14:textId="77777777" w:rsidR="00000000" w:rsidRDefault="00666CC1">
            <w:pPr>
              <w:rPr>
                <w:rFonts w:eastAsia="Times New Roman"/>
                <w:sz w:val="20"/>
                <w:szCs w:val="20"/>
              </w:rPr>
            </w:pPr>
          </w:p>
        </w:tc>
        <w:tc>
          <w:tcPr>
            <w:tcW w:w="50" w:type="pct"/>
            <w:vAlign w:val="center"/>
            <w:hideMark/>
          </w:tcPr>
          <w:p w14:paraId="4F874425" w14:textId="77777777" w:rsidR="00000000" w:rsidRDefault="00666CC1">
            <w:pPr>
              <w:rPr>
                <w:rFonts w:eastAsia="Times New Roman"/>
                <w:sz w:val="20"/>
                <w:szCs w:val="20"/>
              </w:rPr>
            </w:pPr>
          </w:p>
        </w:tc>
        <w:tc>
          <w:tcPr>
            <w:tcW w:w="601" w:type="pct"/>
            <w:vAlign w:val="center"/>
            <w:hideMark/>
          </w:tcPr>
          <w:p w14:paraId="134E1B88" w14:textId="77777777" w:rsidR="00000000" w:rsidRDefault="00666CC1">
            <w:pPr>
              <w:rPr>
                <w:rFonts w:eastAsia="Times New Roman"/>
                <w:sz w:val="20"/>
                <w:szCs w:val="20"/>
              </w:rPr>
            </w:pPr>
          </w:p>
        </w:tc>
        <w:tc>
          <w:tcPr>
            <w:tcW w:w="50" w:type="pct"/>
            <w:vAlign w:val="center"/>
            <w:hideMark/>
          </w:tcPr>
          <w:p w14:paraId="3682ECF3" w14:textId="77777777" w:rsidR="00000000" w:rsidRDefault="00666CC1">
            <w:pPr>
              <w:rPr>
                <w:rFonts w:eastAsia="Times New Roman"/>
                <w:sz w:val="20"/>
                <w:szCs w:val="20"/>
              </w:rPr>
            </w:pPr>
          </w:p>
        </w:tc>
      </w:tr>
      <w:tr w:rsidR="00000000" w14:paraId="6267C6E4" w14:textId="77777777">
        <w:trPr>
          <w:divId w:val="868837671"/>
          <w:jc w:val="center"/>
        </w:trPr>
        <w:tc>
          <w:tcPr>
            <w:tcW w:w="0" w:type="auto"/>
            <w:gridSpan w:val="3"/>
            <w:tcMar>
              <w:top w:w="15" w:type="dxa"/>
              <w:left w:w="20" w:type="dxa"/>
              <w:bottom w:w="15" w:type="dxa"/>
              <w:right w:w="20" w:type="dxa"/>
            </w:tcMar>
            <w:vAlign w:val="bottom"/>
            <w:hideMark/>
          </w:tcPr>
          <w:p w14:paraId="53BD6017" w14:textId="77777777" w:rsidR="00000000" w:rsidRDefault="00666CC1">
            <w:pPr>
              <w:rPr>
                <w:rFonts w:eastAsia="Times New Roman"/>
                <w:sz w:val="20"/>
                <w:szCs w:val="20"/>
              </w:rPr>
            </w:pPr>
          </w:p>
        </w:tc>
        <w:tc>
          <w:tcPr>
            <w:tcW w:w="0" w:type="auto"/>
            <w:vAlign w:val="center"/>
            <w:hideMark/>
          </w:tcPr>
          <w:p w14:paraId="231C278D" w14:textId="77777777" w:rsidR="00000000" w:rsidRDefault="00666CC1">
            <w:pPr>
              <w:rPr>
                <w:rFonts w:eastAsia="Times New Roman"/>
                <w:sz w:val="20"/>
                <w:szCs w:val="20"/>
              </w:rPr>
            </w:pPr>
          </w:p>
        </w:tc>
        <w:tc>
          <w:tcPr>
            <w:tcW w:w="0" w:type="auto"/>
            <w:vAlign w:val="center"/>
            <w:hideMark/>
          </w:tcPr>
          <w:p w14:paraId="0A2613DC" w14:textId="77777777" w:rsidR="00000000" w:rsidRDefault="00666CC1">
            <w:pPr>
              <w:rPr>
                <w:rFonts w:eastAsia="Times New Roman"/>
                <w:sz w:val="20"/>
                <w:szCs w:val="20"/>
              </w:rPr>
            </w:pPr>
          </w:p>
        </w:tc>
        <w:tc>
          <w:tcPr>
            <w:tcW w:w="0" w:type="auto"/>
            <w:vAlign w:val="center"/>
            <w:hideMark/>
          </w:tcPr>
          <w:p w14:paraId="71D484E8" w14:textId="77777777" w:rsidR="00000000" w:rsidRDefault="00666CC1">
            <w:pPr>
              <w:rPr>
                <w:rFonts w:eastAsia="Times New Roman"/>
                <w:sz w:val="20"/>
                <w:szCs w:val="20"/>
              </w:rPr>
            </w:pPr>
          </w:p>
        </w:tc>
        <w:tc>
          <w:tcPr>
            <w:tcW w:w="0" w:type="auto"/>
            <w:vAlign w:val="center"/>
            <w:hideMark/>
          </w:tcPr>
          <w:p w14:paraId="00FBBC02" w14:textId="77777777" w:rsidR="00000000" w:rsidRDefault="00666CC1">
            <w:pPr>
              <w:rPr>
                <w:rFonts w:eastAsia="Times New Roman"/>
                <w:sz w:val="20"/>
                <w:szCs w:val="20"/>
              </w:rPr>
            </w:pPr>
          </w:p>
        </w:tc>
        <w:tc>
          <w:tcPr>
            <w:tcW w:w="0" w:type="auto"/>
            <w:gridSpan w:val="9"/>
            <w:tcMar>
              <w:top w:w="30" w:type="dxa"/>
              <w:left w:w="20" w:type="dxa"/>
              <w:bottom w:w="30" w:type="dxa"/>
              <w:right w:w="20" w:type="dxa"/>
            </w:tcMar>
            <w:vAlign w:val="bottom"/>
            <w:hideMark/>
          </w:tcPr>
          <w:p w14:paraId="546858CA"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422322D6" w14:textId="77777777" w:rsidR="00000000" w:rsidRDefault="00666CC1">
            <w:pPr>
              <w:jc w:val="center"/>
              <w:rPr>
                <w:rFonts w:eastAsia="Times New Roman"/>
              </w:rPr>
            </w:pPr>
          </w:p>
        </w:tc>
        <w:tc>
          <w:tcPr>
            <w:tcW w:w="0" w:type="auto"/>
            <w:gridSpan w:val="3"/>
            <w:vAlign w:val="center"/>
            <w:hideMark/>
          </w:tcPr>
          <w:p w14:paraId="58FC4ECC" w14:textId="77777777" w:rsidR="00000000" w:rsidRDefault="00666CC1">
            <w:pPr>
              <w:rPr>
                <w:rFonts w:eastAsia="Times New Roman"/>
                <w:sz w:val="20"/>
                <w:szCs w:val="20"/>
              </w:rPr>
            </w:pPr>
          </w:p>
        </w:tc>
      </w:tr>
      <w:tr w:rsidR="00000000" w14:paraId="55717F2C" w14:textId="77777777">
        <w:trPr>
          <w:divId w:val="868837671"/>
          <w:jc w:val="center"/>
        </w:trPr>
        <w:tc>
          <w:tcPr>
            <w:tcW w:w="0" w:type="auto"/>
            <w:gridSpan w:val="3"/>
            <w:tcMar>
              <w:top w:w="15" w:type="dxa"/>
              <w:left w:w="20" w:type="dxa"/>
              <w:bottom w:w="15" w:type="dxa"/>
              <w:right w:w="20" w:type="dxa"/>
            </w:tcMar>
            <w:vAlign w:val="bottom"/>
            <w:hideMark/>
          </w:tcPr>
          <w:p w14:paraId="4246106A" w14:textId="77777777" w:rsidR="00000000" w:rsidRDefault="00666CC1">
            <w:pPr>
              <w:rPr>
                <w:rFonts w:eastAsia="Times New Roman"/>
                <w:sz w:val="20"/>
                <w:szCs w:val="20"/>
              </w:rPr>
            </w:pPr>
          </w:p>
        </w:tc>
        <w:tc>
          <w:tcPr>
            <w:tcW w:w="0" w:type="auto"/>
            <w:vAlign w:val="center"/>
            <w:hideMark/>
          </w:tcPr>
          <w:p w14:paraId="14F08874" w14:textId="77777777" w:rsidR="00000000" w:rsidRDefault="00666CC1">
            <w:pPr>
              <w:rPr>
                <w:rFonts w:eastAsia="Times New Roman"/>
                <w:sz w:val="20"/>
                <w:szCs w:val="20"/>
              </w:rPr>
            </w:pPr>
          </w:p>
        </w:tc>
        <w:tc>
          <w:tcPr>
            <w:tcW w:w="0" w:type="auto"/>
            <w:vAlign w:val="center"/>
            <w:hideMark/>
          </w:tcPr>
          <w:p w14:paraId="6AAF8ABA" w14:textId="77777777" w:rsidR="00000000" w:rsidRDefault="00666CC1">
            <w:pPr>
              <w:rPr>
                <w:rFonts w:eastAsia="Times New Roman"/>
                <w:sz w:val="20"/>
                <w:szCs w:val="20"/>
              </w:rPr>
            </w:pPr>
          </w:p>
        </w:tc>
        <w:tc>
          <w:tcPr>
            <w:tcW w:w="0" w:type="auto"/>
            <w:vAlign w:val="center"/>
            <w:hideMark/>
          </w:tcPr>
          <w:p w14:paraId="6B69F170" w14:textId="77777777" w:rsidR="00000000" w:rsidRDefault="00666CC1">
            <w:pPr>
              <w:rPr>
                <w:rFonts w:eastAsia="Times New Roman"/>
                <w:sz w:val="20"/>
                <w:szCs w:val="20"/>
              </w:rPr>
            </w:pPr>
          </w:p>
        </w:tc>
        <w:tc>
          <w:tcPr>
            <w:tcW w:w="0" w:type="auto"/>
            <w:vAlign w:val="center"/>
            <w:hideMark/>
          </w:tcPr>
          <w:p w14:paraId="5A6036CB" w14:textId="77777777" w:rsidR="00000000" w:rsidRDefault="00666CC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822F32C"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2FD7A844"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5F04E7"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7B4C07B4" w14:textId="77777777" w:rsidR="00000000" w:rsidRDefault="00666CC1">
            <w:pPr>
              <w:rPr>
                <w:rFonts w:eastAsia="Times New Roman"/>
                <w:sz w:val="20"/>
                <w:szCs w:val="20"/>
              </w:rPr>
            </w:pPr>
          </w:p>
        </w:tc>
        <w:tc>
          <w:tcPr>
            <w:tcW w:w="0" w:type="auto"/>
            <w:vAlign w:val="center"/>
            <w:hideMark/>
          </w:tcPr>
          <w:p w14:paraId="2ED072E9" w14:textId="77777777" w:rsidR="00000000" w:rsidRDefault="00666CC1">
            <w:pPr>
              <w:rPr>
                <w:rFonts w:eastAsia="Times New Roman"/>
                <w:sz w:val="20"/>
                <w:szCs w:val="20"/>
              </w:rPr>
            </w:pPr>
          </w:p>
        </w:tc>
        <w:tc>
          <w:tcPr>
            <w:tcW w:w="0" w:type="auto"/>
            <w:vAlign w:val="center"/>
            <w:hideMark/>
          </w:tcPr>
          <w:p w14:paraId="0DD52B7D" w14:textId="77777777" w:rsidR="00000000" w:rsidRDefault="00666CC1">
            <w:pPr>
              <w:rPr>
                <w:rFonts w:eastAsia="Times New Roman"/>
                <w:sz w:val="20"/>
                <w:szCs w:val="20"/>
              </w:rPr>
            </w:pPr>
          </w:p>
        </w:tc>
        <w:tc>
          <w:tcPr>
            <w:tcW w:w="0" w:type="auto"/>
            <w:vAlign w:val="center"/>
            <w:hideMark/>
          </w:tcPr>
          <w:p w14:paraId="45F221E4" w14:textId="77777777" w:rsidR="00000000" w:rsidRDefault="00666CC1">
            <w:pPr>
              <w:rPr>
                <w:rFonts w:eastAsia="Times New Roman"/>
                <w:sz w:val="20"/>
                <w:szCs w:val="20"/>
              </w:rPr>
            </w:pPr>
          </w:p>
        </w:tc>
        <w:tc>
          <w:tcPr>
            <w:tcW w:w="0" w:type="auto"/>
            <w:vAlign w:val="center"/>
            <w:hideMark/>
          </w:tcPr>
          <w:p w14:paraId="750B0C9B" w14:textId="77777777" w:rsidR="00000000" w:rsidRDefault="00666CC1">
            <w:pPr>
              <w:rPr>
                <w:rFonts w:eastAsia="Times New Roman"/>
                <w:sz w:val="20"/>
                <w:szCs w:val="20"/>
              </w:rPr>
            </w:pPr>
          </w:p>
        </w:tc>
        <w:tc>
          <w:tcPr>
            <w:tcW w:w="0" w:type="auto"/>
            <w:vAlign w:val="center"/>
            <w:hideMark/>
          </w:tcPr>
          <w:p w14:paraId="43EF7BE9" w14:textId="77777777" w:rsidR="00000000" w:rsidRDefault="00666CC1">
            <w:pPr>
              <w:rPr>
                <w:rFonts w:eastAsia="Times New Roman"/>
                <w:sz w:val="20"/>
                <w:szCs w:val="20"/>
              </w:rPr>
            </w:pPr>
          </w:p>
        </w:tc>
      </w:tr>
      <w:tr w:rsidR="00000000" w14:paraId="3D8BFDAC" w14:textId="77777777">
        <w:trPr>
          <w:divId w:val="868837671"/>
          <w:jc w:val="center"/>
        </w:trPr>
        <w:tc>
          <w:tcPr>
            <w:tcW w:w="0" w:type="auto"/>
            <w:gridSpan w:val="3"/>
            <w:shd w:val="clear" w:color="auto" w:fill="CCEEFF"/>
            <w:tcMar>
              <w:top w:w="30" w:type="dxa"/>
              <w:left w:w="20" w:type="dxa"/>
              <w:bottom w:w="30" w:type="dxa"/>
              <w:right w:w="20" w:type="dxa"/>
            </w:tcMar>
            <w:vAlign w:val="bottom"/>
            <w:hideMark/>
          </w:tcPr>
          <w:p w14:paraId="7E28998A" w14:textId="77777777" w:rsidR="00000000" w:rsidRDefault="00666CC1">
            <w:pPr>
              <w:rPr>
                <w:rFonts w:eastAsia="Times New Roman"/>
              </w:rPr>
            </w:pPr>
            <w:r>
              <w:rPr>
                <w:rFonts w:eastAsia="Times New Roman"/>
                <w:color w:val="000000"/>
                <w:sz w:val="20"/>
                <w:szCs w:val="20"/>
              </w:rPr>
              <w:t>Income tax benefit of interest rate swaps on AOC</w:t>
            </w:r>
            <w:r>
              <w:rPr>
                <w:rFonts w:eastAsia="Times New Roman"/>
                <w:color w:val="000000"/>
                <w:sz w:val="20"/>
                <w:szCs w:val="20"/>
              </w:rPr>
              <w:t>I</w:t>
            </w:r>
          </w:p>
        </w:tc>
        <w:tc>
          <w:tcPr>
            <w:tcW w:w="0" w:type="auto"/>
            <w:vAlign w:val="center"/>
            <w:hideMark/>
          </w:tcPr>
          <w:p w14:paraId="76974C2C" w14:textId="77777777" w:rsidR="00000000" w:rsidRDefault="00666CC1">
            <w:pPr>
              <w:rPr>
                <w:rFonts w:eastAsia="Times New Roman"/>
              </w:rPr>
            </w:pPr>
          </w:p>
        </w:tc>
        <w:tc>
          <w:tcPr>
            <w:tcW w:w="0" w:type="auto"/>
            <w:vAlign w:val="center"/>
            <w:hideMark/>
          </w:tcPr>
          <w:p w14:paraId="25523CBB" w14:textId="77777777" w:rsidR="00000000" w:rsidRDefault="00666CC1">
            <w:pPr>
              <w:rPr>
                <w:rFonts w:eastAsia="Times New Roman"/>
                <w:sz w:val="20"/>
                <w:szCs w:val="20"/>
              </w:rPr>
            </w:pPr>
          </w:p>
        </w:tc>
        <w:tc>
          <w:tcPr>
            <w:tcW w:w="0" w:type="auto"/>
            <w:vAlign w:val="center"/>
            <w:hideMark/>
          </w:tcPr>
          <w:p w14:paraId="5EF09871" w14:textId="77777777" w:rsidR="00000000" w:rsidRDefault="00666CC1">
            <w:pPr>
              <w:rPr>
                <w:rFonts w:eastAsia="Times New Roman"/>
                <w:sz w:val="20"/>
                <w:szCs w:val="20"/>
              </w:rPr>
            </w:pPr>
          </w:p>
        </w:tc>
        <w:tc>
          <w:tcPr>
            <w:tcW w:w="0" w:type="auto"/>
            <w:vAlign w:val="center"/>
            <w:hideMark/>
          </w:tcPr>
          <w:p w14:paraId="4F14FDF8" w14:textId="77777777" w:rsidR="00000000" w:rsidRDefault="00666CC1">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35FE18A"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05C7227" w14:textId="77777777" w:rsidR="00000000" w:rsidRDefault="00666CC1">
            <w:pPr>
              <w:jc w:val="right"/>
              <w:rPr>
                <w:rFonts w:eastAsia="Times New Roman"/>
              </w:rPr>
            </w:pPr>
            <w:r>
              <w:rPr>
                <w:rFonts w:eastAsia="Times New Roman"/>
                <w:color w:val="000000"/>
                <w:sz w:val="20"/>
                <w:szCs w:val="20"/>
              </w:rPr>
              <w:t>(1,806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594284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DAB531"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465DA83"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27CB8E4" w14:textId="77777777" w:rsidR="00000000" w:rsidRDefault="00666CC1">
            <w:pPr>
              <w:jc w:val="right"/>
              <w:rPr>
                <w:rFonts w:eastAsia="Times New Roman"/>
              </w:rPr>
            </w:pPr>
            <w:r>
              <w:rPr>
                <w:rFonts w:eastAsia="Times New Roman"/>
                <w:color w:val="000000"/>
                <w:sz w:val="20"/>
                <w:szCs w:val="20"/>
              </w:rPr>
              <w:t>(483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5CDF2D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8EA3784" w14:textId="77777777" w:rsidR="00000000" w:rsidRDefault="00666CC1">
            <w:pPr>
              <w:rPr>
                <w:rFonts w:eastAsia="Times New Roman"/>
                <w:sz w:val="20"/>
                <w:szCs w:val="20"/>
              </w:rPr>
            </w:pPr>
          </w:p>
        </w:tc>
        <w:tc>
          <w:tcPr>
            <w:tcW w:w="0" w:type="auto"/>
            <w:vAlign w:val="center"/>
            <w:hideMark/>
          </w:tcPr>
          <w:p w14:paraId="3C607DC6" w14:textId="77777777" w:rsidR="00000000" w:rsidRDefault="00666CC1">
            <w:pPr>
              <w:rPr>
                <w:rFonts w:eastAsia="Times New Roman"/>
                <w:sz w:val="20"/>
                <w:szCs w:val="20"/>
              </w:rPr>
            </w:pPr>
          </w:p>
        </w:tc>
        <w:tc>
          <w:tcPr>
            <w:tcW w:w="0" w:type="auto"/>
            <w:vAlign w:val="center"/>
            <w:hideMark/>
          </w:tcPr>
          <w:p w14:paraId="5CC5DEF5" w14:textId="77777777" w:rsidR="00000000" w:rsidRDefault="00666CC1">
            <w:pPr>
              <w:rPr>
                <w:rFonts w:eastAsia="Times New Roman"/>
                <w:sz w:val="20"/>
                <w:szCs w:val="20"/>
              </w:rPr>
            </w:pPr>
          </w:p>
        </w:tc>
        <w:tc>
          <w:tcPr>
            <w:tcW w:w="0" w:type="auto"/>
            <w:vAlign w:val="center"/>
            <w:hideMark/>
          </w:tcPr>
          <w:p w14:paraId="2E074887" w14:textId="77777777" w:rsidR="00000000" w:rsidRDefault="00666CC1">
            <w:pPr>
              <w:rPr>
                <w:rFonts w:eastAsia="Times New Roman"/>
                <w:sz w:val="20"/>
                <w:szCs w:val="20"/>
              </w:rPr>
            </w:pPr>
          </w:p>
        </w:tc>
        <w:tc>
          <w:tcPr>
            <w:tcW w:w="0" w:type="auto"/>
            <w:vAlign w:val="center"/>
            <w:hideMark/>
          </w:tcPr>
          <w:p w14:paraId="68762F9E" w14:textId="77777777" w:rsidR="00000000" w:rsidRDefault="00666CC1">
            <w:pPr>
              <w:rPr>
                <w:rFonts w:eastAsia="Times New Roman"/>
                <w:sz w:val="20"/>
                <w:szCs w:val="20"/>
              </w:rPr>
            </w:pPr>
          </w:p>
        </w:tc>
        <w:tc>
          <w:tcPr>
            <w:tcW w:w="0" w:type="auto"/>
            <w:vAlign w:val="center"/>
            <w:hideMark/>
          </w:tcPr>
          <w:p w14:paraId="190DB2AB" w14:textId="77777777" w:rsidR="00000000" w:rsidRDefault="00666CC1">
            <w:pPr>
              <w:rPr>
                <w:rFonts w:eastAsia="Times New Roman"/>
                <w:sz w:val="20"/>
                <w:szCs w:val="20"/>
              </w:rPr>
            </w:pPr>
          </w:p>
        </w:tc>
      </w:tr>
    </w:tbl>
    <w:p w14:paraId="3E8F8820" w14:textId="77777777" w:rsidR="00000000" w:rsidRDefault="00666CC1">
      <w:pPr>
        <w:divId w:val="570850348"/>
        <w:rPr>
          <w:rFonts w:eastAsia="Times New Roman"/>
        </w:rPr>
      </w:pPr>
    </w:p>
    <w:p w14:paraId="236608E5" w14:textId="77777777" w:rsidR="00000000" w:rsidRDefault="00666CC1">
      <w:pPr>
        <w:divId w:val="1142845960"/>
        <w:rPr>
          <w:rFonts w:eastAsia="Times New Roman"/>
        </w:rPr>
      </w:pPr>
      <w:r>
        <w:rPr>
          <w:rFonts w:eastAsia="Times New Roman"/>
          <w:i/>
          <w:iCs/>
          <w:color w:val="000000"/>
          <w:sz w:val="20"/>
          <w:szCs w:val="20"/>
        </w:rPr>
        <w:t>Credit-risk-related contingent feature</w:t>
      </w:r>
      <w:r>
        <w:rPr>
          <w:rFonts w:eastAsia="Times New Roman"/>
          <w:i/>
          <w:iCs/>
          <w:color w:val="000000"/>
          <w:sz w:val="20"/>
          <w:szCs w:val="20"/>
        </w:rPr>
        <w:t>s</w:t>
      </w:r>
      <w:r>
        <w:rPr>
          <w:rFonts w:eastAsia="Times New Roman"/>
          <w:b/>
          <w:bCs/>
          <w:color w:val="000000"/>
          <w:sz w:val="20"/>
          <w:szCs w:val="20"/>
        </w:rPr>
        <w:t xml:space="preserve"> </w:t>
      </w:r>
    </w:p>
    <w:p w14:paraId="1C7007CB" w14:textId="77777777" w:rsidR="00000000" w:rsidRDefault="00666CC1">
      <w:pPr>
        <w:divId w:val="1241139225"/>
        <w:rPr>
          <w:rFonts w:eastAsia="Times New Roman"/>
        </w:rPr>
      </w:pPr>
    </w:p>
    <w:p w14:paraId="10E7BEFB" w14:textId="77777777" w:rsidR="00000000" w:rsidRDefault="00666CC1">
      <w:pPr>
        <w:jc w:val="both"/>
        <w:rPr>
          <w:rFonts w:eastAsia="Times New Roman"/>
        </w:rPr>
      </w:pPr>
      <w:r>
        <w:rPr>
          <w:rFonts w:eastAsia="Times New Roman"/>
          <w:color w:val="000000"/>
          <w:sz w:val="20"/>
          <w:szCs w:val="20"/>
        </w:rPr>
        <w:t>In accordance with the underlying interest rate swap agreements, the Company could be declared in default on its interest rate swap obligations if repayment of the underlying indebtedness (i.e., the Company’s</w:t>
      </w:r>
      <w:r>
        <w:rPr>
          <w:rFonts w:eastAsia="Times New Roman"/>
          <w:color w:val="000000"/>
          <w:sz w:val="20"/>
          <w:szCs w:val="20"/>
        </w:rPr>
        <w:t xml:space="preserve"> term loans) is accelerated by the lender due to the Company's default on such indebtedness.</w:t>
      </w:r>
      <w:r>
        <w:rPr>
          <w:rFonts w:eastAsia="Times New Roman"/>
          <w:color w:val="000000"/>
          <w:sz w:val="20"/>
          <w:szCs w:val="20"/>
        </w:rPr>
        <w:t xml:space="preserve"> </w:t>
      </w:r>
    </w:p>
    <w:p w14:paraId="25965A8F" w14:textId="77777777" w:rsidR="00000000" w:rsidRDefault="00666CC1">
      <w:pPr>
        <w:jc w:val="both"/>
        <w:rPr>
          <w:rFonts w:eastAsia="Times New Roman"/>
        </w:rPr>
      </w:pPr>
    </w:p>
    <w:p w14:paraId="141CDC58" w14:textId="77777777" w:rsidR="00000000" w:rsidRDefault="00666CC1">
      <w:pPr>
        <w:jc w:val="both"/>
        <w:rPr>
          <w:rFonts w:eastAsia="Times New Roman"/>
        </w:rPr>
      </w:pPr>
      <w:r>
        <w:rPr>
          <w:rFonts w:eastAsia="Times New Roman"/>
          <w:color w:val="000000"/>
          <w:sz w:val="20"/>
          <w:szCs w:val="20"/>
        </w:rPr>
        <w:t xml:space="preserve">If the Company had breached any of the provisions in the underlying agreements at March 28, 2020, it could have been required to post full collateral or settle </w:t>
      </w:r>
      <w:r>
        <w:rPr>
          <w:rFonts w:eastAsia="Times New Roman"/>
          <w:color w:val="000000"/>
          <w:sz w:val="20"/>
          <w:szCs w:val="20"/>
        </w:rPr>
        <w:t>its obligations under the Company’s interest rate swap agreements. However, as of March 28, 2020, the Company had not breached any of these provisions or posted any collateral related to the underlying interest rate swap agreements.</w:t>
      </w:r>
      <w:r>
        <w:rPr>
          <w:rFonts w:eastAsia="Times New Roman"/>
          <w:color w:val="000000"/>
          <w:sz w:val="20"/>
          <w:szCs w:val="20"/>
        </w:rPr>
        <w:t xml:space="preserve"> </w:t>
      </w:r>
    </w:p>
    <w:p w14:paraId="323DDEE2" w14:textId="77777777" w:rsidR="00000000" w:rsidRDefault="00666CC1">
      <w:pPr>
        <w:jc w:val="center"/>
        <w:divId w:val="362248566"/>
        <w:rPr>
          <w:rFonts w:eastAsia="Times New Roman"/>
        </w:rPr>
      </w:pPr>
      <w:r>
        <w:rPr>
          <w:rFonts w:eastAsia="Times New Roman"/>
          <w:color w:val="000000"/>
          <w:sz w:val="20"/>
          <w:szCs w:val="20"/>
        </w:rPr>
        <w:t>Page 1</w:t>
      </w:r>
      <w:r>
        <w:rPr>
          <w:rFonts w:eastAsia="Times New Roman"/>
          <w:color w:val="000000"/>
          <w:sz w:val="20"/>
          <w:szCs w:val="20"/>
        </w:rPr>
        <w:t>3</w:t>
      </w:r>
    </w:p>
    <w:p w14:paraId="0A9C3F73" w14:textId="77777777" w:rsidR="00000000" w:rsidRDefault="00666CC1">
      <w:pPr>
        <w:rPr>
          <w:rFonts w:eastAsia="Times New Roman"/>
        </w:rPr>
      </w:pPr>
      <w:r>
        <w:rPr>
          <w:rFonts w:eastAsia="Times New Roman"/>
        </w:rPr>
        <w:pict w14:anchorId="2E32DDEF">
          <v:rect id="_x0000_i1038" style="width:0;height:1.5pt" o:hralign="center" o:hrstd="t" o:hr="t" fillcolor="#a0a0a0" stroked="f"/>
        </w:pict>
      </w:r>
    </w:p>
    <w:p w14:paraId="273ACCDC" w14:textId="77777777" w:rsidR="00000000" w:rsidRDefault="00666CC1">
      <w:pPr>
        <w:divId w:val="1089156851"/>
        <w:rPr>
          <w:rFonts w:eastAsia="Times New Roman"/>
        </w:rPr>
      </w:pPr>
      <w:hyperlink w:anchor="i45a0e0fd9b3b445f85fee09419db9907_7" w:history="1">
        <w:r>
          <w:rPr>
            <w:rStyle w:val="a3"/>
            <w:rFonts w:eastAsia="Times New Roman"/>
            <w:sz w:val="16"/>
            <w:szCs w:val="16"/>
          </w:rPr>
          <w:t>Index</w:t>
        </w:r>
      </w:hyperlink>
    </w:p>
    <w:p w14:paraId="15D1E299" w14:textId="77777777" w:rsidR="00000000" w:rsidRDefault="00666CC1">
      <w:pPr>
        <w:jc w:val="both"/>
        <w:rPr>
          <w:rFonts w:eastAsia="Times New Roman"/>
        </w:rPr>
      </w:pPr>
    </w:p>
    <w:p w14:paraId="2FEED6C8" w14:textId="77777777" w:rsidR="00000000" w:rsidRDefault="00666CC1">
      <w:pPr>
        <w:divId w:val="1899976381"/>
        <w:rPr>
          <w:rFonts w:eastAsia="Times New Roman"/>
        </w:rPr>
      </w:pPr>
      <w:r>
        <w:rPr>
          <w:rFonts w:eastAsia="Times New Roman"/>
          <w:b/>
          <w:bCs/>
          <w:color w:val="000000"/>
          <w:sz w:val="20"/>
          <w:szCs w:val="20"/>
        </w:rPr>
        <w:t>Note 7 – Capital Stock and Dividends</w:t>
      </w:r>
      <w:r>
        <w:rPr>
          <w:rFonts w:eastAsia="Times New Roman"/>
          <w:b/>
          <w:bCs/>
          <w:color w:val="000000"/>
          <w:sz w:val="20"/>
          <w:szCs w:val="20"/>
        </w:rPr>
        <w:t>:</w:t>
      </w:r>
    </w:p>
    <w:p w14:paraId="78B29044" w14:textId="77777777" w:rsidR="00000000" w:rsidRDefault="00666CC1">
      <w:pPr>
        <w:divId w:val="718742955"/>
        <w:rPr>
          <w:rFonts w:eastAsia="Times New Roman"/>
        </w:rPr>
      </w:pPr>
    </w:p>
    <w:p w14:paraId="75558A32" w14:textId="77777777" w:rsidR="00000000" w:rsidRDefault="00666CC1">
      <w:pPr>
        <w:jc w:val="both"/>
        <w:rPr>
          <w:rFonts w:eastAsia="Times New Roman"/>
        </w:rPr>
      </w:pPr>
      <w:r>
        <w:rPr>
          <w:rFonts w:eastAsia="Times New Roman"/>
          <w:color w:val="000000"/>
          <w:sz w:val="20"/>
          <w:szCs w:val="20"/>
          <w:u w:val="single"/>
        </w:rPr>
        <w:t>Capital Stoc</w:t>
      </w:r>
      <w:r>
        <w:rPr>
          <w:rFonts w:eastAsia="Times New Roman"/>
          <w:color w:val="000000"/>
          <w:sz w:val="20"/>
          <w:szCs w:val="20"/>
          <w:u w:val="single"/>
        </w:rPr>
        <w:t>k</w:t>
      </w:r>
    </w:p>
    <w:p w14:paraId="6DA385FD" w14:textId="77777777" w:rsidR="00000000" w:rsidRDefault="00666CC1">
      <w:pPr>
        <w:divId w:val="751970634"/>
        <w:rPr>
          <w:rFonts w:eastAsia="Times New Roman"/>
        </w:rPr>
      </w:pPr>
    </w:p>
    <w:p w14:paraId="3558356B" w14:textId="77777777" w:rsidR="00000000" w:rsidRDefault="00666CC1">
      <w:pPr>
        <w:jc w:val="both"/>
        <w:rPr>
          <w:rFonts w:eastAsia="Times New Roman"/>
        </w:rPr>
      </w:pPr>
      <w:r>
        <w:rPr>
          <w:rFonts w:eastAsia="Times New Roman"/>
          <w:color w:val="000000"/>
          <w:sz w:val="20"/>
          <w:szCs w:val="20"/>
        </w:rPr>
        <w:t>The authorized capital stock of the Company consists of common stock and preferred stock. The Company is authorized to issue 400 million shares of common stock. The Company is also authorized to issue 40 thousand shares of preferred stock, with such design</w:t>
      </w:r>
      <w:r>
        <w:rPr>
          <w:rFonts w:eastAsia="Times New Roman"/>
          <w:color w:val="000000"/>
          <w:sz w:val="20"/>
          <w:szCs w:val="20"/>
        </w:rPr>
        <w:t>ations, rights and preferences as may be determined from time to time by the Company's Board of Directors</w:t>
      </w:r>
      <w:r>
        <w:rPr>
          <w:rFonts w:eastAsia="Times New Roman"/>
          <w:color w:val="000000"/>
          <w:sz w:val="20"/>
          <w:szCs w:val="20"/>
        </w:rPr>
        <w:t>.</w:t>
      </w:r>
    </w:p>
    <w:p w14:paraId="1406231D" w14:textId="77777777" w:rsidR="00000000" w:rsidRDefault="00666CC1">
      <w:pPr>
        <w:divId w:val="339817111"/>
        <w:rPr>
          <w:rFonts w:eastAsia="Times New Roman"/>
        </w:rPr>
      </w:pPr>
    </w:p>
    <w:p w14:paraId="4A7DCFD3" w14:textId="77777777" w:rsidR="00000000" w:rsidRDefault="00666CC1">
      <w:pPr>
        <w:jc w:val="both"/>
        <w:rPr>
          <w:rFonts w:eastAsia="Times New Roman"/>
        </w:rPr>
      </w:pPr>
      <w:r>
        <w:rPr>
          <w:rFonts w:eastAsia="Times New Roman"/>
          <w:color w:val="000000"/>
          <w:sz w:val="20"/>
          <w:szCs w:val="20"/>
          <w:u w:val="single"/>
        </w:rPr>
        <w:t>Dividend</w:t>
      </w:r>
      <w:r>
        <w:rPr>
          <w:rFonts w:eastAsia="Times New Roman"/>
          <w:color w:val="000000"/>
          <w:sz w:val="20"/>
          <w:szCs w:val="20"/>
          <w:u w:val="single"/>
        </w:rPr>
        <w:t>s</w:t>
      </w:r>
    </w:p>
    <w:p w14:paraId="579AA5A5" w14:textId="77777777" w:rsidR="00000000" w:rsidRDefault="00666CC1">
      <w:pPr>
        <w:divId w:val="1329479366"/>
        <w:rPr>
          <w:rFonts w:eastAsia="Times New Roman"/>
        </w:rPr>
      </w:pPr>
    </w:p>
    <w:p w14:paraId="62D19C88" w14:textId="77777777" w:rsidR="00000000" w:rsidRDefault="00666CC1">
      <w:pPr>
        <w:divId w:val="1046370618"/>
        <w:rPr>
          <w:rFonts w:eastAsia="Times New Roman"/>
        </w:rPr>
      </w:pPr>
      <w:r>
        <w:rPr>
          <w:rFonts w:eastAsia="Times New Roman"/>
          <w:color w:val="000000"/>
          <w:sz w:val="20"/>
          <w:szCs w:val="20"/>
        </w:rPr>
        <w:t>During the first three months of fiscal 2020 and 2019, the Company's Board of Directors declared the following cash dividends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65"/>
        <w:gridCol w:w="2149"/>
        <w:gridCol w:w="66"/>
        <w:gridCol w:w="36"/>
        <w:gridCol w:w="36"/>
        <w:gridCol w:w="36"/>
        <w:gridCol w:w="136"/>
        <w:gridCol w:w="1205"/>
        <w:gridCol w:w="85"/>
        <w:gridCol w:w="36"/>
        <w:gridCol w:w="36"/>
        <w:gridCol w:w="36"/>
        <w:gridCol w:w="56"/>
        <w:gridCol w:w="2197"/>
        <w:gridCol w:w="66"/>
        <w:gridCol w:w="36"/>
        <w:gridCol w:w="36"/>
        <w:gridCol w:w="36"/>
        <w:gridCol w:w="56"/>
        <w:gridCol w:w="1810"/>
        <w:gridCol w:w="66"/>
      </w:tblGrid>
      <w:tr w:rsidR="00000000" w14:paraId="27C8880E" w14:textId="77777777">
        <w:trPr>
          <w:divId w:val="18969599"/>
        </w:trPr>
        <w:tc>
          <w:tcPr>
            <w:tcW w:w="50" w:type="pct"/>
            <w:vAlign w:val="center"/>
            <w:hideMark/>
          </w:tcPr>
          <w:p w14:paraId="1E6EF556" w14:textId="77777777" w:rsidR="00000000" w:rsidRDefault="00666CC1">
            <w:pPr>
              <w:rPr>
                <w:rFonts w:eastAsia="Times New Roman"/>
              </w:rPr>
            </w:pPr>
          </w:p>
        </w:tc>
        <w:tc>
          <w:tcPr>
            <w:tcW w:w="1307" w:type="pct"/>
            <w:vAlign w:val="center"/>
            <w:hideMark/>
          </w:tcPr>
          <w:p w14:paraId="21C6953F" w14:textId="77777777" w:rsidR="00000000" w:rsidRDefault="00666CC1">
            <w:pPr>
              <w:rPr>
                <w:rFonts w:eastAsia="Times New Roman"/>
                <w:sz w:val="20"/>
                <w:szCs w:val="20"/>
              </w:rPr>
            </w:pPr>
          </w:p>
        </w:tc>
        <w:tc>
          <w:tcPr>
            <w:tcW w:w="50" w:type="pct"/>
            <w:vAlign w:val="center"/>
            <w:hideMark/>
          </w:tcPr>
          <w:p w14:paraId="5A5863C8" w14:textId="77777777" w:rsidR="00000000" w:rsidRDefault="00666CC1">
            <w:pPr>
              <w:rPr>
                <w:rFonts w:eastAsia="Times New Roman"/>
                <w:sz w:val="20"/>
                <w:szCs w:val="20"/>
              </w:rPr>
            </w:pPr>
          </w:p>
        </w:tc>
        <w:tc>
          <w:tcPr>
            <w:tcW w:w="5" w:type="pct"/>
            <w:vAlign w:val="center"/>
            <w:hideMark/>
          </w:tcPr>
          <w:p w14:paraId="0BF8DDF4" w14:textId="77777777" w:rsidR="00000000" w:rsidRDefault="00666CC1">
            <w:pPr>
              <w:rPr>
                <w:rFonts w:eastAsia="Times New Roman"/>
                <w:sz w:val="20"/>
                <w:szCs w:val="20"/>
              </w:rPr>
            </w:pPr>
          </w:p>
        </w:tc>
        <w:tc>
          <w:tcPr>
            <w:tcW w:w="26" w:type="pct"/>
            <w:vAlign w:val="center"/>
            <w:hideMark/>
          </w:tcPr>
          <w:p w14:paraId="65679B80" w14:textId="77777777" w:rsidR="00000000" w:rsidRDefault="00666CC1">
            <w:pPr>
              <w:rPr>
                <w:rFonts w:eastAsia="Times New Roman"/>
                <w:sz w:val="20"/>
                <w:szCs w:val="20"/>
              </w:rPr>
            </w:pPr>
          </w:p>
        </w:tc>
        <w:tc>
          <w:tcPr>
            <w:tcW w:w="5" w:type="pct"/>
            <w:vAlign w:val="center"/>
            <w:hideMark/>
          </w:tcPr>
          <w:p w14:paraId="52C570BD" w14:textId="77777777" w:rsidR="00000000" w:rsidRDefault="00666CC1">
            <w:pPr>
              <w:rPr>
                <w:rFonts w:eastAsia="Times New Roman"/>
                <w:sz w:val="20"/>
                <w:szCs w:val="20"/>
              </w:rPr>
            </w:pPr>
          </w:p>
        </w:tc>
        <w:tc>
          <w:tcPr>
            <w:tcW w:w="50" w:type="pct"/>
            <w:vAlign w:val="center"/>
            <w:hideMark/>
          </w:tcPr>
          <w:p w14:paraId="7B82EA6F" w14:textId="77777777" w:rsidR="00000000" w:rsidRDefault="00666CC1">
            <w:pPr>
              <w:rPr>
                <w:rFonts w:eastAsia="Times New Roman"/>
                <w:sz w:val="20"/>
                <w:szCs w:val="20"/>
              </w:rPr>
            </w:pPr>
          </w:p>
        </w:tc>
        <w:tc>
          <w:tcPr>
            <w:tcW w:w="743" w:type="pct"/>
            <w:vAlign w:val="center"/>
            <w:hideMark/>
          </w:tcPr>
          <w:p w14:paraId="6868941D" w14:textId="77777777" w:rsidR="00000000" w:rsidRDefault="00666CC1">
            <w:pPr>
              <w:rPr>
                <w:rFonts w:eastAsia="Times New Roman"/>
                <w:sz w:val="20"/>
                <w:szCs w:val="20"/>
              </w:rPr>
            </w:pPr>
          </w:p>
        </w:tc>
        <w:tc>
          <w:tcPr>
            <w:tcW w:w="50" w:type="pct"/>
            <w:vAlign w:val="center"/>
            <w:hideMark/>
          </w:tcPr>
          <w:p w14:paraId="0F071D0A" w14:textId="77777777" w:rsidR="00000000" w:rsidRDefault="00666CC1">
            <w:pPr>
              <w:rPr>
                <w:rFonts w:eastAsia="Times New Roman"/>
                <w:sz w:val="20"/>
                <w:szCs w:val="20"/>
              </w:rPr>
            </w:pPr>
          </w:p>
        </w:tc>
        <w:tc>
          <w:tcPr>
            <w:tcW w:w="5" w:type="pct"/>
            <w:vAlign w:val="center"/>
            <w:hideMark/>
          </w:tcPr>
          <w:p w14:paraId="1EF1CFD1" w14:textId="77777777" w:rsidR="00000000" w:rsidRDefault="00666CC1">
            <w:pPr>
              <w:rPr>
                <w:rFonts w:eastAsia="Times New Roman"/>
                <w:sz w:val="20"/>
                <w:szCs w:val="20"/>
              </w:rPr>
            </w:pPr>
          </w:p>
        </w:tc>
        <w:tc>
          <w:tcPr>
            <w:tcW w:w="26" w:type="pct"/>
            <w:vAlign w:val="center"/>
            <w:hideMark/>
          </w:tcPr>
          <w:p w14:paraId="3DBE4DD5" w14:textId="77777777" w:rsidR="00000000" w:rsidRDefault="00666CC1">
            <w:pPr>
              <w:rPr>
                <w:rFonts w:eastAsia="Times New Roman"/>
                <w:sz w:val="20"/>
                <w:szCs w:val="20"/>
              </w:rPr>
            </w:pPr>
          </w:p>
        </w:tc>
        <w:tc>
          <w:tcPr>
            <w:tcW w:w="5" w:type="pct"/>
            <w:vAlign w:val="center"/>
            <w:hideMark/>
          </w:tcPr>
          <w:p w14:paraId="48BCB41A" w14:textId="77777777" w:rsidR="00000000" w:rsidRDefault="00666CC1">
            <w:pPr>
              <w:rPr>
                <w:rFonts w:eastAsia="Times New Roman"/>
                <w:sz w:val="20"/>
                <w:szCs w:val="20"/>
              </w:rPr>
            </w:pPr>
          </w:p>
        </w:tc>
        <w:tc>
          <w:tcPr>
            <w:tcW w:w="50" w:type="pct"/>
            <w:vAlign w:val="center"/>
            <w:hideMark/>
          </w:tcPr>
          <w:p w14:paraId="0A562D7A" w14:textId="77777777" w:rsidR="00000000" w:rsidRDefault="00666CC1">
            <w:pPr>
              <w:rPr>
                <w:rFonts w:eastAsia="Times New Roman"/>
                <w:sz w:val="20"/>
                <w:szCs w:val="20"/>
              </w:rPr>
            </w:pPr>
          </w:p>
        </w:tc>
        <w:tc>
          <w:tcPr>
            <w:tcW w:w="1336" w:type="pct"/>
            <w:vAlign w:val="center"/>
            <w:hideMark/>
          </w:tcPr>
          <w:p w14:paraId="271B679B" w14:textId="77777777" w:rsidR="00000000" w:rsidRDefault="00666CC1">
            <w:pPr>
              <w:rPr>
                <w:rFonts w:eastAsia="Times New Roman"/>
                <w:sz w:val="20"/>
                <w:szCs w:val="20"/>
              </w:rPr>
            </w:pPr>
          </w:p>
        </w:tc>
        <w:tc>
          <w:tcPr>
            <w:tcW w:w="50" w:type="pct"/>
            <w:vAlign w:val="center"/>
            <w:hideMark/>
          </w:tcPr>
          <w:p w14:paraId="61626752" w14:textId="77777777" w:rsidR="00000000" w:rsidRDefault="00666CC1">
            <w:pPr>
              <w:rPr>
                <w:rFonts w:eastAsia="Times New Roman"/>
                <w:sz w:val="20"/>
                <w:szCs w:val="20"/>
              </w:rPr>
            </w:pPr>
          </w:p>
        </w:tc>
        <w:tc>
          <w:tcPr>
            <w:tcW w:w="5" w:type="pct"/>
            <w:vAlign w:val="center"/>
            <w:hideMark/>
          </w:tcPr>
          <w:p w14:paraId="17228F9B" w14:textId="77777777" w:rsidR="00000000" w:rsidRDefault="00666CC1">
            <w:pPr>
              <w:rPr>
                <w:rFonts w:eastAsia="Times New Roman"/>
                <w:sz w:val="20"/>
                <w:szCs w:val="20"/>
              </w:rPr>
            </w:pPr>
          </w:p>
        </w:tc>
        <w:tc>
          <w:tcPr>
            <w:tcW w:w="26" w:type="pct"/>
            <w:vAlign w:val="center"/>
            <w:hideMark/>
          </w:tcPr>
          <w:p w14:paraId="23EBE67B" w14:textId="77777777" w:rsidR="00000000" w:rsidRDefault="00666CC1">
            <w:pPr>
              <w:rPr>
                <w:rFonts w:eastAsia="Times New Roman"/>
                <w:sz w:val="20"/>
                <w:szCs w:val="20"/>
              </w:rPr>
            </w:pPr>
          </w:p>
        </w:tc>
        <w:tc>
          <w:tcPr>
            <w:tcW w:w="5" w:type="pct"/>
            <w:vAlign w:val="center"/>
            <w:hideMark/>
          </w:tcPr>
          <w:p w14:paraId="2BF5C6DD" w14:textId="77777777" w:rsidR="00000000" w:rsidRDefault="00666CC1">
            <w:pPr>
              <w:rPr>
                <w:rFonts w:eastAsia="Times New Roman"/>
                <w:sz w:val="20"/>
                <w:szCs w:val="20"/>
              </w:rPr>
            </w:pPr>
          </w:p>
        </w:tc>
        <w:tc>
          <w:tcPr>
            <w:tcW w:w="50" w:type="pct"/>
            <w:vAlign w:val="center"/>
            <w:hideMark/>
          </w:tcPr>
          <w:p w14:paraId="0EDADF62" w14:textId="77777777" w:rsidR="00000000" w:rsidRDefault="00666CC1">
            <w:pPr>
              <w:rPr>
                <w:rFonts w:eastAsia="Times New Roman"/>
                <w:sz w:val="20"/>
                <w:szCs w:val="20"/>
              </w:rPr>
            </w:pPr>
          </w:p>
        </w:tc>
        <w:tc>
          <w:tcPr>
            <w:tcW w:w="1102" w:type="pct"/>
            <w:vAlign w:val="center"/>
            <w:hideMark/>
          </w:tcPr>
          <w:p w14:paraId="7DB876EF" w14:textId="77777777" w:rsidR="00000000" w:rsidRDefault="00666CC1">
            <w:pPr>
              <w:rPr>
                <w:rFonts w:eastAsia="Times New Roman"/>
                <w:sz w:val="20"/>
                <w:szCs w:val="20"/>
              </w:rPr>
            </w:pPr>
          </w:p>
        </w:tc>
        <w:tc>
          <w:tcPr>
            <w:tcW w:w="50" w:type="pct"/>
            <w:vAlign w:val="center"/>
            <w:hideMark/>
          </w:tcPr>
          <w:p w14:paraId="28B7A1D7" w14:textId="77777777" w:rsidR="00000000" w:rsidRDefault="00666CC1">
            <w:pPr>
              <w:rPr>
                <w:rFonts w:eastAsia="Times New Roman"/>
                <w:sz w:val="20"/>
                <w:szCs w:val="20"/>
              </w:rPr>
            </w:pPr>
          </w:p>
        </w:tc>
      </w:tr>
      <w:tr w:rsidR="00000000" w14:paraId="47151900" w14:textId="77777777">
        <w:trPr>
          <w:divId w:val="18969599"/>
        </w:trPr>
        <w:tc>
          <w:tcPr>
            <w:tcW w:w="0" w:type="auto"/>
            <w:gridSpan w:val="3"/>
            <w:tcMar>
              <w:top w:w="30" w:type="dxa"/>
              <w:left w:w="20" w:type="dxa"/>
              <w:bottom w:w="30" w:type="dxa"/>
              <w:right w:w="20" w:type="dxa"/>
            </w:tcMar>
            <w:vAlign w:val="bottom"/>
            <w:hideMark/>
          </w:tcPr>
          <w:p w14:paraId="5318377C" w14:textId="77777777" w:rsidR="00000000" w:rsidRDefault="00666CC1">
            <w:pPr>
              <w:jc w:val="center"/>
              <w:rPr>
                <w:rFonts w:eastAsia="Times New Roman"/>
              </w:rPr>
            </w:pPr>
            <w:r>
              <w:rPr>
                <w:rFonts w:eastAsia="Times New Roman"/>
                <w:b/>
                <w:bCs/>
                <w:color w:val="000000"/>
                <w:sz w:val="20"/>
                <w:szCs w:val="20"/>
              </w:rPr>
              <w:t>Date Declare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14:paraId="631564F0"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46CE43AC" w14:textId="77777777" w:rsidR="00000000" w:rsidRDefault="00666CC1">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w:t>
            </w:r>
            <w:r>
              <w:rPr>
                <w:rFonts w:eastAsia="Times New Roman"/>
                <w:b/>
                <w:bCs/>
                <w:color w:val="000000"/>
                <w:sz w:val="20"/>
                <w:szCs w:val="20"/>
              </w:rPr>
              <w:t>k</w:t>
            </w:r>
          </w:p>
        </w:tc>
        <w:tc>
          <w:tcPr>
            <w:tcW w:w="0" w:type="auto"/>
            <w:gridSpan w:val="3"/>
            <w:tcMar>
              <w:top w:w="15" w:type="dxa"/>
              <w:left w:w="20" w:type="dxa"/>
              <w:bottom w:w="15" w:type="dxa"/>
              <w:right w:w="20" w:type="dxa"/>
            </w:tcMar>
            <w:vAlign w:val="bottom"/>
            <w:hideMark/>
          </w:tcPr>
          <w:p w14:paraId="7206FA51"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10BDF7A8" w14:textId="77777777" w:rsidR="00000000" w:rsidRDefault="00666CC1">
            <w:pPr>
              <w:jc w:val="center"/>
              <w:rPr>
                <w:rFonts w:eastAsia="Times New Roman"/>
              </w:rPr>
            </w:pPr>
            <w:r>
              <w:rPr>
                <w:rFonts w:eastAsia="Times New Roman"/>
                <w:b/>
                <w:bCs/>
                <w:color w:val="000000"/>
                <w:sz w:val="20"/>
                <w:szCs w:val="20"/>
              </w:rPr>
              <w:t>Record Dat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62D28FD1"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42E43013" w14:textId="77777777" w:rsidR="00000000" w:rsidRDefault="00666CC1">
            <w:pPr>
              <w:jc w:val="center"/>
              <w:rPr>
                <w:rFonts w:eastAsia="Times New Roman"/>
              </w:rPr>
            </w:pPr>
            <w:r>
              <w:rPr>
                <w:rFonts w:eastAsia="Times New Roman"/>
                <w:b/>
                <w:bCs/>
                <w:color w:val="000000"/>
                <w:sz w:val="20"/>
                <w:szCs w:val="20"/>
              </w:rPr>
              <w:t>Date Pai</w:t>
            </w:r>
            <w:r>
              <w:rPr>
                <w:rFonts w:eastAsia="Times New Roman"/>
                <w:b/>
                <w:bCs/>
                <w:color w:val="000000"/>
                <w:sz w:val="20"/>
                <w:szCs w:val="20"/>
              </w:rPr>
              <w:t>d</w:t>
            </w:r>
          </w:p>
        </w:tc>
      </w:tr>
      <w:tr w:rsidR="00000000" w14:paraId="2E873C33" w14:textId="77777777">
        <w:trPr>
          <w:divId w:val="18969599"/>
        </w:trPr>
        <w:tc>
          <w:tcPr>
            <w:tcW w:w="0" w:type="auto"/>
            <w:gridSpan w:val="3"/>
            <w:vAlign w:val="center"/>
            <w:hideMark/>
          </w:tcPr>
          <w:p w14:paraId="0F6CF583" w14:textId="77777777" w:rsidR="00000000" w:rsidRDefault="00666CC1">
            <w:pPr>
              <w:jc w:val="center"/>
              <w:rPr>
                <w:rFonts w:eastAsia="Times New Roman"/>
              </w:rPr>
            </w:pPr>
          </w:p>
        </w:tc>
        <w:tc>
          <w:tcPr>
            <w:tcW w:w="0" w:type="auto"/>
            <w:gridSpan w:val="3"/>
            <w:vAlign w:val="center"/>
            <w:hideMark/>
          </w:tcPr>
          <w:p w14:paraId="62135444" w14:textId="77777777" w:rsidR="00000000" w:rsidRDefault="00666CC1">
            <w:pPr>
              <w:rPr>
                <w:rFonts w:eastAsia="Times New Roman"/>
                <w:sz w:val="20"/>
                <w:szCs w:val="20"/>
              </w:rPr>
            </w:pPr>
          </w:p>
        </w:tc>
        <w:tc>
          <w:tcPr>
            <w:tcW w:w="0" w:type="auto"/>
            <w:gridSpan w:val="3"/>
            <w:vAlign w:val="center"/>
            <w:hideMark/>
          </w:tcPr>
          <w:p w14:paraId="1A949EF4" w14:textId="77777777" w:rsidR="00000000" w:rsidRDefault="00666CC1">
            <w:pPr>
              <w:rPr>
                <w:rFonts w:eastAsia="Times New Roman"/>
                <w:sz w:val="20"/>
                <w:szCs w:val="20"/>
              </w:rPr>
            </w:pPr>
          </w:p>
        </w:tc>
        <w:tc>
          <w:tcPr>
            <w:tcW w:w="0" w:type="auto"/>
            <w:gridSpan w:val="3"/>
            <w:vAlign w:val="center"/>
            <w:hideMark/>
          </w:tcPr>
          <w:p w14:paraId="52A2BFD8" w14:textId="77777777" w:rsidR="00000000" w:rsidRDefault="00666CC1">
            <w:pPr>
              <w:rPr>
                <w:rFonts w:eastAsia="Times New Roman"/>
                <w:sz w:val="20"/>
                <w:szCs w:val="20"/>
              </w:rPr>
            </w:pPr>
          </w:p>
        </w:tc>
        <w:tc>
          <w:tcPr>
            <w:tcW w:w="0" w:type="auto"/>
            <w:gridSpan w:val="3"/>
            <w:vAlign w:val="center"/>
            <w:hideMark/>
          </w:tcPr>
          <w:p w14:paraId="48A6AD11" w14:textId="77777777" w:rsidR="00000000" w:rsidRDefault="00666CC1">
            <w:pPr>
              <w:rPr>
                <w:rFonts w:eastAsia="Times New Roman"/>
                <w:sz w:val="20"/>
                <w:szCs w:val="20"/>
              </w:rPr>
            </w:pPr>
          </w:p>
        </w:tc>
        <w:tc>
          <w:tcPr>
            <w:tcW w:w="0" w:type="auto"/>
            <w:gridSpan w:val="3"/>
            <w:vAlign w:val="center"/>
            <w:hideMark/>
          </w:tcPr>
          <w:p w14:paraId="3D4A38B9" w14:textId="77777777" w:rsidR="00000000" w:rsidRDefault="00666CC1">
            <w:pPr>
              <w:rPr>
                <w:rFonts w:eastAsia="Times New Roman"/>
                <w:sz w:val="20"/>
                <w:szCs w:val="20"/>
              </w:rPr>
            </w:pPr>
          </w:p>
        </w:tc>
        <w:tc>
          <w:tcPr>
            <w:tcW w:w="0" w:type="auto"/>
            <w:gridSpan w:val="3"/>
            <w:vAlign w:val="center"/>
            <w:hideMark/>
          </w:tcPr>
          <w:p w14:paraId="636ED8FD" w14:textId="77777777" w:rsidR="00000000" w:rsidRDefault="00666CC1">
            <w:pPr>
              <w:rPr>
                <w:rFonts w:eastAsia="Times New Roman"/>
                <w:sz w:val="20"/>
                <w:szCs w:val="20"/>
              </w:rPr>
            </w:pPr>
          </w:p>
        </w:tc>
      </w:tr>
      <w:tr w:rsidR="00000000" w14:paraId="636EBAF6" w14:textId="77777777">
        <w:trPr>
          <w:divId w:val="18969599"/>
        </w:trPr>
        <w:tc>
          <w:tcPr>
            <w:tcW w:w="0" w:type="auto"/>
            <w:gridSpan w:val="3"/>
            <w:vAlign w:val="center"/>
            <w:hideMark/>
          </w:tcPr>
          <w:p w14:paraId="151D45A6" w14:textId="77777777" w:rsidR="00000000" w:rsidRDefault="00666CC1">
            <w:pPr>
              <w:rPr>
                <w:rFonts w:eastAsia="Times New Roman"/>
                <w:sz w:val="20"/>
                <w:szCs w:val="20"/>
              </w:rPr>
            </w:pPr>
          </w:p>
        </w:tc>
        <w:tc>
          <w:tcPr>
            <w:tcW w:w="0" w:type="auto"/>
            <w:gridSpan w:val="3"/>
            <w:vAlign w:val="center"/>
            <w:hideMark/>
          </w:tcPr>
          <w:p w14:paraId="1F05B1F8" w14:textId="77777777" w:rsidR="00000000" w:rsidRDefault="00666CC1">
            <w:pPr>
              <w:rPr>
                <w:rFonts w:eastAsia="Times New Roman"/>
                <w:sz w:val="20"/>
                <w:szCs w:val="20"/>
              </w:rPr>
            </w:pPr>
          </w:p>
        </w:tc>
        <w:tc>
          <w:tcPr>
            <w:tcW w:w="0" w:type="auto"/>
            <w:gridSpan w:val="3"/>
            <w:vAlign w:val="center"/>
            <w:hideMark/>
          </w:tcPr>
          <w:p w14:paraId="38894791" w14:textId="77777777" w:rsidR="00000000" w:rsidRDefault="00666CC1">
            <w:pPr>
              <w:rPr>
                <w:rFonts w:eastAsia="Times New Roman"/>
                <w:sz w:val="20"/>
                <w:szCs w:val="20"/>
              </w:rPr>
            </w:pPr>
          </w:p>
        </w:tc>
        <w:tc>
          <w:tcPr>
            <w:tcW w:w="0" w:type="auto"/>
            <w:gridSpan w:val="3"/>
            <w:vAlign w:val="center"/>
            <w:hideMark/>
          </w:tcPr>
          <w:p w14:paraId="058B62AA" w14:textId="77777777" w:rsidR="00000000" w:rsidRDefault="00666CC1">
            <w:pPr>
              <w:rPr>
                <w:rFonts w:eastAsia="Times New Roman"/>
                <w:sz w:val="20"/>
                <w:szCs w:val="20"/>
              </w:rPr>
            </w:pPr>
          </w:p>
        </w:tc>
        <w:tc>
          <w:tcPr>
            <w:tcW w:w="0" w:type="auto"/>
            <w:gridSpan w:val="3"/>
            <w:vAlign w:val="center"/>
            <w:hideMark/>
          </w:tcPr>
          <w:p w14:paraId="4F54D731" w14:textId="77777777" w:rsidR="00000000" w:rsidRDefault="00666CC1">
            <w:pPr>
              <w:rPr>
                <w:rFonts w:eastAsia="Times New Roman"/>
                <w:sz w:val="20"/>
                <w:szCs w:val="20"/>
              </w:rPr>
            </w:pPr>
          </w:p>
        </w:tc>
        <w:tc>
          <w:tcPr>
            <w:tcW w:w="0" w:type="auto"/>
            <w:gridSpan w:val="3"/>
            <w:vAlign w:val="center"/>
            <w:hideMark/>
          </w:tcPr>
          <w:p w14:paraId="04D05EED" w14:textId="77777777" w:rsidR="00000000" w:rsidRDefault="00666CC1">
            <w:pPr>
              <w:rPr>
                <w:rFonts w:eastAsia="Times New Roman"/>
                <w:sz w:val="20"/>
                <w:szCs w:val="20"/>
              </w:rPr>
            </w:pPr>
          </w:p>
        </w:tc>
        <w:tc>
          <w:tcPr>
            <w:tcW w:w="0" w:type="auto"/>
            <w:gridSpan w:val="3"/>
            <w:vAlign w:val="center"/>
            <w:hideMark/>
          </w:tcPr>
          <w:p w14:paraId="48D661B2" w14:textId="77777777" w:rsidR="00000000" w:rsidRDefault="00666CC1">
            <w:pPr>
              <w:rPr>
                <w:rFonts w:eastAsia="Times New Roman"/>
                <w:sz w:val="20"/>
                <w:szCs w:val="20"/>
              </w:rPr>
            </w:pPr>
          </w:p>
        </w:tc>
      </w:tr>
      <w:tr w:rsidR="00000000" w14:paraId="1588CB5C" w14:textId="77777777">
        <w:trPr>
          <w:divId w:val="1896959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074C48" w14:textId="77777777" w:rsidR="00000000" w:rsidRDefault="00666CC1">
            <w:pPr>
              <w:jc w:val="center"/>
              <w:rPr>
                <w:rFonts w:eastAsia="Times New Roman"/>
              </w:rPr>
            </w:pPr>
            <w:r>
              <w:rPr>
                <w:rFonts w:eastAsia="Times New Roman"/>
                <w:color w:val="000000"/>
                <w:sz w:val="20"/>
                <w:szCs w:val="20"/>
              </w:rPr>
              <w:t>February 5,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7506229F" w14:textId="77777777" w:rsidR="00000000" w:rsidRDefault="00666CC1">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76B1E02"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36AEA1A" w14:textId="77777777" w:rsidR="00000000" w:rsidRDefault="00666CC1">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7A3A3D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D13204" w14:textId="77777777" w:rsidR="00000000" w:rsidRDefault="00666CC1">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78A529" w14:textId="77777777" w:rsidR="00000000" w:rsidRDefault="00666CC1">
            <w:pPr>
              <w:jc w:val="center"/>
              <w:rPr>
                <w:rFonts w:eastAsia="Times New Roman"/>
              </w:rPr>
            </w:pPr>
            <w:r>
              <w:rPr>
                <w:rFonts w:eastAsia="Times New Roman"/>
                <w:color w:val="000000"/>
                <w:sz w:val="20"/>
                <w:szCs w:val="20"/>
              </w:rPr>
              <w:t>February 24,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3664EA57" w14:textId="77777777" w:rsidR="00000000" w:rsidRDefault="00666CC1">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7EDA47" w14:textId="77777777" w:rsidR="00000000" w:rsidRDefault="00666CC1">
            <w:pPr>
              <w:jc w:val="center"/>
              <w:rPr>
                <w:rFonts w:eastAsia="Times New Roman"/>
              </w:rPr>
            </w:pPr>
            <w:r>
              <w:rPr>
                <w:rFonts w:eastAsia="Times New Roman"/>
                <w:color w:val="000000"/>
                <w:sz w:val="20"/>
                <w:szCs w:val="20"/>
              </w:rPr>
              <w:t>March 10, 202</w:t>
            </w:r>
            <w:r>
              <w:rPr>
                <w:rFonts w:eastAsia="Times New Roman"/>
                <w:color w:val="000000"/>
                <w:sz w:val="20"/>
                <w:szCs w:val="20"/>
              </w:rPr>
              <w:t>0</w:t>
            </w:r>
          </w:p>
        </w:tc>
      </w:tr>
      <w:tr w:rsidR="00000000" w14:paraId="30C80A81" w14:textId="77777777">
        <w:trPr>
          <w:divId w:val="18969599"/>
          <w:trHeight w:val="300"/>
        </w:trPr>
        <w:tc>
          <w:tcPr>
            <w:tcW w:w="0" w:type="auto"/>
            <w:gridSpan w:val="3"/>
            <w:shd w:val="clear" w:color="auto" w:fill="FFFFFF"/>
            <w:tcMar>
              <w:top w:w="15" w:type="dxa"/>
              <w:left w:w="20" w:type="dxa"/>
              <w:bottom w:w="15" w:type="dxa"/>
              <w:right w:w="20" w:type="dxa"/>
            </w:tcMar>
            <w:vAlign w:val="bottom"/>
            <w:hideMark/>
          </w:tcPr>
          <w:p w14:paraId="3BEE3BAC" w14:textId="77777777" w:rsidR="00000000" w:rsidRDefault="00666CC1">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D74189D"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9E124CA"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D4D267C"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3CA395D"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0078838"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C01813F" w14:textId="77777777" w:rsidR="00000000" w:rsidRDefault="00666CC1">
            <w:pPr>
              <w:rPr>
                <w:rFonts w:eastAsia="Times New Roman"/>
                <w:sz w:val="20"/>
                <w:szCs w:val="20"/>
              </w:rPr>
            </w:pPr>
          </w:p>
        </w:tc>
      </w:tr>
      <w:tr w:rsidR="00000000" w14:paraId="35977B1F" w14:textId="77777777">
        <w:trPr>
          <w:divId w:val="18969599"/>
        </w:trPr>
        <w:tc>
          <w:tcPr>
            <w:tcW w:w="0" w:type="auto"/>
            <w:gridSpan w:val="3"/>
            <w:vAlign w:val="center"/>
            <w:hideMark/>
          </w:tcPr>
          <w:p w14:paraId="0547CEAF" w14:textId="77777777" w:rsidR="00000000" w:rsidRDefault="00666CC1">
            <w:pPr>
              <w:rPr>
                <w:rFonts w:eastAsia="Times New Roman"/>
                <w:sz w:val="20"/>
                <w:szCs w:val="20"/>
              </w:rPr>
            </w:pPr>
          </w:p>
        </w:tc>
        <w:tc>
          <w:tcPr>
            <w:tcW w:w="0" w:type="auto"/>
            <w:gridSpan w:val="3"/>
            <w:vAlign w:val="center"/>
            <w:hideMark/>
          </w:tcPr>
          <w:p w14:paraId="2ED0BE8E" w14:textId="77777777" w:rsidR="00000000" w:rsidRDefault="00666CC1">
            <w:pPr>
              <w:rPr>
                <w:rFonts w:eastAsia="Times New Roman"/>
                <w:sz w:val="20"/>
                <w:szCs w:val="20"/>
              </w:rPr>
            </w:pPr>
          </w:p>
        </w:tc>
        <w:tc>
          <w:tcPr>
            <w:tcW w:w="0" w:type="auto"/>
            <w:gridSpan w:val="3"/>
            <w:vAlign w:val="center"/>
            <w:hideMark/>
          </w:tcPr>
          <w:p w14:paraId="192B2328" w14:textId="77777777" w:rsidR="00000000" w:rsidRDefault="00666CC1">
            <w:pPr>
              <w:rPr>
                <w:rFonts w:eastAsia="Times New Roman"/>
                <w:sz w:val="20"/>
                <w:szCs w:val="20"/>
              </w:rPr>
            </w:pPr>
          </w:p>
        </w:tc>
        <w:tc>
          <w:tcPr>
            <w:tcW w:w="0" w:type="auto"/>
            <w:gridSpan w:val="3"/>
            <w:vAlign w:val="center"/>
            <w:hideMark/>
          </w:tcPr>
          <w:p w14:paraId="26F079A5" w14:textId="77777777" w:rsidR="00000000" w:rsidRDefault="00666CC1">
            <w:pPr>
              <w:rPr>
                <w:rFonts w:eastAsia="Times New Roman"/>
                <w:sz w:val="20"/>
                <w:szCs w:val="20"/>
              </w:rPr>
            </w:pPr>
          </w:p>
        </w:tc>
        <w:tc>
          <w:tcPr>
            <w:tcW w:w="0" w:type="auto"/>
            <w:gridSpan w:val="3"/>
            <w:vAlign w:val="center"/>
            <w:hideMark/>
          </w:tcPr>
          <w:p w14:paraId="727766AF" w14:textId="77777777" w:rsidR="00000000" w:rsidRDefault="00666CC1">
            <w:pPr>
              <w:rPr>
                <w:rFonts w:eastAsia="Times New Roman"/>
                <w:sz w:val="20"/>
                <w:szCs w:val="20"/>
              </w:rPr>
            </w:pPr>
          </w:p>
        </w:tc>
        <w:tc>
          <w:tcPr>
            <w:tcW w:w="0" w:type="auto"/>
            <w:gridSpan w:val="3"/>
            <w:vAlign w:val="center"/>
            <w:hideMark/>
          </w:tcPr>
          <w:p w14:paraId="69AB4D2B" w14:textId="77777777" w:rsidR="00000000" w:rsidRDefault="00666CC1">
            <w:pPr>
              <w:rPr>
                <w:rFonts w:eastAsia="Times New Roman"/>
                <w:sz w:val="20"/>
                <w:szCs w:val="20"/>
              </w:rPr>
            </w:pPr>
          </w:p>
        </w:tc>
        <w:tc>
          <w:tcPr>
            <w:tcW w:w="0" w:type="auto"/>
            <w:gridSpan w:val="3"/>
            <w:vAlign w:val="center"/>
            <w:hideMark/>
          </w:tcPr>
          <w:p w14:paraId="6BBC65BA" w14:textId="77777777" w:rsidR="00000000" w:rsidRDefault="00666CC1">
            <w:pPr>
              <w:rPr>
                <w:rFonts w:eastAsia="Times New Roman"/>
                <w:sz w:val="20"/>
                <w:szCs w:val="20"/>
              </w:rPr>
            </w:pPr>
          </w:p>
        </w:tc>
      </w:tr>
      <w:tr w:rsidR="00000000" w14:paraId="56E0391C" w14:textId="77777777">
        <w:trPr>
          <w:divId w:val="18969599"/>
        </w:trPr>
        <w:tc>
          <w:tcPr>
            <w:tcW w:w="0" w:type="auto"/>
            <w:gridSpan w:val="3"/>
            <w:vAlign w:val="center"/>
            <w:hideMark/>
          </w:tcPr>
          <w:p w14:paraId="0F5B1321" w14:textId="77777777" w:rsidR="00000000" w:rsidRDefault="00666CC1">
            <w:pPr>
              <w:rPr>
                <w:rFonts w:eastAsia="Times New Roman"/>
                <w:sz w:val="20"/>
                <w:szCs w:val="20"/>
              </w:rPr>
            </w:pPr>
          </w:p>
        </w:tc>
        <w:tc>
          <w:tcPr>
            <w:tcW w:w="0" w:type="auto"/>
            <w:gridSpan w:val="3"/>
            <w:vAlign w:val="center"/>
            <w:hideMark/>
          </w:tcPr>
          <w:p w14:paraId="33F99BAD" w14:textId="77777777" w:rsidR="00000000" w:rsidRDefault="00666CC1">
            <w:pPr>
              <w:rPr>
                <w:rFonts w:eastAsia="Times New Roman"/>
                <w:sz w:val="20"/>
                <w:szCs w:val="20"/>
              </w:rPr>
            </w:pPr>
          </w:p>
        </w:tc>
        <w:tc>
          <w:tcPr>
            <w:tcW w:w="0" w:type="auto"/>
            <w:gridSpan w:val="3"/>
            <w:vAlign w:val="center"/>
            <w:hideMark/>
          </w:tcPr>
          <w:p w14:paraId="09D608A7" w14:textId="77777777" w:rsidR="00000000" w:rsidRDefault="00666CC1">
            <w:pPr>
              <w:rPr>
                <w:rFonts w:eastAsia="Times New Roman"/>
                <w:sz w:val="20"/>
                <w:szCs w:val="20"/>
              </w:rPr>
            </w:pPr>
          </w:p>
        </w:tc>
        <w:tc>
          <w:tcPr>
            <w:tcW w:w="0" w:type="auto"/>
            <w:gridSpan w:val="3"/>
            <w:vAlign w:val="center"/>
            <w:hideMark/>
          </w:tcPr>
          <w:p w14:paraId="7316A91C" w14:textId="77777777" w:rsidR="00000000" w:rsidRDefault="00666CC1">
            <w:pPr>
              <w:rPr>
                <w:rFonts w:eastAsia="Times New Roman"/>
                <w:sz w:val="20"/>
                <w:szCs w:val="20"/>
              </w:rPr>
            </w:pPr>
          </w:p>
        </w:tc>
        <w:tc>
          <w:tcPr>
            <w:tcW w:w="0" w:type="auto"/>
            <w:gridSpan w:val="3"/>
            <w:vAlign w:val="center"/>
            <w:hideMark/>
          </w:tcPr>
          <w:p w14:paraId="47628B16" w14:textId="77777777" w:rsidR="00000000" w:rsidRDefault="00666CC1">
            <w:pPr>
              <w:rPr>
                <w:rFonts w:eastAsia="Times New Roman"/>
                <w:sz w:val="20"/>
                <w:szCs w:val="20"/>
              </w:rPr>
            </w:pPr>
          </w:p>
        </w:tc>
        <w:tc>
          <w:tcPr>
            <w:tcW w:w="0" w:type="auto"/>
            <w:gridSpan w:val="3"/>
            <w:vAlign w:val="center"/>
            <w:hideMark/>
          </w:tcPr>
          <w:p w14:paraId="2A7EA4D5" w14:textId="77777777" w:rsidR="00000000" w:rsidRDefault="00666CC1">
            <w:pPr>
              <w:rPr>
                <w:rFonts w:eastAsia="Times New Roman"/>
                <w:sz w:val="20"/>
                <w:szCs w:val="20"/>
              </w:rPr>
            </w:pPr>
          </w:p>
        </w:tc>
        <w:tc>
          <w:tcPr>
            <w:tcW w:w="0" w:type="auto"/>
            <w:gridSpan w:val="3"/>
            <w:vAlign w:val="center"/>
            <w:hideMark/>
          </w:tcPr>
          <w:p w14:paraId="5786510D" w14:textId="77777777" w:rsidR="00000000" w:rsidRDefault="00666CC1">
            <w:pPr>
              <w:rPr>
                <w:rFonts w:eastAsia="Times New Roman"/>
                <w:sz w:val="20"/>
                <w:szCs w:val="20"/>
              </w:rPr>
            </w:pPr>
          </w:p>
        </w:tc>
      </w:tr>
      <w:tr w:rsidR="00000000" w14:paraId="529A2DDC" w14:textId="77777777">
        <w:trPr>
          <w:divId w:val="18969599"/>
        </w:trPr>
        <w:tc>
          <w:tcPr>
            <w:tcW w:w="0" w:type="auto"/>
            <w:gridSpan w:val="3"/>
            <w:shd w:val="clear" w:color="auto" w:fill="CCEEFF"/>
            <w:tcMar>
              <w:top w:w="30" w:type="dxa"/>
              <w:left w:w="20" w:type="dxa"/>
              <w:bottom w:w="30" w:type="dxa"/>
              <w:right w:w="20" w:type="dxa"/>
            </w:tcMar>
            <w:vAlign w:val="bottom"/>
            <w:hideMark/>
          </w:tcPr>
          <w:p w14:paraId="72FBDBC2" w14:textId="77777777" w:rsidR="00000000" w:rsidRDefault="00666CC1">
            <w:pPr>
              <w:jc w:val="center"/>
              <w:rPr>
                <w:rFonts w:eastAsia="Times New Roman"/>
              </w:rPr>
            </w:pPr>
            <w:r>
              <w:rPr>
                <w:rFonts w:eastAsia="Times New Roman"/>
                <w:color w:val="000000"/>
                <w:sz w:val="20"/>
                <w:szCs w:val="20"/>
              </w:rPr>
              <w:t>February 6,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14:paraId="432A9398" w14:textId="77777777" w:rsidR="00000000" w:rsidRDefault="00666CC1">
            <w:pPr>
              <w:jc w:val="center"/>
              <w:rPr>
                <w:rFonts w:eastAsia="Times New Roman"/>
              </w:rPr>
            </w:pPr>
          </w:p>
        </w:tc>
        <w:tc>
          <w:tcPr>
            <w:tcW w:w="0" w:type="auto"/>
            <w:shd w:val="clear" w:color="auto" w:fill="CCEEFF"/>
            <w:tcMar>
              <w:top w:w="30" w:type="dxa"/>
              <w:left w:w="20" w:type="dxa"/>
              <w:bottom w:w="30" w:type="dxa"/>
              <w:right w:w="15" w:type="dxa"/>
            </w:tcMar>
            <w:vAlign w:val="bottom"/>
            <w:hideMark/>
          </w:tcPr>
          <w:p w14:paraId="536CFA45"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6CA10EB" w14:textId="77777777" w:rsidR="00000000" w:rsidRDefault="00666CC1">
            <w:pPr>
              <w:jc w:val="right"/>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0F7D7C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1D7696"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85B200C" w14:textId="77777777" w:rsidR="00000000" w:rsidRDefault="00666CC1">
            <w:pPr>
              <w:jc w:val="center"/>
              <w:rPr>
                <w:rFonts w:eastAsia="Times New Roman"/>
              </w:rPr>
            </w:pPr>
            <w:r>
              <w:rPr>
                <w:rFonts w:eastAsia="Times New Roman"/>
                <w:color w:val="000000"/>
                <w:sz w:val="20"/>
                <w:szCs w:val="20"/>
              </w:rPr>
              <w:t>February 25,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14:paraId="6AE9581B" w14:textId="77777777" w:rsidR="00000000" w:rsidRDefault="00666CC1">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4E5E54B" w14:textId="77777777" w:rsidR="00000000" w:rsidRDefault="00666CC1">
            <w:pPr>
              <w:jc w:val="center"/>
              <w:rPr>
                <w:rFonts w:eastAsia="Times New Roman"/>
              </w:rPr>
            </w:pPr>
            <w:r>
              <w:rPr>
                <w:rFonts w:eastAsia="Times New Roman"/>
                <w:color w:val="000000"/>
                <w:sz w:val="20"/>
                <w:szCs w:val="20"/>
              </w:rPr>
              <w:t>March 12, 201</w:t>
            </w:r>
            <w:r>
              <w:rPr>
                <w:rFonts w:eastAsia="Times New Roman"/>
                <w:color w:val="000000"/>
                <w:sz w:val="20"/>
                <w:szCs w:val="20"/>
              </w:rPr>
              <w:t>9</w:t>
            </w:r>
          </w:p>
        </w:tc>
      </w:tr>
    </w:tbl>
    <w:p w14:paraId="7FDE32ED" w14:textId="77777777" w:rsidR="00000000" w:rsidRDefault="00666CC1">
      <w:pPr>
        <w:divId w:val="490684703"/>
        <w:rPr>
          <w:rFonts w:eastAsia="Times New Roman"/>
        </w:rPr>
      </w:pPr>
    </w:p>
    <w:p w14:paraId="0A549E6B" w14:textId="77777777" w:rsidR="00000000" w:rsidRDefault="00666CC1">
      <w:pPr>
        <w:jc w:val="both"/>
        <w:rPr>
          <w:rFonts w:eastAsia="Times New Roman"/>
        </w:rPr>
      </w:pPr>
      <w:r>
        <w:rPr>
          <w:rFonts w:eastAsia="Times New Roman"/>
          <w:color w:val="000000"/>
          <w:sz w:val="20"/>
          <w:szCs w:val="20"/>
        </w:rPr>
        <w:t>It is the present intention of the Board of Directors to continue to pay a quarterly cash dividend; however, the declaration and payment of future dividends will be determined by the Board of Directors in its sole discretion and will depend upon the earnin</w:t>
      </w:r>
      <w:r>
        <w:rPr>
          <w:rFonts w:eastAsia="Times New Roman"/>
          <w:color w:val="000000"/>
          <w:sz w:val="20"/>
          <w:szCs w:val="20"/>
        </w:rPr>
        <w:t>gs, financial condition and capital needs of the Company, along with any other factors that the Board of Directors deems relevant.</w:t>
      </w:r>
      <w:r>
        <w:rPr>
          <w:rFonts w:eastAsia="Times New Roman"/>
          <w:color w:val="000000"/>
          <w:sz w:val="20"/>
          <w:szCs w:val="20"/>
        </w:rPr>
        <w:t xml:space="preserve"> </w:t>
      </w:r>
    </w:p>
    <w:p w14:paraId="6B4E2D22" w14:textId="77777777" w:rsidR="00000000" w:rsidRDefault="00666CC1">
      <w:pPr>
        <w:jc w:val="both"/>
        <w:rPr>
          <w:rFonts w:eastAsia="Times New Roman"/>
        </w:rPr>
      </w:pPr>
    </w:p>
    <w:p w14:paraId="31266F62" w14:textId="77777777" w:rsidR="00000000" w:rsidRDefault="00666CC1">
      <w:pPr>
        <w:jc w:val="both"/>
        <w:rPr>
          <w:rFonts w:eastAsia="Times New Roman"/>
        </w:rPr>
      </w:pPr>
      <w:r>
        <w:rPr>
          <w:rFonts w:eastAsia="Times New Roman"/>
          <w:color w:val="000000"/>
          <w:sz w:val="20"/>
          <w:szCs w:val="20"/>
        </w:rPr>
        <w:t>On May 6, 2020, the Company’s Board of Directors declared a quarterly cash dividend of $0.35 per share of the Company’s ou</w:t>
      </w:r>
      <w:r>
        <w:rPr>
          <w:rFonts w:eastAsia="Times New Roman"/>
          <w:color w:val="000000"/>
          <w:sz w:val="20"/>
          <w:szCs w:val="20"/>
        </w:rPr>
        <w:t>tstanding common stock.  The dividend will be paid on June 9, 2020, to stockholders of record as of the close of business on May 26, 2020.</w:t>
      </w:r>
      <w:r>
        <w:rPr>
          <w:rFonts w:eastAsia="Times New Roman"/>
          <w:color w:val="000000"/>
          <w:sz w:val="20"/>
          <w:szCs w:val="20"/>
        </w:rPr>
        <w:t xml:space="preserve"> </w:t>
      </w:r>
    </w:p>
    <w:p w14:paraId="2A8BCA29" w14:textId="77777777" w:rsidR="00000000" w:rsidRDefault="00666CC1">
      <w:pPr>
        <w:divId w:val="1417436030"/>
        <w:rPr>
          <w:rFonts w:eastAsia="Times New Roman"/>
        </w:rPr>
      </w:pPr>
    </w:p>
    <w:p w14:paraId="4FD74C47" w14:textId="77777777" w:rsidR="00000000" w:rsidRDefault="00666CC1">
      <w:pPr>
        <w:divId w:val="175773943"/>
        <w:rPr>
          <w:rFonts w:eastAsia="Times New Roman"/>
        </w:rPr>
      </w:pPr>
      <w:r>
        <w:rPr>
          <w:rFonts w:eastAsia="Times New Roman"/>
          <w:b/>
          <w:bCs/>
          <w:color w:val="000000"/>
          <w:sz w:val="20"/>
          <w:szCs w:val="20"/>
        </w:rPr>
        <w:t>Note 8 – Treasury Stock</w:t>
      </w:r>
      <w:r>
        <w:rPr>
          <w:rFonts w:eastAsia="Times New Roman"/>
          <w:b/>
          <w:bCs/>
          <w:color w:val="000000"/>
          <w:sz w:val="20"/>
          <w:szCs w:val="20"/>
        </w:rPr>
        <w:t>:</w:t>
      </w:r>
    </w:p>
    <w:p w14:paraId="11962147" w14:textId="77777777" w:rsidR="00000000" w:rsidRDefault="00666CC1">
      <w:pPr>
        <w:jc w:val="both"/>
        <w:rPr>
          <w:rFonts w:eastAsia="Times New Roman"/>
        </w:rPr>
      </w:pPr>
    </w:p>
    <w:p w14:paraId="47876055" w14:textId="77777777" w:rsidR="00000000" w:rsidRDefault="00666CC1">
      <w:pPr>
        <w:jc w:val="both"/>
        <w:rPr>
          <w:rFonts w:eastAsia="Times New Roman"/>
        </w:rPr>
      </w:pPr>
      <w:r>
        <w:rPr>
          <w:rFonts w:eastAsia="Times New Roman"/>
          <w:color w:val="000000"/>
          <w:sz w:val="20"/>
          <w:szCs w:val="20"/>
        </w:rPr>
        <w:t>The Company’</w:t>
      </w:r>
      <w:r>
        <w:rPr>
          <w:rFonts w:eastAsia="Times New Roman"/>
          <w:color w:val="000000"/>
          <w:sz w:val="20"/>
          <w:szCs w:val="20"/>
        </w:rPr>
        <w:t>s Board of Directors has authorized common stock repurchases under a share repurchase program up to $4.5 billion, exclusive of any fees, commissions, or other expenses related to such repurchases. The repurchases may be made from time to time on the open m</w:t>
      </w:r>
      <w:r>
        <w:rPr>
          <w:rFonts w:eastAsia="Times New Roman"/>
          <w:color w:val="000000"/>
          <w:sz w:val="20"/>
          <w:szCs w:val="20"/>
        </w:rPr>
        <w:t>arket or in privately negotiated transactions.  The timing and amount of any shares repurchased under the program will depend on a variety of factors, including price, corporate and regulatory requirements, capital availability, and other market conditions</w:t>
      </w:r>
      <w:r>
        <w:rPr>
          <w:rFonts w:eastAsia="Times New Roman"/>
          <w:color w:val="000000"/>
          <w:sz w:val="20"/>
          <w:szCs w:val="20"/>
        </w:rPr>
        <w:t>.  Repurchased shares are accounted for at cost and will be held in treasury for future issuance.  The program may be limited or terminated at any time without prior notice. As of March 28, 2020, the Company had remaining authorization under the share repu</w:t>
      </w:r>
      <w:r>
        <w:rPr>
          <w:rFonts w:eastAsia="Times New Roman"/>
          <w:color w:val="000000"/>
          <w:sz w:val="20"/>
          <w:szCs w:val="20"/>
        </w:rPr>
        <w:t>rchase program of $1.22 billion, exclusive of any fees, commissions, or other expenses</w:t>
      </w:r>
      <w:r>
        <w:rPr>
          <w:rFonts w:eastAsia="Times New Roman"/>
          <w:color w:val="000000"/>
          <w:sz w:val="20"/>
          <w:szCs w:val="20"/>
        </w:rPr>
        <w:t>.</w:t>
      </w:r>
    </w:p>
    <w:p w14:paraId="2F8777EB" w14:textId="77777777" w:rsidR="00000000" w:rsidRDefault="00666CC1">
      <w:pPr>
        <w:jc w:val="both"/>
        <w:rPr>
          <w:rFonts w:eastAsia="Times New Roman"/>
        </w:rPr>
      </w:pPr>
    </w:p>
    <w:p w14:paraId="7B104071" w14:textId="77777777" w:rsidR="00000000" w:rsidRDefault="00666CC1">
      <w:pPr>
        <w:jc w:val="both"/>
        <w:rPr>
          <w:rFonts w:eastAsia="Times New Roman"/>
        </w:rPr>
      </w:pPr>
      <w:r>
        <w:rPr>
          <w:rFonts w:eastAsia="Times New Roman"/>
          <w:color w:val="000000"/>
          <w:sz w:val="20"/>
          <w:szCs w:val="20"/>
        </w:rPr>
        <w:t xml:space="preserve">The Company has suspended the share repurchase program effective March 12, 2020, in order to strengthen its liquidity and preserve cash while navigating the COVID-19 </w:t>
      </w:r>
      <w:r>
        <w:rPr>
          <w:rFonts w:eastAsia="Times New Roman"/>
          <w:color w:val="000000"/>
          <w:sz w:val="20"/>
          <w:szCs w:val="20"/>
        </w:rPr>
        <w:t>pandemic</w:t>
      </w:r>
      <w:r>
        <w:rPr>
          <w:rFonts w:eastAsia="Times New Roman"/>
          <w:color w:val="000000"/>
          <w:sz w:val="20"/>
          <w:szCs w:val="20"/>
        </w:rPr>
        <w:t>.</w:t>
      </w:r>
    </w:p>
    <w:p w14:paraId="39853998" w14:textId="77777777" w:rsidR="00000000" w:rsidRDefault="00666CC1">
      <w:pPr>
        <w:jc w:val="both"/>
        <w:rPr>
          <w:rFonts w:eastAsia="Times New Roman"/>
        </w:rPr>
      </w:pPr>
    </w:p>
    <w:p w14:paraId="46FF5083" w14:textId="77777777" w:rsidR="00000000" w:rsidRDefault="00666CC1">
      <w:pPr>
        <w:jc w:val="both"/>
        <w:rPr>
          <w:rFonts w:eastAsia="Times New Roman"/>
        </w:rPr>
      </w:pPr>
      <w:r>
        <w:rPr>
          <w:rFonts w:eastAsia="Times New Roman"/>
          <w:color w:val="000000"/>
          <w:sz w:val="20"/>
          <w:szCs w:val="20"/>
        </w:rPr>
        <w:t xml:space="preserve">The following table provides the number of shares repurchased, average price paid per share, and total amount paid for share repurchases during the fiscal three months ended March 28, 2020 and March 30, 2019, respectively (in thousands, except </w:t>
      </w:r>
      <w:r>
        <w:rPr>
          <w:rFonts w:eastAsia="Times New Roman"/>
          <w:color w:val="000000"/>
          <w:sz w:val="20"/>
          <w:szCs w:val="20"/>
        </w:rPr>
        <w:t>per share amounts)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5470"/>
        <w:gridCol w:w="50"/>
        <w:gridCol w:w="36"/>
        <w:gridCol w:w="36"/>
        <w:gridCol w:w="36"/>
        <w:gridCol w:w="36"/>
        <w:gridCol w:w="135"/>
        <w:gridCol w:w="925"/>
        <w:gridCol w:w="85"/>
        <w:gridCol w:w="36"/>
        <w:gridCol w:w="36"/>
        <w:gridCol w:w="36"/>
        <w:gridCol w:w="135"/>
        <w:gridCol w:w="903"/>
        <w:gridCol w:w="85"/>
        <w:gridCol w:w="36"/>
        <w:gridCol w:w="36"/>
        <w:gridCol w:w="36"/>
        <w:gridCol w:w="36"/>
        <w:gridCol w:w="36"/>
        <w:gridCol w:w="36"/>
      </w:tblGrid>
      <w:tr w:rsidR="00000000" w14:paraId="7035A0FA" w14:textId="77777777">
        <w:trPr>
          <w:gridAfter w:val="6"/>
          <w:divId w:val="1490832335"/>
          <w:jc w:val="center"/>
        </w:trPr>
        <w:tc>
          <w:tcPr>
            <w:tcW w:w="50" w:type="pct"/>
            <w:vAlign w:val="center"/>
            <w:hideMark/>
          </w:tcPr>
          <w:p w14:paraId="4BC098B1" w14:textId="77777777" w:rsidR="00000000" w:rsidRDefault="00666CC1">
            <w:pPr>
              <w:jc w:val="both"/>
              <w:rPr>
                <w:rFonts w:eastAsia="Times New Roman"/>
              </w:rPr>
            </w:pPr>
          </w:p>
        </w:tc>
        <w:tc>
          <w:tcPr>
            <w:tcW w:w="3459" w:type="pct"/>
            <w:vAlign w:val="center"/>
            <w:hideMark/>
          </w:tcPr>
          <w:p w14:paraId="36AE95BE" w14:textId="77777777" w:rsidR="00000000" w:rsidRDefault="00666CC1">
            <w:pPr>
              <w:rPr>
                <w:rFonts w:eastAsia="Times New Roman"/>
                <w:sz w:val="20"/>
                <w:szCs w:val="20"/>
              </w:rPr>
            </w:pPr>
          </w:p>
        </w:tc>
        <w:tc>
          <w:tcPr>
            <w:tcW w:w="50" w:type="pct"/>
            <w:vAlign w:val="center"/>
            <w:hideMark/>
          </w:tcPr>
          <w:p w14:paraId="62B372E3" w14:textId="77777777" w:rsidR="00000000" w:rsidRDefault="00666CC1">
            <w:pPr>
              <w:rPr>
                <w:rFonts w:eastAsia="Times New Roman"/>
                <w:sz w:val="20"/>
                <w:szCs w:val="20"/>
              </w:rPr>
            </w:pPr>
          </w:p>
        </w:tc>
        <w:tc>
          <w:tcPr>
            <w:tcW w:w="0" w:type="auto"/>
            <w:vAlign w:val="center"/>
            <w:hideMark/>
          </w:tcPr>
          <w:p w14:paraId="194B58A4" w14:textId="77777777" w:rsidR="00000000" w:rsidRDefault="00666CC1">
            <w:pPr>
              <w:rPr>
                <w:rFonts w:eastAsia="Times New Roman"/>
                <w:sz w:val="20"/>
                <w:szCs w:val="20"/>
              </w:rPr>
            </w:pPr>
          </w:p>
        </w:tc>
        <w:tc>
          <w:tcPr>
            <w:tcW w:w="0" w:type="auto"/>
            <w:vAlign w:val="center"/>
            <w:hideMark/>
          </w:tcPr>
          <w:p w14:paraId="7A944DD0" w14:textId="77777777" w:rsidR="00000000" w:rsidRDefault="00666CC1">
            <w:pPr>
              <w:rPr>
                <w:rFonts w:eastAsia="Times New Roman"/>
                <w:sz w:val="20"/>
                <w:szCs w:val="20"/>
              </w:rPr>
            </w:pPr>
          </w:p>
        </w:tc>
        <w:tc>
          <w:tcPr>
            <w:tcW w:w="0" w:type="auto"/>
            <w:vAlign w:val="center"/>
            <w:hideMark/>
          </w:tcPr>
          <w:p w14:paraId="267A1448" w14:textId="77777777" w:rsidR="00000000" w:rsidRDefault="00666CC1">
            <w:pPr>
              <w:rPr>
                <w:rFonts w:eastAsia="Times New Roman"/>
                <w:sz w:val="20"/>
                <w:szCs w:val="20"/>
              </w:rPr>
            </w:pPr>
          </w:p>
        </w:tc>
        <w:tc>
          <w:tcPr>
            <w:tcW w:w="0" w:type="auto"/>
            <w:vAlign w:val="center"/>
            <w:hideMark/>
          </w:tcPr>
          <w:p w14:paraId="3468E167" w14:textId="77777777" w:rsidR="00000000" w:rsidRDefault="00666CC1">
            <w:pPr>
              <w:rPr>
                <w:rFonts w:eastAsia="Times New Roman"/>
                <w:sz w:val="20"/>
                <w:szCs w:val="20"/>
              </w:rPr>
            </w:pPr>
          </w:p>
        </w:tc>
        <w:tc>
          <w:tcPr>
            <w:tcW w:w="50" w:type="pct"/>
            <w:vAlign w:val="center"/>
            <w:hideMark/>
          </w:tcPr>
          <w:p w14:paraId="369BFEB1" w14:textId="77777777" w:rsidR="00000000" w:rsidRDefault="00666CC1">
            <w:pPr>
              <w:rPr>
                <w:rFonts w:eastAsia="Times New Roman"/>
                <w:sz w:val="20"/>
                <w:szCs w:val="20"/>
              </w:rPr>
            </w:pPr>
          </w:p>
        </w:tc>
        <w:tc>
          <w:tcPr>
            <w:tcW w:w="601" w:type="pct"/>
            <w:vAlign w:val="center"/>
            <w:hideMark/>
          </w:tcPr>
          <w:p w14:paraId="198690B7" w14:textId="77777777" w:rsidR="00000000" w:rsidRDefault="00666CC1">
            <w:pPr>
              <w:rPr>
                <w:rFonts w:eastAsia="Times New Roman"/>
                <w:sz w:val="20"/>
                <w:szCs w:val="20"/>
              </w:rPr>
            </w:pPr>
          </w:p>
        </w:tc>
        <w:tc>
          <w:tcPr>
            <w:tcW w:w="50" w:type="pct"/>
            <w:vAlign w:val="center"/>
            <w:hideMark/>
          </w:tcPr>
          <w:p w14:paraId="5A6A69BC" w14:textId="77777777" w:rsidR="00000000" w:rsidRDefault="00666CC1">
            <w:pPr>
              <w:rPr>
                <w:rFonts w:eastAsia="Times New Roman"/>
                <w:sz w:val="20"/>
                <w:szCs w:val="20"/>
              </w:rPr>
            </w:pPr>
          </w:p>
        </w:tc>
        <w:tc>
          <w:tcPr>
            <w:tcW w:w="5" w:type="pct"/>
            <w:vAlign w:val="center"/>
            <w:hideMark/>
          </w:tcPr>
          <w:p w14:paraId="3F674669" w14:textId="77777777" w:rsidR="00000000" w:rsidRDefault="00666CC1">
            <w:pPr>
              <w:rPr>
                <w:rFonts w:eastAsia="Times New Roman"/>
                <w:sz w:val="20"/>
                <w:szCs w:val="20"/>
              </w:rPr>
            </w:pPr>
          </w:p>
        </w:tc>
        <w:tc>
          <w:tcPr>
            <w:tcW w:w="26" w:type="pct"/>
            <w:vAlign w:val="center"/>
            <w:hideMark/>
          </w:tcPr>
          <w:p w14:paraId="7805004F" w14:textId="77777777" w:rsidR="00000000" w:rsidRDefault="00666CC1">
            <w:pPr>
              <w:rPr>
                <w:rFonts w:eastAsia="Times New Roman"/>
                <w:sz w:val="20"/>
                <w:szCs w:val="20"/>
              </w:rPr>
            </w:pPr>
          </w:p>
        </w:tc>
        <w:tc>
          <w:tcPr>
            <w:tcW w:w="5" w:type="pct"/>
            <w:vAlign w:val="center"/>
            <w:hideMark/>
          </w:tcPr>
          <w:p w14:paraId="72E9D28E" w14:textId="77777777" w:rsidR="00000000" w:rsidRDefault="00666CC1">
            <w:pPr>
              <w:rPr>
                <w:rFonts w:eastAsia="Times New Roman"/>
                <w:sz w:val="20"/>
                <w:szCs w:val="20"/>
              </w:rPr>
            </w:pPr>
          </w:p>
        </w:tc>
        <w:tc>
          <w:tcPr>
            <w:tcW w:w="50" w:type="pct"/>
            <w:vAlign w:val="center"/>
            <w:hideMark/>
          </w:tcPr>
          <w:p w14:paraId="0F3F752B" w14:textId="77777777" w:rsidR="00000000" w:rsidRDefault="00666CC1">
            <w:pPr>
              <w:rPr>
                <w:rFonts w:eastAsia="Times New Roman"/>
                <w:sz w:val="20"/>
                <w:szCs w:val="20"/>
              </w:rPr>
            </w:pPr>
          </w:p>
        </w:tc>
        <w:tc>
          <w:tcPr>
            <w:tcW w:w="601" w:type="pct"/>
            <w:vAlign w:val="center"/>
            <w:hideMark/>
          </w:tcPr>
          <w:p w14:paraId="107EB589" w14:textId="77777777" w:rsidR="00000000" w:rsidRDefault="00666CC1">
            <w:pPr>
              <w:rPr>
                <w:rFonts w:eastAsia="Times New Roman"/>
                <w:sz w:val="20"/>
                <w:szCs w:val="20"/>
              </w:rPr>
            </w:pPr>
          </w:p>
        </w:tc>
        <w:tc>
          <w:tcPr>
            <w:tcW w:w="50" w:type="pct"/>
            <w:vAlign w:val="center"/>
            <w:hideMark/>
          </w:tcPr>
          <w:p w14:paraId="6807041C" w14:textId="77777777" w:rsidR="00000000" w:rsidRDefault="00666CC1">
            <w:pPr>
              <w:rPr>
                <w:rFonts w:eastAsia="Times New Roman"/>
                <w:sz w:val="20"/>
                <w:szCs w:val="20"/>
              </w:rPr>
            </w:pPr>
          </w:p>
        </w:tc>
      </w:tr>
      <w:tr w:rsidR="00000000" w14:paraId="2187692B" w14:textId="77777777">
        <w:trPr>
          <w:divId w:val="1490832335"/>
          <w:jc w:val="center"/>
        </w:trPr>
        <w:tc>
          <w:tcPr>
            <w:tcW w:w="0" w:type="auto"/>
            <w:gridSpan w:val="3"/>
            <w:tcMar>
              <w:top w:w="15" w:type="dxa"/>
              <w:left w:w="20" w:type="dxa"/>
              <w:bottom w:w="15" w:type="dxa"/>
              <w:right w:w="20" w:type="dxa"/>
            </w:tcMar>
            <w:vAlign w:val="bottom"/>
            <w:hideMark/>
          </w:tcPr>
          <w:p w14:paraId="546D8BDB" w14:textId="77777777" w:rsidR="00000000" w:rsidRDefault="00666CC1">
            <w:pPr>
              <w:rPr>
                <w:rFonts w:eastAsia="Times New Roman"/>
                <w:sz w:val="20"/>
                <w:szCs w:val="20"/>
              </w:rPr>
            </w:pPr>
          </w:p>
        </w:tc>
        <w:tc>
          <w:tcPr>
            <w:tcW w:w="0" w:type="auto"/>
            <w:vAlign w:val="center"/>
            <w:hideMark/>
          </w:tcPr>
          <w:p w14:paraId="099B4646" w14:textId="77777777" w:rsidR="00000000" w:rsidRDefault="00666CC1">
            <w:pPr>
              <w:rPr>
                <w:rFonts w:eastAsia="Times New Roman"/>
                <w:sz w:val="20"/>
                <w:szCs w:val="20"/>
              </w:rPr>
            </w:pPr>
          </w:p>
        </w:tc>
        <w:tc>
          <w:tcPr>
            <w:tcW w:w="0" w:type="auto"/>
            <w:vAlign w:val="center"/>
            <w:hideMark/>
          </w:tcPr>
          <w:p w14:paraId="24E3AC9F" w14:textId="77777777" w:rsidR="00000000" w:rsidRDefault="00666CC1">
            <w:pPr>
              <w:rPr>
                <w:rFonts w:eastAsia="Times New Roman"/>
                <w:sz w:val="20"/>
                <w:szCs w:val="20"/>
              </w:rPr>
            </w:pPr>
          </w:p>
        </w:tc>
        <w:tc>
          <w:tcPr>
            <w:tcW w:w="0" w:type="auto"/>
            <w:vAlign w:val="center"/>
            <w:hideMark/>
          </w:tcPr>
          <w:p w14:paraId="4D620449" w14:textId="77777777" w:rsidR="00000000" w:rsidRDefault="00666CC1">
            <w:pPr>
              <w:rPr>
                <w:rFonts w:eastAsia="Times New Roman"/>
                <w:sz w:val="20"/>
                <w:szCs w:val="20"/>
              </w:rPr>
            </w:pPr>
          </w:p>
        </w:tc>
        <w:tc>
          <w:tcPr>
            <w:tcW w:w="0" w:type="auto"/>
            <w:vAlign w:val="center"/>
            <w:hideMark/>
          </w:tcPr>
          <w:p w14:paraId="444B4B06" w14:textId="77777777" w:rsidR="00000000" w:rsidRDefault="00666CC1">
            <w:pPr>
              <w:rPr>
                <w:rFonts w:eastAsia="Times New Roman"/>
                <w:sz w:val="20"/>
                <w:szCs w:val="20"/>
              </w:rPr>
            </w:pPr>
          </w:p>
        </w:tc>
        <w:tc>
          <w:tcPr>
            <w:tcW w:w="0" w:type="auto"/>
            <w:gridSpan w:val="9"/>
            <w:tcMar>
              <w:top w:w="30" w:type="dxa"/>
              <w:left w:w="20" w:type="dxa"/>
              <w:bottom w:w="30" w:type="dxa"/>
              <w:right w:w="20" w:type="dxa"/>
            </w:tcMar>
            <w:vAlign w:val="bottom"/>
            <w:hideMark/>
          </w:tcPr>
          <w:p w14:paraId="1789EB3E"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211256A2" w14:textId="77777777" w:rsidR="00000000" w:rsidRDefault="00666CC1">
            <w:pPr>
              <w:jc w:val="center"/>
              <w:rPr>
                <w:rFonts w:eastAsia="Times New Roman"/>
              </w:rPr>
            </w:pPr>
          </w:p>
        </w:tc>
        <w:tc>
          <w:tcPr>
            <w:tcW w:w="0" w:type="auto"/>
            <w:gridSpan w:val="3"/>
            <w:vAlign w:val="center"/>
            <w:hideMark/>
          </w:tcPr>
          <w:p w14:paraId="579245AA" w14:textId="77777777" w:rsidR="00000000" w:rsidRDefault="00666CC1">
            <w:pPr>
              <w:rPr>
                <w:rFonts w:eastAsia="Times New Roman"/>
                <w:sz w:val="20"/>
                <w:szCs w:val="20"/>
              </w:rPr>
            </w:pPr>
          </w:p>
        </w:tc>
      </w:tr>
      <w:tr w:rsidR="00000000" w14:paraId="4BE8F848" w14:textId="77777777">
        <w:trPr>
          <w:divId w:val="1490832335"/>
          <w:jc w:val="center"/>
        </w:trPr>
        <w:tc>
          <w:tcPr>
            <w:tcW w:w="0" w:type="auto"/>
            <w:gridSpan w:val="3"/>
            <w:tcMar>
              <w:top w:w="15" w:type="dxa"/>
              <w:left w:w="20" w:type="dxa"/>
              <w:bottom w:w="15" w:type="dxa"/>
              <w:right w:w="20" w:type="dxa"/>
            </w:tcMar>
            <w:vAlign w:val="bottom"/>
            <w:hideMark/>
          </w:tcPr>
          <w:p w14:paraId="62DA6B5D" w14:textId="77777777" w:rsidR="00000000" w:rsidRDefault="00666CC1">
            <w:pPr>
              <w:rPr>
                <w:rFonts w:eastAsia="Times New Roman"/>
                <w:sz w:val="20"/>
                <w:szCs w:val="20"/>
              </w:rPr>
            </w:pPr>
          </w:p>
        </w:tc>
        <w:tc>
          <w:tcPr>
            <w:tcW w:w="0" w:type="auto"/>
            <w:vAlign w:val="center"/>
            <w:hideMark/>
          </w:tcPr>
          <w:p w14:paraId="7055B955" w14:textId="77777777" w:rsidR="00000000" w:rsidRDefault="00666CC1">
            <w:pPr>
              <w:rPr>
                <w:rFonts w:eastAsia="Times New Roman"/>
                <w:sz w:val="20"/>
                <w:szCs w:val="20"/>
              </w:rPr>
            </w:pPr>
          </w:p>
        </w:tc>
        <w:tc>
          <w:tcPr>
            <w:tcW w:w="0" w:type="auto"/>
            <w:vAlign w:val="center"/>
            <w:hideMark/>
          </w:tcPr>
          <w:p w14:paraId="23B3D6F6" w14:textId="77777777" w:rsidR="00000000" w:rsidRDefault="00666CC1">
            <w:pPr>
              <w:rPr>
                <w:rFonts w:eastAsia="Times New Roman"/>
                <w:sz w:val="20"/>
                <w:szCs w:val="20"/>
              </w:rPr>
            </w:pPr>
          </w:p>
        </w:tc>
        <w:tc>
          <w:tcPr>
            <w:tcW w:w="0" w:type="auto"/>
            <w:vAlign w:val="center"/>
            <w:hideMark/>
          </w:tcPr>
          <w:p w14:paraId="454A5031" w14:textId="77777777" w:rsidR="00000000" w:rsidRDefault="00666CC1">
            <w:pPr>
              <w:rPr>
                <w:rFonts w:eastAsia="Times New Roman"/>
                <w:sz w:val="20"/>
                <w:szCs w:val="20"/>
              </w:rPr>
            </w:pPr>
          </w:p>
        </w:tc>
        <w:tc>
          <w:tcPr>
            <w:tcW w:w="0" w:type="auto"/>
            <w:vAlign w:val="center"/>
            <w:hideMark/>
          </w:tcPr>
          <w:p w14:paraId="4EF343D0" w14:textId="77777777" w:rsidR="00000000" w:rsidRDefault="00666CC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57D5E7F"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159F2979"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06B9B0"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1B0E474B" w14:textId="77777777" w:rsidR="00000000" w:rsidRDefault="00666CC1">
            <w:pPr>
              <w:rPr>
                <w:rFonts w:eastAsia="Times New Roman"/>
                <w:sz w:val="20"/>
                <w:szCs w:val="20"/>
              </w:rPr>
            </w:pPr>
          </w:p>
        </w:tc>
        <w:tc>
          <w:tcPr>
            <w:tcW w:w="0" w:type="auto"/>
            <w:vAlign w:val="center"/>
            <w:hideMark/>
          </w:tcPr>
          <w:p w14:paraId="0DD1BE1F" w14:textId="77777777" w:rsidR="00000000" w:rsidRDefault="00666CC1">
            <w:pPr>
              <w:rPr>
                <w:rFonts w:eastAsia="Times New Roman"/>
                <w:sz w:val="20"/>
                <w:szCs w:val="20"/>
              </w:rPr>
            </w:pPr>
          </w:p>
        </w:tc>
        <w:tc>
          <w:tcPr>
            <w:tcW w:w="0" w:type="auto"/>
            <w:vAlign w:val="center"/>
            <w:hideMark/>
          </w:tcPr>
          <w:p w14:paraId="427775BE" w14:textId="77777777" w:rsidR="00000000" w:rsidRDefault="00666CC1">
            <w:pPr>
              <w:rPr>
                <w:rFonts w:eastAsia="Times New Roman"/>
                <w:sz w:val="20"/>
                <w:szCs w:val="20"/>
              </w:rPr>
            </w:pPr>
          </w:p>
        </w:tc>
        <w:tc>
          <w:tcPr>
            <w:tcW w:w="0" w:type="auto"/>
            <w:vAlign w:val="center"/>
            <w:hideMark/>
          </w:tcPr>
          <w:p w14:paraId="7BECC2A0" w14:textId="77777777" w:rsidR="00000000" w:rsidRDefault="00666CC1">
            <w:pPr>
              <w:rPr>
                <w:rFonts w:eastAsia="Times New Roman"/>
                <w:sz w:val="20"/>
                <w:szCs w:val="20"/>
              </w:rPr>
            </w:pPr>
          </w:p>
        </w:tc>
        <w:tc>
          <w:tcPr>
            <w:tcW w:w="0" w:type="auto"/>
            <w:vAlign w:val="center"/>
            <w:hideMark/>
          </w:tcPr>
          <w:p w14:paraId="44F374B4" w14:textId="77777777" w:rsidR="00000000" w:rsidRDefault="00666CC1">
            <w:pPr>
              <w:rPr>
                <w:rFonts w:eastAsia="Times New Roman"/>
                <w:sz w:val="20"/>
                <w:szCs w:val="20"/>
              </w:rPr>
            </w:pPr>
          </w:p>
        </w:tc>
        <w:tc>
          <w:tcPr>
            <w:tcW w:w="0" w:type="auto"/>
            <w:vAlign w:val="center"/>
            <w:hideMark/>
          </w:tcPr>
          <w:p w14:paraId="4AD0EB8A" w14:textId="77777777" w:rsidR="00000000" w:rsidRDefault="00666CC1">
            <w:pPr>
              <w:rPr>
                <w:rFonts w:eastAsia="Times New Roman"/>
                <w:sz w:val="20"/>
                <w:szCs w:val="20"/>
              </w:rPr>
            </w:pPr>
          </w:p>
        </w:tc>
      </w:tr>
      <w:tr w:rsidR="00000000" w14:paraId="7D504AEF" w14:textId="77777777">
        <w:trPr>
          <w:divId w:val="1490832335"/>
          <w:jc w:val="center"/>
        </w:trPr>
        <w:tc>
          <w:tcPr>
            <w:tcW w:w="0" w:type="auto"/>
            <w:gridSpan w:val="3"/>
            <w:shd w:val="clear" w:color="auto" w:fill="CCEEFF"/>
            <w:tcMar>
              <w:top w:w="30" w:type="dxa"/>
              <w:left w:w="20" w:type="dxa"/>
              <w:bottom w:w="30" w:type="dxa"/>
              <w:right w:w="20" w:type="dxa"/>
            </w:tcMar>
            <w:vAlign w:val="bottom"/>
            <w:hideMark/>
          </w:tcPr>
          <w:p w14:paraId="4389B241" w14:textId="77777777" w:rsidR="00000000" w:rsidRDefault="00666CC1">
            <w:pPr>
              <w:rPr>
                <w:rFonts w:eastAsia="Times New Roman"/>
              </w:rPr>
            </w:pPr>
            <w:r>
              <w:rPr>
                <w:rFonts w:eastAsia="Times New Roman"/>
                <w:color w:val="000000"/>
                <w:sz w:val="20"/>
                <w:szCs w:val="20"/>
              </w:rPr>
              <w:t>Total number of shares repurchase</w:t>
            </w:r>
            <w:r>
              <w:rPr>
                <w:rFonts w:eastAsia="Times New Roman"/>
                <w:color w:val="000000"/>
                <w:sz w:val="20"/>
                <w:szCs w:val="20"/>
              </w:rPr>
              <w:t>d</w:t>
            </w:r>
          </w:p>
        </w:tc>
        <w:tc>
          <w:tcPr>
            <w:tcW w:w="0" w:type="auto"/>
            <w:vAlign w:val="center"/>
            <w:hideMark/>
          </w:tcPr>
          <w:p w14:paraId="14884820" w14:textId="77777777" w:rsidR="00000000" w:rsidRDefault="00666CC1">
            <w:pPr>
              <w:rPr>
                <w:rFonts w:eastAsia="Times New Roman"/>
              </w:rPr>
            </w:pPr>
          </w:p>
        </w:tc>
        <w:tc>
          <w:tcPr>
            <w:tcW w:w="0" w:type="auto"/>
            <w:vAlign w:val="center"/>
            <w:hideMark/>
          </w:tcPr>
          <w:p w14:paraId="4B43A54D" w14:textId="77777777" w:rsidR="00000000" w:rsidRDefault="00666CC1">
            <w:pPr>
              <w:rPr>
                <w:rFonts w:eastAsia="Times New Roman"/>
                <w:sz w:val="20"/>
                <w:szCs w:val="20"/>
              </w:rPr>
            </w:pPr>
          </w:p>
        </w:tc>
        <w:tc>
          <w:tcPr>
            <w:tcW w:w="0" w:type="auto"/>
            <w:vAlign w:val="center"/>
            <w:hideMark/>
          </w:tcPr>
          <w:p w14:paraId="7D296538" w14:textId="77777777" w:rsidR="00000000" w:rsidRDefault="00666CC1">
            <w:pPr>
              <w:rPr>
                <w:rFonts w:eastAsia="Times New Roman"/>
                <w:sz w:val="20"/>
                <w:szCs w:val="20"/>
              </w:rPr>
            </w:pPr>
          </w:p>
        </w:tc>
        <w:tc>
          <w:tcPr>
            <w:tcW w:w="0" w:type="auto"/>
            <w:vAlign w:val="center"/>
            <w:hideMark/>
          </w:tcPr>
          <w:p w14:paraId="381D04EA" w14:textId="77777777" w:rsidR="00000000" w:rsidRDefault="00666CC1">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524A51" w14:textId="77777777" w:rsidR="00000000" w:rsidRDefault="00666CC1">
            <w:pPr>
              <w:jc w:val="right"/>
              <w:rPr>
                <w:rFonts w:eastAsia="Times New Roman"/>
              </w:rPr>
            </w:pPr>
            <w:r>
              <w:rPr>
                <w:rFonts w:eastAsia="Times New Roman"/>
                <w:color w:val="000000"/>
                <w:sz w:val="20"/>
                <w:szCs w:val="20"/>
              </w:rPr>
              <w:t>2,853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BF9DFF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C10E437"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0FC647" w14:textId="77777777" w:rsidR="00000000" w:rsidRDefault="00666CC1">
            <w:pPr>
              <w:jc w:val="right"/>
              <w:rPr>
                <w:rFonts w:eastAsia="Times New Roman"/>
              </w:rPr>
            </w:pPr>
            <w:r>
              <w:rPr>
                <w:rFonts w:eastAsia="Times New Roman"/>
                <w:color w:val="000000"/>
                <w:sz w:val="20"/>
                <w:szCs w:val="20"/>
              </w:rPr>
              <w:t>1,724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B3689C1"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64F839D" w14:textId="77777777" w:rsidR="00000000" w:rsidRDefault="00666CC1">
            <w:pPr>
              <w:rPr>
                <w:rFonts w:eastAsia="Times New Roman"/>
                <w:sz w:val="20"/>
                <w:szCs w:val="20"/>
              </w:rPr>
            </w:pPr>
          </w:p>
        </w:tc>
        <w:tc>
          <w:tcPr>
            <w:tcW w:w="0" w:type="auto"/>
            <w:vAlign w:val="center"/>
            <w:hideMark/>
          </w:tcPr>
          <w:p w14:paraId="0378D0FE" w14:textId="77777777" w:rsidR="00000000" w:rsidRDefault="00666CC1">
            <w:pPr>
              <w:rPr>
                <w:rFonts w:eastAsia="Times New Roman"/>
                <w:sz w:val="20"/>
                <w:szCs w:val="20"/>
              </w:rPr>
            </w:pPr>
          </w:p>
        </w:tc>
        <w:tc>
          <w:tcPr>
            <w:tcW w:w="0" w:type="auto"/>
            <w:vAlign w:val="center"/>
            <w:hideMark/>
          </w:tcPr>
          <w:p w14:paraId="4CF6412B" w14:textId="77777777" w:rsidR="00000000" w:rsidRDefault="00666CC1">
            <w:pPr>
              <w:rPr>
                <w:rFonts w:eastAsia="Times New Roman"/>
                <w:sz w:val="20"/>
                <w:szCs w:val="20"/>
              </w:rPr>
            </w:pPr>
          </w:p>
        </w:tc>
        <w:tc>
          <w:tcPr>
            <w:tcW w:w="0" w:type="auto"/>
            <w:vAlign w:val="center"/>
            <w:hideMark/>
          </w:tcPr>
          <w:p w14:paraId="1E2EDE7F" w14:textId="77777777" w:rsidR="00000000" w:rsidRDefault="00666CC1">
            <w:pPr>
              <w:rPr>
                <w:rFonts w:eastAsia="Times New Roman"/>
                <w:sz w:val="20"/>
                <w:szCs w:val="20"/>
              </w:rPr>
            </w:pPr>
          </w:p>
        </w:tc>
        <w:tc>
          <w:tcPr>
            <w:tcW w:w="0" w:type="auto"/>
            <w:vAlign w:val="center"/>
            <w:hideMark/>
          </w:tcPr>
          <w:p w14:paraId="071A79BE" w14:textId="77777777" w:rsidR="00000000" w:rsidRDefault="00666CC1">
            <w:pPr>
              <w:rPr>
                <w:rFonts w:eastAsia="Times New Roman"/>
                <w:sz w:val="20"/>
                <w:szCs w:val="20"/>
              </w:rPr>
            </w:pPr>
          </w:p>
        </w:tc>
        <w:tc>
          <w:tcPr>
            <w:tcW w:w="0" w:type="auto"/>
            <w:vAlign w:val="center"/>
            <w:hideMark/>
          </w:tcPr>
          <w:p w14:paraId="1DBD2C11" w14:textId="77777777" w:rsidR="00000000" w:rsidRDefault="00666CC1">
            <w:pPr>
              <w:rPr>
                <w:rFonts w:eastAsia="Times New Roman"/>
                <w:sz w:val="20"/>
                <w:szCs w:val="20"/>
              </w:rPr>
            </w:pPr>
          </w:p>
        </w:tc>
      </w:tr>
      <w:tr w:rsidR="00000000" w14:paraId="48B94A5A" w14:textId="77777777">
        <w:trPr>
          <w:divId w:val="1490832335"/>
          <w:jc w:val="center"/>
        </w:trPr>
        <w:tc>
          <w:tcPr>
            <w:tcW w:w="0" w:type="auto"/>
            <w:gridSpan w:val="3"/>
            <w:tcMar>
              <w:top w:w="30" w:type="dxa"/>
              <w:left w:w="20" w:type="dxa"/>
              <w:bottom w:w="30" w:type="dxa"/>
              <w:right w:w="20" w:type="dxa"/>
            </w:tcMar>
            <w:vAlign w:val="bottom"/>
            <w:hideMark/>
          </w:tcPr>
          <w:p w14:paraId="0C57ACF6" w14:textId="77777777" w:rsidR="00000000" w:rsidRDefault="00666CC1">
            <w:pPr>
              <w:rPr>
                <w:rFonts w:eastAsia="Times New Roman"/>
              </w:rPr>
            </w:pPr>
            <w:r>
              <w:rPr>
                <w:rFonts w:eastAsia="Times New Roman"/>
                <w:color w:val="000000"/>
                <w:sz w:val="20"/>
                <w:szCs w:val="20"/>
              </w:rPr>
              <w:t>Average price paid per shar</w:t>
            </w:r>
            <w:r>
              <w:rPr>
                <w:rFonts w:eastAsia="Times New Roman"/>
                <w:color w:val="000000"/>
                <w:sz w:val="20"/>
                <w:szCs w:val="20"/>
              </w:rPr>
              <w:t>e</w:t>
            </w:r>
          </w:p>
        </w:tc>
        <w:tc>
          <w:tcPr>
            <w:tcW w:w="0" w:type="auto"/>
            <w:vAlign w:val="center"/>
            <w:hideMark/>
          </w:tcPr>
          <w:p w14:paraId="1A930FD8" w14:textId="77777777" w:rsidR="00000000" w:rsidRDefault="00666CC1">
            <w:pPr>
              <w:rPr>
                <w:rFonts w:eastAsia="Times New Roman"/>
              </w:rPr>
            </w:pPr>
          </w:p>
        </w:tc>
        <w:tc>
          <w:tcPr>
            <w:tcW w:w="0" w:type="auto"/>
            <w:vAlign w:val="center"/>
            <w:hideMark/>
          </w:tcPr>
          <w:p w14:paraId="16D386F8" w14:textId="77777777" w:rsidR="00000000" w:rsidRDefault="00666CC1">
            <w:pPr>
              <w:rPr>
                <w:rFonts w:eastAsia="Times New Roman"/>
                <w:sz w:val="20"/>
                <w:szCs w:val="20"/>
              </w:rPr>
            </w:pPr>
          </w:p>
        </w:tc>
        <w:tc>
          <w:tcPr>
            <w:tcW w:w="0" w:type="auto"/>
            <w:vAlign w:val="center"/>
            <w:hideMark/>
          </w:tcPr>
          <w:p w14:paraId="4BEDA618" w14:textId="77777777" w:rsidR="00000000" w:rsidRDefault="00666CC1">
            <w:pPr>
              <w:rPr>
                <w:rFonts w:eastAsia="Times New Roman"/>
                <w:sz w:val="20"/>
                <w:szCs w:val="20"/>
              </w:rPr>
            </w:pPr>
          </w:p>
        </w:tc>
        <w:tc>
          <w:tcPr>
            <w:tcW w:w="0" w:type="auto"/>
            <w:vAlign w:val="center"/>
            <w:hideMark/>
          </w:tcPr>
          <w:p w14:paraId="7709C3ED" w14:textId="77777777" w:rsidR="00000000" w:rsidRDefault="00666CC1">
            <w:pPr>
              <w:rPr>
                <w:rFonts w:eastAsia="Times New Roman"/>
                <w:sz w:val="20"/>
                <w:szCs w:val="20"/>
              </w:rPr>
            </w:pPr>
          </w:p>
        </w:tc>
        <w:tc>
          <w:tcPr>
            <w:tcW w:w="0" w:type="auto"/>
            <w:tcMar>
              <w:top w:w="30" w:type="dxa"/>
              <w:left w:w="20" w:type="dxa"/>
              <w:bottom w:w="30" w:type="dxa"/>
              <w:right w:w="15" w:type="dxa"/>
            </w:tcMar>
            <w:vAlign w:val="bottom"/>
            <w:hideMark/>
          </w:tcPr>
          <w:p w14:paraId="4CAE59CD" w14:textId="77777777" w:rsidR="00000000" w:rsidRDefault="00666CC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57B7ED4E" w14:textId="77777777" w:rsidR="00000000" w:rsidRDefault="00666CC1">
            <w:pPr>
              <w:jc w:val="right"/>
              <w:rPr>
                <w:rFonts w:eastAsia="Times New Roman"/>
              </w:rPr>
            </w:pPr>
            <w:r>
              <w:rPr>
                <w:rFonts w:eastAsia="Times New Roman"/>
                <w:color w:val="000000"/>
                <w:sz w:val="20"/>
                <w:szCs w:val="20"/>
              </w:rPr>
              <w:t>92.28</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617AF63"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5B051F1" w14:textId="77777777" w:rsidR="00000000" w:rsidRDefault="00666CC1">
            <w:pPr>
              <w:jc w:val="right"/>
              <w:rPr>
                <w:rFonts w:eastAsia="Times New Roman"/>
              </w:rPr>
            </w:pPr>
          </w:p>
        </w:tc>
        <w:tc>
          <w:tcPr>
            <w:tcW w:w="0" w:type="auto"/>
            <w:tcMar>
              <w:top w:w="30" w:type="dxa"/>
              <w:left w:w="20" w:type="dxa"/>
              <w:bottom w:w="30" w:type="dxa"/>
              <w:right w:w="15" w:type="dxa"/>
            </w:tcMar>
            <w:vAlign w:val="bottom"/>
            <w:hideMark/>
          </w:tcPr>
          <w:p w14:paraId="28445063" w14:textId="77777777" w:rsidR="00000000" w:rsidRDefault="00666CC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5FCCA487" w14:textId="77777777" w:rsidR="00000000" w:rsidRDefault="00666CC1">
            <w:pPr>
              <w:jc w:val="right"/>
              <w:rPr>
                <w:rFonts w:eastAsia="Times New Roman"/>
              </w:rPr>
            </w:pPr>
            <w:r>
              <w:rPr>
                <w:rFonts w:eastAsia="Times New Roman"/>
                <w:color w:val="000000"/>
                <w:sz w:val="20"/>
                <w:szCs w:val="20"/>
              </w:rPr>
              <w:t>90.09</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8D0C295"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BC5AB6B" w14:textId="77777777" w:rsidR="00000000" w:rsidRDefault="00666CC1">
            <w:pPr>
              <w:rPr>
                <w:rFonts w:eastAsia="Times New Roman"/>
                <w:sz w:val="20"/>
                <w:szCs w:val="20"/>
              </w:rPr>
            </w:pPr>
          </w:p>
        </w:tc>
        <w:tc>
          <w:tcPr>
            <w:tcW w:w="0" w:type="auto"/>
            <w:vAlign w:val="center"/>
            <w:hideMark/>
          </w:tcPr>
          <w:p w14:paraId="394DE0D1" w14:textId="77777777" w:rsidR="00000000" w:rsidRDefault="00666CC1">
            <w:pPr>
              <w:rPr>
                <w:rFonts w:eastAsia="Times New Roman"/>
                <w:sz w:val="20"/>
                <w:szCs w:val="20"/>
              </w:rPr>
            </w:pPr>
          </w:p>
        </w:tc>
        <w:tc>
          <w:tcPr>
            <w:tcW w:w="0" w:type="auto"/>
            <w:vAlign w:val="center"/>
            <w:hideMark/>
          </w:tcPr>
          <w:p w14:paraId="7BB68D8F" w14:textId="77777777" w:rsidR="00000000" w:rsidRDefault="00666CC1">
            <w:pPr>
              <w:rPr>
                <w:rFonts w:eastAsia="Times New Roman"/>
                <w:sz w:val="20"/>
                <w:szCs w:val="20"/>
              </w:rPr>
            </w:pPr>
          </w:p>
        </w:tc>
        <w:tc>
          <w:tcPr>
            <w:tcW w:w="0" w:type="auto"/>
            <w:vAlign w:val="center"/>
            <w:hideMark/>
          </w:tcPr>
          <w:p w14:paraId="2561ACC6" w14:textId="77777777" w:rsidR="00000000" w:rsidRDefault="00666CC1">
            <w:pPr>
              <w:rPr>
                <w:rFonts w:eastAsia="Times New Roman"/>
                <w:sz w:val="20"/>
                <w:szCs w:val="20"/>
              </w:rPr>
            </w:pPr>
          </w:p>
        </w:tc>
        <w:tc>
          <w:tcPr>
            <w:tcW w:w="0" w:type="auto"/>
            <w:vAlign w:val="center"/>
            <w:hideMark/>
          </w:tcPr>
          <w:p w14:paraId="2F2DEB4B" w14:textId="77777777" w:rsidR="00000000" w:rsidRDefault="00666CC1">
            <w:pPr>
              <w:rPr>
                <w:rFonts w:eastAsia="Times New Roman"/>
                <w:sz w:val="20"/>
                <w:szCs w:val="20"/>
              </w:rPr>
            </w:pPr>
          </w:p>
        </w:tc>
        <w:tc>
          <w:tcPr>
            <w:tcW w:w="0" w:type="auto"/>
            <w:vAlign w:val="center"/>
            <w:hideMark/>
          </w:tcPr>
          <w:p w14:paraId="0FA85B0A" w14:textId="77777777" w:rsidR="00000000" w:rsidRDefault="00666CC1">
            <w:pPr>
              <w:rPr>
                <w:rFonts w:eastAsia="Times New Roman"/>
                <w:sz w:val="20"/>
                <w:szCs w:val="20"/>
              </w:rPr>
            </w:pPr>
          </w:p>
        </w:tc>
      </w:tr>
      <w:tr w:rsidR="00000000" w14:paraId="58AC6CEC" w14:textId="77777777">
        <w:trPr>
          <w:divId w:val="1490832335"/>
          <w:jc w:val="center"/>
        </w:trPr>
        <w:tc>
          <w:tcPr>
            <w:tcW w:w="0" w:type="auto"/>
            <w:gridSpan w:val="3"/>
            <w:shd w:val="clear" w:color="auto" w:fill="CCEEFF"/>
            <w:tcMar>
              <w:top w:w="30" w:type="dxa"/>
              <w:left w:w="20" w:type="dxa"/>
              <w:bottom w:w="30" w:type="dxa"/>
              <w:right w:w="20" w:type="dxa"/>
            </w:tcMar>
            <w:vAlign w:val="bottom"/>
            <w:hideMark/>
          </w:tcPr>
          <w:p w14:paraId="07662F9F" w14:textId="77777777" w:rsidR="00000000" w:rsidRDefault="00666CC1">
            <w:pPr>
              <w:rPr>
                <w:rFonts w:eastAsia="Times New Roman"/>
              </w:rPr>
            </w:pPr>
            <w:r>
              <w:rPr>
                <w:rFonts w:eastAsia="Times New Roman"/>
                <w:color w:val="000000"/>
                <w:sz w:val="20"/>
                <w:szCs w:val="20"/>
              </w:rPr>
              <w:t>Total cash paid for share repurchase</w:t>
            </w:r>
            <w:r>
              <w:rPr>
                <w:rFonts w:eastAsia="Times New Roman"/>
                <w:color w:val="000000"/>
                <w:sz w:val="20"/>
                <w:szCs w:val="20"/>
              </w:rPr>
              <w:t>s</w:t>
            </w:r>
          </w:p>
        </w:tc>
        <w:tc>
          <w:tcPr>
            <w:tcW w:w="0" w:type="auto"/>
            <w:vAlign w:val="center"/>
            <w:hideMark/>
          </w:tcPr>
          <w:p w14:paraId="763DA0D4" w14:textId="77777777" w:rsidR="00000000" w:rsidRDefault="00666CC1">
            <w:pPr>
              <w:rPr>
                <w:rFonts w:eastAsia="Times New Roman"/>
              </w:rPr>
            </w:pPr>
          </w:p>
        </w:tc>
        <w:tc>
          <w:tcPr>
            <w:tcW w:w="0" w:type="auto"/>
            <w:vAlign w:val="center"/>
            <w:hideMark/>
          </w:tcPr>
          <w:p w14:paraId="354FDC74" w14:textId="77777777" w:rsidR="00000000" w:rsidRDefault="00666CC1">
            <w:pPr>
              <w:rPr>
                <w:rFonts w:eastAsia="Times New Roman"/>
                <w:sz w:val="20"/>
                <w:szCs w:val="20"/>
              </w:rPr>
            </w:pPr>
          </w:p>
        </w:tc>
        <w:tc>
          <w:tcPr>
            <w:tcW w:w="0" w:type="auto"/>
            <w:vAlign w:val="center"/>
            <w:hideMark/>
          </w:tcPr>
          <w:p w14:paraId="53C9164C" w14:textId="77777777" w:rsidR="00000000" w:rsidRDefault="00666CC1">
            <w:pPr>
              <w:rPr>
                <w:rFonts w:eastAsia="Times New Roman"/>
                <w:sz w:val="20"/>
                <w:szCs w:val="20"/>
              </w:rPr>
            </w:pPr>
          </w:p>
        </w:tc>
        <w:tc>
          <w:tcPr>
            <w:tcW w:w="0" w:type="auto"/>
            <w:vAlign w:val="center"/>
            <w:hideMark/>
          </w:tcPr>
          <w:p w14:paraId="64693860" w14:textId="77777777" w:rsidR="00000000" w:rsidRDefault="00666CC1">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33A4A1C1"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DDE2BA6" w14:textId="77777777" w:rsidR="00000000" w:rsidRDefault="00666CC1">
            <w:pPr>
              <w:jc w:val="right"/>
              <w:rPr>
                <w:rFonts w:eastAsia="Times New Roman"/>
              </w:rPr>
            </w:pPr>
            <w:r>
              <w:rPr>
                <w:rFonts w:eastAsia="Times New Roman"/>
                <w:color w:val="000000"/>
                <w:sz w:val="20"/>
                <w:szCs w:val="20"/>
              </w:rPr>
              <w:t>263,219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F3D648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469E74"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D39BB4F"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AD38025" w14:textId="77777777" w:rsidR="00000000" w:rsidRDefault="00666CC1">
            <w:pPr>
              <w:jc w:val="right"/>
              <w:rPr>
                <w:rFonts w:eastAsia="Times New Roman"/>
              </w:rPr>
            </w:pPr>
            <w:r>
              <w:rPr>
                <w:rFonts w:eastAsia="Times New Roman"/>
                <w:color w:val="000000"/>
                <w:sz w:val="20"/>
                <w:szCs w:val="20"/>
              </w:rPr>
              <w:t>155,319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E7D8FE"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F7C620A" w14:textId="77777777" w:rsidR="00000000" w:rsidRDefault="00666CC1">
            <w:pPr>
              <w:rPr>
                <w:rFonts w:eastAsia="Times New Roman"/>
                <w:sz w:val="20"/>
                <w:szCs w:val="20"/>
              </w:rPr>
            </w:pPr>
          </w:p>
        </w:tc>
        <w:tc>
          <w:tcPr>
            <w:tcW w:w="0" w:type="auto"/>
            <w:vAlign w:val="center"/>
            <w:hideMark/>
          </w:tcPr>
          <w:p w14:paraId="31C9E456" w14:textId="77777777" w:rsidR="00000000" w:rsidRDefault="00666CC1">
            <w:pPr>
              <w:rPr>
                <w:rFonts w:eastAsia="Times New Roman"/>
                <w:sz w:val="20"/>
                <w:szCs w:val="20"/>
              </w:rPr>
            </w:pPr>
          </w:p>
        </w:tc>
        <w:tc>
          <w:tcPr>
            <w:tcW w:w="0" w:type="auto"/>
            <w:vAlign w:val="center"/>
            <w:hideMark/>
          </w:tcPr>
          <w:p w14:paraId="294994C1" w14:textId="77777777" w:rsidR="00000000" w:rsidRDefault="00666CC1">
            <w:pPr>
              <w:rPr>
                <w:rFonts w:eastAsia="Times New Roman"/>
                <w:sz w:val="20"/>
                <w:szCs w:val="20"/>
              </w:rPr>
            </w:pPr>
          </w:p>
        </w:tc>
        <w:tc>
          <w:tcPr>
            <w:tcW w:w="0" w:type="auto"/>
            <w:vAlign w:val="center"/>
            <w:hideMark/>
          </w:tcPr>
          <w:p w14:paraId="06DC7DF8" w14:textId="77777777" w:rsidR="00000000" w:rsidRDefault="00666CC1">
            <w:pPr>
              <w:rPr>
                <w:rFonts w:eastAsia="Times New Roman"/>
                <w:sz w:val="20"/>
                <w:szCs w:val="20"/>
              </w:rPr>
            </w:pPr>
          </w:p>
        </w:tc>
        <w:tc>
          <w:tcPr>
            <w:tcW w:w="0" w:type="auto"/>
            <w:vAlign w:val="center"/>
            <w:hideMark/>
          </w:tcPr>
          <w:p w14:paraId="53D93C01" w14:textId="77777777" w:rsidR="00000000" w:rsidRDefault="00666CC1">
            <w:pPr>
              <w:rPr>
                <w:rFonts w:eastAsia="Times New Roman"/>
                <w:sz w:val="20"/>
                <w:szCs w:val="20"/>
              </w:rPr>
            </w:pPr>
          </w:p>
        </w:tc>
        <w:tc>
          <w:tcPr>
            <w:tcW w:w="0" w:type="auto"/>
            <w:vAlign w:val="center"/>
            <w:hideMark/>
          </w:tcPr>
          <w:p w14:paraId="4FDFD2F2" w14:textId="77777777" w:rsidR="00000000" w:rsidRDefault="00666CC1">
            <w:pPr>
              <w:rPr>
                <w:rFonts w:eastAsia="Times New Roman"/>
                <w:sz w:val="20"/>
                <w:szCs w:val="20"/>
              </w:rPr>
            </w:pPr>
          </w:p>
        </w:tc>
      </w:tr>
    </w:tbl>
    <w:p w14:paraId="69DB7FDC" w14:textId="77777777" w:rsidR="00000000" w:rsidRDefault="00666CC1">
      <w:pPr>
        <w:jc w:val="both"/>
        <w:rPr>
          <w:rFonts w:eastAsia="Times New Roman"/>
        </w:rPr>
      </w:pPr>
    </w:p>
    <w:p w14:paraId="24C50ADE" w14:textId="77777777" w:rsidR="00000000" w:rsidRDefault="00666CC1">
      <w:pPr>
        <w:jc w:val="center"/>
        <w:divId w:val="1420299047"/>
        <w:rPr>
          <w:rFonts w:eastAsia="Times New Roman"/>
        </w:rPr>
      </w:pPr>
      <w:r>
        <w:rPr>
          <w:rFonts w:eastAsia="Times New Roman"/>
          <w:color w:val="000000"/>
          <w:sz w:val="20"/>
          <w:szCs w:val="20"/>
        </w:rPr>
        <w:t>Page 1</w:t>
      </w:r>
      <w:r>
        <w:rPr>
          <w:rFonts w:eastAsia="Times New Roman"/>
          <w:color w:val="000000"/>
          <w:sz w:val="20"/>
          <w:szCs w:val="20"/>
        </w:rPr>
        <w:t>4</w:t>
      </w:r>
    </w:p>
    <w:p w14:paraId="363EA85D" w14:textId="77777777" w:rsidR="00000000" w:rsidRDefault="00666CC1">
      <w:pPr>
        <w:rPr>
          <w:rFonts w:eastAsia="Times New Roman"/>
        </w:rPr>
      </w:pPr>
      <w:r>
        <w:rPr>
          <w:rFonts w:eastAsia="Times New Roman"/>
        </w:rPr>
        <w:pict w14:anchorId="7078DA69">
          <v:rect id="_x0000_i1039" style="width:0;height:1.5pt" o:hralign="center" o:hrstd="t" o:hr="t" fillcolor="#a0a0a0" stroked="f"/>
        </w:pict>
      </w:r>
    </w:p>
    <w:p w14:paraId="1CCDB6BA" w14:textId="77777777" w:rsidR="00000000" w:rsidRDefault="00666CC1">
      <w:pPr>
        <w:divId w:val="1138718701"/>
        <w:rPr>
          <w:rFonts w:eastAsia="Times New Roman"/>
        </w:rPr>
      </w:pPr>
      <w:hyperlink w:anchor="i45a0e0fd9b3b445f85fee09419db9907_7" w:history="1">
        <w:r>
          <w:rPr>
            <w:rStyle w:val="a3"/>
            <w:rFonts w:eastAsia="Times New Roman"/>
            <w:sz w:val="16"/>
            <w:szCs w:val="16"/>
          </w:rPr>
          <w:t>Index</w:t>
        </w:r>
      </w:hyperlink>
    </w:p>
    <w:p w14:paraId="1AE7C73A" w14:textId="77777777" w:rsidR="00000000" w:rsidRDefault="00666CC1">
      <w:pPr>
        <w:jc w:val="both"/>
        <w:rPr>
          <w:rFonts w:eastAsia="Times New Roman"/>
        </w:rPr>
      </w:pPr>
      <w:r>
        <w:rPr>
          <w:rFonts w:eastAsia="Times New Roman"/>
          <w:b/>
          <w:bCs/>
          <w:color w:val="000000"/>
          <w:sz w:val="20"/>
          <w:szCs w:val="20"/>
        </w:rPr>
        <w:t>Note 9 – Income Taxes</w:t>
      </w:r>
      <w:r>
        <w:rPr>
          <w:rFonts w:eastAsia="Times New Roman"/>
          <w:b/>
          <w:bCs/>
          <w:color w:val="000000"/>
          <w:sz w:val="20"/>
          <w:szCs w:val="20"/>
        </w:rPr>
        <w:t>:</w:t>
      </w:r>
    </w:p>
    <w:p w14:paraId="48D2C4C0" w14:textId="77777777" w:rsidR="00000000" w:rsidRDefault="00666CC1">
      <w:pPr>
        <w:jc w:val="both"/>
        <w:rPr>
          <w:rFonts w:eastAsia="Times New Roman"/>
        </w:rPr>
      </w:pPr>
    </w:p>
    <w:p w14:paraId="58D2DAEE" w14:textId="77777777" w:rsidR="00000000" w:rsidRDefault="00666CC1">
      <w:pPr>
        <w:jc w:val="both"/>
        <w:rPr>
          <w:rFonts w:eastAsia="Times New Roman"/>
        </w:rPr>
      </w:pPr>
      <w:r>
        <w:rPr>
          <w:rFonts w:eastAsia="Times New Roman"/>
          <w:color w:val="000000"/>
          <w:sz w:val="20"/>
          <w:szCs w:val="20"/>
        </w:rPr>
        <w:t>The Company’s effective income tax rate increased to 22.1</w:t>
      </w:r>
      <w:r>
        <w:rPr>
          <w:rFonts w:eastAsia="Times New Roman"/>
          <w:color w:val="000000"/>
          <w:sz w:val="20"/>
          <w:szCs w:val="20"/>
        </w:rPr>
        <w:t>% in the first quarter of fiscal 2020 compared to 22.0% in the first quarter of fiscal 2019. The primary driver for the increase in the Company’s effective income tax rate was attributable to a reduced tax benefit associated with share-based compensation i</w:t>
      </w:r>
      <w:r>
        <w:rPr>
          <w:rFonts w:eastAsia="Times New Roman"/>
          <w:color w:val="000000"/>
          <w:sz w:val="20"/>
          <w:szCs w:val="20"/>
        </w:rPr>
        <w:t>n the first quarter of fiscal 2020</w:t>
      </w:r>
      <w:r>
        <w:rPr>
          <w:rFonts w:eastAsia="Times New Roman"/>
          <w:color w:val="000000"/>
          <w:sz w:val="20"/>
          <w:szCs w:val="20"/>
        </w:rPr>
        <w:t>.</w:t>
      </w:r>
    </w:p>
    <w:p w14:paraId="2C25CCDB" w14:textId="77777777" w:rsidR="00000000" w:rsidRDefault="00666CC1">
      <w:pPr>
        <w:jc w:val="both"/>
        <w:rPr>
          <w:rFonts w:eastAsia="Times New Roman"/>
        </w:rPr>
      </w:pPr>
    </w:p>
    <w:p w14:paraId="4130B2B8" w14:textId="77777777" w:rsidR="00000000" w:rsidRDefault="00666CC1">
      <w:pPr>
        <w:jc w:val="both"/>
        <w:rPr>
          <w:rFonts w:eastAsia="Times New Roman"/>
        </w:rPr>
      </w:pPr>
      <w:r>
        <w:rPr>
          <w:rFonts w:eastAsia="Times New Roman"/>
          <w:color w:val="000000"/>
          <w:sz w:val="20"/>
          <w:szCs w:val="20"/>
        </w:rPr>
        <w:t>The Coronavirus Aid, Relief, and Economic Security Act (“CARES Act”) was enacted in the U.S. on March 27, 2020. We do not anticipate that the enactment of this legislation will significantly impact our full year effect</w:t>
      </w:r>
      <w:r>
        <w:rPr>
          <w:rFonts w:eastAsia="Times New Roman"/>
          <w:color w:val="000000"/>
          <w:sz w:val="20"/>
          <w:szCs w:val="20"/>
        </w:rPr>
        <w:t>ive tax rate in fiscal 2020; however, we continue to evaluate the potential impact that the legislation will have on the timing of our tax payments</w:t>
      </w:r>
      <w:r>
        <w:rPr>
          <w:rFonts w:eastAsia="Times New Roman"/>
          <w:color w:val="000000"/>
          <w:sz w:val="20"/>
          <w:szCs w:val="20"/>
        </w:rPr>
        <w:t>.</w:t>
      </w:r>
    </w:p>
    <w:p w14:paraId="0445096D" w14:textId="77777777" w:rsidR="00000000" w:rsidRDefault="00666CC1">
      <w:pPr>
        <w:jc w:val="both"/>
        <w:rPr>
          <w:rFonts w:eastAsia="Times New Roman"/>
        </w:rPr>
      </w:pPr>
    </w:p>
    <w:p w14:paraId="67874022" w14:textId="77777777" w:rsidR="00000000" w:rsidRDefault="00666CC1">
      <w:pPr>
        <w:jc w:val="both"/>
        <w:rPr>
          <w:rFonts w:eastAsia="Times New Roman"/>
        </w:rPr>
      </w:pPr>
      <w:r>
        <w:rPr>
          <w:rFonts w:eastAsia="Times New Roman"/>
          <w:b/>
          <w:bCs/>
          <w:color w:val="000000"/>
          <w:sz w:val="20"/>
          <w:szCs w:val="20"/>
        </w:rPr>
        <w:t>Note 10 – Commitments and Contingencies</w:t>
      </w:r>
      <w:r>
        <w:rPr>
          <w:rFonts w:eastAsia="Times New Roman"/>
          <w:b/>
          <w:bCs/>
          <w:color w:val="000000"/>
          <w:sz w:val="20"/>
          <w:szCs w:val="20"/>
        </w:rPr>
        <w:t>:</w:t>
      </w:r>
    </w:p>
    <w:p w14:paraId="4AB458A1" w14:textId="77777777" w:rsidR="00000000" w:rsidRDefault="00666CC1">
      <w:pPr>
        <w:divId w:val="2125536478"/>
        <w:rPr>
          <w:rFonts w:eastAsia="Times New Roman"/>
        </w:rPr>
      </w:pPr>
    </w:p>
    <w:p w14:paraId="03B8F122" w14:textId="77777777" w:rsidR="00000000" w:rsidRDefault="00666CC1">
      <w:pPr>
        <w:jc w:val="both"/>
        <w:rPr>
          <w:rFonts w:eastAsia="Times New Roman"/>
        </w:rPr>
      </w:pPr>
      <w:r>
        <w:rPr>
          <w:rFonts w:eastAsia="Times New Roman"/>
          <w:color w:val="000000"/>
          <w:sz w:val="20"/>
          <w:szCs w:val="20"/>
          <w:u w:val="single"/>
        </w:rPr>
        <w:t>Construction and Real Estate Commitment</w:t>
      </w:r>
      <w:r>
        <w:rPr>
          <w:rFonts w:eastAsia="Times New Roman"/>
          <w:color w:val="000000"/>
          <w:sz w:val="20"/>
          <w:szCs w:val="20"/>
          <w:u w:val="single"/>
        </w:rPr>
        <w:t>s</w:t>
      </w:r>
    </w:p>
    <w:p w14:paraId="69075441" w14:textId="77777777" w:rsidR="00000000" w:rsidRDefault="00666CC1">
      <w:pPr>
        <w:jc w:val="both"/>
        <w:rPr>
          <w:rFonts w:eastAsia="Times New Roman"/>
        </w:rPr>
      </w:pPr>
    </w:p>
    <w:p w14:paraId="59383693" w14:textId="77777777" w:rsidR="00000000" w:rsidRDefault="00666CC1">
      <w:pPr>
        <w:jc w:val="both"/>
        <w:rPr>
          <w:rFonts w:eastAsia="Times New Roman"/>
        </w:rPr>
      </w:pPr>
      <w:r>
        <w:rPr>
          <w:rFonts w:eastAsia="Times New Roman"/>
          <w:color w:val="000000"/>
          <w:sz w:val="20"/>
          <w:szCs w:val="20"/>
        </w:rPr>
        <w:t xml:space="preserve">At March 28, 2020, </w:t>
      </w:r>
      <w:r>
        <w:rPr>
          <w:rFonts w:eastAsia="Times New Roman"/>
          <w:color w:val="000000"/>
          <w:sz w:val="20"/>
          <w:szCs w:val="20"/>
        </w:rPr>
        <w:t>there were no material commitments related to real estate or construction projects extending greater than twelve months</w:t>
      </w:r>
      <w:r>
        <w:rPr>
          <w:rFonts w:eastAsia="Times New Roman"/>
          <w:color w:val="000000"/>
          <w:sz w:val="20"/>
          <w:szCs w:val="20"/>
        </w:rPr>
        <w:t>.</w:t>
      </w:r>
    </w:p>
    <w:p w14:paraId="5C9293FF" w14:textId="77777777" w:rsidR="00000000" w:rsidRDefault="00666CC1">
      <w:pPr>
        <w:jc w:val="both"/>
        <w:rPr>
          <w:rFonts w:eastAsia="Times New Roman"/>
        </w:rPr>
      </w:pPr>
    </w:p>
    <w:p w14:paraId="7E447B5E" w14:textId="77777777" w:rsidR="00000000" w:rsidRDefault="00666CC1">
      <w:pPr>
        <w:jc w:val="both"/>
        <w:rPr>
          <w:rFonts w:eastAsia="Times New Roman"/>
        </w:rPr>
      </w:pPr>
      <w:r>
        <w:rPr>
          <w:rFonts w:eastAsia="Times New Roman"/>
          <w:color w:val="000000"/>
          <w:sz w:val="20"/>
          <w:szCs w:val="20"/>
          <w:u w:val="single"/>
        </w:rPr>
        <w:t>Letters of Credi</w:t>
      </w:r>
      <w:r>
        <w:rPr>
          <w:rFonts w:eastAsia="Times New Roman"/>
          <w:color w:val="000000"/>
          <w:sz w:val="20"/>
          <w:szCs w:val="20"/>
          <w:u w:val="single"/>
        </w:rPr>
        <w:t>t</w:t>
      </w:r>
    </w:p>
    <w:p w14:paraId="243DCE45" w14:textId="77777777" w:rsidR="00000000" w:rsidRDefault="00666CC1">
      <w:pPr>
        <w:jc w:val="both"/>
        <w:rPr>
          <w:rFonts w:eastAsia="Times New Roman"/>
        </w:rPr>
      </w:pPr>
    </w:p>
    <w:p w14:paraId="721EF020" w14:textId="77777777" w:rsidR="00000000" w:rsidRDefault="00666CC1">
      <w:pPr>
        <w:jc w:val="both"/>
        <w:rPr>
          <w:rFonts w:eastAsia="Times New Roman"/>
        </w:rPr>
      </w:pPr>
      <w:r>
        <w:rPr>
          <w:rFonts w:eastAsia="Times New Roman"/>
          <w:color w:val="000000"/>
          <w:sz w:val="20"/>
          <w:szCs w:val="20"/>
        </w:rPr>
        <w:t>At March 28, 2020, there were $39.0 million of outstanding letters of credit under the 2016 Senior Credit Facilit</w:t>
      </w:r>
      <w:r>
        <w:rPr>
          <w:rFonts w:eastAsia="Times New Roman"/>
          <w:color w:val="000000"/>
          <w:sz w:val="20"/>
          <w:szCs w:val="20"/>
        </w:rPr>
        <w:t>y</w:t>
      </w:r>
      <w:r>
        <w:rPr>
          <w:rFonts w:eastAsia="Times New Roman"/>
          <w:color w:val="000000"/>
          <w:sz w:val="20"/>
          <w:szCs w:val="20"/>
        </w:rPr>
        <w:t>.</w:t>
      </w:r>
    </w:p>
    <w:p w14:paraId="27EEEB45" w14:textId="77777777" w:rsidR="00000000" w:rsidRDefault="00666CC1">
      <w:pPr>
        <w:jc w:val="both"/>
        <w:rPr>
          <w:rFonts w:eastAsia="Times New Roman"/>
        </w:rPr>
      </w:pPr>
    </w:p>
    <w:p w14:paraId="13C4826C" w14:textId="77777777" w:rsidR="00000000" w:rsidRDefault="00666CC1">
      <w:pPr>
        <w:jc w:val="both"/>
        <w:rPr>
          <w:rFonts w:eastAsia="Times New Roman"/>
        </w:rPr>
      </w:pPr>
      <w:r>
        <w:rPr>
          <w:rFonts w:eastAsia="Times New Roman"/>
          <w:color w:val="000000"/>
          <w:sz w:val="20"/>
          <w:szCs w:val="20"/>
          <w:u w:val="single"/>
        </w:rPr>
        <w:t>Litigatio</w:t>
      </w:r>
      <w:r>
        <w:rPr>
          <w:rFonts w:eastAsia="Times New Roman"/>
          <w:color w:val="000000"/>
          <w:sz w:val="20"/>
          <w:szCs w:val="20"/>
          <w:u w:val="single"/>
        </w:rPr>
        <w:t>n</w:t>
      </w:r>
    </w:p>
    <w:p w14:paraId="74CC203B" w14:textId="77777777" w:rsidR="00000000" w:rsidRDefault="00666CC1">
      <w:pPr>
        <w:jc w:val="both"/>
        <w:rPr>
          <w:rFonts w:eastAsia="Times New Roman"/>
        </w:rPr>
      </w:pPr>
    </w:p>
    <w:p w14:paraId="55FD5DB6" w14:textId="77777777" w:rsidR="00000000" w:rsidRDefault="00666CC1">
      <w:pPr>
        <w:jc w:val="both"/>
        <w:rPr>
          <w:rFonts w:eastAsia="Times New Roman"/>
        </w:rPr>
      </w:pPr>
      <w:r>
        <w:rPr>
          <w:rFonts w:eastAsia="Times New Roman"/>
          <w:color w:val="000000"/>
          <w:sz w:val="20"/>
          <w:szCs w:val="20"/>
        </w:rPr>
        <w:t>The Company is involved in various litigation matters arising in the ordinary course of business. The Company believes that, based upon information currently available, any estimated loss related to such matters has been adequately provid</w:t>
      </w:r>
      <w:r>
        <w:rPr>
          <w:rFonts w:eastAsia="Times New Roman"/>
          <w:color w:val="000000"/>
          <w:sz w:val="20"/>
          <w:szCs w:val="20"/>
        </w:rPr>
        <w:t xml:space="preserve">ed for in accrued liabilities to the extent probable and reasonably estimable. Accordingly, the Company currently expects these matters will be resolved without material adverse effect on its consolidated financial position, results of operations, or cash </w:t>
      </w:r>
      <w:r>
        <w:rPr>
          <w:rFonts w:eastAsia="Times New Roman"/>
          <w:color w:val="000000"/>
          <w:sz w:val="20"/>
          <w:szCs w:val="20"/>
        </w:rPr>
        <w:t>flows.  However, litigation and other legal matters involve an element of uncertainty. Future developments in such matters, including adverse decisions or settlements or resulting required changes to the Company's business operations, could affect our cons</w:t>
      </w:r>
      <w:r>
        <w:rPr>
          <w:rFonts w:eastAsia="Times New Roman"/>
          <w:color w:val="000000"/>
          <w:sz w:val="20"/>
          <w:szCs w:val="20"/>
        </w:rPr>
        <w:t>olidated operating results when resolved in future periods or could result in liability or other amounts material to the Company's Condensed Consolidated Financial Statements.</w:t>
      </w:r>
      <w:r>
        <w:rPr>
          <w:rFonts w:eastAsia="Times New Roman"/>
          <w:color w:val="000000"/>
          <w:sz w:val="20"/>
          <w:szCs w:val="20"/>
        </w:rPr>
        <w:t xml:space="preserve"> </w:t>
      </w:r>
    </w:p>
    <w:p w14:paraId="7400E6B5" w14:textId="77777777" w:rsidR="00000000" w:rsidRDefault="00666CC1">
      <w:pPr>
        <w:jc w:val="both"/>
        <w:rPr>
          <w:rFonts w:eastAsia="Times New Roman"/>
        </w:rPr>
      </w:pPr>
    </w:p>
    <w:p w14:paraId="619F948E" w14:textId="77777777" w:rsidR="00000000" w:rsidRDefault="00666CC1">
      <w:pPr>
        <w:jc w:val="both"/>
        <w:rPr>
          <w:rFonts w:eastAsia="Times New Roman"/>
        </w:rPr>
      </w:pPr>
      <w:r>
        <w:rPr>
          <w:rFonts w:eastAsia="Times New Roman"/>
          <w:b/>
          <w:bCs/>
          <w:color w:val="000000"/>
          <w:sz w:val="20"/>
          <w:szCs w:val="20"/>
        </w:rPr>
        <w:t>Note 11 – Segment Reporting</w:t>
      </w:r>
      <w:r>
        <w:rPr>
          <w:rFonts w:eastAsia="Times New Roman"/>
          <w:b/>
          <w:bCs/>
          <w:color w:val="000000"/>
          <w:sz w:val="20"/>
          <w:szCs w:val="20"/>
        </w:rPr>
        <w:t>:</w:t>
      </w:r>
    </w:p>
    <w:p w14:paraId="4212ED84" w14:textId="77777777" w:rsidR="00000000" w:rsidRDefault="00666CC1">
      <w:pPr>
        <w:divId w:val="320164763"/>
        <w:rPr>
          <w:rFonts w:eastAsia="Times New Roman"/>
        </w:rPr>
      </w:pPr>
    </w:p>
    <w:p w14:paraId="6B2ECA4D" w14:textId="77777777" w:rsidR="00000000" w:rsidRDefault="00666CC1">
      <w:pPr>
        <w:jc w:val="both"/>
        <w:rPr>
          <w:rFonts w:eastAsia="Times New Roman"/>
        </w:rPr>
      </w:pPr>
      <w:r>
        <w:rPr>
          <w:rFonts w:eastAsia="Times New Roman"/>
          <w:color w:val="000000"/>
          <w:sz w:val="20"/>
          <w:szCs w:val="20"/>
        </w:rPr>
        <w:t>The Company has one reportable segment which i</w:t>
      </w:r>
      <w:r>
        <w:rPr>
          <w:rFonts w:eastAsia="Times New Roman"/>
          <w:color w:val="000000"/>
          <w:sz w:val="20"/>
          <w:szCs w:val="20"/>
        </w:rPr>
        <w:t>s the retail sale of products that support the rural lifestyle.  The following table indicates the percentage of net sales represented by each major product category during the fiscal three months ended March 28, 2020 and March 30, 2019</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1"/>
        <w:gridCol w:w="5426"/>
        <w:gridCol w:w="42"/>
        <w:gridCol w:w="36"/>
        <w:gridCol w:w="36"/>
        <w:gridCol w:w="36"/>
        <w:gridCol w:w="36"/>
        <w:gridCol w:w="45"/>
        <w:gridCol w:w="914"/>
        <w:gridCol w:w="204"/>
        <w:gridCol w:w="37"/>
        <w:gridCol w:w="38"/>
        <w:gridCol w:w="37"/>
        <w:gridCol w:w="45"/>
        <w:gridCol w:w="914"/>
        <w:gridCol w:w="203"/>
        <w:gridCol w:w="36"/>
        <w:gridCol w:w="36"/>
        <w:gridCol w:w="36"/>
        <w:gridCol w:w="36"/>
        <w:gridCol w:w="36"/>
        <w:gridCol w:w="36"/>
      </w:tblGrid>
      <w:tr w:rsidR="00000000" w14:paraId="4F4F8766" w14:textId="77777777">
        <w:trPr>
          <w:gridAfter w:val="6"/>
          <w:divId w:val="1951084187"/>
        </w:trPr>
        <w:tc>
          <w:tcPr>
            <w:tcW w:w="50" w:type="pct"/>
            <w:vAlign w:val="center"/>
            <w:hideMark/>
          </w:tcPr>
          <w:p w14:paraId="7D13D4A5" w14:textId="77777777" w:rsidR="00000000" w:rsidRDefault="00666CC1">
            <w:pPr>
              <w:jc w:val="both"/>
              <w:rPr>
                <w:rFonts w:eastAsia="Times New Roman"/>
              </w:rPr>
            </w:pPr>
          </w:p>
        </w:tc>
        <w:tc>
          <w:tcPr>
            <w:tcW w:w="3438" w:type="pct"/>
            <w:vAlign w:val="center"/>
            <w:hideMark/>
          </w:tcPr>
          <w:p w14:paraId="7CD1B4B3" w14:textId="77777777" w:rsidR="00000000" w:rsidRDefault="00666CC1">
            <w:pPr>
              <w:rPr>
                <w:rFonts w:eastAsia="Times New Roman"/>
                <w:sz w:val="20"/>
                <w:szCs w:val="20"/>
              </w:rPr>
            </w:pPr>
          </w:p>
        </w:tc>
        <w:tc>
          <w:tcPr>
            <w:tcW w:w="50" w:type="pct"/>
            <w:vAlign w:val="center"/>
            <w:hideMark/>
          </w:tcPr>
          <w:p w14:paraId="140E337C" w14:textId="77777777" w:rsidR="00000000" w:rsidRDefault="00666CC1">
            <w:pPr>
              <w:rPr>
                <w:rFonts w:eastAsia="Times New Roman"/>
                <w:sz w:val="20"/>
                <w:szCs w:val="20"/>
              </w:rPr>
            </w:pPr>
          </w:p>
        </w:tc>
        <w:tc>
          <w:tcPr>
            <w:tcW w:w="0" w:type="auto"/>
            <w:vAlign w:val="center"/>
            <w:hideMark/>
          </w:tcPr>
          <w:p w14:paraId="7FD9EAA5" w14:textId="77777777" w:rsidR="00000000" w:rsidRDefault="00666CC1">
            <w:pPr>
              <w:rPr>
                <w:rFonts w:eastAsia="Times New Roman"/>
                <w:sz w:val="20"/>
                <w:szCs w:val="20"/>
              </w:rPr>
            </w:pPr>
          </w:p>
        </w:tc>
        <w:tc>
          <w:tcPr>
            <w:tcW w:w="0" w:type="auto"/>
            <w:vAlign w:val="center"/>
            <w:hideMark/>
          </w:tcPr>
          <w:p w14:paraId="660BAA89" w14:textId="77777777" w:rsidR="00000000" w:rsidRDefault="00666CC1">
            <w:pPr>
              <w:rPr>
                <w:rFonts w:eastAsia="Times New Roman"/>
                <w:sz w:val="20"/>
                <w:szCs w:val="20"/>
              </w:rPr>
            </w:pPr>
          </w:p>
        </w:tc>
        <w:tc>
          <w:tcPr>
            <w:tcW w:w="0" w:type="auto"/>
            <w:vAlign w:val="center"/>
            <w:hideMark/>
          </w:tcPr>
          <w:p w14:paraId="689A2781" w14:textId="77777777" w:rsidR="00000000" w:rsidRDefault="00666CC1">
            <w:pPr>
              <w:rPr>
                <w:rFonts w:eastAsia="Times New Roman"/>
                <w:sz w:val="20"/>
                <w:szCs w:val="20"/>
              </w:rPr>
            </w:pPr>
          </w:p>
        </w:tc>
        <w:tc>
          <w:tcPr>
            <w:tcW w:w="0" w:type="auto"/>
            <w:vAlign w:val="center"/>
            <w:hideMark/>
          </w:tcPr>
          <w:p w14:paraId="7CEA629E" w14:textId="77777777" w:rsidR="00000000" w:rsidRDefault="00666CC1">
            <w:pPr>
              <w:rPr>
                <w:rFonts w:eastAsia="Times New Roman"/>
                <w:sz w:val="20"/>
                <w:szCs w:val="20"/>
              </w:rPr>
            </w:pPr>
          </w:p>
        </w:tc>
        <w:tc>
          <w:tcPr>
            <w:tcW w:w="50" w:type="pct"/>
            <w:vAlign w:val="center"/>
            <w:hideMark/>
          </w:tcPr>
          <w:p w14:paraId="46D630AC" w14:textId="77777777" w:rsidR="00000000" w:rsidRDefault="00666CC1">
            <w:pPr>
              <w:rPr>
                <w:rFonts w:eastAsia="Times New Roman"/>
                <w:sz w:val="20"/>
                <w:szCs w:val="20"/>
              </w:rPr>
            </w:pPr>
          </w:p>
        </w:tc>
        <w:tc>
          <w:tcPr>
            <w:tcW w:w="601" w:type="pct"/>
            <w:vAlign w:val="center"/>
            <w:hideMark/>
          </w:tcPr>
          <w:p w14:paraId="22161845" w14:textId="77777777" w:rsidR="00000000" w:rsidRDefault="00666CC1">
            <w:pPr>
              <w:rPr>
                <w:rFonts w:eastAsia="Times New Roman"/>
                <w:sz w:val="20"/>
                <w:szCs w:val="20"/>
              </w:rPr>
            </w:pPr>
          </w:p>
        </w:tc>
        <w:tc>
          <w:tcPr>
            <w:tcW w:w="50" w:type="pct"/>
            <w:vAlign w:val="center"/>
            <w:hideMark/>
          </w:tcPr>
          <w:p w14:paraId="44ADC41E" w14:textId="77777777" w:rsidR="00000000" w:rsidRDefault="00666CC1">
            <w:pPr>
              <w:rPr>
                <w:rFonts w:eastAsia="Times New Roman"/>
                <w:sz w:val="20"/>
                <w:szCs w:val="20"/>
              </w:rPr>
            </w:pPr>
          </w:p>
        </w:tc>
        <w:tc>
          <w:tcPr>
            <w:tcW w:w="5" w:type="pct"/>
            <w:vAlign w:val="center"/>
            <w:hideMark/>
          </w:tcPr>
          <w:p w14:paraId="59497D73" w14:textId="77777777" w:rsidR="00000000" w:rsidRDefault="00666CC1">
            <w:pPr>
              <w:rPr>
                <w:rFonts w:eastAsia="Times New Roman"/>
                <w:sz w:val="20"/>
                <w:szCs w:val="20"/>
              </w:rPr>
            </w:pPr>
          </w:p>
        </w:tc>
        <w:tc>
          <w:tcPr>
            <w:tcW w:w="48" w:type="pct"/>
            <w:vAlign w:val="center"/>
            <w:hideMark/>
          </w:tcPr>
          <w:p w14:paraId="735E9AB6" w14:textId="77777777" w:rsidR="00000000" w:rsidRDefault="00666CC1">
            <w:pPr>
              <w:rPr>
                <w:rFonts w:eastAsia="Times New Roman"/>
                <w:sz w:val="20"/>
                <w:szCs w:val="20"/>
              </w:rPr>
            </w:pPr>
          </w:p>
        </w:tc>
        <w:tc>
          <w:tcPr>
            <w:tcW w:w="5" w:type="pct"/>
            <w:vAlign w:val="center"/>
            <w:hideMark/>
          </w:tcPr>
          <w:p w14:paraId="0F623494" w14:textId="77777777" w:rsidR="00000000" w:rsidRDefault="00666CC1">
            <w:pPr>
              <w:rPr>
                <w:rFonts w:eastAsia="Times New Roman"/>
                <w:sz w:val="20"/>
                <w:szCs w:val="20"/>
              </w:rPr>
            </w:pPr>
          </w:p>
        </w:tc>
        <w:tc>
          <w:tcPr>
            <w:tcW w:w="50" w:type="pct"/>
            <w:vAlign w:val="center"/>
            <w:hideMark/>
          </w:tcPr>
          <w:p w14:paraId="4587BA01" w14:textId="77777777" w:rsidR="00000000" w:rsidRDefault="00666CC1">
            <w:pPr>
              <w:rPr>
                <w:rFonts w:eastAsia="Times New Roman"/>
                <w:sz w:val="20"/>
                <w:szCs w:val="20"/>
              </w:rPr>
            </w:pPr>
          </w:p>
        </w:tc>
        <w:tc>
          <w:tcPr>
            <w:tcW w:w="601" w:type="pct"/>
            <w:vAlign w:val="center"/>
            <w:hideMark/>
          </w:tcPr>
          <w:p w14:paraId="02F78099" w14:textId="77777777" w:rsidR="00000000" w:rsidRDefault="00666CC1">
            <w:pPr>
              <w:rPr>
                <w:rFonts w:eastAsia="Times New Roman"/>
                <w:sz w:val="20"/>
                <w:szCs w:val="20"/>
              </w:rPr>
            </w:pPr>
          </w:p>
        </w:tc>
        <w:tc>
          <w:tcPr>
            <w:tcW w:w="50" w:type="pct"/>
            <w:vAlign w:val="center"/>
            <w:hideMark/>
          </w:tcPr>
          <w:p w14:paraId="6C0D24F4" w14:textId="77777777" w:rsidR="00000000" w:rsidRDefault="00666CC1">
            <w:pPr>
              <w:rPr>
                <w:rFonts w:eastAsia="Times New Roman"/>
                <w:sz w:val="20"/>
                <w:szCs w:val="20"/>
              </w:rPr>
            </w:pPr>
          </w:p>
        </w:tc>
      </w:tr>
      <w:tr w:rsidR="00000000" w14:paraId="36145F22" w14:textId="77777777">
        <w:trPr>
          <w:divId w:val="1951084187"/>
        </w:trPr>
        <w:tc>
          <w:tcPr>
            <w:tcW w:w="0" w:type="auto"/>
            <w:gridSpan w:val="3"/>
            <w:tcMar>
              <w:top w:w="30" w:type="dxa"/>
              <w:left w:w="20" w:type="dxa"/>
              <w:bottom w:w="30" w:type="dxa"/>
              <w:right w:w="20" w:type="dxa"/>
            </w:tcMar>
            <w:vAlign w:val="bottom"/>
            <w:hideMark/>
          </w:tcPr>
          <w:p w14:paraId="390A2E0B" w14:textId="77777777" w:rsidR="00000000" w:rsidRDefault="00666CC1">
            <w:pPr>
              <w:rPr>
                <w:rFonts w:eastAsia="Times New Roman"/>
              </w:rPr>
            </w:pPr>
            <w:r>
              <w:rPr>
                <w:rFonts w:eastAsia="Times New Roman"/>
                <w:color w:val="000000"/>
                <w:sz w:val="20"/>
                <w:szCs w:val="20"/>
              </w:rPr>
              <w:t> </w:t>
            </w:r>
          </w:p>
        </w:tc>
        <w:tc>
          <w:tcPr>
            <w:tcW w:w="0" w:type="auto"/>
            <w:vAlign w:val="center"/>
            <w:hideMark/>
          </w:tcPr>
          <w:p w14:paraId="56953B9B" w14:textId="77777777" w:rsidR="00000000" w:rsidRDefault="00666CC1">
            <w:pPr>
              <w:rPr>
                <w:rFonts w:eastAsia="Times New Roman"/>
              </w:rPr>
            </w:pPr>
          </w:p>
        </w:tc>
        <w:tc>
          <w:tcPr>
            <w:tcW w:w="0" w:type="auto"/>
            <w:vAlign w:val="center"/>
            <w:hideMark/>
          </w:tcPr>
          <w:p w14:paraId="361C7A75" w14:textId="77777777" w:rsidR="00000000" w:rsidRDefault="00666CC1">
            <w:pPr>
              <w:rPr>
                <w:rFonts w:eastAsia="Times New Roman"/>
                <w:sz w:val="20"/>
                <w:szCs w:val="20"/>
              </w:rPr>
            </w:pPr>
          </w:p>
        </w:tc>
        <w:tc>
          <w:tcPr>
            <w:tcW w:w="0" w:type="auto"/>
            <w:vAlign w:val="center"/>
            <w:hideMark/>
          </w:tcPr>
          <w:p w14:paraId="7D92A97A" w14:textId="77777777" w:rsidR="00000000" w:rsidRDefault="00666CC1">
            <w:pPr>
              <w:rPr>
                <w:rFonts w:eastAsia="Times New Roman"/>
                <w:sz w:val="20"/>
                <w:szCs w:val="20"/>
              </w:rPr>
            </w:pPr>
          </w:p>
        </w:tc>
        <w:tc>
          <w:tcPr>
            <w:tcW w:w="0" w:type="auto"/>
            <w:vAlign w:val="center"/>
            <w:hideMark/>
          </w:tcPr>
          <w:p w14:paraId="7E7C9864" w14:textId="77777777" w:rsidR="00000000" w:rsidRDefault="00666CC1">
            <w:pPr>
              <w:rPr>
                <w:rFonts w:eastAsia="Times New Roman"/>
                <w:sz w:val="20"/>
                <w:szCs w:val="20"/>
              </w:rPr>
            </w:pPr>
          </w:p>
        </w:tc>
        <w:tc>
          <w:tcPr>
            <w:tcW w:w="0" w:type="auto"/>
            <w:gridSpan w:val="9"/>
            <w:tcMar>
              <w:top w:w="30" w:type="dxa"/>
              <w:left w:w="20" w:type="dxa"/>
              <w:bottom w:w="30" w:type="dxa"/>
              <w:right w:w="20" w:type="dxa"/>
            </w:tcMar>
            <w:vAlign w:val="bottom"/>
            <w:hideMark/>
          </w:tcPr>
          <w:p w14:paraId="0CEF23E6"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4D40F3DD" w14:textId="77777777" w:rsidR="00000000" w:rsidRDefault="00666CC1">
            <w:pPr>
              <w:jc w:val="center"/>
              <w:rPr>
                <w:rFonts w:eastAsia="Times New Roman"/>
              </w:rPr>
            </w:pPr>
          </w:p>
        </w:tc>
        <w:tc>
          <w:tcPr>
            <w:tcW w:w="0" w:type="auto"/>
            <w:gridSpan w:val="3"/>
            <w:vAlign w:val="center"/>
            <w:hideMark/>
          </w:tcPr>
          <w:p w14:paraId="4FD83FCC" w14:textId="77777777" w:rsidR="00000000" w:rsidRDefault="00666CC1">
            <w:pPr>
              <w:rPr>
                <w:rFonts w:eastAsia="Times New Roman"/>
                <w:sz w:val="20"/>
                <w:szCs w:val="20"/>
              </w:rPr>
            </w:pPr>
          </w:p>
        </w:tc>
      </w:tr>
      <w:tr w:rsidR="00000000" w14:paraId="27E1C2E8" w14:textId="77777777">
        <w:trPr>
          <w:divId w:val="1951084187"/>
        </w:trPr>
        <w:tc>
          <w:tcPr>
            <w:tcW w:w="0" w:type="auto"/>
            <w:gridSpan w:val="3"/>
            <w:shd w:val="clear" w:color="auto" w:fill="FFFFFF"/>
            <w:tcMar>
              <w:top w:w="30" w:type="dxa"/>
              <w:left w:w="20" w:type="dxa"/>
              <w:bottom w:w="30" w:type="dxa"/>
              <w:right w:w="20" w:type="dxa"/>
            </w:tcMar>
            <w:vAlign w:val="bottom"/>
            <w:hideMark/>
          </w:tcPr>
          <w:p w14:paraId="46927604" w14:textId="77777777" w:rsidR="00000000" w:rsidRDefault="00666CC1">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vAlign w:val="center"/>
            <w:hideMark/>
          </w:tcPr>
          <w:p w14:paraId="7BC6490C" w14:textId="77777777" w:rsidR="00000000" w:rsidRDefault="00666CC1">
            <w:pPr>
              <w:rPr>
                <w:rFonts w:eastAsia="Times New Roman"/>
              </w:rPr>
            </w:pPr>
          </w:p>
        </w:tc>
        <w:tc>
          <w:tcPr>
            <w:tcW w:w="0" w:type="auto"/>
            <w:vAlign w:val="center"/>
            <w:hideMark/>
          </w:tcPr>
          <w:p w14:paraId="00ED4A26" w14:textId="77777777" w:rsidR="00000000" w:rsidRDefault="00666CC1">
            <w:pPr>
              <w:rPr>
                <w:rFonts w:eastAsia="Times New Roman"/>
                <w:sz w:val="20"/>
                <w:szCs w:val="20"/>
              </w:rPr>
            </w:pPr>
          </w:p>
        </w:tc>
        <w:tc>
          <w:tcPr>
            <w:tcW w:w="0" w:type="auto"/>
            <w:vAlign w:val="center"/>
            <w:hideMark/>
          </w:tcPr>
          <w:p w14:paraId="2A423FCA" w14:textId="77777777" w:rsidR="00000000" w:rsidRDefault="00666CC1">
            <w:pPr>
              <w:rPr>
                <w:rFonts w:eastAsia="Times New Roman"/>
                <w:sz w:val="20"/>
                <w:szCs w:val="20"/>
              </w:rPr>
            </w:pPr>
          </w:p>
        </w:tc>
        <w:tc>
          <w:tcPr>
            <w:tcW w:w="0" w:type="auto"/>
            <w:vAlign w:val="center"/>
            <w:hideMark/>
          </w:tcPr>
          <w:p w14:paraId="4A95F3C3" w14:textId="77777777" w:rsidR="00000000" w:rsidRDefault="00666CC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5B55AD6"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496AC7EA"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8445BC"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0D73FC17" w14:textId="77777777" w:rsidR="00000000" w:rsidRDefault="00666CC1">
            <w:pPr>
              <w:rPr>
                <w:rFonts w:eastAsia="Times New Roman"/>
                <w:sz w:val="20"/>
                <w:szCs w:val="20"/>
              </w:rPr>
            </w:pPr>
          </w:p>
        </w:tc>
        <w:tc>
          <w:tcPr>
            <w:tcW w:w="0" w:type="auto"/>
            <w:vAlign w:val="center"/>
            <w:hideMark/>
          </w:tcPr>
          <w:p w14:paraId="359ABA13" w14:textId="77777777" w:rsidR="00000000" w:rsidRDefault="00666CC1">
            <w:pPr>
              <w:rPr>
                <w:rFonts w:eastAsia="Times New Roman"/>
                <w:sz w:val="20"/>
                <w:szCs w:val="20"/>
              </w:rPr>
            </w:pPr>
          </w:p>
        </w:tc>
        <w:tc>
          <w:tcPr>
            <w:tcW w:w="0" w:type="auto"/>
            <w:vAlign w:val="center"/>
            <w:hideMark/>
          </w:tcPr>
          <w:p w14:paraId="0BE13BD4" w14:textId="77777777" w:rsidR="00000000" w:rsidRDefault="00666CC1">
            <w:pPr>
              <w:rPr>
                <w:rFonts w:eastAsia="Times New Roman"/>
                <w:sz w:val="20"/>
                <w:szCs w:val="20"/>
              </w:rPr>
            </w:pPr>
          </w:p>
        </w:tc>
        <w:tc>
          <w:tcPr>
            <w:tcW w:w="0" w:type="auto"/>
            <w:vAlign w:val="center"/>
            <w:hideMark/>
          </w:tcPr>
          <w:p w14:paraId="5AC0EE15" w14:textId="77777777" w:rsidR="00000000" w:rsidRDefault="00666CC1">
            <w:pPr>
              <w:rPr>
                <w:rFonts w:eastAsia="Times New Roman"/>
                <w:sz w:val="20"/>
                <w:szCs w:val="20"/>
              </w:rPr>
            </w:pPr>
          </w:p>
        </w:tc>
        <w:tc>
          <w:tcPr>
            <w:tcW w:w="0" w:type="auto"/>
            <w:vAlign w:val="center"/>
            <w:hideMark/>
          </w:tcPr>
          <w:p w14:paraId="367A9311" w14:textId="77777777" w:rsidR="00000000" w:rsidRDefault="00666CC1">
            <w:pPr>
              <w:rPr>
                <w:rFonts w:eastAsia="Times New Roman"/>
                <w:sz w:val="20"/>
                <w:szCs w:val="20"/>
              </w:rPr>
            </w:pPr>
          </w:p>
        </w:tc>
        <w:tc>
          <w:tcPr>
            <w:tcW w:w="0" w:type="auto"/>
            <w:vAlign w:val="center"/>
            <w:hideMark/>
          </w:tcPr>
          <w:p w14:paraId="1768BB2F" w14:textId="77777777" w:rsidR="00000000" w:rsidRDefault="00666CC1">
            <w:pPr>
              <w:rPr>
                <w:rFonts w:eastAsia="Times New Roman"/>
                <w:sz w:val="20"/>
                <w:szCs w:val="20"/>
              </w:rPr>
            </w:pPr>
          </w:p>
        </w:tc>
      </w:tr>
      <w:tr w:rsidR="00000000" w14:paraId="0384DEF6" w14:textId="77777777">
        <w:trPr>
          <w:divId w:val="1951084187"/>
        </w:trPr>
        <w:tc>
          <w:tcPr>
            <w:tcW w:w="0" w:type="auto"/>
            <w:gridSpan w:val="3"/>
            <w:shd w:val="clear" w:color="auto" w:fill="CCEEFF"/>
            <w:tcMar>
              <w:top w:w="30" w:type="dxa"/>
              <w:left w:w="225" w:type="dxa"/>
              <w:bottom w:w="30" w:type="dxa"/>
              <w:right w:w="20" w:type="dxa"/>
            </w:tcMar>
            <w:vAlign w:val="bottom"/>
            <w:hideMark/>
          </w:tcPr>
          <w:p w14:paraId="1AFF070A" w14:textId="77777777" w:rsidR="00000000" w:rsidRDefault="00666CC1">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vAlign w:val="center"/>
            <w:hideMark/>
          </w:tcPr>
          <w:p w14:paraId="44BDCC6B" w14:textId="77777777" w:rsidR="00000000" w:rsidRDefault="00666CC1">
            <w:pPr>
              <w:rPr>
                <w:rFonts w:eastAsia="Times New Roman"/>
              </w:rPr>
            </w:pPr>
          </w:p>
        </w:tc>
        <w:tc>
          <w:tcPr>
            <w:tcW w:w="0" w:type="auto"/>
            <w:vAlign w:val="center"/>
            <w:hideMark/>
          </w:tcPr>
          <w:p w14:paraId="40581125" w14:textId="77777777" w:rsidR="00000000" w:rsidRDefault="00666CC1">
            <w:pPr>
              <w:rPr>
                <w:rFonts w:eastAsia="Times New Roman"/>
                <w:sz w:val="20"/>
                <w:szCs w:val="20"/>
              </w:rPr>
            </w:pPr>
          </w:p>
        </w:tc>
        <w:tc>
          <w:tcPr>
            <w:tcW w:w="0" w:type="auto"/>
            <w:vAlign w:val="center"/>
            <w:hideMark/>
          </w:tcPr>
          <w:p w14:paraId="0D967DFA" w14:textId="77777777" w:rsidR="00000000" w:rsidRDefault="00666CC1">
            <w:pPr>
              <w:rPr>
                <w:rFonts w:eastAsia="Times New Roman"/>
                <w:sz w:val="20"/>
                <w:szCs w:val="20"/>
              </w:rPr>
            </w:pPr>
          </w:p>
        </w:tc>
        <w:tc>
          <w:tcPr>
            <w:tcW w:w="0" w:type="auto"/>
            <w:vAlign w:val="center"/>
            <w:hideMark/>
          </w:tcPr>
          <w:p w14:paraId="616BA8E0" w14:textId="77777777" w:rsidR="00000000" w:rsidRDefault="00666CC1">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3A7708" w14:textId="77777777" w:rsidR="00000000" w:rsidRDefault="00666CC1">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FF5700F" w14:textId="77777777" w:rsidR="00000000" w:rsidRDefault="00666CC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75D8B68E"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E04DE4" w14:textId="77777777" w:rsidR="00000000" w:rsidRDefault="00666CC1">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918D14F" w14:textId="77777777" w:rsidR="00000000" w:rsidRDefault="00666CC1">
            <w:pPr>
              <w:jc w:val="right"/>
              <w:rPr>
                <w:rFonts w:eastAsia="Times New Roman"/>
              </w:rPr>
            </w:pPr>
            <w:r>
              <w:rPr>
                <w:rFonts w:eastAsia="Times New Roman"/>
                <w:color w:val="000000"/>
                <w:sz w:val="20"/>
                <w:szCs w:val="20"/>
              </w:rPr>
              <w:t>%</w:t>
            </w:r>
          </w:p>
        </w:tc>
        <w:tc>
          <w:tcPr>
            <w:tcW w:w="0" w:type="auto"/>
            <w:vAlign w:val="center"/>
            <w:hideMark/>
          </w:tcPr>
          <w:p w14:paraId="2822A75B" w14:textId="77777777" w:rsidR="00000000" w:rsidRDefault="00666CC1">
            <w:pPr>
              <w:rPr>
                <w:rFonts w:eastAsia="Times New Roman"/>
                <w:sz w:val="20"/>
                <w:szCs w:val="20"/>
              </w:rPr>
            </w:pPr>
          </w:p>
        </w:tc>
        <w:tc>
          <w:tcPr>
            <w:tcW w:w="0" w:type="auto"/>
            <w:vAlign w:val="center"/>
            <w:hideMark/>
          </w:tcPr>
          <w:p w14:paraId="547B17DD" w14:textId="77777777" w:rsidR="00000000" w:rsidRDefault="00666CC1">
            <w:pPr>
              <w:rPr>
                <w:rFonts w:eastAsia="Times New Roman"/>
                <w:sz w:val="20"/>
                <w:szCs w:val="20"/>
              </w:rPr>
            </w:pPr>
          </w:p>
        </w:tc>
        <w:tc>
          <w:tcPr>
            <w:tcW w:w="0" w:type="auto"/>
            <w:vAlign w:val="center"/>
            <w:hideMark/>
          </w:tcPr>
          <w:p w14:paraId="114F4FE8" w14:textId="77777777" w:rsidR="00000000" w:rsidRDefault="00666CC1">
            <w:pPr>
              <w:rPr>
                <w:rFonts w:eastAsia="Times New Roman"/>
                <w:sz w:val="20"/>
                <w:szCs w:val="20"/>
              </w:rPr>
            </w:pPr>
          </w:p>
        </w:tc>
        <w:tc>
          <w:tcPr>
            <w:tcW w:w="0" w:type="auto"/>
            <w:vAlign w:val="center"/>
            <w:hideMark/>
          </w:tcPr>
          <w:p w14:paraId="2AB929DC" w14:textId="77777777" w:rsidR="00000000" w:rsidRDefault="00666CC1">
            <w:pPr>
              <w:rPr>
                <w:rFonts w:eastAsia="Times New Roman"/>
                <w:sz w:val="20"/>
                <w:szCs w:val="20"/>
              </w:rPr>
            </w:pPr>
          </w:p>
        </w:tc>
        <w:tc>
          <w:tcPr>
            <w:tcW w:w="0" w:type="auto"/>
            <w:vAlign w:val="center"/>
            <w:hideMark/>
          </w:tcPr>
          <w:p w14:paraId="1C87A7B4" w14:textId="77777777" w:rsidR="00000000" w:rsidRDefault="00666CC1">
            <w:pPr>
              <w:rPr>
                <w:rFonts w:eastAsia="Times New Roman"/>
                <w:sz w:val="20"/>
                <w:szCs w:val="20"/>
              </w:rPr>
            </w:pPr>
          </w:p>
        </w:tc>
        <w:tc>
          <w:tcPr>
            <w:tcW w:w="0" w:type="auto"/>
            <w:vAlign w:val="center"/>
            <w:hideMark/>
          </w:tcPr>
          <w:p w14:paraId="1B396282" w14:textId="77777777" w:rsidR="00000000" w:rsidRDefault="00666CC1">
            <w:pPr>
              <w:rPr>
                <w:rFonts w:eastAsia="Times New Roman"/>
                <w:sz w:val="20"/>
                <w:szCs w:val="20"/>
              </w:rPr>
            </w:pPr>
          </w:p>
        </w:tc>
      </w:tr>
      <w:tr w:rsidR="00000000" w14:paraId="43E80CC5" w14:textId="77777777">
        <w:trPr>
          <w:divId w:val="1951084187"/>
        </w:trPr>
        <w:tc>
          <w:tcPr>
            <w:tcW w:w="0" w:type="auto"/>
            <w:gridSpan w:val="3"/>
            <w:shd w:val="clear" w:color="auto" w:fill="FFFFFF"/>
            <w:tcMar>
              <w:top w:w="30" w:type="dxa"/>
              <w:left w:w="225" w:type="dxa"/>
              <w:bottom w:w="30" w:type="dxa"/>
              <w:right w:w="20" w:type="dxa"/>
            </w:tcMar>
            <w:vAlign w:val="bottom"/>
            <w:hideMark/>
          </w:tcPr>
          <w:p w14:paraId="1B6A2CA8" w14:textId="77777777" w:rsidR="00000000" w:rsidRDefault="00666CC1">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vAlign w:val="center"/>
            <w:hideMark/>
          </w:tcPr>
          <w:p w14:paraId="533FDFBA" w14:textId="77777777" w:rsidR="00000000" w:rsidRDefault="00666CC1">
            <w:pPr>
              <w:rPr>
                <w:rFonts w:eastAsia="Times New Roman"/>
              </w:rPr>
            </w:pPr>
          </w:p>
        </w:tc>
        <w:tc>
          <w:tcPr>
            <w:tcW w:w="0" w:type="auto"/>
            <w:vAlign w:val="center"/>
            <w:hideMark/>
          </w:tcPr>
          <w:p w14:paraId="5476D356" w14:textId="77777777" w:rsidR="00000000" w:rsidRDefault="00666CC1">
            <w:pPr>
              <w:rPr>
                <w:rFonts w:eastAsia="Times New Roman"/>
                <w:sz w:val="20"/>
                <w:szCs w:val="20"/>
              </w:rPr>
            </w:pPr>
          </w:p>
        </w:tc>
        <w:tc>
          <w:tcPr>
            <w:tcW w:w="0" w:type="auto"/>
            <w:vAlign w:val="center"/>
            <w:hideMark/>
          </w:tcPr>
          <w:p w14:paraId="6D96723D" w14:textId="77777777" w:rsidR="00000000" w:rsidRDefault="00666CC1">
            <w:pPr>
              <w:rPr>
                <w:rFonts w:eastAsia="Times New Roman"/>
                <w:sz w:val="20"/>
                <w:szCs w:val="20"/>
              </w:rPr>
            </w:pPr>
          </w:p>
        </w:tc>
        <w:tc>
          <w:tcPr>
            <w:tcW w:w="0" w:type="auto"/>
            <w:vAlign w:val="center"/>
            <w:hideMark/>
          </w:tcPr>
          <w:p w14:paraId="3FA992DC" w14:textId="77777777" w:rsidR="00000000" w:rsidRDefault="00666CC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73CFC5" w14:textId="77777777" w:rsidR="00000000" w:rsidRDefault="00666CC1">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0F6AE3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285E17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27BDF8" w14:textId="77777777" w:rsidR="00000000" w:rsidRDefault="00666CC1">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0AF92DC"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5AA1CB80" w14:textId="77777777" w:rsidR="00000000" w:rsidRDefault="00666CC1">
            <w:pPr>
              <w:rPr>
                <w:rFonts w:eastAsia="Times New Roman"/>
                <w:sz w:val="20"/>
                <w:szCs w:val="20"/>
              </w:rPr>
            </w:pPr>
          </w:p>
        </w:tc>
        <w:tc>
          <w:tcPr>
            <w:tcW w:w="0" w:type="auto"/>
            <w:vAlign w:val="center"/>
            <w:hideMark/>
          </w:tcPr>
          <w:p w14:paraId="0C08D594" w14:textId="77777777" w:rsidR="00000000" w:rsidRDefault="00666CC1">
            <w:pPr>
              <w:rPr>
                <w:rFonts w:eastAsia="Times New Roman"/>
                <w:sz w:val="20"/>
                <w:szCs w:val="20"/>
              </w:rPr>
            </w:pPr>
          </w:p>
        </w:tc>
        <w:tc>
          <w:tcPr>
            <w:tcW w:w="0" w:type="auto"/>
            <w:vAlign w:val="center"/>
            <w:hideMark/>
          </w:tcPr>
          <w:p w14:paraId="49F64DB5" w14:textId="77777777" w:rsidR="00000000" w:rsidRDefault="00666CC1">
            <w:pPr>
              <w:rPr>
                <w:rFonts w:eastAsia="Times New Roman"/>
                <w:sz w:val="20"/>
                <w:szCs w:val="20"/>
              </w:rPr>
            </w:pPr>
          </w:p>
        </w:tc>
        <w:tc>
          <w:tcPr>
            <w:tcW w:w="0" w:type="auto"/>
            <w:vAlign w:val="center"/>
            <w:hideMark/>
          </w:tcPr>
          <w:p w14:paraId="090FE269" w14:textId="77777777" w:rsidR="00000000" w:rsidRDefault="00666CC1">
            <w:pPr>
              <w:rPr>
                <w:rFonts w:eastAsia="Times New Roman"/>
                <w:sz w:val="20"/>
                <w:szCs w:val="20"/>
              </w:rPr>
            </w:pPr>
          </w:p>
        </w:tc>
        <w:tc>
          <w:tcPr>
            <w:tcW w:w="0" w:type="auto"/>
            <w:vAlign w:val="center"/>
            <w:hideMark/>
          </w:tcPr>
          <w:p w14:paraId="416D9ED3" w14:textId="77777777" w:rsidR="00000000" w:rsidRDefault="00666CC1">
            <w:pPr>
              <w:rPr>
                <w:rFonts w:eastAsia="Times New Roman"/>
                <w:sz w:val="20"/>
                <w:szCs w:val="20"/>
              </w:rPr>
            </w:pPr>
          </w:p>
        </w:tc>
        <w:tc>
          <w:tcPr>
            <w:tcW w:w="0" w:type="auto"/>
            <w:vAlign w:val="center"/>
            <w:hideMark/>
          </w:tcPr>
          <w:p w14:paraId="2572E5D6" w14:textId="77777777" w:rsidR="00000000" w:rsidRDefault="00666CC1">
            <w:pPr>
              <w:rPr>
                <w:rFonts w:eastAsia="Times New Roman"/>
                <w:sz w:val="20"/>
                <w:szCs w:val="20"/>
              </w:rPr>
            </w:pPr>
          </w:p>
        </w:tc>
      </w:tr>
      <w:tr w:rsidR="00000000" w14:paraId="0E978312" w14:textId="77777777">
        <w:trPr>
          <w:divId w:val="1951084187"/>
        </w:trPr>
        <w:tc>
          <w:tcPr>
            <w:tcW w:w="0" w:type="auto"/>
            <w:gridSpan w:val="3"/>
            <w:shd w:val="clear" w:color="auto" w:fill="CCEEFF"/>
            <w:tcMar>
              <w:top w:w="30" w:type="dxa"/>
              <w:left w:w="225" w:type="dxa"/>
              <w:bottom w:w="30" w:type="dxa"/>
              <w:right w:w="20" w:type="dxa"/>
            </w:tcMar>
            <w:vAlign w:val="bottom"/>
            <w:hideMark/>
          </w:tcPr>
          <w:p w14:paraId="383ECD17" w14:textId="77777777" w:rsidR="00000000" w:rsidRDefault="00666CC1">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vAlign w:val="center"/>
            <w:hideMark/>
          </w:tcPr>
          <w:p w14:paraId="5C4EB7EE" w14:textId="77777777" w:rsidR="00000000" w:rsidRDefault="00666CC1">
            <w:pPr>
              <w:rPr>
                <w:rFonts w:eastAsia="Times New Roman"/>
              </w:rPr>
            </w:pPr>
          </w:p>
        </w:tc>
        <w:tc>
          <w:tcPr>
            <w:tcW w:w="0" w:type="auto"/>
            <w:vAlign w:val="center"/>
            <w:hideMark/>
          </w:tcPr>
          <w:p w14:paraId="52F317BA" w14:textId="77777777" w:rsidR="00000000" w:rsidRDefault="00666CC1">
            <w:pPr>
              <w:rPr>
                <w:rFonts w:eastAsia="Times New Roman"/>
                <w:sz w:val="20"/>
                <w:szCs w:val="20"/>
              </w:rPr>
            </w:pPr>
          </w:p>
        </w:tc>
        <w:tc>
          <w:tcPr>
            <w:tcW w:w="0" w:type="auto"/>
            <w:vAlign w:val="center"/>
            <w:hideMark/>
          </w:tcPr>
          <w:p w14:paraId="52E2147C" w14:textId="77777777" w:rsidR="00000000" w:rsidRDefault="00666CC1">
            <w:pPr>
              <w:rPr>
                <w:rFonts w:eastAsia="Times New Roman"/>
                <w:sz w:val="20"/>
                <w:szCs w:val="20"/>
              </w:rPr>
            </w:pPr>
          </w:p>
        </w:tc>
        <w:tc>
          <w:tcPr>
            <w:tcW w:w="0" w:type="auto"/>
            <w:vAlign w:val="center"/>
            <w:hideMark/>
          </w:tcPr>
          <w:p w14:paraId="4638B1B0"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058236" w14:textId="77777777" w:rsidR="00000000" w:rsidRDefault="00666CC1">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660F9D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5E0ECA"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6A391E" w14:textId="77777777" w:rsidR="00000000" w:rsidRDefault="00666CC1">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1E16A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B57EE18" w14:textId="77777777" w:rsidR="00000000" w:rsidRDefault="00666CC1">
            <w:pPr>
              <w:rPr>
                <w:rFonts w:eastAsia="Times New Roman"/>
                <w:sz w:val="20"/>
                <w:szCs w:val="20"/>
              </w:rPr>
            </w:pPr>
          </w:p>
        </w:tc>
        <w:tc>
          <w:tcPr>
            <w:tcW w:w="0" w:type="auto"/>
            <w:vAlign w:val="center"/>
            <w:hideMark/>
          </w:tcPr>
          <w:p w14:paraId="3755D800" w14:textId="77777777" w:rsidR="00000000" w:rsidRDefault="00666CC1">
            <w:pPr>
              <w:rPr>
                <w:rFonts w:eastAsia="Times New Roman"/>
                <w:sz w:val="20"/>
                <w:szCs w:val="20"/>
              </w:rPr>
            </w:pPr>
          </w:p>
        </w:tc>
        <w:tc>
          <w:tcPr>
            <w:tcW w:w="0" w:type="auto"/>
            <w:vAlign w:val="center"/>
            <w:hideMark/>
          </w:tcPr>
          <w:p w14:paraId="734C4433" w14:textId="77777777" w:rsidR="00000000" w:rsidRDefault="00666CC1">
            <w:pPr>
              <w:rPr>
                <w:rFonts w:eastAsia="Times New Roman"/>
                <w:sz w:val="20"/>
                <w:szCs w:val="20"/>
              </w:rPr>
            </w:pPr>
          </w:p>
        </w:tc>
        <w:tc>
          <w:tcPr>
            <w:tcW w:w="0" w:type="auto"/>
            <w:vAlign w:val="center"/>
            <w:hideMark/>
          </w:tcPr>
          <w:p w14:paraId="4FE14E50" w14:textId="77777777" w:rsidR="00000000" w:rsidRDefault="00666CC1">
            <w:pPr>
              <w:rPr>
                <w:rFonts w:eastAsia="Times New Roman"/>
                <w:sz w:val="20"/>
                <w:szCs w:val="20"/>
              </w:rPr>
            </w:pPr>
          </w:p>
        </w:tc>
        <w:tc>
          <w:tcPr>
            <w:tcW w:w="0" w:type="auto"/>
            <w:vAlign w:val="center"/>
            <w:hideMark/>
          </w:tcPr>
          <w:p w14:paraId="11864196" w14:textId="77777777" w:rsidR="00000000" w:rsidRDefault="00666CC1">
            <w:pPr>
              <w:rPr>
                <w:rFonts w:eastAsia="Times New Roman"/>
                <w:sz w:val="20"/>
                <w:szCs w:val="20"/>
              </w:rPr>
            </w:pPr>
          </w:p>
        </w:tc>
        <w:tc>
          <w:tcPr>
            <w:tcW w:w="0" w:type="auto"/>
            <w:vAlign w:val="center"/>
            <w:hideMark/>
          </w:tcPr>
          <w:p w14:paraId="668EC7E5" w14:textId="77777777" w:rsidR="00000000" w:rsidRDefault="00666CC1">
            <w:pPr>
              <w:rPr>
                <w:rFonts w:eastAsia="Times New Roman"/>
                <w:sz w:val="20"/>
                <w:szCs w:val="20"/>
              </w:rPr>
            </w:pPr>
          </w:p>
        </w:tc>
      </w:tr>
      <w:tr w:rsidR="00000000" w14:paraId="606070AE" w14:textId="77777777">
        <w:trPr>
          <w:divId w:val="1951084187"/>
        </w:trPr>
        <w:tc>
          <w:tcPr>
            <w:tcW w:w="0" w:type="auto"/>
            <w:gridSpan w:val="3"/>
            <w:shd w:val="clear" w:color="auto" w:fill="FFFFFF"/>
            <w:tcMar>
              <w:top w:w="30" w:type="dxa"/>
              <w:left w:w="225" w:type="dxa"/>
              <w:bottom w:w="30" w:type="dxa"/>
              <w:right w:w="20" w:type="dxa"/>
            </w:tcMar>
            <w:vAlign w:val="bottom"/>
            <w:hideMark/>
          </w:tcPr>
          <w:p w14:paraId="658C0C13" w14:textId="77777777" w:rsidR="00000000" w:rsidRDefault="00666CC1">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vAlign w:val="center"/>
            <w:hideMark/>
          </w:tcPr>
          <w:p w14:paraId="48B81A21" w14:textId="77777777" w:rsidR="00000000" w:rsidRDefault="00666CC1">
            <w:pPr>
              <w:rPr>
                <w:rFonts w:eastAsia="Times New Roman"/>
              </w:rPr>
            </w:pPr>
          </w:p>
        </w:tc>
        <w:tc>
          <w:tcPr>
            <w:tcW w:w="0" w:type="auto"/>
            <w:vAlign w:val="center"/>
            <w:hideMark/>
          </w:tcPr>
          <w:p w14:paraId="59CF4D09" w14:textId="77777777" w:rsidR="00000000" w:rsidRDefault="00666CC1">
            <w:pPr>
              <w:rPr>
                <w:rFonts w:eastAsia="Times New Roman"/>
                <w:sz w:val="20"/>
                <w:szCs w:val="20"/>
              </w:rPr>
            </w:pPr>
          </w:p>
        </w:tc>
        <w:tc>
          <w:tcPr>
            <w:tcW w:w="0" w:type="auto"/>
            <w:vAlign w:val="center"/>
            <w:hideMark/>
          </w:tcPr>
          <w:p w14:paraId="00CB4570" w14:textId="77777777" w:rsidR="00000000" w:rsidRDefault="00666CC1">
            <w:pPr>
              <w:rPr>
                <w:rFonts w:eastAsia="Times New Roman"/>
                <w:sz w:val="20"/>
                <w:szCs w:val="20"/>
              </w:rPr>
            </w:pPr>
          </w:p>
        </w:tc>
        <w:tc>
          <w:tcPr>
            <w:tcW w:w="0" w:type="auto"/>
            <w:vAlign w:val="center"/>
            <w:hideMark/>
          </w:tcPr>
          <w:p w14:paraId="11339422" w14:textId="77777777" w:rsidR="00000000" w:rsidRDefault="00666CC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C6A9E8" w14:textId="77777777" w:rsidR="00000000" w:rsidRDefault="00666CC1">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70E83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8882C6D"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1D4687" w14:textId="77777777" w:rsidR="00000000" w:rsidRDefault="00666CC1">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D275AB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9D02F17" w14:textId="77777777" w:rsidR="00000000" w:rsidRDefault="00666CC1">
            <w:pPr>
              <w:rPr>
                <w:rFonts w:eastAsia="Times New Roman"/>
                <w:sz w:val="20"/>
                <w:szCs w:val="20"/>
              </w:rPr>
            </w:pPr>
          </w:p>
        </w:tc>
        <w:tc>
          <w:tcPr>
            <w:tcW w:w="0" w:type="auto"/>
            <w:vAlign w:val="center"/>
            <w:hideMark/>
          </w:tcPr>
          <w:p w14:paraId="42AB74ED" w14:textId="77777777" w:rsidR="00000000" w:rsidRDefault="00666CC1">
            <w:pPr>
              <w:rPr>
                <w:rFonts w:eastAsia="Times New Roman"/>
                <w:sz w:val="20"/>
                <w:szCs w:val="20"/>
              </w:rPr>
            </w:pPr>
          </w:p>
        </w:tc>
        <w:tc>
          <w:tcPr>
            <w:tcW w:w="0" w:type="auto"/>
            <w:vAlign w:val="center"/>
            <w:hideMark/>
          </w:tcPr>
          <w:p w14:paraId="46B16D68" w14:textId="77777777" w:rsidR="00000000" w:rsidRDefault="00666CC1">
            <w:pPr>
              <w:rPr>
                <w:rFonts w:eastAsia="Times New Roman"/>
                <w:sz w:val="20"/>
                <w:szCs w:val="20"/>
              </w:rPr>
            </w:pPr>
          </w:p>
        </w:tc>
        <w:tc>
          <w:tcPr>
            <w:tcW w:w="0" w:type="auto"/>
            <w:vAlign w:val="center"/>
            <w:hideMark/>
          </w:tcPr>
          <w:p w14:paraId="1FBF094C" w14:textId="77777777" w:rsidR="00000000" w:rsidRDefault="00666CC1">
            <w:pPr>
              <w:rPr>
                <w:rFonts w:eastAsia="Times New Roman"/>
                <w:sz w:val="20"/>
                <w:szCs w:val="20"/>
              </w:rPr>
            </w:pPr>
          </w:p>
        </w:tc>
        <w:tc>
          <w:tcPr>
            <w:tcW w:w="0" w:type="auto"/>
            <w:vAlign w:val="center"/>
            <w:hideMark/>
          </w:tcPr>
          <w:p w14:paraId="7ED46C44" w14:textId="77777777" w:rsidR="00000000" w:rsidRDefault="00666CC1">
            <w:pPr>
              <w:rPr>
                <w:rFonts w:eastAsia="Times New Roman"/>
                <w:sz w:val="20"/>
                <w:szCs w:val="20"/>
              </w:rPr>
            </w:pPr>
          </w:p>
        </w:tc>
        <w:tc>
          <w:tcPr>
            <w:tcW w:w="0" w:type="auto"/>
            <w:vAlign w:val="center"/>
            <w:hideMark/>
          </w:tcPr>
          <w:p w14:paraId="364A6DBB" w14:textId="77777777" w:rsidR="00000000" w:rsidRDefault="00666CC1">
            <w:pPr>
              <w:rPr>
                <w:rFonts w:eastAsia="Times New Roman"/>
                <w:sz w:val="20"/>
                <w:szCs w:val="20"/>
              </w:rPr>
            </w:pPr>
          </w:p>
        </w:tc>
      </w:tr>
      <w:tr w:rsidR="00000000" w14:paraId="5D9CEBC0" w14:textId="77777777">
        <w:trPr>
          <w:divId w:val="1951084187"/>
        </w:trPr>
        <w:tc>
          <w:tcPr>
            <w:tcW w:w="0" w:type="auto"/>
            <w:gridSpan w:val="3"/>
            <w:shd w:val="clear" w:color="auto" w:fill="CCEEFF"/>
            <w:tcMar>
              <w:top w:w="30" w:type="dxa"/>
              <w:left w:w="225" w:type="dxa"/>
              <w:bottom w:w="30" w:type="dxa"/>
              <w:right w:w="20" w:type="dxa"/>
            </w:tcMar>
            <w:vAlign w:val="bottom"/>
            <w:hideMark/>
          </w:tcPr>
          <w:p w14:paraId="6ECFA391" w14:textId="77777777" w:rsidR="00000000" w:rsidRDefault="00666CC1">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vAlign w:val="center"/>
            <w:hideMark/>
          </w:tcPr>
          <w:p w14:paraId="2EC2E225" w14:textId="77777777" w:rsidR="00000000" w:rsidRDefault="00666CC1">
            <w:pPr>
              <w:rPr>
                <w:rFonts w:eastAsia="Times New Roman"/>
              </w:rPr>
            </w:pPr>
          </w:p>
        </w:tc>
        <w:tc>
          <w:tcPr>
            <w:tcW w:w="0" w:type="auto"/>
            <w:vAlign w:val="center"/>
            <w:hideMark/>
          </w:tcPr>
          <w:p w14:paraId="056A71A6" w14:textId="77777777" w:rsidR="00000000" w:rsidRDefault="00666CC1">
            <w:pPr>
              <w:rPr>
                <w:rFonts w:eastAsia="Times New Roman"/>
                <w:sz w:val="20"/>
                <w:szCs w:val="20"/>
              </w:rPr>
            </w:pPr>
          </w:p>
        </w:tc>
        <w:tc>
          <w:tcPr>
            <w:tcW w:w="0" w:type="auto"/>
            <w:vAlign w:val="center"/>
            <w:hideMark/>
          </w:tcPr>
          <w:p w14:paraId="5F96965D" w14:textId="77777777" w:rsidR="00000000" w:rsidRDefault="00666CC1">
            <w:pPr>
              <w:rPr>
                <w:rFonts w:eastAsia="Times New Roman"/>
                <w:sz w:val="20"/>
                <w:szCs w:val="20"/>
              </w:rPr>
            </w:pPr>
          </w:p>
        </w:tc>
        <w:tc>
          <w:tcPr>
            <w:tcW w:w="0" w:type="auto"/>
            <w:vAlign w:val="center"/>
            <w:hideMark/>
          </w:tcPr>
          <w:p w14:paraId="2F135C4E" w14:textId="77777777" w:rsidR="00000000" w:rsidRDefault="00666CC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C8F31B" w14:textId="77777777" w:rsidR="00000000" w:rsidRDefault="00666CC1">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C23135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8A919B0"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4B5A2B" w14:textId="77777777" w:rsidR="00000000" w:rsidRDefault="00666CC1">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7CEE64E"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57663180" w14:textId="77777777" w:rsidR="00000000" w:rsidRDefault="00666CC1">
            <w:pPr>
              <w:rPr>
                <w:rFonts w:eastAsia="Times New Roman"/>
                <w:sz w:val="20"/>
                <w:szCs w:val="20"/>
              </w:rPr>
            </w:pPr>
          </w:p>
        </w:tc>
        <w:tc>
          <w:tcPr>
            <w:tcW w:w="0" w:type="auto"/>
            <w:vAlign w:val="center"/>
            <w:hideMark/>
          </w:tcPr>
          <w:p w14:paraId="0685DC63" w14:textId="77777777" w:rsidR="00000000" w:rsidRDefault="00666CC1">
            <w:pPr>
              <w:rPr>
                <w:rFonts w:eastAsia="Times New Roman"/>
                <w:sz w:val="20"/>
                <w:szCs w:val="20"/>
              </w:rPr>
            </w:pPr>
          </w:p>
        </w:tc>
        <w:tc>
          <w:tcPr>
            <w:tcW w:w="0" w:type="auto"/>
            <w:vAlign w:val="center"/>
            <w:hideMark/>
          </w:tcPr>
          <w:p w14:paraId="5864701F" w14:textId="77777777" w:rsidR="00000000" w:rsidRDefault="00666CC1">
            <w:pPr>
              <w:rPr>
                <w:rFonts w:eastAsia="Times New Roman"/>
                <w:sz w:val="20"/>
                <w:szCs w:val="20"/>
              </w:rPr>
            </w:pPr>
          </w:p>
        </w:tc>
        <w:tc>
          <w:tcPr>
            <w:tcW w:w="0" w:type="auto"/>
            <w:vAlign w:val="center"/>
            <w:hideMark/>
          </w:tcPr>
          <w:p w14:paraId="202E2AE8" w14:textId="77777777" w:rsidR="00000000" w:rsidRDefault="00666CC1">
            <w:pPr>
              <w:rPr>
                <w:rFonts w:eastAsia="Times New Roman"/>
                <w:sz w:val="20"/>
                <w:szCs w:val="20"/>
              </w:rPr>
            </w:pPr>
          </w:p>
        </w:tc>
        <w:tc>
          <w:tcPr>
            <w:tcW w:w="0" w:type="auto"/>
            <w:vAlign w:val="center"/>
            <w:hideMark/>
          </w:tcPr>
          <w:p w14:paraId="2630D15C" w14:textId="77777777" w:rsidR="00000000" w:rsidRDefault="00666CC1">
            <w:pPr>
              <w:rPr>
                <w:rFonts w:eastAsia="Times New Roman"/>
                <w:sz w:val="20"/>
                <w:szCs w:val="20"/>
              </w:rPr>
            </w:pPr>
          </w:p>
        </w:tc>
        <w:tc>
          <w:tcPr>
            <w:tcW w:w="0" w:type="auto"/>
            <w:vAlign w:val="center"/>
            <w:hideMark/>
          </w:tcPr>
          <w:p w14:paraId="39DC9069" w14:textId="77777777" w:rsidR="00000000" w:rsidRDefault="00666CC1">
            <w:pPr>
              <w:rPr>
                <w:rFonts w:eastAsia="Times New Roman"/>
                <w:sz w:val="20"/>
                <w:szCs w:val="20"/>
              </w:rPr>
            </w:pPr>
          </w:p>
        </w:tc>
      </w:tr>
      <w:tr w:rsidR="00000000" w14:paraId="2E0A872F" w14:textId="77777777">
        <w:trPr>
          <w:divId w:val="1951084187"/>
        </w:trPr>
        <w:tc>
          <w:tcPr>
            <w:tcW w:w="0" w:type="auto"/>
            <w:gridSpan w:val="3"/>
            <w:shd w:val="clear" w:color="auto" w:fill="FFFFFF"/>
            <w:tcMar>
              <w:top w:w="30" w:type="dxa"/>
              <w:left w:w="495" w:type="dxa"/>
              <w:bottom w:w="30" w:type="dxa"/>
              <w:right w:w="20" w:type="dxa"/>
            </w:tcMar>
            <w:vAlign w:val="bottom"/>
            <w:hideMark/>
          </w:tcPr>
          <w:p w14:paraId="680D1C42" w14:textId="77777777" w:rsidR="00000000" w:rsidRDefault="00666CC1">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vAlign w:val="center"/>
            <w:hideMark/>
          </w:tcPr>
          <w:p w14:paraId="5A020550" w14:textId="77777777" w:rsidR="00000000" w:rsidRDefault="00666CC1">
            <w:pPr>
              <w:rPr>
                <w:rFonts w:eastAsia="Times New Roman"/>
              </w:rPr>
            </w:pPr>
          </w:p>
        </w:tc>
        <w:tc>
          <w:tcPr>
            <w:tcW w:w="0" w:type="auto"/>
            <w:vAlign w:val="center"/>
            <w:hideMark/>
          </w:tcPr>
          <w:p w14:paraId="1A92B923" w14:textId="77777777" w:rsidR="00000000" w:rsidRDefault="00666CC1">
            <w:pPr>
              <w:rPr>
                <w:rFonts w:eastAsia="Times New Roman"/>
                <w:sz w:val="20"/>
                <w:szCs w:val="20"/>
              </w:rPr>
            </w:pPr>
          </w:p>
        </w:tc>
        <w:tc>
          <w:tcPr>
            <w:tcW w:w="0" w:type="auto"/>
            <w:vAlign w:val="center"/>
            <w:hideMark/>
          </w:tcPr>
          <w:p w14:paraId="09D53CD9" w14:textId="77777777" w:rsidR="00000000" w:rsidRDefault="00666CC1">
            <w:pPr>
              <w:rPr>
                <w:rFonts w:eastAsia="Times New Roman"/>
                <w:sz w:val="20"/>
                <w:szCs w:val="20"/>
              </w:rPr>
            </w:pPr>
          </w:p>
        </w:tc>
        <w:tc>
          <w:tcPr>
            <w:tcW w:w="0" w:type="auto"/>
            <w:vAlign w:val="center"/>
            <w:hideMark/>
          </w:tcPr>
          <w:p w14:paraId="548C0F19" w14:textId="77777777" w:rsidR="00000000" w:rsidRDefault="00666CC1">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2C09C0" w14:textId="77777777" w:rsidR="00000000" w:rsidRDefault="00666CC1">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07ED228" w14:textId="77777777" w:rsidR="00000000" w:rsidRDefault="00666CC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7C512657" w14:textId="77777777" w:rsidR="00000000" w:rsidRDefault="00666CC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38C154" w14:textId="77777777" w:rsidR="00000000" w:rsidRDefault="00666CC1">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C5D98BF" w14:textId="77777777" w:rsidR="00000000" w:rsidRDefault="00666CC1">
            <w:pPr>
              <w:jc w:val="right"/>
              <w:rPr>
                <w:rFonts w:eastAsia="Times New Roman"/>
              </w:rPr>
            </w:pPr>
            <w:r>
              <w:rPr>
                <w:rFonts w:eastAsia="Times New Roman"/>
                <w:color w:val="000000"/>
                <w:sz w:val="20"/>
                <w:szCs w:val="20"/>
              </w:rPr>
              <w:t>%</w:t>
            </w:r>
          </w:p>
        </w:tc>
        <w:tc>
          <w:tcPr>
            <w:tcW w:w="0" w:type="auto"/>
            <w:vAlign w:val="center"/>
            <w:hideMark/>
          </w:tcPr>
          <w:p w14:paraId="1DB99A13" w14:textId="77777777" w:rsidR="00000000" w:rsidRDefault="00666CC1">
            <w:pPr>
              <w:rPr>
                <w:rFonts w:eastAsia="Times New Roman"/>
                <w:sz w:val="20"/>
                <w:szCs w:val="20"/>
              </w:rPr>
            </w:pPr>
          </w:p>
        </w:tc>
        <w:tc>
          <w:tcPr>
            <w:tcW w:w="0" w:type="auto"/>
            <w:vAlign w:val="center"/>
            <w:hideMark/>
          </w:tcPr>
          <w:p w14:paraId="745897B3" w14:textId="77777777" w:rsidR="00000000" w:rsidRDefault="00666CC1">
            <w:pPr>
              <w:rPr>
                <w:rFonts w:eastAsia="Times New Roman"/>
                <w:sz w:val="20"/>
                <w:szCs w:val="20"/>
              </w:rPr>
            </w:pPr>
          </w:p>
        </w:tc>
        <w:tc>
          <w:tcPr>
            <w:tcW w:w="0" w:type="auto"/>
            <w:vAlign w:val="center"/>
            <w:hideMark/>
          </w:tcPr>
          <w:p w14:paraId="05C0B534" w14:textId="77777777" w:rsidR="00000000" w:rsidRDefault="00666CC1">
            <w:pPr>
              <w:rPr>
                <w:rFonts w:eastAsia="Times New Roman"/>
                <w:sz w:val="20"/>
                <w:szCs w:val="20"/>
              </w:rPr>
            </w:pPr>
          </w:p>
        </w:tc>
        <w:tc>
          <w:tcPr>
            <w:tcW w:w="0" w:type="auto"/>
            <w:vAlign w:val="center"/>
            <w:hideMark/>
          </w:tcPr>
          <w:p w14:paraId="4CF43314" w14:textId="77777777" w:rsidR="00000000" w:rsidRDefault="00666CC1">
            <w:pPr>
              <w:rPr>
                <w:rFonts w:eastAsia="Times New Roman"/>
                <w:sz w:val="20"/>
                <w:szCs w:val="20"/>
              </w:rPr>
            </w:pPr>
          </w:p>
        </w:tc>
        <w:tc>
          <w:tcPr>
            <w:tcW w:w="0" w:type="auto"/>
            <w:vAlign w:val="center"/>
            <w:hideMark/>
          </w:tcPr>
          <w:p w14:paraId="4F586007" w14:textId="77777777" w:rsidR="00000000" w:rsidRDefault="00666CC1">
            <w:pPr>
              <w:rPr>
                <w:rFonts w:eastAsia="Times New Roman"/>
                <w:sz w:val="20"/>
                <w:szCs w:val="20"/>
              </w:rPr>
            </w:pPr>
          </w:p>
        </w:tc>
        <w:tc>
          <w:tcPr>
            <w:tcW w:w="0" w:type="auto"/>
            <w:vAlign w:val="center"/>
            <w:hideMark/>
          </w:tcPr>
          <w:p w14:paraId="0C68DD9D" w14:textId="77777777" w:rsidR="00000000" w:rsidRDefault="00666CC1">
            <w:pPr>
              <w:rPr>
                <w:rFonts w:eastAsia="Times New Roman"/>
                <w:sz w:val="20"/>
                <w:szCs w:val="20"/>
              </w:rPr>
            </w:pPr>
          </w:p>
        </w:tc>
      </w:tr>
    </w:tbl>
    <w:p w14:paraId="64F0E3EC" w14:textId="77777777" w:rsidR="00000000" w:rsidRDefault="00666CC1">
      <w:pPr>
        <w:divId w:val="345207825"/>
        <w:rPr>
          <w:rFonts w:eastAsia="Times New Roman"/>
        </w:rPr>
      </w:pPr>
    </w:p>
    <w:p w14:paraId="0864CA60" w14:textId="77777777" w:rsidR="00000000" w:rsidRDefault="00666CC1">
      <w:pPr>
        <w:jc w:val="both"/>
        <w:rPr>
          <w:rFonts w:eastAsia="Times New Roman"/>
        </w:rPr>
      </w:pPr>
      <w:r>
        <w:rPr>
          <w:rFonts w:eastAsia="Times New Roman"/>
          <w:b/>
          <w:bCs/>
          <w:color w:val="000000"/>
          <w:sz w:val="20"/>
          <w:szCs w:val="20"/>
        </w:rPr>
        <w:t xml:space="preserve">Note 12 – </w:t>
      </w:r>
      <w:r>
        <w:rPr>
          <w:rFonts w:eastAsia="Times New Roman"/>
          <w:b/>
          <w:bCs/>
          <w:color w:val="000000"/>
          <w:sz w:val="20"/>
          <w:szCs w:val="20"/>
        </w:rPr>
        <w:t>New Accounting Pronouncements</w:t>
      </w:r>
      <w:r>
        <w:rPr>
          <w:rFonts w:eastAsia="Times New Roman"/>
          <w:b/>
          <w:bCs/>
          <w:color w:val="000000"/>
          <w:sz w:val="20"/>
          <w:szCs w:val="20"/>
        </w:rPr>
        <w:t>:</w:t>
      </w:r>
    </w:p>
    <w:p w14:paraId="1DB47F19" w14:textId="77777777" w:rsidR="00000000" w:rsidRDefault="00666CC1">
      <w:pPr>
        <w:jc w:val="both"/>
        <w:rPr>
          <w:rFonts w:eastAsia="Times New Roman"/>
        </w:rPr>
      </w:pPr>
    </w:p>
    <w:p w14:paraId="307C9ABB" w14:textId="77777777" w:rsidR="00000000" w:rsidRDefault="00666CC1">
      <w:pPr>
        <w:jc w:val="both"/>
        <w:rPr>
          <w:rFonts w:eastAsia="Times New Roman"/>
        </w:rPr>
      </w:pPr>
      <w:r>
        <w:rPr>
          <w:rFonts w:eastAsia="Times New Roman"/>
          <w:i/>
          <w:iCs/>
          <w:color w:val="000000"/>
          <w:sz w:val="20"/>
          <w:szCs w:val="20"/>
        </w:rPr>
        <w:t>New Accounting Pronouncements Recently Adopte</w:t>
      </w:r>
      <w:r>
        <w:rPr>
          <w:rFonts w:eastAsia="Times New Roman"/>
          <w:i/>
          <w:iCs/>
          <w:color w:val="000000"/>
          <w:sz w:val="20"/>
          <w:szCs w:val="20"/>
        </w:rPr>
        <w:t>d</w:t>
      </w:r>
    </w:p>
    <w:p w14:paraId="3748B7B3" w14:textId="77777777" w:rsidR="00000000" w:rsidRDefault="00666CC1">
      <w:pPr>
        <w:jc w:val="both"/>
        <w:rPr>
          <w:rFonts w:eastAsia="Times New Roman"/>
        </w:rPr>
      </w:pPr>
    </w:p>
    <w:p w14:paraId="7BBC179B" w14:textId="77777777" w:rsidR="00000000" w:rsidRDefault="00666CC1">
      <w:pPr>
        <w:jc w:val="both"/>
        <w:rPr>
          <w:rFonts w:eastAsia="Times New Roman"/>
        </w:rPr>
      </w:pPr>
      <w:r>
        <w:rPr>
          <w:rFonts w:eastAsia="Times New Roman"/>
          <w:color w:val="000000"/>
          <w:sz w:val="20"/>
          <w:szCs w:val="20"/>
        </w:rPr>
        <w:t>In June 2016, the Financial Accounting Standards Board (“FASB”) issued Accounting Standards Update (“ASU”) 2016-13, “</w:t>
      </w:r>
      <w:r>
        <w:rPr>
          <w:rFonts w:eastAsia="Times New Roman"/>
          <w:color w:val="000000"/>
          <w:sz w:val="20"/>
          <w:szCs w:val="20"/>
        </w:rPr>
        <w:t>Financial Instruments-Credit Losses (Topic 326): Measurement of Credit Losses on Financial Instruments” which amends the impairment model to utilize an expected loss methodology in place of the currently used incurred loss methodology, which will result in</w:t>
      </w:r>
      <w:r>
        <w:rPr>
          <w:rFonts w:eastAsia="Times New Roman"/>
          <w:color w:val="000000"/>
          <w:sz w:val="20"/>
          <w:szCs w:val="20"/>
        </w:rPr>
        <w:t xml:space="preserve"> more timely recognition of losses. The new guidance applies to financial assets measured at amortized cost basis, including receivables that result from revenue transactions and held-to-maturity debt securities. This guidance is effective for</w:t>
      </w:r>
      <w:r>
        <w:rPr>
          <w:rFonts w:eastAsia="Times New Roman"/>
          <w:color w:val="000000"/>
          <w:sz w:val="20"/>
          <w:szCs w:val="20"/>
        </w:rPr>
        <w:t xml:space="preserve"> </w:t>
      </w:r>
    </w:p>
    <w:p w14:paraId="79E27D61" w14:textId="77777777" w:rsidR="00000000" w:rsidRDefault="00666CC1">
      <w:pPr>
        <w:jc w:val="center"/>
        <w:divId w:val="1344085364"/>
        <w:rPr>
          <w:rFonts w:eastAsia="Times New Roman"/>
        </w:rPr>
      </w:pPr>
      <w:r>
        <w:rPr>
          <w:rFonts w:eastAsia="Times New Roman"/>
          <w:color w:val="000000"/>
          <w:sz w:val="20"/>
          <w:szCs w:val="20"/>
        </w:rPr>
        <w:t>Page 1</w:t>
      </w:r>
      <w:r>
        <w:rPr>
          <w:rFonts w:eastAsia="Times New Roman"/>
          <w:color w:val="000000"/>
          <w:sz w:val="20"/>
          <w:szCs w:val="20"/>
        </w:rPr>
        <w:t>5</w:t>
      </w:r>
    </w:p>
    <w:p w14:paraId="00F0FDFC" w14:textId="77777777" w:rsidR="00000000" w:rsidRDefault="00666CC1">
      <w:pPr>
        <w:rPr>
          <w:rFonts w:eastAsia="Times New Roman"/>
        </w:rPr>
      </w:pPr>
      <w:r>
        <w:rPr>
          <w:rFonts w:eastAsia="Times New Roman"/>
        </w:rPr>
        <w:pict w14:anchorId="675FDE03">
          <v:rect id="_x0000_i1040" style="width:0;height:1.5pt" o:hralign="center" o:hrstd="t" o:hr="t" fillcolor="#a0a0a0" stroked="f"/>
        </w:pict>
      </w:r>
    </w:p>
    <w:p w14:paraId="384C56E2" w14:textId="77777777" w:rsidR="00000000" w:rsidRDefault="00666CC1">
      <w:pPr>
        <w:divId w:val="447743821"/>
        <w:rPr>
          <w:rFonts w:eastAsia="Times New Roman"/>
        </w:rPr>
      </w:pPr>
      <w:hyperlink w:anchor="i45a0e0fd9b3b445f85fee09419db9907_7" w:history="1">
        <w:r>
          <w:rPr>
            <w:rStyle w:val="a3"/>
            <w:rFonts w:eastAsia="Times New Roman"/>
            <w:sz w:val="16"/>
            <w:szCs w:val="16"/>
          </w:rPr>
          <w:t>Index</w:t>
        </w:r>
      </w:hyperlink>
    </w:p>
    <w:p w14:paraId="63ADE7A1" w14:textId="77777777" w:rsidR="00000000" w:rsidRDefault="00666CC1">
      <w:pPr>
        <w:jc w:val="both"/>
        <w:rPr>
          <w:rFonts w:eastAsia="Times New Roman"/>
        </w:rPr>
      </w:pPr>
      <w:r>
        <w:rPr>
          <w:rFonts w:eastAsia="Times New Roman"/>
          <w:color w:val="000000"/>
          <w:sz w:val="20"/>
          <w:szCs w:val="20"/>
        </w:rPr>
        <w:t>fiscal years, and interim periods within those fiscal years, beginning after December 15, 2019, and early adoption was permitted for fiscal years beginning af</w:t>
      </w:r>
      <w:r>
        <w:rPr>
          <w:rFonts w:eastAsia="Times New Roman"/>
          <w:color w:val="000000"/>
          <w:sz w:val="20"/>
          <w:szCs w:val="20"/>
        </w:rPr>
        <w:t>ter December 15, 2018. The Company adopted this guidance in the first quarter of fiscal 2020. The adoption of this guidance did not have a material impact on our Condensed Consolidated Financial Statements and related disclosures.</w:t>
      </w:r>
      <w:r>
        <w:rPr>
          <w:rFonts w:eastAsia="Times New Roman"/>
          <w:color w:val="000000"/>
          <w:sz w:val="20"/>
          <w:szCs w:val="20"/>
        </w:rPr>
        <w:t xml:space="preserve"> </w:t>
      </w:r>
    </w:p>
    <w:p w14:paraId="219BF464" w14:textId="77777777" w:rsidR="00000000" w:rsidRDefault="00666CC1">
      <w:pPr>
        <w:jc w:val="both"/>
        <w:rPr>
          <w:rFonts w:eastAsia="Times New Roman"/>
        </w:rPr>
      </w:pPr>
    </w:p>
    <w:p w14:paraId="76FB5F31" w14:textId="77777777" w:rsidR="00000000" w:rsidRDefault="00666CC1">
      <w:pPr>
        <w:jc w:val="both"/>
        <w:rPr>
          <w:rFonts w:eastAsia="Times New Roman"/>
        </w:rPr>
      </w:pPr>
      <w:r>
        <w:rPr>
          <w:rFonts w:eastAsia="Times New Roman"/>
          <w:color w:val="000000"/>
          <w:sz w:val="20"/>
          <w:szCs w:val="20"/>
        </w:rPr>
        <w:t>In August 2018, the FA</w:t>
      </w:r>
      <w:r>
        <w:rPr>
          <w:rFonts w:eastAsia="Times New Roman"/>
          <w:color w:val="000000"/>
          <w:sz w:val="20"/>
          <w:szCs w:val="20"/>
        </w:rPr>
        <w:t>SB issued ASU 2018-13, “Fair Value Measurement (Topic 820): Disclosure Framework - Changes to the Disclosure Requirements for Fair Value Measurement,” which amends the disclosure requirements for fair value measurements by removing, modifying and adding ce</w:t>
      </w:r>
      <w:r>
        <w:rPr>
          <w:rFonts w:eastAsia="Times New Roman"/>
          <w:color w:val="000000"/>
          <w:sz w:val="20"/>
          <w:szCs w:val="20"/>
        </w:rPr>
        <w:t>rtain disclosures.  This guidance is effective for fiscal years, and interim periods within those years, beginning after December 15, 2019, with early adoption permitted. The Company adopted this guidance in the first quarter of fiscal 2020. The adoption o</w:t>
      </w:r>
      <w:r>
        <w:rPr>
          <w:rFonts w:eastAsia="Times New Roman"/>
          <w:color w:val="000000"/>
          <w:sz w:val="20"/>
          <w:szCs w:val="20"/>
        </w:rPr>
        <w:t>f this guidance did not have a material impact on our Condensed Consolidated Financial Statements and related disclosures</w:t>
      </w:r>
      <w:r>
        <w:rPr>
          <w:rFonts w:eastAsia="Times New Roman"/>
          <w:color w:val="000000"/>
          <w:sz w:val="20"/>
          <w:szCs w:val="20"/>
        </w:rPr>
        <w:t>.</w:t>
      </w:r>
    </w:p>
    <w:p w14:paraId="247FC3DA" w14:textId="77777777" w:rsidR="00000000" w:rsidRDefault="00666CC1">
      <w:pPr>
        <w:jc w:val="both"/>
        <w:rPr>
          <w:rFonts w:eastAsia="Times New Roman"/>
        </w:rPr>
      </w:pPr>
    </w:p>
    <w:p w14:paraId="54894F25" w14:textId="77777777" w:rsidR="00000000" w:rsidRDefault="00666CC1">
      <w:pPr>
        <w:jc w:val="both"/>
        <w:rPr>
          <w:rFonts w:eastAsia="Times New Roman"/>
        </w:rPr>
      </w:pPr>
      <w:r>
        <w:rPr>
          <w:rFonts w:eastAsia="Times New Roman"/>
          <w:color w:val="000000"/>
          <w:sz w:val="20"/>
          <w:szCs w:val="20"/>
        </w:rPr>
        <w:t>In August 2018, the FASB issued ASU 2018-15, “Intangibles – Goodwill and Other – Internal-Use Software (Subtopic 350-40): Customer’</w:t>
      </w:r>
      <w:r>
        <w:rPr>
          <w:rFonts w:eastAsia="Times New Roman"/>
          <w:color w:val="000000"/>
          <w:sz w:val="20"/>
          <w:szCs w:val="20"/>
        </w:rPr>
        <w:t>s Accounting for Implementation Costs Incurred in a Cloud Computing Arrangement That Is a Service Contract.” This update clarifies the accounting treatment for fees paid by a customer in a cloud computing arrangement (hosting arrangement) by providing guid</w:t>
      </w:r>
      <w:r>
        <w:rPr>
          <w:rFonts w:eastAsia="Times New Roman"/>
          <w:color w:val="000000"/>
          <w:sz w:val="20"/>
          <w:szCs w:val="20"/>
        </w:rPr>
        <w:t xml:space="preserve">ance for determining when the arrangement includes a software license. This guidance is effective for public business entities for fiscal years, and interim periods within those years, beginning after December 15, 2019, with early adoption permitted.  The </w:t>
      </w:r>
      <w:r>
        <w:rPr>
          <w:rFonts w:eastAsia="Times New Roman"/>
          <w:color w:val="000000"/>
          <w:sz w:val="20"/>
          <w:szCs w:val="20"/>
        </w:rPr>
        <w:t>amendments may be applied either retrospectively or prospectively to all implementation costs incurred after the date of adoption. The Company adopted this guidance on a prospective basis in the first quarter of fiscal 2020. The adoption of this guidance d</w:t>
      </w:r>
      <w:r>
        <w:rPr>
          <w:rFonts w:eastAsia="Times New Roman"/>
          <w:color w:val="000000"/>
          <w:sz w:val="20"/>
          <w:szCs w:val="20"/>
        </w:rPr>
        <w:t>id not have a material impact on our Condensed Consolidated Financial Statements and related disclosures</w:t>
      </w:r>
      <w:r>
        <w:rPr>
          <w:rFonts w:eastAsia="Times New Roman"/>
          <w:color w:val="000000"/>
          <w:sz w:val="20"/>
          <w:szCs w:val="20"/>
        </w:rPr>
        <w:t>.</w:t>
      </w:r>
    </w:p>
    <w:p w14:paraId="32AE2D30" w14:textId="77777777" w:rsidR="00000000" w:rsidRDefault="00666CC1">
      <w:pPr>
        <w:jc w:val="both"/>
        <w:rPr>
          <w:rFonts w:eastAsia="Times New Roman"/>
        </w:rPr>
      </w:pPr>
    </w:p>
    <w:p w14:paraId="5F084FBF" w14:textId="77777777" w:rsidR="00000000" w:rsidRDefault="00666CC1">
      <w:pPr>
        <w:jc w:val="both"/>
        <w:rPr>
          <w:rFonts w:eastAsia="Times New Roman"/>
        </w:rPr>
      </w:pPr>
      <w:r>
        <w:rPr>
          <w:rFonts w:eastAsia="Times New Roman"/>
          <w:i/>
          <w:iCs/>
          <w:color w:val="000000"/>
          <w:sz w:val="20"/>
          <w:szCs w:val="20"/>
        </w:rPr>
        <w:t>New Accounting Pronouncements Not Yet Adopte</w:t>
      </w:r>
      <w:r>
        <w:rPr>
          <w:rFonts w:eastAsia="Times New Roman"/>
          <w:i/>
          <w:iCs/>
          <w:color w:val="000000"/>
          <w:sz w:val="20"/>
          <w:szCs w:val="20"/>
        </w:rPr>
        <w:t>d</w:t>
      </w:r>
    </w:p>
    <w:p w14:paraId="5CE82CE6" w14:textId="77777777" w:rsidR="00000000" w:rsidRDefault="00666CC1">
      <w:pPr>
        <w:jc w:val="both"/>
        <w:rPr>
          <w:rFonts w:eastAsia="Times New Roman"/>
        </w:rPr>
      </w:pPr>
    </w:p>
    <w:p w14:paraId="520F5D94" w14:textId="77777777" w:rsidR="00000000" w:rsidRDefault="00666CC1">
      <w:pPr>
        <w:jc w:val="both"/>
        <w:rPr>
          <w:rFonts w:eastAsia="Times New Roman"/>
        </w:rPr>
      </w:pPr>
      <w:r>
        <w:rPr>
          <w:rFonts w:eastAsia="Times New Roman"/>
          <w:color w:val="000000"/>
          <w:sz w:val="20"/>
          <w:szCs w:val="20"/>
        </w:rPr>
        <w:t xml:space="preserve">In March 2020, the FASB issued ASU 2020-04, “Reference Rate Reform (Topic 848): Facilitation of the </w:t>
      </w:r>
      <w:r>
        <w:rPr>
          <w:rFonts w:eastAsia="Times New Roman"/>
          <w:color w:val="000000"/>
          <w:sz w:val="20"/>
          <w:szCs w:val="20"/>
        </w:rPr>
        <w:t>Effects of Reference Rate Reform on Financial Reporting.” This guidance is in response to accounting concerns regarding contract modifications and hedge accounting because of impending rate reform associated with structural risks of interbank offered rates</w:t>
      </w:r>
      <w:r>
        <w:rPr>
          <w:rFonts w:eastAsia="Times New Roman"/>
          <w:color w:val="000000"/>
          <w:sz w:val="20"/>
          <w:szCs w:val="20"/>
        </w:rPr>
        <w:t xml:space="preserve"> (IBORs), and, particularly, the risk of cessation of the London Interbank Offered Rate (LIBOR) related to regulators in several jurisdictions around the world having undertaken reference rate reform initiatives to identify alternative reference rates. The</w:t>
      </w:r>
      <w:r>
        <w:rPr>
          <w:rFonts w:eastAsia="Times New Roman"/>
          <w:color w:val="000000"/>
          <w:sz w:val="20"/>
          <w:szCs w:val="20"/>
        </w:rPr>
        <w:t xml:space="preserve"> guidance provides optional expedients and exceptions for applying U.S. GAAP to contracts, hedging relationships, and other transactions affected by reference rate reform if certain criteria are met. The adoption of this guidance is effective for all entit</w:t>
      </w:r>
      <w:r>
        <w:rPr>
          <w:rFonts w:eastAsia="Times New Roman"/>
          <w:color w:val="000000"/>
          <w:sz w:val="20"/>
          <w:szCs w:val="20"/>
        </w:rPr>
        <w:t>ies as of March 12, 2020 through December 31, 2022. The Company does not expect the adoption of this guidance to have a material impact on its Condensed Consolidated Financial Statements and related disclosures</w:t>
      </w:r>
      <w:r>
        <w:rPr>
          <w:rFonts w:eastAsia="Times New Roman"/>
          <w:color w:val="000000"/>
          <w:sz w:val="20"/>
          <w:szCs w:val="20"/>
        </w:rPr>
        <w:t>.</w:t>
      </w:r>
    </w:p>
    <w:p w14:paraId="3285D16E" w14:textId="77777777" w:rsidR="00000000" w:rsidRDefault="00666CC1">
      <w:pPr>
        <w:jc w:val="both"/>
        <w:rPr>
          <w:rFonts w:eastAsia="Times New Roman"/>
        </w:rPr>
      </w:pPr>
    </w:p>
    <w:p w14:paraId="52C03A8F" w14:textId="77777777" w:rsidR="00000000" w:rsidRDefault="00666CC1">
      <w:pPr>
        <w:jc w:val="both"/>
        <w:rPr>
          <w:rFonts w:eastAsia="Times New Roman"/>
        </w:rPr>
      </w:pPr>
    </w:p>
    <w:p w14:paraId="3393525F" w14:textId="77777777" w:rsidR="00000000" w:rsidRDefault="00666CC1">
      <w:pPr>
        <w:jc w:val="center"/>
        <w:divId w:val="676201235"/>
        <w:rPr>
          <w:rFonts w:eastAsia="Times New Roman"/>
        </w:rPr>
      </w:pPr>
      <w:r>
        <w:rPr>
          <w:rFonts w:eastAsia="Times New Roman"/>
          <w:color w:val="000000"/>
          <w:sz w:val="20"/>
          <w:szCs w:val="20"/>
        </w:rPr>
        <w:t>Page 1</w:t>
      </w:r>
      <w:r>
        <w:rPr>
          <w:rFonts w:eastAsia="Times New Roman"/>
          <w:color w:val="000000"/>
          <w:sz w:val="20"/>
          <w:szCs w:val="20"/>
        </w:rPr>
        <w:t>6</w:t>
      </w:r>
    </w:p>
    <w:p w14:paraId="35CBD8DC" w14:textId="77777777" w:rsidR="00000000" w:rsidRDefault="00666CC1">
      <w:pPr>
        <w:rPr>
          <w:rFonts w:eastAsia="Times New Roman"/>
        </w:rPr>
      </w:pPr>
      <w:r>
        <w:rPr>
          <w:rFonts w:eastAsia="Times New Roman"/>
        </w:rPr>
        <w:pict w14:anchorId="63D4FA45">
          <v:rect id="_x0000_i1041" style="width:0;height:1.5pt" o:hralign="center" o:hrstd="t" o:hr="t" fillcolor="#a0a0a0" stroked="f"/>
        </w:pict>
      </w:r>
    </w:p>
    <w:p w14:paraId="684B3B4C" w14:textId="77777777" w:rsidR="00000000" w:rsidRDefault="00666CC1">
      <w:pPr>
        <w:divId w:val="507672780"/>
        <w:rPr>
          <w:rFonts w:eastAsia="Times New Roman"/>
        </w:rPr>
      </w:pPr>
      <w:hyperlink w:anchor="i45a0e0fd9b3b445f85fee09419db9907_7" w:history="1">
        <w:r>
          <w:rPr>
            <w:rStyle w:val="a3"/>
            <w:rFonts w:eastAsia="Times New Roman"/>
            <w:sz w:val="16"/>
            <w:szCs w:val="16"/>
          </w:rPr>
          <w:t>Index</w:t>
        </w:r>
      </w:hyperlink>
    </w:p>
    <w:p w14:paraId="292EC879" w14:textId="77777777" w:rsidR="00000000" w:rsidRDefault="00666CC1">
      <w:pPr>
        <w:divId w:val="1267079253"/>
        <w:rPr>
          <w:rFonts w:eastAsia="Times New Roman"/>
        </w:rPr>
      </w:pPr>
      <w:r>
        <w:rPr>
          <w:rFonts w:eastAsia="Times New Roman"/>
          <w:b/>
          <w:bCs/>
          <w:color w:val="000000"/>
          <w:sz w:val="20"/>
          <w:szCs w:val="20"/>
          <w:u w:val="single"/>
        </w:rPr>
        <w:t>Item 2.  Management’s Discussion and Analysis of Financial Condition and Results of Operation</w:t>
      </w:r>
      <w:r>
        <w:rPr>
          <w:rFonts w:eastAsia="Times New Roman"/>
          <w:b/>
          <w:bCs/>
          <w:color w:val="000000"/>
          <w:sz w:val="20"/>
          <w:szCs w:val="20"/>
          <w:u w:val="single"/>
        </w:rPr>
        <w:t>s</w:t>
      </w:r>
    </w:p>
    <w:p w14:paraId="02CD9916" w14:textId="77777777" w:rsidR="00000000" w:rsidRDefault="00666CC1">
      <w:pPr>
        <w:divId w:val="308480626"/>
        <w:rPr>
          <w:rFonts w:eastAsia="Times New Roman"/>
        </w:rPr>
      </w:pPr>
    </w:p>
    <w:p w14:paraId="24768D47" w14:textId="77777777" w:rsidR="00000000" w:rsidRDefault="00666CC1">
      <w:pPr>
        <w:jc w:val="both"/>
        <w:rPr>
          <w:rFonts w:eastAsia="Times New Roman"/>
        </w:rPr>
      </w:pPr>
      <w:r>
        <w:rPr>
          <w:rFonts w:eastAsia="Times New Roman"/>
          <w:b/>
          <w:bCs/>
          <w:color w:val="000000"/>
          <w:sz w:val="20"/>
          <w:szCs w:val="20"/>
        </w:rPr>
        <w:t>Genera</w:t>
      </w:r>
      <w:r>
        <w:rPr>
          <w:rFonts w:eastAsia="Times New Roman"/>
          <w:b/>
          <w:bCs/>
          <w:color w:val="000000"/>
          <w:sz w:val="20"/>
          <w:szCs w:val="20"/>
        </w:rPr>
        <w:t>l</w:t>
      </w:r>
    </w:p>
    <w:p w14:paraId="73169DAE" w14:textId="77777777" w:rsidR="00000000" w:rsidRDefault="00666CC1">
      <w:pPr>
        <w:divId w:val="1153524575"/>
        <w:rPr>
          <w:rFonts w:eastAsia="Times New Roman"/>
        </w:rPr>
      </w:pPr>
    </w:p>
    <w:p w14:paraId="45AC1898" w14:textId="77777777" w:rsidR="00000000" w:rsidRDefault="00666CC1">
      <w:pPr>
        <w:jc w:val="both"/>
        <w:rPr>
          <w:rFonts w:eastAsia="Times New Roman"/>
        </w:rPr>
      </w:pPr>
      <w:r>
        <w:rPr>
          <w:rFonts w:eastAsia="Times New Roman"/>
          <w:color w:val="000000"/>
          <w:sz w:val="20"/>
          <w:szCs w:val="20"/>
        </w:rPr>
        <w:t>The following discussion and analysis should be read in conjunction with our Annual Report on Form 10-K for the fiscal year ended December 28, 2019. This Form 10-Q also contains forward-looking statements and information. The forward-looking statements inc</w:t>
      </w:r>
      <w:r>
        <w:rPr>
          <w:rFonts w:eastAsia="Times New Roman"/>
          <w:color w:val="000000"/>
          <w:sz w:val="20"/>
          <w:szCs w:val="20"/>
        </w:rPr>
        <w:t>luded herein are made pursuant to the safe harbor provisions of the Private Securities Litigation Reform Act of 1995 (the “Act”).  All statements, other than statements of historical facts, which address activities, events, or developments that we expect o</w:t>
      </w:r>
      <w:r>
        <w:rPr>
          <w:rFonts w:eastAsia="Times New Roman"/>
          <w:color w:val="000000"/>
          <w:sz w:val="20"/>
          <w:szCs w:val="20"/>
        </w:rPr>
        <w:t>r anticipate will or may occur in the future, including sales and earnings growth, estimated results of operations in future periods, the declaration and payment of dividends, future capital expenditures (including their amount and nature), business strate</w:t>
      </w:r>
      <w:r>
        <w:rPr>
          <w:rFonts w:eastAsia="Times New Roman"/>
          <w:color w:val="000000"/>
          <w:sz w:val="20"/>
          <w:szCs w:val="20"/>
        </w:rPr>
        <w:t>gy, expansion and growth of our business operations, and other such matters are forward-looking statements.  These forward-looking statements may be affected by certain risks and uncertainties, any one, or a combination of which, could materially affect th</w:t>
      </w:r>
      <w:r>
        <w:rPr>
          <w:rFonts w:eastAsia="Times New Roman"/>
          <w:color w:val="000000"/>
          <w:sz w:val="20"/>
          <w:szCs w:val="20"/>
        </w:rPr>
        <w:t>e results of our operations. To take advantage of the safe harbor provided by the Act, we are identifying certain factors that could cause actual results to differ materially from those expressed in any forward-looking statements, whether oral or written</w:t>
      </w:r>
      <w:r>
        <w:rPr>
          <w:rFonts w:eastAsia="Times New Roman"/>
          <w:color w:val="000000"/>
          <w:sz w:val="20"/>
          <w:szCs w:val="20"/>
        </w:rPr>
        <w:t>.</w:t>
      </w:r>
    </w:p>
    <w:p w14:paraId="763846C6" w14:textId="77777777" w:rsidR="00000000" w:rsidRDefault="00666CC1">
      <w:pPr>
        <w:jc w:val="both"/>
        <w:rPr>
          <w:rFonts w:eastAsia="Times New Roman"/>
        </w:rPr>
      </w:pPr>
    </w:p>
    <w:p w14:paraId="680005AD" w14:textId="77777777" w:rsidR="00000000" w:rsidRDefault="00666CC1">
      <w:pPr>
        <w:jc w:val="both"/>
        <w:rPr>
          <w:rFonts w:eastAsia="Times New Roman"/>
        </w:rPr>
      </w:pPr>
      <w:r>
        <w:rPr>
          <w:rFonts w:eastAsia="Times New Roman"/>
          <w:color w:val="000000"/>
          <w:sz w:val="20"/>
          <w:szCs w:val="20"/>
        </w:rPr>
        <w:t>As with any business, many aspects of our operations are subject to influences outside our control. These factors include, without limitation, national, regional, and local economic conditions affecting consumer spending, including the effects of the COV</w:t>
      </w:r>
      <w:r>
        <w:rPr>
          <w:rFonts w:eastAsia="Times New Roman"/>
          <w:color w:val="000000"/>
          <w:sz w:val="20"/>
          <w:szCs w:val="20"/>
        </w:rPr>
        <w:t>ID-19 pandemic, the timing and acceptance of new products in the stores, the timing and mix of goods sold, purchase price volatility (including inflationary and deflationary pressures), the ability to increase sales at existing stores, the ability to manag</w:t>
      </w:r>
      <w:r>
        <w:rPr>
          <w:rFonts w:eastAsia="Times New Roman"/>
          <w:color w:val="000000"/>
          <w:sz w:val="20"/>
          <w:szCs w:val="20"/>
        </w:rPr>
        <w:t>e growth and identify suitable locations, failure of an acquisition to produce anticipated results, the ability to successfully manage expenses (including increased expenses as a result of operating as an essential retailer during the COVID-19 pandemic) an</w:t>
      </w:r>
      <w:r>
        <w:rPr>
          <w:rFonts w:eastAsia="Times New Roman"/>
          <w:color w:val="000000"/>
          <w:sz w:val="20"/>
          <w:szCs w:val="20"/>
        </w:rPr>
        <w:t>d execute our key gross margin enhancing initiatives, the availability of favorable credit sources, capital market conditions in general, the ability to open new stores in the time, manner and number currently contemplated, particularly in light of the COV</w:t>
      </w:r>
      <w:r>
        <w:rPr>
          <w:rFonts w:eastAsia="Times New Roman"/>
          <w:color w:val="000000"/>
          <w:sz w:val="20"/>
          <w:szCs w:val="20"/>
        </w:rPr>
        <w:t>ID-19 pandemic, the impact of new stores on our business, competition, including that from online competitors, weather conditions, the seasonal nature of our business, effective merchandising initiatives and marketing emphasis, the ability to retain vendor</w:t>
      </w:r>
      <w:r>
        <w:rPr>
          <w:rFonts w:eastAsia="Times New Roman"/>
          <w:color w:val="000000"/>
          <w:sz w:val="20"/>
          <w:szCs w:val="20"/>
        </w:rPr>
        <w:t xml:space="preserve">s, reliance on foreign suppliers, the ability to attract, train, and retain qualified employees, product liability and other claims, changes in federal, state, or local regulations, the effects that “shelter in place” and similar federal, state, and local </w:t>
      </w:r>
      <w:r>
        <w:rPr>
          <w:rFonts w:eastAsia="Times New Roman"/>
          <w:color w:val="000000"/>
          <w:sz w:val="20"/>
          <w:szCs w:val="20"/>
        </w:rPr>
        <w:t>regulations and protocols could have on our business, including our supply chain and employees, the imposition of tariffs on imported products or the disallowance of tax deductions on imported products, potential judgments, fines, legal fees, and other cos</w:t>
      </w:r>
      <w:r>
        <w:rPr>
          <w:rFonts w:eastAsia="Times New Roman"/>
          <w:color w:val="000000"/>
          <w:sz w:val="20"/>
          <w:szCs w:val="20"/>
        </w:rPr>
        <w:t xml:space="preserve">ts, breach of information systems or theft of employee or customer data, ongoing and potential future legal or regulatory proceedings, management of our information systems, failure to develop and implement new technologies, the failure of customer-facing </w:t>
      </w:r>
      <w:r>
        <w:rPr>
          <w:rFonts w:eastAsia="Times New Roman"/>
          <w:color w:val="000000"/>
          <w:sz w:val="20"/>
          <w:szCs w:val="20"/>
        </w:rPr>
        <w:t>technology systems, business disruption including from the implementation of supply chain technologies, effective tax rate changes and results of examination by taxing authorities, the ability to maintain an effective system of internal control over financ</w:t>
      </w:r>
      <w:r>
        <w:rPr>
          <w:rFonts w:eastAsia="Times New Roman"/>
          <w:color w:val="000000"/>
          <w:sz w:val="20"/>
          <w:szCs w:val="20"/>
        </w:rPr>
        <w:t>ial reporting, and changes in accounting standards, assumptions, and estimates. We discuss in greater detail risk factors relating to our business in Item 1A of our Annual Report on Form 10-K for the fiscal year ended December 28, 2019 and in Part II, Item</w:t>
      </w:r>
      <w:r>
        <w:rPr>
          <w:rFonts w:eastAsia="Times New Roman"/>
          <w:color w:val="000000"/>
          <w:sz w:val="20"/>
          <w:szCs w:val="20"/>
        </w:rPr>
        <w:t xml:space="preserve"> 1A of this Quarterly Report on Form 10-Q.  Forward-looking statements are based on our knowledge of our business and the environment in which we operate, but because of the factors listed above or other factors, actual results could differ materially from</w:t>
      </w:r>
      <w:r>
        <w:rPr>
          <w:rFonts w:eastAsia="Times New Roman"/>
          <w:color w:val="000000"/>
          <w:sz w:val="20"/>
          <w:szCs w:val="20"/>
        </w:rPr>
        <w:t xml:space="preserve"> those reflected by any forward-looking statements. Consequently, all of the forward-looking statements made are qualified by these cautionary statements and there can be no assurance that the actual results or developments anticipated will be realized or,</w:t>
      </w:r>
      <w:r>
        <w:rPr>
          <w:rFonts w:eastAsia="Times New Roman"/>
          <w:color w:val="000000"/>
          <w:sz w:val="20"/>
          <w:szCs w:val="20"/>
        </w:rPr>
        <w:t xml:space="preserve"> even if substantially realized, that they will have the expected consequences to or effects on our business and operations. Readers are cautioned not to place undue reliance on these forward-looking statements, which speak only as of the date hereof.  We </w:t>
      </w:r>
      <w:r>
        <w:rPr>
          <w:rFonts w:eastAsia="Times New Roman"/>
          <w:color w:val="000000"/>
          <w:sz w:val="20"/>
          <w:szCs w:val="20"/>
        </w:rPr>
        <w:t>undertake no obligation to release publicly any revisions to these forward-looking statements to reflect events or circumstances after the date hereof or to reflect the occurrence of unanticipated events</w:t>
      </w:r>
      <w:r>
        <w:rPr>
          <w:rFonts w:eastAsia="Times New Roman"/>
          <w:color w:val="000000"/>
          <w:sz w:val="20"/>
          <w:szCs w:val="20"/>
        </w:rPr>
        <w:t>.</w:t>
      </w:r>
    </w:p>
    <w:p w14:paraId="63E69F7A" w14:textId="77777777" w:rsidR="00000000" w:rsidRDefault="00666CC1">
      <w:pPr>
        <w:jc w:val="both"/>
        <w:rPr>
          <w:rFonts w:eastAsia="Times New Roman"/>
        </w:rPr>
      </w:pPr>
    </w:p>
    <w:p w14:paraId="2180FF29" w14:textId="77777777" w:rsidR="00000000" w:rsidRDefault="00666CC1">
      <w:pPr>
        <w:divId w:val="1429036224"/>
        <w:rPr>
          <w:rFonts w:eastAsia="Times New Roman"/>
        </w:rPr>
      </w:pPr>
      <w:r>
        <w:rPr>
          <w:rFonts w:eastAsia="Times New Roman"/>
          <w:b/>
          <w:bCs/>
          <w:color w:val="000000"/>
          <w:sz w:val="20"/>
          <w:szCs w:val="20"/>
        </w:rPr>
        <w:t>Information Regarding COVID-19 Coronavirus Pandemi</w:t>
      </w:r>
      <w:r>
        <w:rPr>
          <w:rFonts w:eastAsia="Times New Roman"/>
          <w:b/>
          <w:bCs/>
          <w:color w:val="000000"/>
          <w:sz w:val="20"/>
          <w:szCs w:val="20"/>
        </w:rPr>
        <w:t>c</w:t>
      </w:r>
    </w:p>
    <w:p w14:paraId="6CC99AB0" w14:textId="77777777" w:rsidR="00000000" w:rsidRDefault="00666CC1">
      <w:pPr>
        <w:divId w:val="1180512860"/>
        <w:rPr>
          <w:rFonts w:eastAsia="Times New Roman"/>
        </w:rPr>
      </w:pPr>
    </w:p>
    <w:p w14:paraId="0D404721" w14:textId="77777777" w:rsidR="00000000" w:rsidRDefault="00666CC1">
      <w:pPr>
        <w:jc w:val="both"/>
        <w:rPr>
          <w:rFonts w:eastAsia="Times New Roman"/>
        </w:rPr>
      </w:pPr>
      <w:r>
        <w:rPr>
          <w:rFonts w:eastAsia="Times New Roman"/>
          <w:color w:val="000000"/>
          <w:sz w:val="20"/>
          <w:szCs w:val="20"/>
        </w:rPr>
        <w:t>The Company has been and continues to closely monitor the impact of the COVID-19 outbreak on all facets of our business. This includes the impact on our team members, customers, suppliers, vendors, busi</w:t>
      </w:r>
      <w:r>
        <w:rPr>
          <w:rFonts w:eastAsia="Times New Roman"/>
          <w:color w:val="000000"/>
          <w:sz w:val="20"/>
          <w:szCs w:val="20"/>
        </w:rPr>
        <w:t>ness partners, and supply chain networks.</w:t>
      </w:r>
      <w:r>
        <w:rPr>
          <w:rFonts w:eastAsia="Times New Roman"/>
          <w:color w:val="000000"/>
          <w:sz w:val="20"/>
          <w:szCs w:val="20"/>
        </w:rPr>
        <w:t xml:space="preserve"> </w:t>
      </w:r>
    </w:p>
    <w:p w14:paraId="75F573C2" w14:textId="77777777" w:rsidR="00000000" w:rsidRDefault="00666CC1">
      <w:pPr>
        <w:jc w:val="both"/>
        <w:rPr>
          <w:rFonts w:eastAsia="Times New Roman"/>
        </w:rPr>
      </w:pPr>
    </w:p>
    <w:p w14:paraId="6466D136" w14:textId="77777777" w:rsidR="00000000" w:rsidRDefault="00666CC1">
      <w:pPr>
        <w:jc w:val="both"/>
        <w:rPr>
          <w:rFonts w:eastAsia="Times New Roman"/>
        </w:rPr>
      </w:pPr>
      <w:r>
        <w:rPr>
          <w:rFonts w:eastAsia="Times New Roman"/>
          <w:color w:val="000000"/>
          <w:sz w:val="20"/>
          <w:szCs w:val="20"/>
        </w:rPr>
        <w:t>The health and safety of our team members and customers are the primary concern to our management team. We have taken and continue to take numerous actions to promote health and safety, including, rapidly provid</w:t>
      </w:r>
      <w:r>
        <w:rPr>
          <w:rFonts w:eastAsia="Times New Roman"/>
          <w:color w:val="000000"/>
          <w:sz w:val="20"/>
          <w:szCs w:val="20"/>
        </w:rPr>
        <w:t>ing personal protective equipment to our team members, rolling out additional functionality to support contactless shopping experiences, additional cleaning in our stores and distribution centers, hiring additional team members to assist in promoting socia</w:t>
      </w:r>
      <w:r>
        <w:rPr>
          <w:rFonts w:eastAsia="Times New Roman"/>
          <w:color w:val="000000"/>
          <w:sz w:val="20"/>
          <w:szCs w:val="20"/>
        </w:rPr>
        <w:t>l distancing and cleaning actions in our stores, and the implementation of remote work plans at our store support center. Additionally, we have previously announced appreciation bonuses for team members in our stores and distribution centers.</w:t>
      </w:r>
      <w:r>
        <w:rPr>
          <w:rFonts w:eastAsia="Times New Roman"/>
          <w:color w:val="000000"/>
          <w:sz w:val="20"/>
          <w:szCs w:val="20"/>
        </w:rPr>
        <w:t xml:space="preserve"> </w:t>
      </w:r>
    </w:p>
    <w:p w14:paraId="5774E8A5" w14:textId="77777777" w:rsidR="00000000" w:rsidRDefault="00666CC1">
      <w:pPr>
        <w:jc w:val="both"/>
        <w:rPr>
          <w:rFonts w:eastAsia="Times New Roman"/>
        </w:rPr>
      </w:pPr>
    </w:p>
    <w:p w14:paraId="3B0DEE97" w14:textId="77777777" w:rsidR="00000000" w:rsidRDefault="00666CC1">
      <w:pPr>
        <w:jc w:val="both"/>
        <w:rPr>
          <w:rFonts w:eastAsia="Times New Roman"/>
        </w:rPr>
      </w:pPr>
      <w:r>
        <w:rPr>
          <w:rFonts w:eastAsia="Times New Roman"/>
          <w:color w:val="000000"/>
          <w:sz w:val="20"/>
          <w:szCs w:val="20"/>
        </w:rPr>
        <w:t>Although t</w:t>
      </w:r>
      <w:r>
        <w:rPr>
          <w:rFonts w:eastAsia="Times New Roman"/>
          <w:color w:val="000000"/>
          <w:sz w:val="20"/>
          <w:szCs w:val="20"/>
        </w:rPr>
        <w:t>he Company has experienced an increase in our net sales in the latter part of the first fiscal quarter and the beginning of the second fiscal quarter of 2020, the net incremental costs of doing business as an essential retailer during this crisis, and we</w:t>
      </w:r>
      <w:r>
        <w:rPr>
          <w:rFonts w:eastAsia="Times New Roman"/>
          <w:color w:val="000000"/>
          <w:sz w:val="20"/>
          <w:szCs w:val="20"/>
        </w:rPr>
        <w:t xml:space="preserve"> </w:t>
      </w:r>
    </w:p>
    <w:p w14:paraId="2086D8DF" w14:textId="77777777" w:rsidR="00000000" w:rsidRDefault="00666CC1">
      <w:pPr>
        <w:jc w:val="center"/>
        <w:divId w:val="300841522"/>
        <w:rPr>
          <w:rFonts w:eastAsia="Times New Roman"/>
        </w:rPr>
      </w:pPr>
      <w:r>
        <w:rPr>
          <w:rFonts w:eastAsia="Times New Roman"/>
          <w:color w:val="000000"/>
          <w:sz w:val="20"/>
          <w:szCs w:val="20"/>
        </w:rPr>
        <w:t>Page 1</w:t>
      </w:r>
      <w:r>
        <w:rPr>
          <w:rFonts w:eastAsia="Times New Roman"/>
          <w:color w:val="000000"/>
          <w:sz w:val="20"/>
          <w:szCs w:val="20"/>
        </w:rPr>
        <w:t>7</w:t>
      </w:r>
    </w:p>
    <w:p w14:paraId="703A9775" w14:textId="77777777" w:rsidR="00000000" w:rsidRDefault="00666CC1">
      <w:pPr>
        <w:rPr>
          <w:rFonts w:eastAsia="Times New Roman"/>
        </w:rPr>
      </w:pPr>
      <w:r>
        <w:rPr>
          <w:rFonts w:eastAsia="Times New Roman"/>
        </w:rPr>
        <w:pict w14:anchorId="7C921975">
          <v:rect id="_x0000_i1042" style="width:0;height:1.5pt" o:hralign="center" o:hrstd="t" o:hr="t" fillcolor="#a0a0a0" stroked="f"/>
        </w:pict>
      </w:r>
    </w:p>
    <w:p w14:paraId="12D16967" w14:textId="77777777" w:rsidR="00000000" w:rsidRDefault="00666CC1">
      <w:pPr>
        <w:divId w:val="1790929579"/>
        <w:rPr>
          <w:rFonts w:eastAsia="Times New Roman"/>
        </w:rPr>
      </w:pPr>
      <w:hyperlink w:anchor="i45a0e0fd9b3b445f85fee09419db9907_7" w:history="1">
        <w:r>
          <w:rPr>
            <w:rStyle w:val="a3"/>
            <w:rFonts w:eastAsia="Times New Roman"/>
            <w:sz w:val="16"/>
            <w:szCs w:val="16"/>
          </w:rPr>
          <w:t>Index</w:t>
        </w:r>
      </w:hyperlink>
    </w:p>
    <w:p w14:paraId="06C55EAD" w14:textId="77777777" w:rsidR="00000000" w:rsidRDefault="00666CC1">
      <w:pPr>
        <w:jc w:val="both"/>
        <w:rPr>
          <w:rFonts w:eastAsia="Times New Roman"/>
        </w:rPr>
      </w:pPr>
      <w:r>
        <w:rPr>
          <w:rFonts w:eastAsia="Times New Roman"/>
          <w:color w:val="000000"/>
          <w:sz w:val="20"/>
          <w:szCs w:val="20"/>
        </w:rPr>
        <w:t>believe after this crisis, have increased as a result of the aforementioned actions. For the second quarter of 2020, we estimate that the net increm</w:t>
      </w:r>
      <w:r>
        <w:rPr>
          <w:rFonts w:eastAsia="Times New Roman"/>
          <w:color w:val="000000"/>
          <w:sz w:val="20"/>
          <w:szCs w:val="20"/>
        </w:rPr>
        <w:t>ental costs of doing business as an essential retailer will be in the range of $30 million to $50 million. There are numerous uncertainties surrounding the crisis and its impact on our business, as further described in Part II Item 1A – Risk Factors, which</w:t>
      </w:r>
      <w:r>
        <w:rPr>
          <w:rFonts w:eastAsia="Times New Roman"/>
          <w:color w:val="000000"/>
          <w:sz w:val="20"/>
          <w:szCs w:val="20"/>
        </w:rPr>
        <w:t xml:space="preserve"> make it difficult to predict the impact on our business, financial position, or results of operations for the remainder of fiscal 2020 and beyond. Therefore, given the uncertainty related to the COVID-19 pandemic, the Company withdrew its financial guidan</w:t>
      </w:r>
      <w:r>
        <w:rPr>
          <w:rFonts w:eastAsia="Times New Roman"/>
          <w:color w:val="000000"/>
          <w:sz w:val="20"/>
          <w:szCs w:val="20"/>
        </w:rPr>
        <w:t>ce for fiscal 2020 on April 7, 2020</w:t>
      </w:r>
      <w:r>
        <w:rPr>
          <w:rFonts w:eastAsia="Times New Roman"/>
          <w:color w:val="000000"/>
          <w:sz w:val="20"/>
          <w:szCs w:val="20"/>
        </w:rPr>
        <w:t>.</w:t>
      </w:r>
    </w:p>
    <w:p w14:paraId="5CCDC68C" w14:textId="77777777" w:rsidR="00000000" w:rsidRDefault="00666CC1">
      <w:pPr>
        <w:jc w:val="both"/>
        <w:rPr>
          <w:rFonts w:eastAsia="Times New Roman"/>
        </w:rPr>
      </w:pPr>
    </w:p>
    <w:p w14:paraId="5D46CF6F" w14:textId="77777777" w:rsidR="00000000" w:rsidRDefault="00666CC1">
      <w:pPr>
        <w:jc w:val="both"/>
        <w:rPr>
          <w:rFonts w:eastAsia="Times New Roman"/>
        </w:rPr>
      </w:pPr>
      <w:r>
        <w:rPr>
          <w:rFonts w:eastAsia="Times New Roman"/>
          <w:color w:val="000000"/>
          <w:sz w:val="20"/>
          <w:szCs w:val="20"/>
        </w:rPr>
        <w:t>While our stores, distribution centers, and e-commerce operations are open and plan to remain open, we cannot predict the uncertainties, or the corresponding impacts on our business, at this time. Therefore, in an eff</w:t>
      </w:r>
      <w:r>
        <w:rPr>
          <w:rFonts w:eastAsia="Times New Roman"/>
          <w:color w:val="000000"/>
          <w:sz w:val="20"/>
          <w:szCs w:val="20"/>
        </w:rPr>
        <w:t>ort to strengthen our liquidity and preserve cash while navigating the COVID-19 pandemic, we suspended our share repurchase program effective March 12, 2020 and increased borrowings under our debt facilities as described in Note 5 to the Condensed Consolid</w:t>
      </w:r>
      <w:r>
        <w:rPr>
          <w:rFonts w:eastAsia="Times New Roman"/>
          <w:color w:val="000000"/>
          <w:sz w:val="20"/>
          <w:szCs w:val="20"/>
        </w:rPr>
        <w:t>ated Financial Statements</w:t>
      </w:r>
      <w:r>
        <w:rPr>
          <w:rFonts w:eastAsia="Times New Roman"/>
          <w:color w:val="000000"/>
          <w:sz w:val="20"/>
          <w:szCs w:val="20"/>
        </w:rPr>
        <w:t>.</w:t>
      </w:r>
    </w:p>
    <w:p w14:paraId="0090C8B8" w14:textId="77777777" w:rsidR="00000000" w:rsidRDefault="00666CC1">
      <w:pPr>
        <w:jc w:val="both"/>
        <w:rPr>
          <w:rFonts w:eastAsia="Times New Roman"/>
        </w:rPr>
      </w:pPr>
    </w:p>
    <w:p w14:paraId="4D70E3D4" w14:textId="77777777" w:rsidR="00000000" w:rsidRDefault="00666CC1">
      <w:pPr>
        <w:jc w:val="both"/>
        <w:rPr>
          <w:rFonts w:eastAsia="Times New Roman"/>
        </w:rPr>
      </w:pPr>
      <w:r>
        <w:rPr>
          <w:rFonts w:eastAsia="Times New Roman"/>
          <w:b/>
          <w:bCs/>
          <w:color w:val="000000"/>
          <w:sz w:val="20"/>
          <w:szCs w:val="20"/>
        </w:rPr>
        <w:t>Seasonality and Weathe</w:t>
      </w:r>
      <w:r>
        <w:rPr>
          <w:rFonts w:eastAsia="Times New Roman"/>
          <w:b/>
          <w:bCs/>
          <w:color w:val="000000"/>
          <w:sz w:val="20"/>
          <w:szCs w:val="20"/>
        </w:rPr>
        <w:t>r</w:t>
      </w:r>
    </w:p>
    <w:p w14:paraId="7EE12390" w14:textId="77777777" w:rsidR="00000000" w:rsidRDefault="00666CC1">
      <w:pPr>
        <w:divId w:val="513959652"/>
        <w:rPr>
          <w:rFonts w:eastAsia="Times New Roman"/>
        </w:rPr>
      </w:pPr>
    </w:p>
    <w:p w14:paraId="1E1E5808" w14:textId="77777777" w:rsidR="00000000" w:rsidRDefault="00666CC1">
      <w:pPr>
        <w:jc w:val="both"/>
        <w:rPr>
          <w:rFonts w:eastAsia="Times New Roman"/>
        </w:rPr>
      </w:pPr>
      <w:r>
        <w:rPr>
          <w:rFonts w:eastAsia="Times New Roman"/>
          <w:color w:val="000000"/>
          <w:sz w:val="20"/>
          <w:szCs w:val="20"/>
        </w:rPr>
        <w:t>Our business is seasonal.  Historically, our sales and profits are the highest in the second and fourth fiscal quarters due to the sale of seasonal products. We usually experience our highest inventory</w:t>
      </w:r>
      <w:r>
        <w:rPr>
          <w:rFonts w:eastAsia="Times New Roman"/>
          <w:color w:val="000000"/>
          <w:sz w:val="20"/>
          <w:szCs w:val="20"/>
        </w:rPr>
        <w:t xml:space="preserve"> and accounts payable balances during our first fiscal quarter for purchases of seasonal products to support the higher sales volume of the spring selling season, and again during our third fiscal quarter to support the higher sales volume of the cold-weat</w:t>
      </w:r>
      <w:r>
        <w:rPr>
          <w:rFonts w:eastAsia="Times New Roman"/>
          <w:color w:val="000000"/>
          <w:sz w:val="20"/>
          <w:szCs w:val="20"/>
        </w:rPr>
        <w:t>her selling season. We believe that our business can be more accurately assessed by focusing on the performance of the halves, not the quarters, due to the fact that different weather patterns from year-to-year can shift the timing of sales and profits bet</w:t>
      </w:r>
      <w:r>
        <w:rPr>
          <w:rFonts w:eastAsia="Times New Roman"/>
          <w:color w:val="000000"/>
          <w:sz w:val="20"/>
          <w:szCs w:val="20"/>
        </w:rPr>
        <w:t>ween quarters, particularly between the first and second fiscal quarters and the third and fourth fiscal quarters.</w:t>
      </w:r>
      <w:r>
        <w:rPr>
          <w:rFonts w:eastAsia="Times New Roman"/>
          <w:color w:val="000000"/>
          <w:sz w:val="20"/>
          <w:szCs w:val="20"/>
        </w:rPr>
        <w:t xml:space="preserve"> </w:t>
      </w:r>
    </w:p>
    <w:p w14:paraId="0D23E32E" w14:textId="77777777" w:rsidR="00000000" w:rsidRDefault="00666CC1">
      <w:pPr>
        <w:jc w:val="both"/>
        <w:rPr>
          <w:rFonts w:eastAsia="Times New Roman"/>
        </w:rPr>
      </w:pPr>
    </w:p>
    <w:p w14:paraId="34CF1EFF" w14:textId="77777777" w:rsidR="00000000" w:rsidRDefault="00666CC1">
      <w:pPr>
        <w:jc w:val="both"/>
        <w:rPr>
          <w:rFonts w:eastAsia="Times New Roman"/>
        </w:rPr>
      </w:pPr>
      <w:r>
        <w:rPr>
          <w:rFonts w:eastAsia="Times New Roman"/>
          <w:color w:val="000000"/>
          <w:sz w:val="20"/>
          <w:szCs w:val="20"/>
        </w:rPr>
        <w:t>Historically, weather conditions, including unseasonably warm weather in the fall and winter months and unseasonably cool weather in the s</w:t>
      </w:r>
      <w:r>
        <w:rPr>
          <w:rFonts w:eastAsia="Times New Roman"/>
          <w:color w:val="000000"/>
          <w:sz w:val="20"/>
          <w:szCs w:val="20"/>
        </w:rPr>
        <w:t>pring and summer months, have affected the timing and volume of our sales and results of operations. In addition, extreme weather conditions, including snow and ice storms, flood and wind damage, hurricanes, tornadoes, extreme rain, and droughts have impac</w:t>
      </w:r>
      <w:r>
        <w:rPr>
          <w:rFonts w:eastAsia="Times New Roman"/>
          <w:color w:val="000000"/>
          <w:sz w:val="20"/>
          <w:szCs w:val="20"/>
        </w:rPr>
        <w:t>ted operating results both negatively and positively, depending on the severity and length of these conditions. Our strategy is to manage product flow and adjust merchandise assortments and depth of inventory to capitalize on seasonal demand trends</w:t>
      </w:r>
      <w:r>
        <w:rPr>
          <w:rFonts w:eastAsia="Times New Roman"/>
          <w:color w:val="000000"/>
          <w:sz w:val="20"/>
          <w:szCs w:val="20"/>
        </w:rPr>
        <w:t>.</w:t>
      </w:r>
    </w:p>
    <w:p w14:paraId="08E4FAD3" w14:textId="77777777" w:rsidR="00000000" w:rsidRDefault="00666CC1">
      <w:pPr>
        <w:jc w:val="both"/>
        <w:rPr>
          <w:rFonts w:eastAsia="Times New Roman"/>
        </w:rPr>
      </w:pPr>
    </w:p>
    <w:p w14:paraId="5377307E" w14:textId="77777777" w:rsidR="00000000" w:rsidRDefault="00666CC1">
      <w:pPr>
        <w:jc w:val="both"/>
        <w:rPr>
          <w:rFonts w:eastAsia="Times New Roman"/>
        </w:rPr>
      </w:pPr>
      <w:r>
        <w:rPr>
          <w:rFonts w:eastAsia="Times New Roman"/>
          <w:b/>
          <w:bCs/>
          <w:color w:val="000000"/>
          <w:sz w:val="20"/>
          <w:szCs w:val="20"/>
        </w:rPr>
        <w:t>Comp</w:t>
      </w:r>
      <w:r>
        <w:rPr>
          <w:rFonts w:eastAsia="Times New Roman"/>
          <w:b/>
          <w:bCs/>
          <w:color w:val="000000"/>
          <w:sz w:val="20"/>
          <w:szCs w:val="20"/>
        </w:rPr>
        <w:t>arable Store Metric</w:t>
      </w:r>
      <w:r>
        <w:rPr>
          <w:rFonts w:eastAsia="Times New Roman"/>
          <w:b/>
          <w:bCs/>
          <w:color w:val="000000"/>
          <w:sz w:val="20"/>
          <w:szCs w:val="20"/>
        </w:rPr>
        <w:t>s</w:t>
      </w:r>
    </w:p>
    <w:p w14:paraId="1E8C2253" w14:textId="77777777" w:rsidR="00000000" w:rsidRDefault="00666CC1">
      <w:pPr>
        <w:jc w:val="both"/>
        <w:rPr>
          <w:rFonts w:eastAsia="Times New Roman"/>
        </w:rPr>
      </w:pPr>
    </w:p>
    <w:p w14:paraId="010D87BF" w14:textId="77777777" w:rsidR="00000000" w:rsidRDefault="00666CC1">
      <w:pPr>
        <w:jc w:val="both"/>
        <w:rPr>
          <w:rFonts w:eastAsia="Times New Roman"/>
        </w:rPr>
      </w:pPr>
      <w:r>
        <w:rPr>
          <w:rFonts w:eastAsia="Times New Roman"/>
          <w:color w:val="000000"/>
          <w:sz w:val="20"/>
          <w:szCs w:val="20"/>
        </w:rPr>
        <w:t>Comparable store metrics are a key performance indicator used in the retail industry to measure the performance of the underlying business. Our comparable store metrics are calculated on an annual basis using sales generated from all</w:t>
      </w:r>
      <w:r>
        <w:rPr>
          <w:rFonts w:eastAsia="Times New Roman"/>
          <w:color w:val="000000"/>
          <w:sz w:val="20"/>
          <w:szCs w:val="20"/>
        </w:rPr>
        <w:t xml:space="preserve"> stores open at least one year and all online sales and exclude certain adjustments to net sales. Stores closed during either of the years being compared are removed from our comparable store metrics calculations. Stores relocated during either of the year</w:t>
      </w:r>
      <w:r>
        <w:rPr>
          <w:rFonts w:eastAsia="Times New Roman"/>
          <w:color w:val="000000"/>
          <w:sz w:val="20"/>
          <w:szCs w:val="20"/>
        </w:rPr>
        <w:t>s being compared are not removed from our comparable store metrics calculations. If the effect of relocated stores on our comparable store metrics calculations became material, we would remove relocated stores from the calculations</w:t>
      </w:r>
      <w:r>
        <w:rPr>
          <w:rFonts w:eastAsia="Times New Roman"/>
          <w:color w:val="000000"/>
          <w:sz w:val="20"/>
          <w:szCs w:val="20"/>
        </w:rPr>
        <w:t>.</w:t>
      </w:r>
    </w:p>
    <w:p w14:paraId="7F1D69B3" w14:textId="77777777" w:rsidR="00000000" w:rsidRDefault="00666CC1">
      <w:pPr>
        <w:jc w:val="both"/>
        <w:rPr>
          <w:rFonts w:eastAsia="Times New Roman"/>
        </w:rPr>
      </w:pPr>
    </w:p>
    <w:p w14:paraId="266CE487" w14:textId="77777777" w:rsidR="00000000" w:rsidRDefault="00666CC1">
      <w:pPr>
        <w:jc w:val="both"/>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14:paraId="3A87CEA8" w14:textId="77777777" w:rsidR="00000000" w:rsidRDefault="00666CC1">
      <w:pPr>
        <w:jc w:val="both"/>
        <w:rPr>
          <w:rFonts w:eastAsia="Times New Roman"/>
        </w:rPr>
      </w:pPr>
    </w:p>
    <w:p w14:paraId="070FE50B" w14:textId="77777777" w:rsidR="00000000" w:rsidRDefault="00666CC1">
      <w:pPr>
        <w:jc w:val="both"/>
        <w:rPr>
          <w:rFonts w:eastAsia="Times New Roman"/>
        </w:rPr>
      </w:pPr>
      <w:r>
        <w:rPr>
          <w:rFonts w:eastAsia="Times New Roman"/>
          <w:i/>
          <w:iCs/>
          <w:color w:val="000000"/>
          <w:sz w:val="20"/>
          <w:szCs w:val="20"/>
          <w:u w:val="single"/>
        </w:rPr>
        <w:t>Fiscal Three Months (First Quarter) Ended March 28, 2020 and March 30, 2019</w:t>
      </w:r>
      <w:r>
        <w:rPr>
          <w:rFonts w:eastAsia="Times New Roman"/>
          <w:i/>
          <w:iCs/>
          <w:color w:val="000000"/>
          <w:sz w:val="20"/>
          <w:szCs w:val="20"/>
          <w:u w:val="single"/>
        </w:rPr>
        <w:t xml:space="preserve"> </w:t>
      </w:r>
    </w:p>
    <w:p w14:paraId="07D27A97" w14:textId="77777777" w:rsidR="00000000" w:rsidRDefault="00666CC1">
      <w:pPr>
        <w:jc w:val="both"/>
        <w:rPr>
          <w:rFonts w:eastAsia="Times New Roman"/>
        </w:rPr>
      </w:pPr>
    </w:p>
    <w:p w14:paraId="30B5B10C" w14:textId="77777777" w:rsidR="00000000" w:rsidRDefault="00666CC1">
      <w:pPr>
        <w:jc w:val="both"/>
        <w:rPr>
          <w:rFonts w:eastAsia="Times New Roman"/>
        </w:rPr>
      </w:pPr>
      <w:r>
        <w:rPr>
          <w:rFonts w:eastAsia="Times New Roman"/>
          <w:color w:val="000000"/>
          <w:sz w:val="20"/>
          <w:szCs w:val="20"/>
        </w:rPr>
        <w:t>Net sales for the first quarter of fiscal 2020 increased 7.5% to $1.96 billion from $1.82 billion for the first quarter of fiscal 2019. Comparable store sales for the first quarter of fiscal 2020 were $1.90 billion, a 4.3% increase as compared to the first</w:t>
      </w:r>
      <w:r>
        <w:rPr>
          <w:rFonts w:eastAsia="Times New Roman"/>
          <w:color w:val="000000"/>
          <w:sz w:val="20"/>
          <w:szCs w:val="20"/>
        </w:rPr>
        <w:t xml:space="preserve"> quarter of fiscal 2019. Comparable store sales increased 5.0% for the first quarter of fiscal 2019.</w:t>
      </w:r>
      <w:r>
        <w:rPr>
          <w:rFonts w:eastAsia="Times New Roman"/>
          <w:color w:val="000000"/>
          <w:sz w:val="20"/>
          <w:szCs w:val="20"/>
        </w:rPr>
        <w:t xml:space="preserve"> </w:t>
      </w:r>
    </w:p>
    <w:p w14:paraId="4555EA0F" w14:textId="77777777" w:rsidR="00000000" w:rsidRDefault="00666CC1">
      <w:pPr>
        <w:jc w:val="both"/>
        <w:rPr>
          <w:rFonts w:eastAsia="Times New Roman"/>
        </w:rPr>
      </w:pPr>
    </w:p>
    <w:p w14:paraId="0C010CFB" w14:textId="77777777" w:rsidR="00000000" w:rsidRDefault="00666CC1">
      <w:pPr>
        <w:jc w:val="both"/>
        <w:rPr>
          <w:rFonts w:eastAsia="Times New Roman"/>
        </w:rPr>
      </w:pPr>
      <w:r>
        <w:rPr>
          <w:rFonts w:eastAsia="Times New Roman"/>
          <w:color w:val="000000"/>
          <w:sz w:val="20"/>
          <w:szCs w:val="20"/>
        </w:rPr>
        <w:t>The comparable store sales results for the first quarter of fiscal 2020 included an increase in comparable average transaction value of 5.4% and a decre</w:t>
      </w:r>
      <w:r>
        <w:rPr>
          <w:rFonts w:eastAsia="Times New Roman"/>
          <w:color w:val="000000"/>
          <w:sz w:val="20"/>
          <w:szCs w:val="20"/>
        </w:rPr>
        <w:t>ase of 1.1% in comparable average transaction count. All geographic regions of the Company had positive comparable store sales growth. The increase in comparable stores sales was primarily driven by strength in consumable, usable and edible ("C.U.E.") prod</w:t>
      </w:r>
      <w:r>
        <w:rPr>
          <w:rFonts w:eastAsia="Times New Roman"/>
          <w:color w:val="000000"/>
          <w:sz w:val="20"/>
          <w:szCs w:val="20"/>
        </w:rPr>
        <w:t>uct categories, along with solid demand for spring seasonal categories. The performance in our C.U.E. product categories was particularly strong in the final three weeks of the quarter as our customers responded to the COVID-19 pandemic. This first quarter</w:t>
      </w:r>
      <w:r>
        <w:rPr>
          <w:rFonts w:eastAsia="Times New Roman"/>
          <w:color w:val="000000"/>
          <w:sz w:val="20"/>
          <w:szCs w:val="20"/>
        </w:rPr>
        <w:t xml:space="preserve"> comparable store sales growth was partially offset by softness in sales of cold weather seasonal merchandise and discretionary categories such as clothing and footwear.</w:t>
      </w:r>
      <w:r>
        <w:rPr>
          <w:rFonts w:eastAsia="Times New Roman"/>
          <w:color w:val="000000"/>
          <w:sz w:val="20"/>
          <w:szCs w:val="20"/>
        </w:rPr>
        <w:t xml:space="preserve"> </w:t>
      </w:r>
    </w:p>
    <w:p w14:paraId="1F5BB042" w14:textId="77777777" w:rsidR="00000000" w:rsidRDefault="00666CC1">
      <w:pPr>
        <w:jc w:val="both"/>
        <w:rPr>
          <w:rFonts w:eastAsia="Times New Roman"/>
        </w:rPr>
      </w:pPr>
    </w:p>
    <w:p w14:paraId="1B859ADC" w14:textId="77777777" w:rsidR="00000000" w:rsidRDefault="00666CC1">
      <w:pPr>
        <w:jc w:val="both"/>
        <w:rPr>
          <w:rFonts w:eastAsia="Times New Roman"/>
        </w:rPr>
      </w:pPr>
      <w:r>
        <w:rPr>
          <w:rFonts w:eastAsia="Times New Roman"/>
          <w:color w:val="000000"/>
          <w:sz w:val="20"/>
          <w:szCs w:val="20"/>
        </w:rPr>
        <w:t xml:space="preserve">In addition to comparable store sales growth for the first quarter of fiscal 2020, </w:t>
      </w:r>
      <w:r>
        <w:rPr>
          <w:rFonts w:eastAsia="Times New Roman"/>
          <w:color w:val="000000"/>
          <w:sz w:val="20"/>
          <w:szCs w:val="20"/>
        </w:rPr>
        <w:t>sales from stores open less than one year were $60.2 million for the first quarter of fiscal 2020, which represented 3.3 percentage points of the 7.5% increase over first quarter fiscal 2019 net sales. For the first quarter of fiscal 2019, sales from store</w:t>
      </w:r>
      <w:r>
        <w:rPr>
          <w:rFonts w:eastAsia="Times New Roman"/>
          <w:color w:val="000000"/>
          <w:sz w:val="20"/>
          <w:szCs w:val="20"/>
        </w:rPr>
        <w:t>s open less than one year were $57.6 million, which represented 3.4 percentage points of the 8.3% increase over first quarter fiscal 2018 net sales.</w:t>
      </w:r>
      <w:r>
        <w:rPr>
          <w:rFonts w:eastAsia="Times New Roman"/>
          <w:color w:val="000000"/>
          <w:sz w:val="20"/>
          <w:szCs w:val="20"/>
        </w:rPr>
        <w:t xml:space="preserve"> </w:t>
      </w:r>
    </w:p>
    <w:p w14:paraId="6F92BD51" w14:textId="77777777" w:rsidR="00000000" w:rsidRDefault="00666CC1">
      <w:pPr>
        <w:jc w:val="both"/>
        <w:rPr>
          <w:rFonts w:eastAsia="Times New Roman"/>
        </w:rPr>
      </w:pPr>
    </w:p>
    <w:p w14:paraId="6B75ACA2" w14:textId="77777777" w:rsidR="00000000" w:rsidRDefault="00666CC1">
      <w:pPr>
        <w:jc w:val="center"/>
        <w:divId w:val="1909611663"/>
        <w:rPr>
          <w:rFonts w:eastAsia="Times New Roman"/>
        </w:rPr>
      </w:pPr>
      <w:r>
        <w:rPr>
          <w:rFonts w:eastAsia="Times New Roman"/>
          <w:color w:val="000000"/>
          <w:sz w:val="20"/>
          <w:szCs w:val="20"/>
        </w:rPr>
        <w:t>Page 1</w:t>
      </w:r>
      <w:r>
        <w:rPr>
          <w:rFonts w:eastAsia="Times New Roman"/>
          <w:color w:val="000000"/>
          <w:sz w:val="20"/>
          <w:szCs w:val="20"/>
        </w:rPr>
        <w:t>8</w:t>
      </w:r>
    </w:p>
    <w:p w14:paraId="1C6CA563" w14:textId="77777777" w:rsidR="00000000" w:rsidRDefault="00666CC1">
      <w:pPr>
        <w:rPr>
          <w:rFonts w:eastAsia="Times New Roman"/>
        </w:rPr>
      </w:pPr>
      <w:r>
        <w:rPr>
          <w:rFonts w:eastAsia="Times New Roman"/>
        </w:rPr>
        <w:pict w14:anchorId="0BE78908">
          <v:rect id="_x0000_i1043" style="width:0;height:1.5pt" o:hralign="center" o:hrstd="t" o:hr="t" fillcolor="#a0a0a0" stroked="f"/>
        </w:pict>
      </w:r>
    </w:p>
    <w:p w14:paraId="0F11750D" w14:textId="77777777" w:rsidR="00000000" w:rsidRDefault="00666CC1">
      <w:pPr>
        <w:divId w:val="656031441"/>
        <w:rPr>
          <w:rFonts w:eastAsia="Times New Roman"/>
        </w:rPr>
      </w:pPr>
      <w:hyperlink w:anchor="i45a0e0fd9b3b445f85fee09419db9907_7" w:history="1">
        <w:r>
          <w:rPr>
            <w:rStyle w:val="a3"/>
            <w:rFonts w:eastAsia="Times New Roman"/>
            <w:sz w:val="16"/>
            <w:szCs w:val="16"/>
          </w:rPr>
          <w:t>Index</w:t>
        </w:r>
      </w:hyperlink>
    </w:p>
    <w:p w14:paraId="2BC41C09" w14:textId="77777777" w:rsidR="00000000" w:rsidRDefault="00666CC1">
      <w:pPr>
        <w:divId w:val="905530463"/>
        <w:rPr>
          <w:rFonts w:eastAsia="Times New Roman"/>
        </w:rPr>
      </w:pPr>
      <w:r>
        <w:rPr>
          <w:rFonts w:eastAsia="Times New Roman"/>
          <w:color w:val="000000"/>
          <w:sz w:val="20"/>
          <w:szCs w:val="20"/>
        </w:rPr>
        <w:t>The following table summarizes store growth for the fiscal three months ended March 28, 2020 and March 30, 2019</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72"/>
        <w:gridCol w:w="5460"/>
        <w:gridCol w:w="72"/>
        <w:gridCol w:w="72"/>
        <w:gridCol w:w="1013"/>
        <w:gridCol w:w="87"/>
        <w:gridCol w:w="36"/>
        <w:gridCol w:w="36"/>
        <w:gridCol w:w="36"/>
        <w:gridCol w:w="70"/>
        <w:gridCol w:w="1025"/>
        <w:gridCol w:w="86"/>
        <w:gridCol w:w="36"/>
        <w:gridCol w:w="36"/>
        <w:gridCol w:w="36"/>
        <w:gridCol w:w="36"/>
        <w:gridCol w:w="36"/>
        <w:gridCol w:w="36"/>
      </w:tblGrid>
      <w:tr w:rsidR="00000000" w14:paraId="17893951" w14:textId="77777777">
        <w:trPr>
          <w:gridAfter w:val="6"/>
          <w:divId w:val="1752432843"/>
        </w:trPr>
        <w:tc>
          <w:tcPr>
            <w:tcW w:w="50" w:type="pct"/>
            <w:vAlign w:val="center"/>
            <w:hideMark/>
          </w:tcPr>
          <w:p w14:paraId="1D745479" w14:textId="77777777" w:rsidR="00000000" w:rsidRDefault="00666CC1">
            <w:pPr>
              <w:rPr>
                <w:rFonts w:eastAsia="Times New Roman"/>
              </w:rPr>
            </w:pPr>
          </w:p>
        </w:tc>
        <w:tc>
          <w:tcPr>
            <w:tcW w:w="3389" w:type="pct"/>
            <w:vAlign w:val="center"/>
            <w:hideMark/>
          </w:tcPr>
          <w:p w14:paraId="12D95936" w14:textId="77777777" w:rsidR="00000000" w:rsidRDefault="00666CC1">
            <w:pPr>
              <w:rPr>
                <w:rFonts w:eastAsia="Times New Roman"/>
                <w:sz w:val="20"/>
                <w:szCs w:val="20"/>
              </w:rPr>
            </w:pPr>
          </w:p>
        </w:tc>
        <w:tc>
          <w:tcPr>
            <w:tcW w:w="50" w:type="pct"/>
            <w:vAlign w:val="center"/>
            <w:hideMark/>
          </w:tcPr>
          <w:p w14:paraId="37402963" w14:textId="77777777" w:rsidR="00000000" w:rsidRDefault="00666CC1">
            <w:pPr>
              <w:rPr>
                <w:rFonts w:eastAsia="Times New Roman"/>
                <w:sz w:val="20"/>
                <w:szCs w:val="20"/>
              </w:rPr>
            </w:pPr>
          </w:p>
        </w:tc>
        <w:tc>
          <w:tcPr>
            <w:tcW w:w="50" w:type="pct"/>
            <w:vAlign w:val="center"/>
            <w:hideMark/>
          </w:tcPr>
          <w:p w14:paraId="33807A5B" w14:textId="77777777" w:rsidR="00000000" w:rsidRDefault="00666CC1">
            <w:pPr>
              <w:rPr>
                <w:rFonts w:eastAsia="Times New Roman"/>
                <w:sz w:val="20"/>
                <w:szCs w:val="20"/>
              </w:rPr>
            </w:pPr>
          </w:p>
        </w:tc>
        <w:tc>
          <w:tcPr>
            <w:tcW w:w="633" w:type="pct"/>
            <w:vAlign w:val="center"/>
            <w:hideMark/>
          </w:tcPr>
          <w:p w14:paraId="62E2C228" w14:textId="77777777" w:rsidR="00000000" w:rsidRDefault="00666CC1">
            <w:pPr>
              <w:rPr>
                <w:rFonts w:eastAsia="Times New Roman"/>
                <w:sz w:val="20"/>
                <w:szCs w:val="20"/>
              </w:rPr>
            </w:pPr>
          </w:p>
        </w:tc>
        <w:tc>
          <w:tcPr>
            <w:tcW w:w="50" w:type="pct"/>
            <w:vAlign w:val="center"/>
            <w:hideMark/>
          </w:tcPr>
          <w:p w14:paraId="303F7537" w14:textId="77777777" w:rsidR="00000000" w:rsidRDefault="00666CC1">
            <w:pPr>
              <w:rPr>
                <w:rFonts w:eastAsia="Times New Roman"/>
                <w:sz w:val="20"/>
                <w:szCs w:val="20"/>
              </w:rPr>
            </w:pPr>
          </w:p>
        </w:tc>
        <w:tc>
          <w:tcPr>
            <w:tcW w:w="5" w:type="pct"/>
            <w:vAlign w:val="center"/>
            <w:hideMark/>
          </w:tcPr>
          <w:p w14:paraId="0D807C0D" w14:textId="77777777" w:rsidR="00000000" w:rsidRDefault="00666CC1">
            <w:pPr>
              <w:rPr>
                <w:rFonts w:eastAsia="Times New Roman"/>
                <w:sz w:val="20"/>
                <w:szCs w:val="20"/>
              </w:rPr>
            </w:pPr>
          </w:p>
        </w:tc>
        <w:tc>
          <w:tcPr>
            <w:tcW w:w="26" w:type="pct"/>
            <w:vAlign w:val="center"/>
            <w:hideMark/>
          </w:tcPr>
          <w:p w14:paraId="1523B3A0" w14:textId="77777777" w:rsidR="00000000" w:rsidRDefault="00666CC1">
            <w:pPr>
              <w:rPr>
                <w:rFonts w:eastAsia="Times New Roman"/>
                <w:sz w:val="20"/>
                <w:szCs w:val="20"/>
              </w:rPr>
            </w:pPr>
          </w:p>
        </w:tc>
        <w:tc>
          <w:tcPr>
            <w:tcW w:w="5" w:type="pct"/>
            <w:vAlign w:val="center"/>
            <w:hideMark/>
          </w:tcPr>
          <w:p w14:paraId="15AEBDBF" w14:textId="77777777" w:rsidR="00000000" w:rsidRDefault="00666CC1">
            <w:pPr>
              <w:rPr>
                <w:rFonts w:eastAsia="Times New Roman"/>
                <w:sz w:val="20"/>
                <w:szCs w:val="20"/>
              </w:rPr>
            </w:pPr>
          </w:p>
        </w:tc>
        <w:tc>
          <w:tcPr>
            <w:tcW w:w="50" w:type="pct"/>
            <w:vAlign w:val="center"/>
            <w:hideMark/>
          </w:tcPr>
          <w:p w14:paraId="6BB1F9D6" w14:textId="77777777" w:rsidR="00000000" w:rsidRDefault="00666CC1">
            <w:pPr>
              <w:rPr>
                <w:rFonts w:eastAsia="Times New Roman"/>
                <w:sz w:val="20"/>
                <w:szCs w:val="20"/>
              </w:rPr>
            </w:pPr>
          </w:p>
        </w:tc>
        <w:tc>
          <w:tcPr>
            <w:tcW w:w="640" w:type="pct"/>
            <w:vAlign w:val="center"/>
            <w:hideMark/>
          </w:tcPr>
          <w:p w14:paraId="25CA8273" w14:textId="77777777" w:rsidR="00000000" w:rsidRDefault="00666CC1">
            <w:pPr>
              <w:rPr>
                <w:rFonts w:eastAsia="Times New Roman"/>
                <w:sz w:val="20"/>
                <w:szCs w:val="20"/>
              </w:rPr>
            </w:pPr>
          </w:p>
        </w:tc>
        <w:tc>
          <w:tcPr>
            <w:tcW w:w="50" w:type="pct"/>
            <w:vAlign w:val="center"/>
            <w:hideMark/>
          </w:tcPr>
          <w:p w14:paraId="64FB4B6B" w14:textId="77777777" w:rsidR="00000000" w:rsidRDefault="00666CC1">
            <w:pPr>
              <w:rPr>
                <w:rFonts w:eastAsia="Times New Roman"/>
                <w:sz w:val="20"/>
                <w:szCs w:val="20"/>
              </w:rPr>
            </w:pPr>
          </w:p>
        </w:tc>
      </w:tr>
      <w:tr w:rsidR="00000000" w14:paraId="119D05E6" w14:textId="77777777">
        <w:trPr>
          <w:divId w:val="1752432843"/>
        </w:trPr>
        <w:tc>
          <w:tcPr>
            <w:tcW w:w="0" w:type="auto"/>
            <w:gridSpan w:val="3"/>
            <w:tcMar>
              <w:top w:w="15" w:type="dxa"/>
              <w:left w:w="20" w:type="dxa"/>
              <w:bottom w:w="15" w:type="dxa"/>
              <w:right w:w="20" w:type="dxa"/>
            </w:tcMar>
            <w:vAlign w:val="bottom"/>
            <w:hideMark/>
          </w:tcPr>
          <w:p w14:paraId="06688C0E" w14:textId="77777777" w:rsidR="00000000" w:rsidRDefault="00666CC1">
            <w:pPr>
              <w:rPr>
                <w:rFonts w:eastAsia="Times New Roman"/>
                <w:sz w:val="20"/>
                <w:szCs w:val="20"/>
              </w:rPr>
            </w:pPr>
          </w:p>
        </w:tc>
        <w:tc>
          <w:tcPr>
            <w:tcW w:w="0" w:type="auto"/>
            <w:gridSpan w:val="9"/>
            <w:tcMar>
              <w:top w:w="30" w:type="dxa"/>
              <w:left w:w="20" w:type="dxa"/>
              <w:bottom w:w="30" w:type="dxa"/>
              <w:right w:w="20" w:type="dxa"/>
            </w:tcMar>
            <w:vAlign w:val="bottom"/>
            <w:hideMark/>
          </w:tcPr>
          <w:p w14:paraId="73D1AE54"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4E19C407" w14:textId="77777777" w:rsidR="00000000" w:rsidRDefault="00666CC1">
            <w:pPr>
              <w:jc w:val="center"/>
              <w:rPr>
                <w:rFonts w:eastAsia="Times New Roman"/>
              </w:rPr>
            </w:pPr>
          </w:p>
        </w:tc>
        <w:tc>
          <w:tcPr>
            <w:tcW w:w="0" w:type="auto"/>
            <w:gridSpan w:val="3"/>
            <w:vAlign w:val="center"/>
            <w:hideMark/>
          </w:tcPr>
          <w:p w14:paraId="4D820F98" w14:textId="77777777" w:rsidR="00000000" w:rsidRDefault="00666CC1">
            <w:pPr>
              <w:rPr>
                <w:rFonts w:eastAsia="Times New Roman"/>
                <w:sz w:val="20"/>
                <w:szCs w:val="20"/>
              </w:rPr>
            </w:pPr>
          </w:p>
        </w:tc>
      </w:tr>
      <w:tr w:rsidR="00000000" w14:paraId="0A544A7B" w14:textId="77777777">
        <w:trPr>
          <w:divId w:val="1752432843"/>
        </w:trPr>
        <w:tc>
          <w:tcPr>
            <w:tcW w:w="0" w:type="auto"/>
            <w:gridSpan w:val="3"/>
            <w:tcMar>
              <w:top w:w="30" w:type="dxa"/>
              <w:left w:w="20" w:type="dxa"/>
              <w:bottom w:w="30" w:type="dxa"/>
              <w:right w:w="20" w:type="dxa"/>
            </w:tcMar>
            <w:vAlign w:val="bottom"/>
            <w:hideMark/>
          </w:tcPr>
          <w:p w14:paraId="4FF80D90" w14:textId="77777777" w:rsidR="00000000" w:rsidRDefault="00666CC1">
            <w:pPr>
              <w:rPr>
                <w:rFonts w:eastAsia="Times New Roman"/>
              </w:rPr>
            </w:pPr>
            <w:r>
              <w:rPr>
                <w:rFonts w:eastAsia="Times New Roman"/>
                <w:b/>
                <w:bCs/>
                <w:color w:val="000000"/>
                <w:sz w:val="20"/>
                <w:szCs w:val="20"/>
              </w:rPr>
              <w:t>Store Count Information</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14:paraId="7A2D3250"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32F02192"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44B747"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04380573" w14:textId="77777777" w:rsidR="00000000" w:rsidRDefault="00666CC1">
            <w:pPr>
              <w:rPr>
                <w:rFonts w:eastAsia="Times New Roman"/>
                <w:sz w:val="20"/>
                <w:szCs w:val="20"/>
              </w:rPr>
            </w:pPr>
          </w:p>
        </w:tc>
        <w:tc>
          <w:tcPr>
            <w:tcW w:w="0" w:type="auto"/>
            <w:vAlign w:val="center"/>
            <w:hideMark/>
          </w:tcPr>
          <w:p w14:paraId="7435BA68" w14:textId="77777777" w:rsidR="00000000" w:rsidRDefault="00666CC1">
            <w:pPr>
              <w:rPr>
                <w:rFonts w:eastAsia="Times New Roman"/>
                <w:sz w:val="20"/>
                <w:szCs w:val="20"/>
              </w:rPr>
            </w:pPr>
          </w:p>
        </w:tc>
        <w:tc>
          <w:tcPr>
            <w:tcW w:w="0" w:type="auto"/>
            <w:vAlign w:val="center"/>
            <w:hideMark/>
          </w:tcPr>
          <w:p w14:paraId="4C3D195F" w14:textId="77777777" w:rsidR="00000000" w:rsidRDefault="00666CC1">
            <w:pPr>
              <w:rPr>
                <w:rFonts w:eastAsia="Times New Roman"/>
                <w:sz w:val="20"/>
                <w:szCs w:val="20"/>
              </w:rPr>
            </w:pPr>
          </w:p>
        </w:tc>
        <w:tc>
          <w:tcPr>
            <w:tcW w:w="0" w:type="auto"/>
            <w:vAlign w:val="center"/>
            <w:hideMark/>
          </w:tcPr>
          <w:p w14:paraId="5F033970" w14:textId="77777777" w:rsidR="00000000" w:rsidRDefault="00666CC1">
            <w:pPr>
              <w:rPr>
                <w:rFonts w:eastAsia="Times New Roman"/>
                <w:sz w:val="20"/>
                <w:szCs w:val="20"/>
              </w:rPr>
            </w:pPr>
          </w:p>
        </w:tc>
        <w:tc>
          <w:tcPr>
            <w:tcW w:w="0" w:type="auto"/>
            <w:vAlign w:val="center"/>
            <w:hideMark/>
          </w:tcPr>
          <w:p w14:paraId="19BF550E" w14:textId="77777777" w:rsidR="00000000" w:rsidRDefault="00666CC1">
            <w:pPr>
              <w:rPr>
                <w:rFonts w:eastAsia="Times New Roman"/>
                <w:sz w:val="20"/>
                <w:szCs w:val="20"/>
              </w:rPr>
            </w:pPr>
          </w:p>
        </w:tc>
        <w:tc>
          <w:tcPr>
            <w:tcW w:w="0" w:type="auto"/>
            <w:vAlign w:val="center"/>
            <w:hideMark/>
          </w:tcPr>
          <w:p w14:paraId="5C2ECBFB" w14:textId="77777777" w:rsidR="00000000" w:rsidRDefault="00666CC1">
            <w:pPr>
              <w:rPr>
                <w:rFonts w:eastAsia="Times New Roman"/>
                <w:sz w:val="20"/>
                <w:szCs w:val="20"/>
              </w:rPr>
            </w:pPr>
          </w:p>
        </w:tc>
      </w:tr>
      <w:tr w:rsidR="00000000" w14:paraId="76BF8BB3" w14:textId="77777777">
        <w:trPr>
          <w:divId w:val="1752432843"/>
        </w:trPr>
        <w:tc>
          <w:tcPr>
            <w:tcW w:w="0" w:type="auto"/>
            <w:gridSpan w:val="3"/>
            <w:shd w:val="clear" w:color="auto" w:fill="CCEEFF"/>
            <w:tcMar>
              <w:top w:w="30" w:type="dxa"/>
              <w:left w:w="20" w:type="dxa"/>
              <w:bottom w:w="30" w:type="dxa"/>
              <w:right w:w="20" w:type="dxa"/>
            </w:tcMar>
            <w:vAlign w:val="bottom"/>
            <w:hideMark/>
          </w:tcPr>
          <w:p w14:paraId="5EBA128B" w14:textId="77777777" w:rsidR="00000000" w:rsidRDefault="00666CC1">
            <w:pPr>
              <w:rPr>
                <w:rFonts w:eastAsia="Times New Roman"/>
              </w:rPr>
            </w:pPr>
            <w:r>
              <w:rPr>
                <w:rFonts w:eastAsia="Times New Roman"/>
                <w:i/>
                <w:iCs/>
                <w:color w:val="000000"/>
                <w:sz w:val="20"/>
                <w:szCs w:val="20"/>
                <w:u w:val="single"/>
              </w:rPr>
              <w:t>Tractor Suppl</w:t>
            </w:r>
            <w:r>
              <w:rPr>
                <w:rFonts w:eastAsia="Times New Roman"/>
                <w:i/>
                <w:iCs/>
                <w:color w:val="000000"/>
                <w:sz w:val="20"/>
                <w:szCs w:val="20"/>
                <w:u w:val="single"/>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36651BD" w14:textId="77777777" w:rsidR="00000000" w:rsidRDefault="00666CC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75A8113" w14:textId="77777777" w:rsidR="00000000" w:rsidRDefault="00666CC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6167F55" w14:textId="77777777" w:rsidR="00000000" w:rsidRDefault="00666CC1">
            <w:pPr>
              <w:rPr>
                <w:rFonts w:eastAsia="Times New Roman"/>
                <w:sz w:val="20"/>
                <w:szCs w:val="20"/>
              </w:rPr>
            </w:pPr>
          </w:p>
        </w:tc>
        <w:tc>
          <w:tcPr>
            <w:tcW w:w="0" w:type="auto"/>
            <w:vAlign w:val="center"/>
            <w:hideMark/>
          </w:tcPr>
          <w:p w14:paraId="381FBA05" w14:textId="77777777" w:rsidR="00000000" w:rsidRDefault="00666CC1">
            <w:pPr>
              <w:rPr>
                <w:rFonts w:eastAsia="Times New Roman"/>
                <w:sz w:val="20"/>
                <w:szCs w:val="20"/>
              </w:rPr>
            </w:pPr>
          </w:p>
        </w:tc>
        <w:tc>
          <w:tcPr>
            <w:tcW w:w="0" w:type="auto"/>
            <w:vAlign w:val="center"/>
            <w:hideMark/>
          </w:tcPr>
          <w:p w14:paraId="34301900" w14:textId="77777777" w:rsidR="00000000" w:rsidRDefault="00666CC1">
            <w:pPr>
              <w:rPr>
                <w:rFonts w:eastAsia="Times New Roman"/>
                <w:sz w:val="20"/>
                <w:szCs w:val="20"/>
              </w:rPr>
            </w:pPr>
          </w:p>
        </w:tc>
        <w:tc>
          <w:tcPr>
            <w:tcW w:w="0" w:type="auto"/>
            <w:vAlign w:val="center"/>
            <w:hideMark/>
          </w:tcPr>
          <w:p w14:paraId="343BDDE8" w14:textId="77777777" w:rsidR="00000000" w:rsidRDefault="00666CC1">
            <w:pPr>
              <w:rPr>
                <w:rFonts w:eastAsia="Times New Roman"/>
                <w:sz w:val="20"/>
                <w:szCs w:val="20"/>
              </w:rPr>
            </w:pPr>
          </w:p>
        </w:tc>
        <w:tc>
          <w:tcPr>
            <w:tcW w:w="0" w:type="auto"/>
            <w:vAlign w:val="center"/>
            <w:hideMark/>
          </w:tcPr>
          <w:p w14:paraId="77BCDD00" w14:textId="77777777" w:rsidR="00000000" w:rsidRDefault="00666CC1">
            <w:pPr>
              <w:rPr>
                <w:rFonts w:eastAsia="Times New Roman"/>
                <w:sz w:val="20"/>
                <w:szCs w:val="20"/>
              </w:rPr>
            </w:pPr>
          </w:p>
        </w:tc>
        <w:tc>
          <w:tcPr>
            <w:tcW w:w="0" w:type="auto"/>
            <w:vAlign w:val="center"/>
            <w:hideMark/>
          </w:tcPr>
          <w:p w14:paraId="23775365" w14:textId="77777777" w:rsidR="00000000" w:rsidRDefault="00666CC1">
            <w:pPr>
              <w:rPr>
                <w:rFonts w:eastAsia="Times New Roman"/>
                <w:sz w:val="20"/>
                <w:szCs w:val="20"/>
              </w:rPr>
            </w:pPr>
          </w:p>
        </w:tc>
        <w:tc>
          <w:tcPr>
            <w:tcW w:w="0" w:type="auto"/>
            <w:vAlign w:val="center"/>
            <w:hideMark/>
          </w:tcPr>
          <w:p w14:paraId="33C7100D" w14:textId="77777777" w:rsidR="00000000" w:rsidRDefault="00666CC1">
            <w:pPr>
              <w:rPr>
                <w:rFonts w:eastAsia="Times New Roman"/>
                <w:sz w:val="20"/>
                <w:szCs w:val="20"/>
              </w:rPr>
            </w:pPr>
          </w:p>
        </w:tc>
      </w:tr>
      <w:tr w:rsidR="00000000" w14:paraId="0C8ADC7A" w14:textId="77777777">
        <w:trPr>
          <w:divId w:val="1752432843"/>
        </w:trPr>
        <w:tc>
          <w:tcPr>
            <w:tcW w:w="0" w:type="auto"/>
            <w:gridSpan w:val="3"/>
            <w:shd w:val="clear" w:color="auto" w:fill="FFFFFF"/>
            <w:tcMar>
              <w:top w:w="30" w:type="dxa"/>
              <w:left w:w="135" w:type="dxa"/>
              <w:bottom w:w="30" w:type="dxa"/>
              <w:right w:w="20" w:type="dxa"/>
            </w:tcMar>
            <w:vAlign w:val="bottom"/>
            <w:hideMark/>
          </w:tcPr>
          <w:p w14:paraId="2D5F4F16" w14:textId="77777777" w:rsidR="00000000" w:rsidRDefault="00666CC1">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3C69B89D" w14:textId="77777777" w:rsidR="00000000" w:rsidRDefault="00666CC1">
            <w:pPr>
              <w:jc w:val="right"/>
              <w:rPr>
                <w:rFonts w:eastAsia="Times New Roman"/>
              </w:rPr>
            </w:pPr>
            <w:r>
              <w:rPr>
                <w:rFonts w:eastAsia="Times New Roman"/>
                <w:color w:val="000000"/>
                <w:sz w:val="20"/>
                <w:szCs w:val="20"/>
              </w:rPr>
              <w:t>1,844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EDC2CA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FAA3021"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052892" w14:textId="77777777" w:rsidR="00000000" w:rsidRDefault="00666CC1">
            <w:pPr>
              <w:jc w:val="right"/>
              <w:rPr>
                <w:rFonts w:eastAsia="Times New Roman"/>
              </w:rPr>
            </w:pPr>
            <w:r>
              <w:rPr>
                <w:rFonts w:eastAsia="Times New Roman"/>
                <w:color w:val="000000"/>
                <w:sz w:val="20"/>
                <w:szCs w:val="20"/>
              </w:rPr>
              <w:t>1,765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3F246EC"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097BC6D" w14:textId="77777777" w:rsidR="00000000" w:rsidRDefault="00666CC1">
            <w:pPr>
              <w:rPr>
                <w:rFonts w:eastAsia="Times New Roman"/>
                <w:sz w:val="20"/>
                <w:szCs w:val="20"/>
              </w:rPr>
            </w:pPr>
          </w:p>
        </w:tc>
        <w:tc>
          <w:tcPr>
            <w:tcW w:w="0" w:type="auto"/>
            <w:vAlign w:val="center"/>
            <w:hideMark/>
          </w:tcPr>
          <w:p w14:paraId="382482A1" w14:textId="77777777" w:rsidR="00000000" w:rsidRDefault="00666CC1">
            <w:pPr>
              <w:rPr>
                <w:rFonts w:eastAsia="Times New Roman"/>
                <w:sz w:val="20"/>
                <w:szCs w:val="20"/>
              </w:rPr>
            </w:pPr>
          </w:p>
        </w:tc>
        <w:tc>
          <w:tcPr>
            <w:tcW w:w="0" w:type="auto"/>
            <w:vAlign w:val="center"/>
            <w:hideMark/>
          </w:tcPr>
          <w:p w14:paraId="6BB43CF1" w14:textId="77777777" w:rsidR="00000000" w:rsidRDefault="00666CC1">
            <w:pPr>
              <w:rPr>
                <w:rFonts w:eastAsia="Times New Roman"/>
                <w:sz w:val="20"/>
                <w:szCs w:val="20"/>
              </w:rPr>
            </w:pPr>
          </w:p>
        </w:tc>
        <w:tc>
          <w:tcPr>
            <w:tcW w:w="0" w:type="auto"/>
            <w:vAlign w:val="center"/>
            <w:hideMark/>
          </w:tcPr>
          <w:p w14:paraId="7C92DD50" w14:textId="77777777" w:rsidR="00000000" w:rsidRDefault="00666CC1">
            <w:pPr>
              <w:rPr>
                <w:rFonts w:eastAsia="Times New Roman"/>
                <w:sz w:val="20"/>
                <w:szCs w:val="20"/>
              </w:rPr>
            </w:pPr>
          </w:p>
        </w:tc>
        <w:tc>
          <w:tcPr>
            <w:tcW w:w="0" w:type="auto"/>
            <w:vAlign w:val="center"/>
            <w:hideMark/>
          </w:tcPr>
          <w:p w14:paraId="29413854" w14:textId="77777777" w:rsidR="00000000" w:rsidRDefault="00666CC1">
            <w:pPr>
              <w:rPr>
                <w:rFonts w:eastAsia="Times New Roman"/>
                <w:sz w:val="20"/>
                <w:szCs w:val="20"/>
              </w:rPr>
            </w:pPr>
          </w:p>
        </w:tc>
        <w:tc>
          <w:tcPr>
            <w:tcW w:w="0" w:type="auto"/>
            <w:vAlign w:val="center"/>
            <w:hideMark/>
          </w:tcPr>
          <w:p w14:paraId="461AC881" w14:textId="77777777" w:rsidR="00000000" w:rsidRDefault="00666CC1">
            <w:pPr>
              <w:rPr>
                <w:rFonts w:eastAsia="Times New Roman"/>
                <w:sz w:val="20"/>
                <w:szCs w:val="20"/>
              </w:rPr>
            </w:pPr>
          </w:p>
        </w:tc>
      </w:tr>
      <w:tr w:rsidR="00000000" w14:paraId="6DC21656" w14:textId="77777777">
        <w:trPr>
          <w:divId w:val="1752432843"/>
        </w:trPr>
        <w:tc>
          <w:tcPr>
            <w:tcW w:w="0" w:type="auto"/>
            <w:gridSpan w:val="3"/>
            <w:shd w:val="clear" w:color="auto" w:fill="CCEEFF"/>
            <w:tcMar>
              <w:top w:w="30" w:type="dxa"/>
              <w:left w:w="495" w:type="dxa"/>
              <w:bottom w:w="30" w:type="dxa"/>
              <w:right w:w="20" w:type="dxa"/>
            </w:tcMar>
            <w:vAlign w:val="bottom"/>
            <w:hideMark/>
          </w:tcPr>
          <w:p w14:paraId="4638DF1B" w14:textId="77777777" w:rsidR="00000000" w:rsidRDefault="00666CC1">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0ED3DDC9" w14:textId="77777777" w:rsidR="00000000" w:rsidRDefault="00666CC1">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F02CB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F0CB10"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AB0971" w14:textId="77777777" w:rsidR="00000000" w:rsidRDefault="00666CC1">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4960BB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B4C593F" w14:textId="77777777" w:rsidR="00000000" w:rsidRDefault="00666CC1">
            <w:pPr>
              <w:rPr>
                <w:rFonts w:eastAsia="Times New Roman"/>
                <w:sz w:val="20"/>
                <w:szCs w:val="20"/>
              </w:rPr>
            </w:pPr>
          </w:p>
        </w:tc>
        <w:tc>
          <w:tcPr>
            <w:tcW w:w="0" w:type="auto"/>
            <w:vAlign w:val="center"/>
            <w:hideMark/>
          </w:tcPr>
          <w:p w14:paraId="3B08CA10" w14:textId="77777777" w:rsidR="00000000" w:rsidRDefault="00666CC1">
            <w:pPr>
              <w:rPr>
                <w:rFonts w:eastAsia="Times New Roman"/>
                <w:sz w:val="20"/>
                <w:szCs w:val="20"/>
              </w:rPr>
            </w:pPr>
          </w:p>
        </w:tc>
        <w:tc>
          <w:tcPr>
            <w:tcW w:w="0" w:type="auto"/>
            <w:vAlign w:val="center"/>
            <w:hideMark/>
          </w:tcPr>
          <w:p w14:paraId="5B3C8B2C" w14:textId="77777777" w:rsidR="00000000" w:rsidRDefault="00666CC1">
            <w:pPr>
              <w:rPr>
                <w:rFonts w:eastAsia="Times New Roman"/>
                <w:sz w:val="20"/>
                <w:szCs w:val="20"/>
              </w:rPr>
            </w:pPr>
          </w:p>
        </w:tc>
        <w:tc>
          <w:tcPr>
            <w:tcW w:w="0" w:type="auto"/>
            <w:vAlign w:val="center"/>
            <w:hideMark/>
          </w:tcPr>
          <w:p w14:paraId="3CB3FC23" w14:textId="77777777" w:rsidR="00000000" w:rsidRDefault="00666CC1">
            <w:pPr>
              <w:rPr>
                <w:rFonts w:eastAsia="Times New Roman"/>
                <w:sz w:val="20"/>
                <w:szCs w:val="20"/>
              </w:rPr>
            </w:pPr>
          </w:p>
        </w:tc>
        <w:tc>
          <w:tcPr>
            <w:tcW w:w="0" w:type="auto"/>
            <w:vAlign w:val="center"/>
            <w:hideMark/>
          </w:tcPr>
          <w:p w14:paraId="5FDCACCB" w14:textId="77777777" w:rsidR="00000000" w:rsidRDefault="00666CC1">
            <w:pPr>
              <w:rPr>
                <w:rFonts w:eastAsia="Times New Roman"/>
                <w:sz w:val="20"/>
                <w:szCs w:val="20"/>
              </w:rPr>
            </w:pPr>
          </w:p>
        </w:tc>
        <w:tc>
          <w:tcPr>
            <w:tcW w:w="0" w:type="auto"/>
            <w:vAlign w:val="center"/>
            <w:hideMark/>
          </w:tcPr>
          <w:p w14:paraId="2FDDDF09" w14:textId="77777777" w:rsidR="00000000" w:rsidRDefault="00666CC1">
            <w:pPr>
              <w:rPr>
                <w:rFonts w:eastAsia="Times New Roman"/>
                <w:sz w:val="20"/>
                <w:szCs w:val="20"/>
              </w:rPr>
            </w:pPr>
          </w:p>
        </w:tc>
      </w:tr>
      <w:tr w:rsidR="00000000" w14:paraId="266F083F" w14:textId="77777777">
        <w:trPr>
          <w:divId w:val="1752432843"/>
        </w:trPr>
        <w:tc>
          <w:tcPr>
            <w:tcW w:w="0" w:type="auto"/>
            <w:gridSpan w:val="3"/>
            <w:shd w:val="clear" w:color="auto" w:fill="FFFFFF"/>
            <w:tcMar>
              <w:top w:w="30" w:type="dxa"/>
              <w:left w:w="495" w:type="dxa"/>
              <w:bottom w:w="30" w:type="dxa"/>
              <w:right w:w="20" w:type="dxa"/>
            </w:tcMar>
            <w:vAlign w:val="bottom"/>
            <w:hideMark/>
          </w:tcPr>
          <w:p w14:paraId="49DFD8AD" w14:textId="77777777" w:rsidR="00000000" w:rsidRDefault="00666CC1">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2B88535E" w14:textId="77777777" w:rsidR="00000000" w:rsidRDefault="00666CC1">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7F313E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34FDEE3"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266D01"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307E3A"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267601F" w14:textId="77777777" w:rsidR="00000000" w:rsidRDefault="00666CC1">
            <w:pPr>
              <w:rPr>
                <w:rFonts w:eastAsia="Times New Roman"/>
                <w:sz w:val="20"/>
                <w:szCs w:val="20"/>
              </w:rPr>
            </w:pPr>
          </w:p>
        </w:tc>
        <w:tc>
          <w:tcPr>
            <w:tcW w:w="0" w:type="auto"/>
            <w:vAlign w:val="center"/>
            <w:hideMark/>
          </w:tcPr>
          <w:p w14:paraId="22DF5211" w14:textId="77777777" w:rsidR="00000000" w:rsidRDefault="00666CC1">
            <w:pPr>
              <w:rPr>
                <w:rFonts w:eastAsia="Times New Roman"/>
                <w:sz w:val="20"/>
                <w:szCs w:val="20"/>
              </w:rPr>
            </w:pPr>
          </w:p>
        </w:tc>
        <w:tc>
          <w:tcPr>
            <w:tcW w:w="0" w:type="auto"/>
            <w:vAlign w:val="center"/>
            <w:hideMark/>
          </w:tcPr>
          <w:p w14:paraId="6C5C109E" w14:textId="77777777" w:rsidR="00000000" w:rsidRDefault="00666CC1">
            <w:pPr>
              <w:rPr>
                <w:rFonts w:eastAsia="Times New Roman"/>
                <w:sz w:val="20"/>
                <w:szCs w:val="20"/>
              </w:rPr>
            </w:pPr>
          </w:p>
        </w:tc>
        <w:tc>
          <w:tcPr>
            <w:tcW w:w="0" w:type="auto"/>
            <w:vAlign w:val="center"/>
            <w:hideMark/>
          </w:tcPr>
          <w:p w14:paraId="22F67151" w14:textId="77777777" w:rsidR="00000000" w:rsidRDefault="00666CC1">
            <w:pPr>
              <w:rPr>
                <w:rFonts w:eastAsia="Times New Roman"/>
                <w:sz w:val="20"/>
                <w:szCs w:val="20"/>
              </w:rPr>
            </w:pPr>
          </w:p>
        </w:tc>
        <w:tc>
          <w:tcPr>
            <w:tcW w:w="0" w:type="auto"/>
            <w:vAlign w:val="center"/>
            <w:hideMark/>
          </w:tcPr>
          <w:p w14:paraId="6365E3E6" w14:textId="77777777" w:rsidR="00000000" w:rsidRDefault="00666CC1">
            <w:pPr>
              <w:rPr>
                <w:rFonts w:eastAsia="Times New Roman"/>
                <w:sz w:val="20"/>
                <w:szCs w:val="20"/>
              </w:rPr>
            </w:pPr>
          </w:p>
        </w:tc>
        <w:tc>
          <w:tcPr>
            <w:tcW w:w="0" w:type="auto"/>
            <w:vAlign w:val="center"/>
            <w:hideMark/>
          </w:tcPr>
          <w:p w14:paraId="56E4E697" w14:textId="77777777" w:rsidR="00000000" w:rsidRDefault="00666CC1">
            <w:pPr>
              <w:rPr>
                <w:rFonts w:eastAsia="Times New Roman"/>
                <w:sz w:val="20"/>
                <w:szCs w:val="20"/>
              </w:rPr>
            </w:pPr>
          </w:p>
        </w:tc>
      </w:tr>
      <w:tr w:rsidR="00000000" w14:paraId="4032D195" w14:textId="77777777">
        <w:trPr>
          <w:divId w:val="1752432843"/>
        </w:trPr>
        <w:tc>
          <w:tcPr>
            <w:tcW w:w="0" w:type="auto"/>
            <w:gridSpan w:val="3"/>
            <w:shd w:val="clear" w:color="auto" w:fill="CCEEFF"/>
            <w:tcMar>
              <w:top w:w="30" w:type="dxa"/>
              <w:left w:w="135" w:type="dxa"/>
              <w:bottom w:w="30" w:type="dxa"/>
              <w:right w:w="20" w:type="dxa"/>
            </w:tcMar>
            <w:vAlign w:val="bottom"/>
            <w:hideMark/>
          </w:tcPr>
          <w:p w14:paraId="0C9C271E" w14:textId="77777777" w:rsidR="00000000" w:rsidRDefault="00666CC1">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954F49" w14:textId="77777777" w:rsidR="00000000" w:rsidRDefault="00666CC1">
            <w:pPr>
              <w:jc w:val="right"/>
              <w:rPr>
                <w:rFonts w:eastAsia="Times New Roman"/>
              </w:rPr>
            </w:pPr>
            <w:r>
              <w:rPr>
                <w:rFonts w:eastAsia="Times New Roman"/>
                <w:color w:val="000000"/>
                <w:sz w:val="20"/>
                <w:szCs w:val="20"/>
              </w:rPr>
              <w:t>1,863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40F95D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4F4F9CE"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20285A" w14:textId="77777777" w:rsidR="00000000" w:rsidRDefault="00666CC1">
            <w:pPr>
              <w:jc w:val="right"/>
              <w:rPr>
                <w:rFonts w:eastAsia="Times New Roman"/>
              </w:rPr>
            </w:pPr>
            <w:r>
              <w:rPr>
                <w:rFonts w:eastAsia="Times New Roman"/>
                <w:color w:val="000000"/>
                <w:sz w:val="20"/>
                <w:szCs w:val="20"/>
              </w:rPr>
              <w:t>1,775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DB900B4"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5D5CC478" w14:textId="77777777" w:rsidR="00000000" w:rsidRDefault="00666CC1">
            <w:pPr>
              <w:rPr>
                <w:rFonts w:eastAsia="Times New Roman"/>
                <w:sz w:val="20"/>
                <w:szCs w:val="20"/>
              </w:rPr>
            </w:pPr>
          </w:p>
        </w:tc>
        <w:tc>
          <w:tcPr>
            <w:tcW w:w="0" w:type="auto"/>
            <w:vAlign w:val="center"/>
            <w:hideMark/>
          </w:tcPr>
          <w:p w14:paraId="4AEA0995" w14:textId="77777777" w:rsidR="00000000" w:rsidRDefault="00666CC1">
            <w:pPr>
              <w:rPr>
                <w:rFonts w:eastAsia="Times New Roman"/>
                <w:sz w:val="20"/>
                <w:szCs w:val="20"/>
              </w:rPr>
            </w:pPr>
          </w:p>
        </w:tc>
        <w:tc>
          <w:tcPr>
            <w:tcW w:w="0" w:type="auto"/>
            <w:vAlign w:val="center"/>
            <w:hideMark/>
          </w:tcPr>
          <w:p w14:paraId="0F7E78BE" w14:textId="77777777" w:rsidR="00000000" w:rsidRDefault="00666CC1">
            <w:pPr>
              <w:rPr>
                <w:rFonts w:eastAsia="Times New Roman"/>
                <w:sz w:val="20"/>
                <w:szCs w:val="20"/>
              </w:rPr>
            </w:pPr>
          </w:p>
        </w:tc>
        <w:tc>
          <w:tcPr>
            <w:tcW w:w="0" w:type="auto"/>
            <w:vAlign w:val="center"/>
            <w:hideMark/>
          </w:tcPr>
          <w:p w14:paraId="01EABBD0" w14:textId="77777777" w:rsidR="00000000" w:rsidRDefault="00666CC1">
            <w:pPr>
              <w:rPr>
                <w:rFonts w:eastAsia="Times New Roman"/>
                <w:sz w:val="20"/>
                <w:szCs w:val="20"/>
              </w:rPr>
            </w:pPr>
          </w:p>
        </w:tc>
        <w:tc>
          <w:tcPr>
            <w:tcW w:w="0" w:type="auto"/>
            <w:vAlign w:val="center"/>
            <w:hideMark/>
          </w:tcPr>
          <w:p w14:paraId="2533C32D" w14:textId="77777777" w:rsidR="00000000" w:rsidRDefault="00666CC1">
            <w:pPr>
              <w:rPr>
                <w:rFonts w:eastAsia="Times New Roman"/>
                <w:sz w:val="20"/>
                <w:szCs w:val="20"/>
              </w:rPr>
            </w:pPr>
          </w:p>
        </w:tc>
        <w:tc>
          <w:tcPr>
            <w:tcW w:w="0" w:type="auto"/>
            <w:vAlign w:val="center"/>
            <w:hideMark/>
          </w:tcPr>
          <w:p w14:paraId="4DD35A0F" w14:textId="77777777" w:rsidR="00000000" w:rsidRDefault="00666CC1">
            <w:pPr>
              <w:rPr>
                <w:rFonts w:eastAsia="Times New Roman"/>
                <w:sz w:val="20"/>
                <w:szCs w:val="20"/>
              </w:rPr>
            </w:pPr>
          </w:p>
        </w:tc>
      </w:tr>
      <w:tr w:rsidR="00000000" w14:paraId="45B8A77F" w14:textId="77777777">
        <w:trPr>
          <w:divId w:val="1752432843"/>
        </w:trPr>
        <w:tc>
          <w:tcPr>
            <w:tcW w:w="0" w:type="auto"/>
            <w:gridSpan w:val="3"/>
            <w:shd w:val="clear" w:color="auto" w:fill="FFFFFF"/>
            <w:tcMar>
              <w:top w:w="30" w:type="dxa"/>
              <w:left w:w="20" w:type="dxa"/>
              <w:bottom w:w="30" w:type="dxa"/>
              <w:right w:w="20" w:type="dxa"/>
            </w:tcMar>
            <w:vAlign w:val="bottom"/>
            <w:hideMark/>
          </w:tcPr>
          <w:p w14:paraId="789F1CB0" w14:textId="77777777" w:rsidR="00000000" w:rsidRDefault="00666CC1">
            <w:pPr>
              <w:rPr>
                <w:rFonts w:eastAsia="Times New Roman"/>
              </w:rPr>
            </w:pPr>
            <w:r>
              <w:rPr>
                <w:rFonts w:eastAsia="Times New Roman"/>
                <w:i/>
                <w:iCs/>
                <w:color w:val="000000"/>
                <w:sz w:val="20"/>
                <w:szCs w:val="20"/>
                <w:u w:val="single"/>
              </w:rPr>
              <w:t>Petsens</w:t>
            </w:r>
            <w:r>
              <w:rPr>
                <w:rFonts w:eastAsia="Times New Roman"/>
                <w:i/>
                <w:iCs/>
                <w:color w:val="000000"/>
                <w:sz w:val="20"/>
                <w:szCs w:val="20"/>
                <w:u w:val="single"/>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B1C8ACB" w14:textId="77777777" w:rsidR="00000000" w:rsidRDefault="00666CC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1055527" w14:textId="77777777" w:rsidR="00000000" w:rsidRDefault="00666CC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4A096FB" w14:textId="77777777" w:rsidR="00000000" w:rsidRDefault="00666CC1">
            <w:pPr>
              <w:rPr>
                <w:rFonts w:eastAsia="Times New Roman"/>
                <w:sz w:val="20"/>
                <w:szCs w:val="20"/>
              </w:rPr>
            </w:pPr>
          </w:p>
        </w:tc>
        <w:tc>
          <w:tcPr>
            <w:tcW w:w="0" w:type="auto"/>
            <w:vAlign w:val="center"/>
            <w:hideMark/>
          </w:tcPr>
          <w:p w14:paraId="3FCCDE8B" w14:textId="77777777" w:rsidR="00000000" w:rsidRDefault="00666CC1">
            <w:pPr>
              <w:rPr>
                <w:rFonts w:eastAsia="Times New Roman"/>
                <w:sz w:val="20"/>
                <w:szCs w:val="20"/>
              </w:rPr>
            </w:pPr>
          </w:p>
        </w:tc>
        <w:tc>
          <w:tcPr>
            <w:tcW w:w="0" w:type="auto"/>
            <w:vAlign w:val="center"/>
            <w:hideMark/>
          </w:tcPr>
          <w:p w14:paraId="31825FA7" w14:textId="77777777" w:rsidR="00000000" w:rsidRDefault="00666CC1">
            <w:pPr>
              <w:rPr>
                <w:rFonts w:eastAsia="Times New Roman"/>
                <w:sz w:val="20"/>
                <w:szCs w:val="20"/>
              </w:rPr>
            </w:pPr>
          </w:p>
        </w:tc>
        <w:tc>
          <w:tcPr>
            <w:tcW w:w="0" w:type="auto"/>
            <w:vAlign w:val="center"/>
            <w:hideMark/>
          </w:tcPr>
          <w:p w14:paraId="719C4562" w14:textId="77777777" w:rsidR="00000000" w:rsidRDefault="00666CC1">
            <w:pPr>
              <w:rPr>
                <w:rFonts w:eastAsia="Times New Roman"/>
                <w:sz w:val="20"/>
                <w:szCs w:val="20"/>
              </w:rPr>
            </w:pPr>
          </w:p>
        </w:tc>
        <w:tc>
          <w:tcPr>
            <w:tcW w:w="0" w:type="auto"/>
            <w:vAlign w:val="center"/>
            <w:hideMark/>
          </w:tcPr>
          <w:p w14:paraId="131EB7E4" w14:textId="77777777" w:rsidR="00000000" w:rsidRDefault="00666CC1">
            <w:pPr>
              <w:rPr>
                <w:rFonts w:eastAsia="Times New Roman"/>
                <w:sz w:val="20"/>
                <w:szCs w:val="20"/>
              </w:rPr>
            </w:pPr>
          </w:p>
        </w:tc>
        <w:tc>
          <w:tcPr>
            <w:tcW w:w="0" w:type="auto"/>
            <w:vAlign w:val="center"/>
            <w:hideMark/>
          </w:tcPr>
          <w:p w14:paraId="1C815FE6" w14:textId="77777777" w:rsidR="00000000" w:rsidRDefault="00666CC1">
            <w:pPr>
              <w:rPr>
                <w:rFonts w:eastAsia="Times New Roman"/>
                <w:sz w:val="20"/>
                <w:szCs w:val="20"/>
              </w:rPr>
            </w:pPr>
          </w:p>
        </w:tc>
        <w:tc>
          <w:tcPr>
            <w:tcW w:w="0" w:type="auto"/>
            <w:vAlign w:val="center"/>
            <w:hideMark/>
          </w:tcPr>
          <w:p w14:paraId="2A48CBA1" w14:textId="77777777" w:rsidR="00000000" w:rsidRDefault="00666CC1">
            <w:pPr>
              <w:rPr>
                <w:rFonts w:eastAsia="Times New Roman"/>
                <w:sz w:val="20"/>
                <w:szCs w:val="20"/>
              </w:rPr>
            </w:pPr>
          </w:p>
        </w:tc>
      </w:tr>
      <w:tr w:rsidR="00000000" w14:paraId="7BC9D04B" w14:textId="77777777">
        <w:trPr>
          <w:divId w:val="1752432843"/>
        </w:trPr>
        <w:tc>
          <w:tcPr>
            <w:tcW w:w="0" w:type="auto"/>
            <w:gridSpan w:val="3"/>
            <w:shd w:val="clear" w:color="auto" w:fill="CCEEFF"/>
            <w:tcMar>
              <w:top w:w="30" w:type="dxa"/>
              <w:left w:w="135" w:type="dxa"/>
              <w:bottom w:w="30" w:type="dxa"/>
              <w:right w:w="20" w:type="dxa"/>
            </w:tcMar>
            <w:vAlign w:val="bottom"/>
            <w:hideMark/>
          </w:tcPr>
          <w:p w14:paraId="57FE7BF7" w14:textId="77777777" w:rsidR="00000000" w:rsidRDefault="00666CC1">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58E6A1D9" w14:textId="77777777" w:rsidR="00000000" w:rsidRDefault="00666CC1">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DBE9F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9AC2E74"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7F040A" w14:textId="77777777" w:rsidR="00000000" w:rsidRDefault="00666CC1">
            <w:pPr>
              <w:jc w:val="right"/>
              <w:rPr>
                <w:rFonts w:eastAsia="Times New Roman"/>
              </w:rPr>
            </w:pPr>
            <w:r>
              <w:rPr>
                <w:rFonts w:eastAsia="Times New Roman"/>
                <w:color w:val="000000"/>
                <w:sz w:val="20"/>
                <w:szCs w:val="20"/>
              </w:rPr>
              <w:t>175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CABCB0"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8B58999" w14:textId="77777777" w:rsidR="00000000" w:rsidRDefault="00666CC1">
            <w:pPr>
              <w:rPr>
                <w:rFonts w:eastAsia="Times New Roman"/>
                <w:sz w:val="20"/>
                <w:szCs w:val="20"/>
              </w:rPr>
            </w:pPr>
          </w:p>
        </w:tc>
        <w:tc>
          <w:tcPr>
            <w:tcW w:w="0" w:type="auto"/>
            <w:vAlign w:val="center"/>
            <w:hideMark/>
          </w:tcPr>
          <w:p w14:paraId="176C8E5F" w14:textId="77777777" w:rsidR="00000000" w:rsidRDefault="00666CC1">
            <w:pPr>
              <w:rPr>
                <w:rFonts w:eastAsia="Times New Roman"/>
                <w:sz w:val="20"/>
                <w:szCs w:val="20"/>
              </w:rPr>
            </w:pPr>
          </w:p>
        </w:tc>
        <w:tc>
          <w:tcPr>
            <w:tcW w:w="0" w:type="auto"/>
            <w:vAlign w:val="center"/>
            <w:hideMark/>
          </w:tcPr>
          <w:p w14:paraId="3A9E998B" w14:textId="77777777" w:rsidR="00000000" w:rsidRDefault="00666CC1">
            <w:pPr>
              <w:rPr>
                <w:rFonts w:eastAsia="Times New Roman"/>
                <w:sz w:val="20"/>
                <w:szCs w:val="20"/>
              </w:rPr>
            </w:pPr>
          </w:p>
        </w:tc>
        <w:tc>
          <w:tcPr>
            <w:tcW w:w="0" w:type="auto"/>
            <w:vAlign w:val="center"/>
            <w:hideMark/>
          </w:tcPr>
          <w:p w14:paraId="71754AD3" w14:textId="77777777" w:rsidR="00000000" w:rsidRDefault="00666CC1">
            <w:pPr>
              <w:rPr>
                <w:rFonts w:eastAsia="Times New Roman"/>
                <w:sz w:val="20"/>
                <w:szCs w:val="20"/>
              </w:rPr>
            </w:pPr>
          </w:p>
        </w:tc>
        <w:tc>
          <w:tcPr>
            <w:tcW w:w="0" w:type="auto"/>
            <w:vAlign w:val="center"/>
            <w:hideMark/>
          </w:tcPr>
          <w:p w14:paraId="3BC47EFB" w14:textId="77777777" w:rsidR="00000000" w:rsidRDefault="00666CC1">
            <w:pPr>
              <w:rPr>
                <w:rFonts w:eastAsia="Times New Roman"/>
                <w:sz w:val="20"/>
                <w:szCs w:val="20"/>
              </w:rPr>
            </w:pPr>
          </w:p>
        </w:tc>
        <w:tc>
          <w:tcPr>
            <w:tcW w:w="0" w:type="auto"/>
            <w:vAlign w:val="center"/>
            <w:hideMark/>
          </w:tcPr>
          <w:p w14:paraId="7C48469C" w14:textId="77777777" w:rsidR="00000000" w:rsidRDefault="00666CC1">
            <w:pPr>
              <w:rPr>
                <w:rFonts w:eastAsia="Times New Roman"/>
                <w:sz w:val="20"/>
                <w:szCs w:val="20"/>
              </w:rPr>
            </w:pPr>
          </w:p>
        </w:tc>
      </w:tr>
      <w:tr w:rsidR="00000000" w14:paraId="5D597AEF" w14:textId="77777777">
        <w:trPr>
          <w:divId w:val="1752432843"/>
        </w:trPr>
        <w:tc>
          <w:tcPr>
            <w:tcW w:w="0" w:type="auto"/>
            <w:gridSpan w:val="3"/>
            <w:shd w:val="clear" w:color="auto" w:fill="FFFFFF"/>
            <w:tcMar>
              <w:top w:w="30" w:type="dxa"/>
              <w:left w:w="495" w:type="dxa"/>
              <w:bottom w:w="30" w:type="dxa"/>
              <w:right w:w="20" w:type="dxa"/>
            </w:tcMar>
            <w:vAlign w:val="bottom"/>
            <w:hideMark/>
          </w:tcPr>
          <w:p w14:paraId="0848D6BE" w14:textId="77777777" w:rsidR="00000000" w:rsidRDefault="00666CC1">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6D62F67C"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96ED7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1215A0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87B049" w14:textId="77777777" w:rsidR="00000000" w:rsidRDefault="00666CC1">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82B005"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FA77EF0" w14:textId="77777777" w:rsidR="00000000" w:rsidRDefault="00666CC1">
            <w:pPr>
              <w:rPr>
                <w:rFonts w:eastAsia="Times New Roman"/>
                <w:sz w:val="20"/>
                <w:szCs w:val="20"/>
              </w:rPr>
            </w:pPr>
          </w:p>
        </w:tc>
        <w:tc>
          <w:tcPr>
            <w:tcW w:w="0" w:type="auto"/>
            <w:vAlign w:val="center"/>
            <w:hideMark/>
          </w:tcPr>
          <w:p w14:paraId="07BDB633" w14:textId="77777777" w:rsidR="00000000" w:rsidRDefault="00666CC1">
            <w:pPr>
              <w:rPr>
                <w:rFonts w:eastAsia="Times New Roman"/>
                <w:sz w:val="20"/>
                <w:szCs w:val="20"/>
              </w:rPr>
            </w:pPr>
          </w:p>
        </w:tc>
        <w:tc>
          <w:tcPr>
            <w:tcW w:w="0" w:type="auto"/>
            <w:vAlign w:val="center"/>
            <w:hideMark/>
          </w:tcPr>
          <w:p w14:paraId="1403837E" w14:textId="77777777" w:rsidR="00000000" w:rsidRDefault="00666CC1">
            <w:pPr>
              <w:rPr>
                <w:rFonts w:eastAsia="Times New Roman"/>
                <w:sz w:val="20"/>
                <w:szCs w:val="20"/>
              </w:rPr>
            </w:pPr>
          </w:p>
        </w:tc>
        <w:tc>
          <w:tcPr>
            <w:tcW w:w="0" w:type="auto"/>
            <w:vAlign w:val="center"/>
            <w:hideMark/>
          </w:tcPr>
          <w:p w14:paraId="65D83EC1" w14:textId="77777777" w:rsidR="00000000" w:rsidRDefault="00666CC1">
            <w:pPr>
              <w:rPr>
                <w:rFonts w:eastAsia="Times New Roman"/>
                <w:sz w:val="20"/>
                <w:szCs w:val="20"/>
              </w:rPr>
            </w:pPr>
          </w:p>
        </w:tc>
        <w:tc>
          <w:tcPr>
            <w:tcW w:w="0" w:type="auto"/>
            <w:vAlign w:val="center"/>
            <w:hideMark/>
          </w:tcPr>
          <w:p w14:paraId="33EC64FB" w14:textId="77777777" w:rsidR="00000000" w:rsidRDefault="00666CC1">
            <w:pPr>
              <w:rPr>
                <w:rFonts w:eastAsia="Times New Roman"/>
                <w:sz w:val="20"/>
                <w:szCs w:val="20"/>
              </w:rPr>
            </w:pPr>
          </w:p>
        </w:tc>
        <w:tc>
          <w:tcPr>
            <w:tcW w:w="0" w:type="auto"/>
            <w:vAlign w:val="center"/>
            <w:hideMark/>
          </w:tcPr>
          <w:p w14:paraId="0EEAB61F" w14:textId="77777777" w:rsidR="00000000" w:rsidRDefault="00666CC1">
            <w:pPr>
              <w:rPr>
                <w:rFonts w:eastAsia="Times New Roman"/>
                <w:sz w:val="20"/>
                <w:szCs w:val="20"/>
              </w:rPr>
            </w:pPr>
          </w:p>
        </w:tc>
      </w:tr>
      <w:tr w:rsidR="00000000" w14:paraId="3C2A6043" w14:textId="77777777">
        <w:trPr>
          <w:divId w:val="1752432843"/>
        </w:trPr>
        <w:tc>
          <w:tcPr>
            <w:tcW w:w="0" w:type="auto"/>
            <w:gridSpan w:val="3"/>
            <w:shd w:val="clear" w:color="auto" w:fill="CCEEFF"/>
            <w:tcMar>
              <w:top w:w="30" w:type="dxa"/>
              <w:left w:w="495" w:type="dxa"/>
              <w:bottom w:w="30" w:type="dxa"/>
              <w:right w:w="20" w:type="dxa"/>
            </w:tcMar>
            <w:vAlign w:val="bottom"/>
            <w:hideMark/>
          </w:tcPr>
          <w:p w14:paraId="4CCDFB17" w14:textId="77777777" w:rsidR="00000000" w:rsidRDefault="00666CC1">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15267A26"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028C0A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7366AA"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3650BE"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2C447BD"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F00F8C6" w14:textId="77777777" w:rsidR="00000000" w:rsidRDefault="00666CC1">
            <w:pPr>
              <w:rPr>
                <w:rFonts w:eastAsia="Times New Roman"/>
                <w:sz w:val="20"/>
                <w:szCs w:val="20"/>
              </w:rPr>
            </w:pPr>
          </w:p>
        </w:tc>
        <w:tc>
          <w:tcPr>
            <w:tcW w:w="0" w:type="auto"/>
            <w:vAlign w:val="center"/>
            <w:hideMark/>
          </w:tcPr>
          <w:p w14:paraId="535498F9" w14:textId="77777777" w:rsidR="00000000" w:rsidRDefault="00666CC1">
            <w:pPr>
              <w:rPr>
                <w:rFonts w:eastAsia="Times New Roman"/>
                <w:sz w:val="20"/>
                <w:szCs w:val="20"/>
              </w:rPr>
            </w:pPr>
          </w:p>
        </w:tc>
        <w:tc>
          <w:tcPr>
            <w:tcW w:w="0" w:type="auto"/>
            <w:vAlign w:val="center"/>
            <w:hideMark/>
          </w:tcPr>
          <w:p w14:paraId="6F7D6883" w14:textId="77777777" w:rsidR="00000000" w:rsidRDefault="00666CC1">
            <w:pPr>
              <w:rPr>
                <w:rFonts w:eastAsia="Times New Roman"/>
                <w:sz w:val="20"/>
                <w:szCs w:val="20"/>
              </w:rPr>
            </w:pPr>
          </w:p>
        </w:tc>
        <w:tc>
          <w:tcPr>
            <w:tcW w:w="0" w:type="auto"/>
            <w:vAlign w:val="center"/>
            <w:hideMark/>
          </w:tcPr>
          <w:p w14:paraId="391F648C" w14:textId="77777777" w:rsidR="00000000" w:rsidRDefault="00666CC1">
            <w:pPr>
              <w:rPr>
                <w:rFonts w:eastAsia="Times New Roman"/>
                <w:sz w:val="20"/>
                <w:szCs w:val="20"/>
              </w:rPr>
            </w:pPr>
          </w:p>
        </w:tc>
        <w:tc>
          <w:tcPr>
            <w:tcW w:w="0" w:type="auto"/>
            <w:vAlign w:val="center"/>
            <w:hideMark/>
          </w:tcPr>
          <w:p w14:paraId="04612B8D" w14:textId="77777777" w:rsidR="00000000" w:rsidRDefault="00666CC1">
            <w:pPr>
              <w:rPr>
                <w:rFonts w:eastAsia="Times New Roman"/>
                <w:sz w:val="20"/>
                <w:szCs w:val="20"/>
              </w:rPr>
            </w:pPr>
          </w:p>
        </w:tc>
        <w:tc>
          <w:tcPr>
            <w:tcW w:w="0" w:type="auto"/>
            <w:vAlign w:val="center"/>
            <w:hideMark/>
          </w:tcPr>
          <w:p w14:paraId="1ED067CA" w14:textId="77777777" w:rsidR="00000000" w:rsidRDefault="00666CC1">
            <w:pPr>
              <w:rPr>
                <w:rFonts w:eastAsia="Times New Roman"/>
                <w:sz w:val="20"/>
                <w:szCs w:val="20"/>
              </w:rPr>
            </w:pPr>
          </w:p>
        </w:tc>
      </w:tr>
      <w:tr w:rsidR="00000000" w14:paraId="1BFC07A2" w14:textId="77777777">
        <w:trPr>
          <w:divId w:val="1752432843"/>
        </w:trPr>
        <w:tc>
          <w:tcPr>
            <w:tcW w:w="0" w:type="auto"/>
            <w:gridSpan w:val="3"/>
            <w:shd w:val="clear" w:color="auto" w:fill="FFFFFF"/>
            <w:tcMar>
              <w:top w:w="30" w:type="dxa"/>
              <w:left w:w="135" w:type="dxa"/>
              <w:bottom w:w="30" w:type="dxa"/>
              <w:right w:w="20" w:type="dxa"/>
            </w:tcMar>
            <w:vAlign w:val="bottom"/>
            <w:hideMark/>
          </w:tcPr>
          <w:p w14:paraId="40BBC6CD" w14:textId="77777777" w:rsidR="00000000" w:rsidRDefault="00666CC1">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C685DA" w14:textId="77777777" w:rsidR="00000000" w:rsidRDefault="00666CC1">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10A052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74F799"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4B6C2B" w14:textId="77777777" w:rsidR="00000000" w:rsidRDefault="00666CC1">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A818152"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54AD624" w14:textId="77777777" w:rsidR="00000000" w:rsidRDefault="00666CC1">
            <w:pPr>
              <w:rPr>
                <w:rFonts w:eastAsia="Times New Roman"/>
                <w:sz w:val="20"/>
                <w:szCs w:val="20"/>
              </w:rPr>
            </w:pPr>
          </w:p>
        </w:tc>
        <w:tc>
          <w:tcPr>
            <w:tcW w:w="0" w:type="auto"/>
            <w:vAlign w:val="center"/>
            <w:hideMark/>
          </w:tcPr>
          <w:p w14:paraId="53061B7D" w14:textId="77777777" w:rsidR="00000000" w:rsidRDefault="00666CC1">
            <w:pPr>
              <w:rPr>
                <w:rFonts w:eastAsia="Times New Roman"/>
                <w:sz w:val="20"/>
                <w:szCs w:val="20"/>
              </w:rPr>
            </w:pPr>
          </w:p>
        </w:tc>
        <w:tc>
          <w:tcPr>
            <w:tcW w:w="0" w:type="auto"/>
            <w:vAlign w:val="center"/>
            <w:hideMark/>
          </w:tcPr>
          <w:p w14:paraId="2C59605B" w14:textId="77777777" w:rsidR="00000000" w:rsidRDefault="00666CC1">
            <w:pPr>
              <w:rPr>
                <w:rFonts w:eastAsia="Times New Roman"/>
                <w:sz w:val="20"/>
                <w:szCs w:val="20"/>
              </w:rPr>
            </w:pPr>
          </w:p>
        </w:tc>
        <w:tc>
          <w:tcPr>
            <w:tcW w:w="0" w:type="auto"/>
            <w:vAlign w:val="center"/>
            <w:hideMark/>
          </w:tcPr>
          <w:p w14:paraId="7BD243A5" w14:textId="77777777" w:rsidR="00000000" w:rsidRDefault="00666CC1">
            <w:pPr>
              <w:rPr>
                <w:rFonts w:eastAsia="Times New Roman"/>
                <w:sz w:val="20"/>
                <w:szCs w:val="20"/>
              </w:rPr>
            </w:pPr>
          </w:p>
        </w:tc>
        <w:tc>
          <w:tcPr>
            <w:tcW w:w="0" w:type="auto"/>
            <w:vAlign w:val="center"/>
            <w:hideMark/>
          </w:tcPr>
          <w:p w14:paraId="4C7A00CF" w14:textId="77777777" w:rsidR="00000000" w:rsidRDefault="00666CC1">
            <w:pPr>
              <w:rPr>
                <w:rFonts w:eastAsia="Times New Roman"/>
                <w:sz w:val="20"/>
                <w:szCs w:val="20"/>
              </w:rPr>
            </w:pPr>
          </w:p>
        </w:tc>
        <w:tc>
          <w:tcPr>
            <w:tcW w:w="0" w:type="auto"/>
            <w:vAlign w:val="center"/>
            <w:hideMark/>
          </w:tcPr>
          <w:p w14:paraId="7F7DE661" w14:textId="77777777" w:rsidR="00000000" w:rsidRDefault="00666CC1">
            <w:pPr>
              <w:rPr>
                <w:rFonts w:eastAsia="Times New Roman"/>
                <w:sz w:val="20"/>
                <w:szCs w:val="20"/>
              </w:rPr>
            </w:pPr>
          </w:p>
        </w:tc>
      </w:tr>
      <w:tr w:rsidR="00000000" w14:paraId="4F50D047" w14:textId="77777777">
        <w:trPr>
          <w:divId w:val="1752432843"/>
        </w:trPr>
        <w:tc>
          <w:tcPr>
            <w:tcW w:w="0" w:type="auto"/>
            <w:gridSpan w:val="3"/>
            <w:shd w:val="clear" w:color="auto" w:fill="CCEEFF"/>
            <w:tcMar>
              <w:top w:w="30" w:type="dxa"/>
              <w:left w:w="20" w:type="dxa"/>
              <w:bottom w:w="30" w:type="dxa"/>
              <w:right w:w="20" w:type="dxa"/>
            </w:tcMar>
            <w:vAlign w:val="bottom"/>
            <w:hideMark/>
          </w:tcPr>
          <w:p w14:paraId="2EBD9703" w14:textId="77777777" w:rsidR="00000000" w:rsidRDefault="00666CC1">
            <w:pPr>
              <w:rPr>
                <w:rFonts w:eastAsia="Times New Roman"/>
              </w:rPr>
            </w:pPr>
            <w:r>
              <w:rPr>
                <w:rFonts w:eastAsia="Times New Roman"/>
                <w:color w:val="000000"/>
                <w:sz w:val="20"/>
                <w:szCs w:val="20"/>
              </w:rPr>
              <w:t>Consolidated, end of perio</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571AAB" w14:textId="77777777" w:rsidR="00000000" w:rsidRDefault="00666CC1">
            <w:pPr>
              <w:jc w:val="right"/>
              <w:rPr>
                <w:rFonts w:eastAsia="Times New Roman"/>
              </w:rPr>
            </w:pPr>
            <w:r>
              <w:rPr>
                <w:rFonts w:eastAsia="Times New Roman"/>
                <w:color w:val="000000"/>
                <w:sz w:val="20"/>
                <w:szCs w:val="20"/>
              </w:rPr>
              <w:t>2,043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AA6DE0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A06618"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797F5C" w14:textId="77777777" w:rsidR="00000000" w:rsidRDefault="00666CC1">
            <w:pPr>
              <w:jc w:val="right"/>
              <w:rPr>
                <w:rFonts w:eastAsia="Times New Roman"/>
              </w:rPr>
            </w:pPr>
            <w:r>
              <w:rPr>
                <w:rFonts w:eastAsia="Times New Roman"/>
                <w:color w:val="000000"/>
                <w:sz w:val="20"/>
                <w:szCs w:val="20"/>
              </w:rPr>
              <w:t>1,951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217C1B2"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46E71E6" w14:textId="77777777" w:rsidR="00000000" w:rsidRDefault="00666CC1">
            <w:pPr>
              <w:rPr>
                <w:rFonts w:eastAsia="Times New Roman"/>
                <w:sz w:val="20"/>
                <w:szCs w:val="20"/>
              </w:rPr>
            </w:pPr>
          </w:p>
        </w:tc>
        <w:tc>
          <w:tcPr>
            <w:tcW w:w="0" w:type="auto"/>
            <w:vAlign w:val="center"/>
            <w:hideMark/>
          </w:tcPr>
          <w:p w14:paraId="7C147326" w14:textId="77777777" w:rsidR="00000000" w:rsidRDefault="00666CC1">
            <w:pPr>
              <w:rPr>
                <w:rFonts w:eastAsia="Times New Roman"/>
                <w:sz w:val="20"/>
                <w:szCs w:val="20"/>
              </w:rPr>
            </w:pPr>
          </w:p>
        </w:tc>
        <w:tc>
          <w:tcPr>
            <w:tcW w:w="0" w:type="auto"/>
            <w:vAlign w:val="center"/>
            <w:hideMark/>
          </w:tcPr>
          <w:p w14:paraId="37926D8B" w14:textId="77777777" w:rsidR="00000000" w:rsidRDefault="00666CC1">
            <w:pPr>
              <w:rPr>
                <w:rFonts w:eastAsia="Times New Roman"/>
                <w:sz w:val="20"/>
                <w:szCs w:val="20"/>
              </w:rPr>
            </w:pPr>
          </w:p>
        </w:tc>
        <w:tc>
          <w:tcPr>
            <w:tcW w:w="0" w:type="auto"/>
            <w:vAlign w:val="center"/>
            <w:hideMark/>
          </w:tcPr>
          <w:p w14:paraId="07814757" w14:textId="77777777" w:rsidR="00000000" w:rsidRDefault="00666CC1">
            <w:pPr>
              <w:rPr>
                <w:rFonts w:eastAsia="Times New Roman"/>
                <w:sz w:val="20"/>
                <w:szCs w:val="20"/>
              </w:rPr>
            </w:pPr>
          </w:p>
        </w:tc>
        <w:tc>
          <w:tcPr>
            <w:tcW w:w="0" w:type="auto"/>
            <w:vAlign w:val="center"/>
            <w:hideMark/>
          </w:tcPr>
          <w:p w14:paraId="059A7FEB" w14:textId="77777777" w:rsidR="00000000" w:rsidRDefault="00666CC1">
            <w:pPr>
              <w:rPr>
                <w:rFonts w:eastAsia="Times New Roman"/>
                <w:sz w:val="20"/>
                <w:szCs w:val="20"/>
              </w:rPr>
            </w:pPr>
          </w:p>
        </w:tc>
        <w:tc>
          <w:tcPr>
            <w:tcW w:w="0" w:type="auto"/>
            <w:vAlign w:val="center"/>
            <w:hideMark/>
          </w:tcPr>
          <w:p w14:paraId="132A0D66" w14:textId="77777777" w:rsidR="00000000" w:rsidRDefault="00666CC1">
            <w:pPr>
              <w:rPr>
                <w:rFonts w:eastAsia="Times New Roman"/>
                <w:sz w:val="20"/>
                <w:szCs w:val="20"/>
              </w:rPr>
            </w:pPr>
          </w:p>
        </w:tc>
      </w:tr>
      <w:tr w:rsidR="00000000" w14:paraId="51E4E7B8" w14:textId="77777777">
        <w:trPr>
          <w:divId w:val="1752432843"/>
        </w:trPr>
        <w:tc>
          <w:tcPr>
            <w:tcW w:w="0" w:type="auto"/>
            <w:gridSpan w:val="3"/>
            <w:shd w:val="clear" w:color="auto" w:fill="FFFFFF"/>
            <w:tcMar>
              <w:top w:w="30" w:type="dxa"/>
              <w:left w:w="20" w:type="dxa"/>
              <w:bottom w:w="30" w:type="dxa"/>
              <w:right w:w="20" w:type="dxa"/>
            </w:tcMar>
            <w:vAlign w:val="bottom"/>
            <w:hideMark/>
          </w:tcPr>
          <w:p w14:paraId="6A5325E8" w14:textId="77777777" w:rsidR="00000000" w:rsidRDefault="00666CC1">
            <w:pPr>
              <w:rPr>
                <w:rFonts w:eastAsia="Times New Roman"/>
              </w:rPr>
            </w:pPr>
            <w:r>
              <w:rPr>
                <w:rFonts w:eastAsia="Times New Roman"/>
                <w:color w:val="000000"/>
                <w:sz w:val="20"/>
                <w:szCs w:val="20"/>
              </w:rPr>
              <w:t>Stores relocate</w:t>
            </w:r>
            <w:r>
              <w:rPr>
                <w:rFonts w:eastAsia="Times New Roman"/>
                <w:color w:val="000000"/>
                <w:sz w:val="20"/>
                <w:szCs w:val="20"/>
              </w:rPr>
              <w:t>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2E227A0" w14:textId="77777777" w:rsidR="00000000" w:rsidRDefault="00666CC1">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0916DFA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D8E9176" w14:textId="77777777" w:rsidR="00000000" w:rsidRDefault="00666CC1">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16F3182"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51CB39AB"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C702F42" w14:textId="77777777" w:rsidR="00000000" w:rsidRDefault="00666CC1">
            <w:pPr>
              <w:rPr>
                <w:rFonts w:eastAsia="Times New Roman"/>
                <w:sz w:val="20"/>
                <w:szCs w:val="20"/>
              </w:rPr>
            </w:pPr>
          </w:p>
        </w:tc>
        <w:tc>
          <w:tcPr>
            <w:tcW w:w="0" w:type="auto"/>
            <w:vAlign w:val="center"/>
            <w:hideMark/>
          </w:tcPr>
          <w:p w14:paraId="76D1E485" w14:textId="77777777" w:rsidR="00000000" w:rsidRDefault="00666CC1">
            <w:pPr>
              <w:rPr>
                <w:rFonts w:eastAsia="Times New Roman"/>
                <w:sz w:val="20"/>
                <w:szCs w:val="20"/>
              </w:rPr>
            </w:pPr>
          </w:p>
        </w:tc>
        <w:tc>
          <w:tcPr>
            <w:tcW w:w="0" w:type="auto"/>
            <w:vAlign w:val="center"/>
            <w:hideMark/>
          </w:tcPr>
          <w:p w14:paraId="6D38B1BB" w14:textId="77777777" w:rsidR="00000000" w:rsidRDefault="00666CC1">
            <w:pPr>
              <w:rPr>
                <w:rFonts w:eastAsia="Times New Roman"/>
                <w:sz w:val="20"/>
                <w:szCs w:val="20"/>
              </w:rPr>
            </w:pPr>
          </w:p>
        </w:tc>
        <w:tc>
          <w:tcPr>
            <w:tcW w:w="0" w:type="auto"/>
            <w:vAlign w:val="center"/>
            <w:hideMark/>
          </w:tcPr>
          <w:p w14:paraId="33075709" w14:textId="77777777" w:rsidR="00000000" w:rsidRDefault="00666CC1">
            <w:pPr>
              <w:rPr>
                <w:rFonts w:eastAsia="Times New Roman"/>
                <w:sz w:val="20"/>
                <w:szCs w:val="20"/>
              </w:rPr>
            </w:pPr>
          </w:p>
        </w:tc>
        <w:tc>
          <w:tcPr>
            <w:tcW w:w="0" w:type="auto"/>
            <w:vAlign w:val="center"/>
            <w:hideMark/>
          </w:tcPr>
          <w:p w14:paraId="3BA2B0BD" w14:textId="77777777" w:rsidR="00000000" w:rsidRDefault="00666CC1">
            <w:pPr>
              <w:rPr>
                <w:rFonts w:eastAsia="Times New Roman"/>
                <w:sz w:val="20"/>
                <w:szCs w:val="20"/>
              </w:rPr>
            </w:pPr>
          </w:p>
        </w:tc>
        <w:tc>
          <w:tcPr>
            <w:tcW w:w="0" w:type="auto"/>
            <w:vAlign w:val="center"/>
            <w:hideMark/>
          </w:tcPr>
          <w:p w14:paraId="6B630C8A" w14:textId="77777777" w:rsidR="00000000" w:rsidRDefault="00666CC1">
            <w:pPr>
              <w:rPr>
                <w:rFonts w:eastAsia="Times New Roman"/>
                <w:sz w:val="20"/>
                <w:szCs w:val="20"/>
              </w:rPr>
            </w:pPr>
          </w:p>
        </w:tc>
      </w:tr>
    </w:tbl>
    <w:p w14:paraId="559A52BD" w14:textId="77777777" w:rsidR="00000000" w:rsidRDefault="00666CC1">
      <w:pPr>
        <w:jc w:val="both"/>
        <w:rPr>
          <w:rFonts w:eastAsia="Times New Roman"/>
        </w:rPr>
      </w:pPr>
    </w:p>
    <w:p w14:paraId="1C64EEC9" w14:textId="77777777" w:rsidR="00000000" w:rsidRDefault="00666CC1">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three months ended March 28, 2020 and March 30, 2019</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271"/>
        <w:gridCol w:w="40"/>
        <w:gridCol w:w="42"/>
        <w:gridCol w:w="965"/>
        <w:gridCol w:w="204"/>
        <w:gridCol w:w="37"/>
        <w:gridCol w:w="37"/>
        <w:gridCol w:w="37"/>
        <w:gridCol w:w="42"/>
        <w:gridCol w:w="931"/>
        <w:gridCol w:w="203"/>
        <w:gridCol w:w="36"/>
        <w:gridCol w:w="36"/>
        <w:gridCol w:w="36"/>
        <w:gridCol w:w="36"/>
        <w:gridCol w:w="36"/>
        <w:gridCol w:w="36"/>
        <w:gridCol w:w="36"/>
        <w:gridCol w:w="36"/>
        <w:gridCol w:w="36"/>
        <w:gridCol w:w="36"/>
        <w:gridCol w:w="36"/>
        <w:gridCol w:w="36"/>
      </w:tblGrid>
      <w:tr w:rsidR="00000000" w14:paraId="377F167B" w14:textId="77777777">
        <w:trPr>
          <w:gridAfter w:val="12"/>
          <w:divId w:val="549464522"/>
          <w:jc w:val="center"/>
        </w:trPr>
        <w:tc>
          <w:tcPr>
            <w:tcW w:w="50" w:type="pct"/>
            <w:vAlign w:val="center"/>
            <w:hideMark/>
          </w:tcPr>
          <w:p w14:paraId="67294B7E" w14:textId="77777777" w:rsidR="00000000" w:rsidRDefault="00666CC1">
            <w:pPr>
              <w:jc w:val="both"/>
              <w:rPr>
                <w:rFonts w:eastAsia="Times New Roman"/>
              </w:rPr>
            </w:pPr>
          </w:p>
        </w:tc>
        <w:tc>
          <w:tcPr>
            <w:tcW w:w="3382" w:type="pct"/>
            <w:vAlign w:val="center"/>
            <w:hideMark/>
          </w:tcPr>
          <w:p w14:paraId="3641FCA3" w14:textId="77777777" w:rsidR="00000000" w:rsidRDefault="00666CC1">
            <w:pPr>
              <w:rPr>
                <w:rFonts w:eastAsia="Times New Roman"/>
                <w:sz w:val="20"/>
                <w:szCs w:val="20"/>
              </w:rPr>
            </w:pPr>
          </w:p>
        </w:tc>
        <w:tc>
          <w:tcPr>
            <w:tcW w:w="50" w:type="pct"/>
            <w:vAlign w:val="center"/>
            <w:hideMark/>
          </w:tcPr>
          <w:p w14:paraId="1C85C738" w14:textId="77777777" w:rsidR="00000000" w:rsidRDefault="00666CC1">
            <w:pPr>
              <w:rPr>
                <w:rFonts w:eastAsia="Times New Roman"/>
                <w:sz w:val="20"/>
                <w:szCs w:val="20"/>
              </w:rPr>
            </w:pPr>
          </w:p>
        </w:tc>
        <w:tc>
          <w:tcPr>
            <w:tcW w:w="50" w:type="pct"/>
            <w:vAlign w:val="center"/>
            <w:hideMark/>
          </w:tcPr>
          <w:p w14:paraId="53386631" w14:textId="77777777" w:rsidR="00000000" w:rsidRDefault="00666CC1">
            <w:pPr>
              <w:rPr>
                <w:rFonts w:eastAsia="Times New Roman"/>
                <w:sz w:val="20"/>
                <w:szCs w:val="20"/>
              </w:rPr>
            </w:pPr>
          </w:p>
        </w:tc>
        <w:tc>
          <w:tcPr>
            <w:tcW w:w="640" w:type="pct"/>
            <w:vAlign w:val="center"/>
            <w:hideMark/>
          </w:tcPr>
          <w:p w14:paraId="35B53E24" w14:textId="77777777" w:rsidR="00000000" w:rsidRDefault="00666CC1">
            <w:pPr>
              <w:rPr>
                <w:rFonts w:eastAsia="Times New Roman"/>
                <w:sz w:val="20"/>
                <w:szCs w:val="20"/>
              </w:rPr>
            </w:pPr>
          </w:p>
        </w:tc>
        <w:tc>
          <w:tcPr>
            <w:tcW w:w="50" w:type="pct"/>
            <w:vAlign w:val="center"/>
            <w:hideMark/>
          </w:tcPr>
          <w:p w14:paraId="051DCAD7" w14:textId="77777777" w:rsidR="00000000" w:rsidRDefault="00666CC1">
            <w:pPr>
              <w:rPr>
                <w:rFonts w:eastAsia="Times New Roman"/>
                <w:sz w:val="20"/>
                <w:szCs w:val="20"/>
              </w:rPr>
            </w:pPr>
          </w:p>
        </w:tc>
        <w:tc>
          <w:tcPr>
            <w:tcW w:w="5" w:type="pct"/>
            <w:vAlign w:val="center"/>
            <w:hideMark/>
          </w:tcPr>
          <w:p w14:paraId="62FB52D3" w14:textId="77777777" w:rsidR="00000000" w:rsidRDefault="00666CC1">
            <w:pPr>
              <w:rPr>
                <w:rFonts w:eastAsia="Times New Roman"/>
                <w:sz w:val="20"/>
                <w:szCs w:val="20"/>
              </w:rPr>
            </w:pPr>
          </w:p>
        </w:tc>
        <w:tc>
          <w:tcPr>
            <w:tcW w:w="26" w:type="pct"/>
            <w:vAlign w:val="center"/>
            <w:hideMark/>
          </w:tcPr>
          <w:p w14:paraId="5EA555BF" w14:textId="77777777" w:rsidR="00000000" w:rsidRDefault="00666CC1">
            <w:pPr>
              <w:rPr>
                <w:rFonts w:eastAsia="Times New Roman"/>
                <w:sz w:val="20"/>
                <w:szCs w:val="20"/>
              </w:rPr>
            </w:pPr>
          </w:p>
        </w:tc>
        <w:tc>
          <w:tcPr>
            <w:tcW w:w="5" w:type="pct"/>
            <w:vAlign w:val="center"/>
            <w:hideMark/>
          </w:tcPr>
          <w:p w14:paraId="07D76C36" w14:textId="77777777" w:rsidR="00000000" w:rsidRDefault="00666CC1">
            <w:pPr>
              <w:rPr>
                <w:rFonts w:eastAsia="Times New Roman"/>
                <w:sz w:val="20"/>
                <w:szCs w:val="20"/>
              </w:rPr>
            </w:pPr>
          </w:p>
        </w:tc>
        <w:tc>
          <w:tcPr>
            <w:tcW w:w="50" w:type="pct"/>
            <w:vAlign w:val="center"/>
            <w:hideMark/>
          </w:tcPr>
          <w:p w14:paraId="6E5F15B4" w14:textId="77777777" w:rsidR="00000000" w:rsidRDefault="00666CC1">
            <w:pPr>
              <w:rPr>
                <w:rFonts w:eastAsia="Times New Roman"/>
                <w:sz w:val="20"/>
                <w:szCs w:val="20"/>
              </w:rPr>
            </w:pPr>
          </w:p>
        </w:tc>
        <w:tc>
          <w:tcPr>
            <w:tcW w:w="640" w:type="pct"/>
            <w:vAlign w:val="center"/>
            <w:hideMark/>
          </w:tcPr>
          <w:p w14:paraId="50D07C2C" w14:textId="77777777" w:rsidR="00000000" w:rsidRDefault="00666CC1">
            <w:pPr>
              <w:rPr>
                <w:rFonts w:eastAsia="Times New Roman"/>
                <w:sz w:val="20"/>
                <w:szCs w:val="20"/>
              </w:rPr>
            </w:pPr>
          </w:p>
        </w:tc>
        <w:tc>
          <w:tcPr>
            <w:tcW w:w="50" w:type="pct"/>
            <w:vAlign w:val="center"/>
            <w:hideMark/>
          </w:tcPr>
          <w:p w14:paraId="69387F78" w14:textId="77777777" w:rsidR="00000000" w:rsidRDefault="00666CC1">
            <w:pPr>
              <w:rPr>
                <w:rFonts w:eastAsia="Times New Roman"/>
                <w:sz w:val="20"/>
                <w:szCs w:val="20"/>
              </w:rPr>
            </w:pPr>
          </w:p>
        </w:tc>
      </w:tr>
      <w:tr w:rsidR="00000000" w14:paraId="6EFA453F" w14:textId="77777777">
        <w:trPr>
          <w:gridAfter w:val="6"/>
          <w:divId w:val="549464522"/>
          <w:jc w:val="center"/>
        </w:trPr>
        <w:tc>
          <w:tcPr>
            <w:tcW w:w="0" w:type="auto"/>
            <w:gridSpan w:val="3"/>
            <w:tcMar>
              <w:top w:w="15" w:type="dxa"/>
              <w:left w:w="20" w:type="dxa"/>
              <w:bottom w:w="15" w:type="dxa"/>
              <w:right w:w="20" w:type="dxa"/>
            </w:tcMar>
            <w:vAlign w:val="bottom"/>
            <w:hideMark/>
          </w:tcPr>
          <w:p w14:paraId="218E3823" w14:textId="77777777" w:rsidR="00000000" w:rsidRDefault="00666CC1">
            <w:pPr>
              <w:rPr>
                <w:rFonts w:eastAsia="Times New Roman"/>
                <w:sz w:val="20"/>
                <w:szCs w:val="20"/>
              </w:rPr>
            </w:pPr>
          </w:p>
        </w:tc>
        <w:tc>
          <w:tcPr>
            <w:tcW w:w="0" w:type="auto"/>
            <w:gridSpan w:val="9"/>
            <w:tcMar>
              <w:top w:w="30" w:type="dxa"/>
              <w:left w:w="20" w:type="dxa"/>
              <w:bottom w:w="30" w:type="dxa"/>
              <w:right w:w="20" w:type="dxa"/>
            </w:tcMar>
            <w:vAlign w:val="bottom"/>
            <w:hideMark/>
          </w:tcPr>
          <w:p w14:paraId="680C6D2E" w14:textId="77777777" w:rsidR="00000000" w:rsidRDefault="00666CC1">
            <w:pPr>
              <w:jc w:val="center"/>
              <w:rPr>
                <w:rFonts w:eastAsia="Times New Roman"/>
              </w:rPr>
            </w:pPr>
            <w:r>
              <w:rPr>
                <w:rFonts w:eastAsia="Times New Roman"/>
                <w:b/>
                <w:bCs/>
                <w:color w:val="000000"/>
                <w:sz w:val="20"/>
                <w:szCs w:val="20"/>
              </w:rPr>
              <w:t>Percent of Net Sale</w:t>
            </w:r>
            <w:r>
              <w:rPr>
                <w:rFonts w:eastAsia="Times New Roman"/>
                <w:b/>
                <w:bCs/>
                <w:color w:val="000000"/>
                <w:sz w:val="20"/>
                <w:szCs w:val="20"/>
              </w:rPr>
              <w:t>s</w:t>
            </w:r>
          </w:p>
        </w:tc>
        <w:tc>
          <w:tcPr>
            <w:tcW w:w="0" w:type="auto"/>
            <w:gridSpan w:val="3"/>
            <w:vAlign w:val="center"/>
            <w:hideMark/>
          </w:tcPr>
          <w:p w14:paraId="3FC56F14" w14:textId="77777777" w:rsidR="00000000" w:rsidRDefault="00666CC1">
            <w:pPr>
              <w:jc w:val="center"/>
              <w:rPr>
                <w:rFonts w:eastAsia="Times New Roman"/>
              </w:rPr>
            </w:pPr>
          </w:p>
        </w:tc>
        <w:tc>
          <w:tcPr>
            <w:tcW w:w="0" w:type="auto"/>
            <w:gridSpan w:val="3"/>
            <w:vAlign w:val="center"/>
            <w:hideMark/>
          </w:tcPr>
          <w:p w14:paraId="1443254A" w14:textId="77777777" w:rsidR="00000000" w:rsidRDefault="00666CC1">
            <w:pPr>
              <w:rPr>
                <w:rFonts w:eastAsia="Times New Roman"/>
                <w:sz w:val="20"/>
                <w:szCs w:val="20"/>
              </w:rPr>
            </w:pPr>
          </w:p>
        </w:tc>
      </w:tr>
      <w:tr w:rsidR="00000000" w14:paraId="6E77994E" w14:textId="77777777">
        <w:trPr>
          <w:gridAfter w:val="6"/>
          <w:divId w:val="549464522"/>
          <w:jc w:val="center"/>
        </w:trPr>
        <w:tc>
          <w:tcPr>
            <w:tcW w:w="0" w:type="auto"/>
            <w:gridSpan w:val="3"/>
            <w:vMerge w:val="restart"/>
            <w:tcMar>
              <w:top w:w="30" w:type="dxa"/>
              <w:left w:w="20" w:type="dxa"/>
              <w:bottom w:w="30" w:type="dxa"/>
              <w:right w:w="20" w:type="dxa"/>
            </w:tcMar>
            <w:vAlign w:val="bottom"/>
            <w:hideMark/>
          </w:tcPr>
          <w:p w14:paraId="123F7907" w14:textId="77777777" w:rsidR="00000000" w:rsidRDefault="00666CC1">
            <w:pPr>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14:paraId="2812ADD4"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6FA35EE7" w14:textId="77777777" w:rsidR="00000000" w:rsidRDefault="00666CC1">
            <w:pPr>
              <w:jc w:val="center"/>
              <w:rPr>
                <w:rFonts w:eastAsia="Times New Roman"/>
              </w:rPr>
            </w:pPr>
          </w:p>
        </w:tc>
        <w:tc>
          <w:tcPr>
            <w:tcW w:w="0" w:type="auto"/>
            <w:gridSpan w:val="3"/>
            <w:vAlign w:val="center"/>
            <w:hideMark/>
          </w:tcPr>
          <w:p w14:paraId="697CA94B" w14:textId="77777777" w:rsidR="00000000" w:rsidRDefault="00666CC1">
            <w:pPr>
              <w:rPr>
                <w:rFonts w:eastAsia="Times New Roman"/>
                <w:sz w:val="20"/>
                <w:szCs w:val="20"/>
              </w:rPr>
            </w:pPr>
          </w:p>
        </w:tc>
      </w:tr>
      <w:tr w:rsidR="00000000" w14:paraId="3A8A6C97" w14:textId="77777777">
        <w:trPr>
          <w:divId w:val="549464522"/>
          <w:jc w:val="center"/>
        </w:trPr>
        <w:tc>
          <w:tcPr>
            <w:tcW w:w="0" w:type="auto"/>
            <w:gridSpan w:val="3"/>
            <w:vMerge/>
            <w:vAlign w:val="center"/>
            <w:hideMark/>
          </w:tcPr>
          <w:p w14:paraId="7D413739" w14:textId="77777777" w:rsidR="00000000" w:rsidRDefault="00666CC1">
            <w:pPr>
              <w:rPr>
                <w:rFonts w:eastAsia="Times New Roman"/>
              </w:rPr>
            </w:pPr>
          </w:p>
        </w:tc>
        <w:tc>
          <w:tcPr>
            <w:tcW w:w="0" w:type="auto"/>
            <w:gridSpan w:val="9"/>
            <w:vMerge/>
            <w:vAlign w:val="center"/>
            <w:hideMark/>
          </w:tcPr>
          <w:p w14:paraId="49F08981" w14:textId="77777777" w:rsidR="00000000" w:rsidRDefault="00666CC1">
            <w:pPr>
              <w:rPr>
                <w:rFonts w:eastAsia="Times New Roman"/>
              </w:rPr>
            </w:pPr>
          </w:p>
        </w:tc>
        <w:tc>
          <w:tcPr>
            <w:tcW w:w="0" w:type="auto"/>
            <w:gridSpan w:val="3"/>
            <w:vAlign w:val="center"/>
            <w:hideMark/>
          </w:tcPr>
          <w:p w14:paraId="2BD8072F" w14:textId="77777777" w:rsidR="00000000" w:rsidRDefault="00666CC1">
            <w:pPr>
              <w:rPr>
                <w:rFonts w:eastAsia="Times New Roman"/>
                <w:sz w:val="20"/>
                <w:szCs w:val="20"/>
              </w:rPr>
            </w:pPr>
          </w:p>
        </w:tc>
        <w:tc>
          <w:tcPr>
            <w:tcW w:w="0" w:type="auto"/>
            <w:gridSpan w:val="3"/>
            <w:vAlign w:val="center"/>
            <w:hideMark/>
          </w:tcPr>
          <w:p w14:paraId="19987071" w14:textId="77777777" w:rsidR="00000000" w:rsidRDefault="00666CC1">
            <w:pPr>
              <w:rPr>
                <w:rFonts w:eastAsia="Times New Roman"/>
                <w:sz w:val="20"/>
                <w:szCs w:val="20"/>
              </w:rPr>
            </w:pPr>
          </w:p>
        </w:tc>
        <w:tc>
          <w:tcPr>
            <w:tcW w:w="0" w:type="auto"/>
            <w:gridSpan w:val="3"/>
            <w:vAlign w:val="center"/>
            <w:hideMark/>
          </w:tcPr>
          <w:p w14:paraId="081E54C7" w14:textId="77777777" w:rsidR="00000000" w:rsidRDefault="00666CC1">
            <w:pPr>
              <w:rPr>
                <w:rFonts w:eastAsia="Times New Roman"/>
                <w:sz w:val="20"/>
                <w:szCs w:val="20"/>
              </w:rPr>
            </w:pPr>
          </w:p>
        </w:tc>
        <w:tc>
          <w:tcPr>
            <w:tcW w:w="0" w:type="auto"/>
            <w:gridSpan w:val="3"/>
            <w:vAlign w:val="center"/>
            <w:hideMark/>
          </w:tcPr>
          <w:p w14:paraId="0EA712D7" w14:textId="77777777" w:rsidR="00000000" w:rsidRDefault="00666CC1">
            <w:pPr>
              <w:rPr>
                <w:rFonts w:eastAsia="Times New Roman"/>
                <w:sz w:val="20"/>
                <w:szCs w:val="20"/>
              </w:rPr>
            </w:pPr>
          </w:p>
        </w:tc>
      </w:tr>
      <w:tr w:rsidR="00000000" w14:paraId="1AE812E1" w14:textId="77777777">
        <w:trPr>
          <w:divId w:val="549464522"/>
          <w:jc w:val="center"/>
        </w:trPr>
        <w:tc>
          <w:tcPr>
            <w:tcW w:w="0" w:type="auto"/>
            <w:gridSpan w:val="3"/>
            <w:tcMar>
              <w:top w:w="30" w:type="dxa"/>
              <w:left w:w="20" w:type="dxa"/>
              <w:bottom w:w="30" w:type="dxa"/>
              <w:right w:w="20" w:type="dxa"/>
            </w:tcMar>
            <w:vAlign w:val="bottom"/>
            <w:hideMark/>
          </w:tcPr>
          <w:p w14:paraId="6B74B651" w14:textId="77777777" w:rsidR="00000000" w:rsidRDefault="00666CC1">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14:paraId="77833CFB"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00C75742"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6B2C01"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7C8428EF" w14:textId="77777777" w:rsidR="00000000" w:rsidRDefault="00666CC1">
            <w:pPr>
              <w:rPr>
                <w:rFonts w:eastAsia="Times New Roman"/>
                <w:sz w:val="20"/>
                <w:szCs w:val="20"/>
              </w:rPr>
            </w:pPr>
          </w:p>
        </w:tc>
        <w:tc>
          <w:tcPr>
            <w:tcW w:w="0" w:type="auto"/>
            <w:vAlign w:val="center"/>
            <w:hideMark/>
          </w:tcPr>
          <w:p w14:paraId="752346E4" w14:textId="77777777" w:rsidR="00000000" w:rsidRDefault="00666CC1">
            <w:pPr>
              <w:rPr>
                <w:rFonts w:eastAsia="Times New Roman"/>
                <w:sz w:val="20"/>
                <w:szCs w:val="20"/>
              </w:rPr>
            </w:pPr>
          </w:p>
        </w:tc>
        <w:tc>
          <w:tcPr>
            <w:tcW w:w="0" w:type="auto"/>
            <w:vAlign w:val="center"/>
            <w:hideMark/>
          </w:tcPr>
          <w:p w14:paraId="65639296" w14:textId="77777777" w:rsidR="00000000" w:rsidRDefault="00666CC1">
            <w:pPr>
              <w:rPr>
                <w:rFonts w:eastAsia="Times New Roman"/>
                <w:sz w:val="20"/>
                <w:szCs w:val="20"/>
              </w:rPr>
            </w:pPr>
          </w:p>
        </w:tc>
        <w:tc>
          <w:tcPr>
            <w:tcW w:w="0" w:type="auto"/>
            <w:vAlign w:val="center"/>
            <w:hideMark/>
          </w:tcPr>
          <w:p w14:paraId="37FB64C7" w14:textId="77777777" w:rsidR="00000000" w:rsidRDefault="00666CC1">
            <w:pPr>
              <w:rPr>
                <w:rFonts w:eastAsia="Times New Roman"/>
                <w:sz w:val="20"/>
                <w:szCs w:val="20"/>
              </w:rPr>
            </w:pPr>
          </w:p>
        </w:tc>
        <w:tc>
          <w:tcPr>
            <w:tcW w:w="0" w:type="auto"/>
            <w:vAlign w:val="center"/>
            <w:hideMark/>
          </w:tcPr>
          <w:p w14:paraId="4255E96E" w14:textId="77777777" w:rsidR="00000000" w:rsidRDefault="00666CC1">
            <w:pPr>
              <w:rPr>
                <w:rFonts w:eastAsia="Times New Roman"/>
                <w:sz w:val="20"/>
                <w:szCs w:val="20"/>
              </w:rPr>
            </w:pPr>
          </w:p>
        </w:tc>
        <w:tc>
          <w:tcPr>
            <w:tcW w:w="0" w:type="auto"/>
            <w:vAlign w:val="center"/>
            <w:hideMark/>
          </w:tcPr>
          <w:p w14:paraId="74E8F135" w14:textId="77777777" w:rsidR="00000000" w:rsidRDefault="00666CC1">
            <w:pPr>
              <w:rPr>
                <w:rFonts w:eastAsia="Times New Roman"/>
                <w:sz w:val="20"/>
                <w:szCs w:val="20"/>
              </w:rPr>
            </w:pPr>
          </w:p>
        </w:tc>
        <w:tc>
          <w:tcPr>
            <w:tcW w:w="0" w:type="auto"/>
            <w:vAlign w:val="center"/>
            <w:hideMark/>
          </w:tcPr>
          <w:p w14:paraId="277A6CB3" w14:textId="77777777" w:rsidR="00000000" w:rsidRDefault="00666CC1">
            <w:pPr>
              <w:rPr>
                <w:rFonts w:eastAsia="Times New Roman"/>
                <w:sz w:val="20"/>
                <w:szCs w:val="20"/>
              </w:rPr>
            </w:pPr>
          </w:p>
        </w:tc>
        <w:tc>
          <w:tcPr>
            <w:tcW w:w="0" w:type="auto"/>
            <w:vAlign w:val="center"/>
            <w:hideMark/>
          </w:tcPr>
          <w:p w14:paraId="1EA8DEFA" w14:textId="77777777" w:rsidR="00000000" w:rsidRDefault="00666CC1">
            <w:pPr>
              <w:rPr>
                <w:rFonts w:eastAsia="Times New Roman"/>
                <w:sz w:val="20"/>
                <w:szCs w:val="20"/>
              </w:rPr>
            </w:pPr>
          </w:p>
        </w:tc>
        <w:tc>
          <w:tcPr>
            <w:tcW w:w="0" w:type="auto"/>
            <w:vAlign w:val="center"/>
            <w:hideMark/>
          </w:tcPr>
          <w:p w14:paraId="4F7EEF64" w14:textId="77777777" w:rsidR="00000000" w:rsidRDefault="00666CC1">
            <w:pPr>
              <w:rPr>
                <w:rFonts w:eastAsia="Times New Roman"/>
                <w:sz w:val="20"/>
                <w:szCs w:val="20"/>
              </w:rPr>
            </w:pPr>
          </w:p>
        </w:tc>
        <w:tc>
          <w:tcPr>
            <w:tcW w:w="0" w:type="auto"/>
            <w:vAlign w:val="center"/>
            <w:hideMark/>
          </w:tcPr>
          <w:p w14:paraId="53B2AF9C" w14:textId="77777777" w:rsidR="00000000" w:rsidRDefault="00666CC1">
            <w:pPr>
              <w:rPr>
                <w:rFonts w:eastAsia="Times New Roman"/>
                <w:sz w:val="20"/>
                <w:szCs w:val="20"/>
              </w:rPr>
            </w:pPr>
          </w:p>
        </w:tc>
        <w:tc>
          <w:tcPr>
            <w:tcW w:w="0" w:type="auto"/>
            <w:vAlign w:val="center"/>
            <w:hideMark/>
          </w:tcPr>
          <w:p w14:paraId="0907DD2D" w14:textId="77777777" w:rsidR="00000000" w:rsidRDefault="00666CC1">
            <w:pPr>
              <w:rPr>
                <w:rFonts w:eastAsia="Times New Roman"/>
                <w:sz w:val="20"/>
                <w:szCs w:val="20"/>
              </w:rPr>
            </w:pPr>
          </w:p>
        </w:tc>
        <w:tc>
          <w:tcPr>
            <w:tcW w:w="0" w:type="auto"/>
            <w:vAlign w:val="center"/>
            <w:hideMark/>
          </w:tcPr>
          <w:p w14:paraId="0DBCB13C" w14:textId="77777777" w:rsidR="00000000" w:rsidRDefault="00666CC1">
            <w:pPr>
              <w:rPr>
                <w:rFonts w:eastAsia="Times New Roman"/>
                <w:sz w:val="20"/>
                <w:szCs w:val="20"/>
              </w:rPr>
            </w:pPr>
          </w:p>
        </w:tc>
      </w:tr>
      <w:tr w:rsidR="00000000" w14:paraId="09D306AF" w14:textId="77777777">
        <w:trPr>
          <w:divId w:val="549464522"/>
          <w:jc w:val="center"/>
        </w:trPr>
        <w:tc>
          <w:tcPr>
            <w:tcW w:w="0" w:type="auto"/>
            <w:gridSpan w:val="3"/>
            <w:shd w:val="clear" w:color="auto" w:fill="CCEEFF"/>
            <w:tcMar>
              <w:top w:w="30" w:type="dxa"/>
              <w:left w:w="225" w:type="dxa"/>
              <w:bottom w:w="30" w:type="dxa"/>
              <w:right w:w="20" w:type="dxa"/>
            </w:tcMar>
            <w:vAlign w:val="bottom"/>
            <w:hideMark/>
          </w:tcPr>
          <w:p w14:paraId="54291189" w14:textId="77777777" w:rsidR="00000000" w:rsidRDefault="00666CC1">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929FC4" w14:textId="77777777" w:rsidR="00000000" w:rsidRDefault="00666CC1">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2080ABB" w14:textId="77777777" w:rsidR="00000000" w:rsidRDefault="00666CC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09906A53"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4BA316" w14:textId="77777777" w:rsidR="00000000" w:rsidRDefault="00666CC1">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4BC3E8D" w14:textId="77777777" w:rsidR="00000000" w:rsidRDefault="00666CC1">
            <w:pPr>
              <w:jc w:val="right"/>
              <w:rPr>
                <w:rFonts w:eastAsia="Times New Roman"/>
              </w:rPr>
            </w:pPr>
            <w:r>
              <w:rPr>
                <w:rFonts w:eastAsia="Times New Roman"/>
                <w:color w:val="000000"/>
                <w:sz w:val="20"/>
                <w:szCs w:val="20"/>
              </w:rPr>
              <w:t>%</w:t>
            </w:r>
          </w:p>
        </w:tc>
        <w:tc>
          <w:tcPr>
            <w:tcW w:w="0" w:type="auto"/>
            <w:vAlign w:val="center"/>
            <w:hideMark/>
          </w:tcPr>
          <w:p w14:paraId="24B88151" w14:textId="77777777" w:rsidR="00000000" w:rsidRDefault="00666CC1">
            <w:pPr>
              <w:rPr>
                <w:rFonts w:eastAsia="Times New Roman"/>
                <w:sz w:val="20"/>
                <w:szCs w:val="20"/>
              </w:rPr>
            </w:pPr>
          </w:p>
        </w:tc>
        <w:tc>
          <w:tcPr>
            <w:tcW w:w="0" w:type="auto"/>
            <w:vAlign w:val="center"/>
            <w:hideMark/>
          </w:tcPr>
          <w:p w14:paraId="5545C80E" w14:textId="77777777" w:rsidR="00000000" w:rsidRDefault="00666CC1">
            <w:pPr>
              <w:rPr>
                <w:rFonts w:eastAsia="Times New Roman"/>
                <w:sz w:val="20"/>
                <w:szCs w:val="20"/>
              </w:rPr>
            </w:pPr>
          </w:p>
        </w:tc>
        <w:tc>
          <w:tcPr>
            <w:tcW w:w="0" w:type="auto"/>
            <w:vAlign w:val="center"/>
            <w:hideMark/>
          </w:tcPr>
          <w:p w14:paraId="7118B3CC" w14:textId="77777777" w:rsidR="00000000" w:rsidRDefault="00666CC1">
            <w:pPr>
              <w:rPr>
                <w:rFonts w:eastAsia="Times New Roman"/>
                <w:sz w:val="20"/>
                <w:szCs w:val="20"/>
              </w:rPr>
            </w:pPr>
          </w:p>
        </w:tc>
        <w:tc>
          <w:tcPr>
            <w:tcW w:w="0" w:type="auto"/>
            <w:vAlign w:val="center"/>
            <w:hideMark/>
          </w:tcPr>
          <w:p w14:paraId="5BB69CD5" w14:textId="77777777" w:rsidR="00000000" w:rsidRDefault="00666CC1">
            <w:pPr>
              <w:rPr>
                <w:rFonts w:eastAsia="Times New Roman"/>
                <w:sz w:val="20"/>
                <w:szCs w:val="20"/>
              </w:rPr>
            </w:pPr>
          </w:p>
        </w:tc>
        <w:tc>
          <w:tcPr>
            <w:tcW w:w="0" w:type="auto"/>
            <w:vAlign w:val="center"/>
            <w:hideMark/>
          </w:tcPr>
          <w:p w14:paraId="07AB7DCF" w14:textId="77777777" w:rsidR="00000000" w:rsidRDefault="00666CC1">
            <w:pPr>
              <w:rPr>
                <w:rFonts w:eastAsia="Times New Roman"/>
                <w:sz w:val="20"/>
                <w:szCs w:val="20"/>
              </w:rPr>
            </w:pPr>
          </w:p>
        </w:tc>
        <w:tc>
          <w:tcPr>
            <w:tcW w:w="0" w:type="auto"/>
            <w:vAlign w:val="center"/>
            <w:hideMark/>
          </w:tcPr>
          <w:p w14:paraId="59062D4A" w14:textId="77777777" w:rsidR="00000000" w:rsidRDefault="00666CC1">
            <w:pPr>
              <w:rPr>
                <w:rFonts w:eastAsia="Times New Roman"/>
                <w:sz w:val="20"/>
                <w:szCs w:val="20"/>
              </w:rPr>
            </w:pPr>
          </w:p>
        </w:tc>
        <w:tc>
          <w:tcPr>
            <w:tcW w:w="0" w:type="auto"/>
            <w:vAlign w:val="center"/>
            <w:hideMark/>
          </w:tcPr>
          <w:p w14:paraId="5D044779" w14:textId="77777777" w:rsidR="00000000" w:rsidRDefault="00666CC1">
            <w:pPr>
              <w:rPr>
                <w:rFonts w:eastAsia="Times New Roman"/>
                <w:sz w:val="20"/>
                <w:szCs w:val="20"/>
              </w:rPr>
            </w:pPr>
          </w:p>
        </w:tc>
        <w:tc>
          <w:tcPr>
            <w:tcW w:w="0" w:type="auto"/>
            <w:vAlign w:val="center"/>
            <w:hideMark/>
          </w:tcPr>
          <w:p w14:paraId="0836D3C3" w14:textId="77777777" w:rsidR="00000000" w:rsidRDefault="00666CC1">
            <w:pPr>
              <w:rPr>
                <w:rFonts w:eastAsia="Times New Roman"/>
                <w:sz w:val="20"/>
                <w:szCs w:val="20"/>
              </w:rPr>
            </w:pPr>
          </w:p>
        </w:tc>
        <w:tc>
          <w:tcPr>
            <w:tcW w:w="0" w:type="auto"/>
            <w:vAlign w:val="center"/>
            <w:hideMark/>
          </w:tcPr>
          <w:p w14:paraId="3A669B69" w14:textId="77777777" w:rsidR="00000000" w:rsidRDefault="00666CC1">
            <w:pPr>
              <w:rPr>
                <w:rFonts w:eastAsia="Times New Roman"/>
                <w:sz w:val="20"/>
                <w:szCs w:val="20"/>
              </w:rPr>
            </w:pPr>
          </w:p>
        </w:tc>
        <w:tc>
          <w:tcPr>
            <w:tcW w:w="0" w:type="auto"/>
            <w:vAlign w:val="center"/>
            <w:hideMark/>
          </w:tcPr>
          <w:p w14:paraId="0D64CE22" w14:textId="77777777" w:rsidR="00000000" w:rsidRDefault="00666CC1">
            <w:pPr>
              <w:rPr>
                <w:rFonts w:eastAsia="Times New Roman"/>
                <w:sz w:val="20"/>
                <w:szCs w:val="20"/>
              </w:rPr>
            </w:pPr>
          </w:p>
        </w:tc>
        <w:tc>
          <w:tcPr>
            <w:tcW w:w="0" w:type="auto"/>
            <w:vAlign w:val="center"/>
            <w:hideMark/>
          </w:tcPr>
          <w:p w14:paraId="6F44B0A9" w14:textId="77777777" w:rsidR="00000000" w:rsidRDefault="00666CC1">
            <w:pPr>
              <w:rPr>
                <w:rFonts w:eastAsia="Times New Roman"/>
                <w:sz w:val="20"/>
                <w:szCs w:val="20"/>
              </w:rPr>
            </w:pPr>
          </w:p>
        </w:tc>
        <w:tc>
          <w:tcPr>
            <w:tcW w:w="0" w:type="auto"/>
            <w:vAlign w:val="center"/>
            <w:hideMark/>
          </w:tcPr>
          <w:p w14:paraId="393A3A15" w14:textId="77777777" w:rsidR="00000000" w:rsidRDefault="00666CC1">
            <w:pPr>
              <w:rPr>
                <w:rFonts w:eastAsia="Times New Roman"/>
                <w:sz w:val="20"/>
                <w:szCs w:val="20"/>
              </w:rPr>
            </w:pPr>
          </w:p>
        </w:tc>
      </w:tr>
      <w:tr w:rsidR="00000000" w14:paraId="3AA8FDC1" w14:textId="77777777">
        <w:trPr>
          <w:divId w:val="549464522"/>
          <w:jc w:val="center"/>
        </w:trPr>
        <w:tc>
          <w:tcPr>
            <w:tcW w:w="0" w:type="auto"/>
            <w:gridSpan w:val="3"/>
            <w:shd w:val="clear" w:color="auto" w:fill="FFFFFF"/>
            <w:tcMar>
              <w:top w:w="30" w:type="dxa"/>
              <w:left w:w="225" w:type="dxa"/>
              <w:bottom w:w="30" w:type="dxa"/>
              <w:right w:w="20" w:type="dxa"/>
            </w:tcMar>
            <w:vAlign w:val="bottom"/>
            <w:hideMark/>
          </w:tcPr>
          <w:p w14:paraId="7FB40CE3" w14:textId="77777777" w:rsidR="00000000" w:rsidRDefault="00666CC1">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14:paraId="395F4BD6" w14:textId="77777777" w:rsidR="00000000" w:rsidRDefault="00666CC1">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7ED35D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36946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E80877" w14:textId="77777777" w:rsidR="00000000" w:rsidRDefault="00666CC1">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9976EE"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C744DB2" w14:textId="77777777" w:rsidR="00000000" w:rsidRDefault="00666CC1">
            <w:pPr>
              <w:rPr>
                <w:rFonts w:eastAsia="Times New Roman"/>
                <w:sz w:val="20"/>
                <w:szCs w:val="20"/>
              </w:rPr>
            </w:pPr>
          </w:p>
        </w:tc>
        <w:tc>
          <w:tcPr>
            <w:tcW w:w="0" w:type="auto"/>
            <w:vAlign w:val="center"/>
            <w:hideMark/>
          </w:tcPr>
          <w:p w14:paraId="64D54B38" w14:textId="77777777" w:rsidR="00000000" w:rsidRDefault="00666CC1">
            <w:pPr>
              <w:rPr>
                <w:rFonts w:eastAsia="Times New Roman"/>
                <w:sz w:val="20"/>
                <w:szCs w:val="20"/>
              </w:rPr>
            </w:pPr>
          </w:p>
        </w:tc>
        <w:tc>
          <w:tcPr>
            <w:tcW w:w="0" w:type="auto"/>
            <w:vAlign w:val="center"/>
            <w:hideMark/>
          </w:tcPr>
          <w:p w14:paraId="65B39BC5" w14:textId="77777777" w:rsidR="00000000" w:rsidRDefault="00666CC1">
            <w:pPr>
              <w:rPr>
                <w:rFonts w:eastAsia="Times New Roman"/>
                <w:sz w:val="20"/>
                <w:szCs w:val="20"/>
              </w:rPr>
            </w:pPr>
          </w:p>
        </w:tc>
        <w:tc>
          <w:tcPr>
            <w:tcW w:w="0" w:type="auto"/>
            <w:vAlign w:val="center"/>
            <w:hideMark/>
          </w:tcPr>
          <w:p w14:paraId="366BC8EE" w14:textId="77777777" w:rsidR="00000000" w:rsidRDefault="00666CC1">
            <w:pPr>
              <w:rPr>
                <w:rFonts w:eastAsia="Times New Roman"/>
                <w:sz w:val="20"/>
                <w:szCs w:val="20"/>
              </w:rPr>
            </w:pPr>
          </w:p>
        </w:tc>
        <w:tc>
          <w:tcPr>
            <w:tcW w:w="0" w:type="auto"/>
            <w:vAlign w:val="center"/>
            <w:hideMark/>
          </w:tcPr>
          <w:p w14:paraId="60082FAC" w14:textId="77777777" w:rsidR="00000000" w:rsidRDefault="00666CC1">
            <w:pPr>
              <w:rPr>
                <w:rFonts w:eastAsia="Times New Roman"/>
                <w:sz w:val="20"/>
                <w:szCs w:val="20"/>
              </w:rPr>
            </w:pPr>
          </w:p>
        </w:tc>
        <w:tc>
          <w:tcPr>
            <w:tcW w:w="0" w:type="auto"/>
            <w:vAlign w:val="center"/>
            <w:hideMark/>
          </w:tcPr>
          <w:p w14:paraId="3519B1D3" w14:textId="77777777" w:rsidR="00000000" w:rsidRDefault="00666CC1">
            <w:pPr>
              <w:rPr>
                <w:rFonts w:eastAsia="Times New Roman"/>
                <w:sz w:val="20"/>
                <w:szCs w:val="20"/>
              </w:rPr>
            </w:pPr>
          </w:p>
        </w:tc>
        <w:tc>
          <w:tcPr>
            <w:tcW w:w="0" w:type="auto"/>
            <w:vAlign w:val="center"/>
            <w:hideMark/>
          </w:tcPr>
          <w:p w14:paraId="35C7CB69" w14:textId="77777777" w:rsidR="00000000" w:rsidRDefault="00666CC1">
            <w:pPr>
              <w:rPr>
                <w:rFonts w:eastAsia="Times New Roman"/>
                <w:sz w:val="20"/>
                <w:szCs w:val="20"/>
              </w:rPr>
            </w:pPr>
          </w:p>
        </w:tc>
        <w:tc>
          <w:tcPr>
            <w:tcW w:w="0" w:type="auto"/>
            <w:vAlign w:val="center"/>
            <w:hideMark/>
          </w:tcPr>
          <w:p w14:paraId="4CD35A3A" w14:textId="77777777" w:rsidR="00000000" w:rsidRDefault="00666CC1">
            <w:pPr>
              <w:rPr>
                <w:rFonts w:eastAsia="Times New Roman"/>
                <w:sz w:val="20"/>
                <w:szCs w:val="20"/>
              </w:rPr>
            </w:pPr>
          </w:p>
        </w:tc>
        <w:tc>
          <w:tcPr>
            <w:tcW w:w="0" w:type="auto"/>
            <w:vAlign w:val="center"/>
            <w:hideMark/>
          </w:tcPr>
          <w:p w14:paraId="6339502A" w14:textId="77777777" w:rsidR="00000000" w:rsidRDefault="00666CC1">
            <w:pPr>
              <w:rPr>
                <w:rFonts w:eastAsia="Times New Roman"/>
                <w:sz w:val="20"/>
                <w:szCs w:val="20"/>
              </w:rPr>
            </w:pPr>
          </w:p>
        </w:tc>
        <w:tc>
          <w:tcPr>
            <w:tcW w:w="0" w:type="auto"/>
            <w:vAlign w:val="center"/>
            <w:hideMark/>
          </w:tcPr>
          <w:p w14:paraId="28C54715" w14:textId="77777777" w:rsidR="00000000" w:rsidRDefault="00666CC1">
            <w:pPr>
              <w:rPr>
                <w:rFonts w:eastAsia="Times New Roman"/>
                <w:sz w:val="20"/>
                <w:szCs w:val="20"/>
              </w:rPr>
            </w:pPr>
          </w:p>
        </w:tc>
        <w:tc>
          <w:tcPr>
            <w:tcW w:w="0" w:type="auto"/>
            <w:vAlign w:val="center"/>
            <w:hideMark/>
          </w:tcPr>
          <w:p w14:paraId="3344B2B7" w14:textId="77777777" w:rsidR="00000000" w:rsidRDefault="00666CC1">
            <w:pPr>
              <w:rPr>
                <w:rFonts w:eastAsia="Times New Roman"/>
                <w:sz w:val="20"/>
                <w:szCs w:val="20"/>
              </w:rPr>
            </w:pPr>
          </w:p>
        </w:tc>
        <w:tc>
          <w:tcPr>
            <w:tcW w:w="0" w:type="auto"/>
            <w:vAlign w:val="center"/>
            <w:hideMark/>
          </w:tcPr>
          <w:p w14:paraId="6D88F842" w14:textId="77777777" w:rsidR="00000000" w:rsidRDefault="00666CC1">
            <w:pPr>
              <w:rPr>
                <w:rFonts w:eastAsia="Times New Roman"/>
                <w:sz w:val="20"/>
                <w:szCs w:val="20"/>
              </w:rPr>
            </w:pPr>
          </w:p>
        </w:tc>
      </w:tr>
      <w:tr w:rsidR="00000000" w14:paraId="676D8DDE" w14:textId="77777777">
        <w:trPr>
          <w:divId w:val="549464522"/>
          <w:jc w:val="center"/>
        </w:trPr>
        <w:tc>
          <w:tcPr>
            <w:tcW w:w="0" w:type="auto"/>
            <w:gridSpan w:val="3"/>
            <w:shd w:val="clear" w:color="auto" w:fill="CCEEFF"/>
            <w:tcMar>
              <w:top w:w="30" w:type="dxa"/>
              <w:left w:w="225" w:type="dxa"/>
              <w:bottom w:w="30" w:type="dxa"/>
              <w:right w:w="20" w:type="dxa"/>
            </w:tcMar>
            <w:vAlign w:val="bottom"/>
            <w:hideMark/>
          </w:tcPr>
          <w:p w14:paraId="001B9FAC" w14:textId="77777777" w:rsidR="00000000" w:rsidRDefault="00666CC1">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EC932B2" w14:textId="77777777" w:rsidR="00000000" w:rsidRDefault="00666CC1">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7AAACC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9B26B62"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CE97CB" w14:textId="77777777" w:rsidR="00000000" w:rsidRDefault="00666CC1">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CA23711"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627455D" w14:textId="77777777" w:rsidR="00000000" w:rsidRDefault="00666CC1">
            <w:pPr>
              <w:rPr>
                <w:rFonts w:eastAsia="Times New Roman"/>
                <w:sz w:val="20"/>
                <w:szCs w:val="20"/>
              </w:rPr>
            </w:pPr>
          </w:p>
        </w:tc>
        <w:tc>
          <w:tcPr>
            <w:tcW w:w="0" w:type="auto"/>
            <w:vAlign w:val="center"/>
            <w:hideMark/>
          </w:tcPr>
          <w:p w14:paraId="0B9CF7DA" w14:textId="77777777" w:rsidR="00000000" w:rsidRDefault="00666CC1">
            <w:pPr>
              <w:rPr>
                <w:rFonts w:eastAsia="Times New Roman"/>
                <w:sz w:val="20"/>
                <w:szCs w:val="20"/>
              </w:rPr>
            </w:pPr>
          </w:p>
        </w:tc>
        <w:tc>
          <w:tcPr>
            <w:tcW w:w="0" w:type="auto"/>
            <w:vAlign w:val="center"/>
            <w:hideMark/>
          </w:tcPr>
          <w:p w14:paraId="1FDD0B5D" w14:textId="77777777" w:rsidR="00000000" w:rsidRDefault="00666CC1">
            <w:pPr>
              <w:rPr>
                <w:rFonts w:eastAsia="Times New Roman"/>
                <w:sz w:val="20"/>
                <w:szCs w:val="20"/>
              </w:rPr>
            </w:pPr>
          </w:p>
        </w:tc>
        <w:tc>
          <w:tcPr>
            <w:tcW w:w="0" w:type="auto"/>
            <w:vAlign w:val="center"/>
            <w:hideMark/>
          </w:tcPr>
          <w:p w14:paraId="7E09A5DB" w14:textId="77777777" w:rsidR="00000000" w:rsidRDefault="00666CC1">
            <w:pPr>
              <w:rPr>
                <w:rFonts w:eastAsia="Times New Roman"/>
                <w:sz w:val="20"/>
                <w:szCs w:val="20"/>
              </w:rPr>
            </w:pPr>
          </w:p>
        </w:tc>
        <w:tc>
          <w:tcPr>
            <w:tcW w:w="0" w:type="auto"/>
            <w:vAlign w:val="center"/>
            <w:hideMark/>
          </w:tcPr>
          <w:p w14:paraId="532CAFCE" w14:textId="77777777" w:rsidR="00000000" w:rsidRDefault="00666CC1">
            <w:pPr>
              <w:rPr>
                <w:rFonts w:eastAsia="Times New Roman"/>
                <w:sz w:val="20"/>
                <w:szCs w:val="20"/>
              </w:rPr>
            </w:pPr>
          </w:p>
        </w:tc>
        <w:tc>
          <w:tcPr>
            <w:tcW w:w="0" w:type="auto"/>
            <w:vAlign w:val="center"/>
            <w:hideMark/>
          </w:tcPr>
          <w:p w14:paraId="74614561" w14:textId="77777777" w:rsidR="00000000" w:rsidRDefault="00666CC1">
            <w:pPr>
              <w:rPr>
                <w:rFonts w:eastAsia="Times New Roman"/>
                <w:sz w:val="20"/>
                <w:szCs w:val="20"/>
              </w:rPr>
            </w:pPr>
          </w:p>
        </w:tc>
        <w:tc>
          <w:tcPr>
            <w:tcW w:w="0" w:type="auto"/>
            <w:vAlign w:val="center"/>
            <w:hideMark/>
          </w:tcPr>
          <w:p w14:paraId="52AF8862" w14:textId="77777777" w:rsidR="00000000" w:rsidRDefault="00666CC1">
            <w:pPr>
              <w:rPr>
                <w:rFonts w:eastAsia="Times New Roman"/>
                <w:sz w:val="20"/>
                <w:szCs w:val="20"/>
              </w:rPr>
            </w:pPr>
          </w:p>
        </w:tc>
        <w:tc>
          <w:tcPr>
            <w:tcW w:w="0" w:type="auto"/>
            <w:vAlign w:val="center"/>
            <w:hideMark/>
          </w:tcPr>
          <w:p w14:paraId="330FF20B" w14:textId="77777777" w:rsidR="00000000" w:rsidRDefault="00666CC1">
            <w:pPr>
              <w:rPr>
                <w:rFonts w:eastAsia="Times New Roman"/>
                <w:sz w:val="20"/>
                <w:szCs w:val="20"/>
              </w:rPr>
            </w:pPr>
          </w:p>
        </w:tc>
        <w:tc>
          <w:tcPr>
            <w:tcW w:w="0" w:type="auto"/>
            <w:vAlign w:val="center"/>
            <w:hideMark/>
          </w:tcPr>
          <w:p w14:paraId="05C54CB1" w14:textId="77777777" w:rsidR="00000000" w:rsidRDefault="00666CC1">
            <w:pPr>
              <w:rPr>
                <w:rFonts w:eastAsia="Times New Roman"/>
                <w:sz w:val="20"/>
                <w:szCs w:val="20"/>
              </w:rPr>
            </w:pPr>
          </w:p>
        </w:tc>
        <w:tc>
          <w:tcPr>
            <w:tcW w:w="0" w:type="auto"/>
            <w:vAlign w:val="center"/>
            <w:hideMark/>
          </w:tcPr>
          <w:p w14:paraId="7D1BDAB8" w14:textId="77777777" w:rsidR="00000000" w:rsidRDefault="00666CC1">
            <w:pPr>
              <w:rPr>
                <w:rFonts w:eastAsia="Times New Roman"/>
                <w:sz w:val="20"/>
                <w:szCs w:val="20"/>
              </w:rPr>
            </w:pPr>
          </w:p>
        </w:tc>
        <w:tc>
          <w:tcPr>
            <w:tcW w:w="0" w:type="auto"/>
            <w:vAlign w:val="center"/>
            <w:hideMark/>
          </w:tcPr>
          <w:p w14:paraId="30A2BC6E" w14:textId="77777777" w:rsidR="00000000" w:rsidRDefault="00666CC1">
            <w:pPr>
              <w:rPr>
                <w:rFonts w:eastAsia="Times New Roman"/>
                <w:sz w:val="20"/>
                <w:szCs w:val="20"/>
              </w:rPr>
            </w:pPr>
          </w:p>
        </w:tc>
        <w:tc>
          <w:tcPr>
            <w:tcW w:w="0" w:type="auto"/>
            <w:vAlign w:val="center"/>
            <w:hideMark/>
          </w:tcPr>
          <w:p w14:paraId="6E239DE7" w14:textId="77777777" w:rsidR="00000000" w:rsidRDefault="00666CC1">
            <w:pPr>
              <w:rPr>
                <w:rFonts w:eastAsia="Times New Roman"/>
                <w:sz w:val="20"/>
                <w:szCs w:val="20"/>
              </w:rPr>
            </w:pPr>
          </w:p>
        </w:tc>
      </w:tr>
      <w:tr w:rsidR="00000000" w14:paraId="621DBFA5" w14:textId="77777777">
        <w:trPr>
          <w:divId w:val="549464522"/>
          <w:jc w:val="center"/>
        </w:trPr>
        <w:tc>
          <w:tcPr>
            <w:tcW w:w="0" w:type="auto"/>
            <w:gridSpan w:val="3"/>
            <w:shd w:val="clear" w:color="auto" w:fill="FFFFFF"/>
            <w:tcMar>
              <w:top w:w="30" w:type="dxa"/>
              <w:left w:w="225" w:type="dxa"/>
              <w:bottom w:w="30" w:type="dxa"/>
              <w:right w:w="20" w:type="dxa"/>
            </w:tcMar>
            <w:vAlign w:val="bottom"/>
            <w:hideMark/>
          </w:tcPr>
          <w:p w14:paraId="70E86DAA" w14:textId="77777777" w:rsidR="00000000" w:rsidRDefault="00666CC1">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1FC401CE" w14:textId="77777777" w:rsidR="00000000" w:rsidRDefault="00666CC1">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D85F6C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75A14CD"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DCDFC1" w14:textId="77777777" w:rsidR="00000000" w:rsidRDefault="00666CC1">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580BC70"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6C9FFE8" w14:textId="77777777" w:rsidR="00000000" w:rsidRDefault="00666CC1">
            <w:pPr>
              <w:rPr>
                <w:rFonts w:eastAsia="Times New Roman"/>
                <w:sz w:val="20"/>
                <w:szCs w:val="20"/>
              </w:rPr>
            </w:pPr>
          </w:p>
        </w:tc>
        <w:tc>
          <w:tcPr>
            <w:tcW w:w="0" w:type="auto"/>
            <w:vAlign w:val="center"/>
            <w:hideMark/>
          </w:tcPr>
          <w:p w14:paraId="6E6B64C9" w14:textId="77777777" w:rsidR="00000000" w:rsidRDefault="00666CC1">
            <w:pPr>
              <w:rPr>
                <w:rFonts w:eastAsia="Times New Roman"/>
                <w:sz w:val="20"/>
                <w:szCs w:val="20"/>
              </w:rPr>
            </w:pPr>
          </w:p>
        </w:tc>
        <w:tc>
          <w:tcPr>
            <w:tcW w:w="0" w:type="auto"/>
            <w:vAlign w:val="center"/>
            <w:hideMark/>
          </w:tcPr>
          <w:p w14:paraId="29065660" w14:textId="77777777" w:rsidR="00000000" w:rsidRDefault="00666CC1">
            <w:pPr>
              <w:rPr>
                <w:rFonts w:eastAsia="Times New Roman"/>
                <w:sz w:val="20"/>
                <w:szCs w:val="20"/>
              </w:rPr>
            </w:pPr>
          </w:p>
        </w:tc>
        <w:tc>
          <w:tcPr>
            <w:tcW w:w="0" w:type="auto"/>
            <w:vAlign w:val="center"/>
            <w:hideMark/>
          </w:tcPr>
          <w:p w14:paraId="732C7551" w14:textId="77777777" w:rsidR="00000000" w:rsidRDefault="00666CC1">
            <w:pPr>
              <w:rPr>
                <w:rFonts w:eastAsia="Times New Roman"/>
                <w:sz w:val="20"/>
                <w:szCs w:val="20"/>
              </w:rPr>
            </w:pPr>
          </w:p>
        </w:tc>
        <w:tc>
          <w:tcPr>
            <w:tcW w:w="0" w:type="auto"/>
            <w:vAlign w:val="center"/>
            <w:hideMark/>
          </w:tcPr>
          <w:p w14:paraId="0B9D9978" w14:textId="77777777" w:rsidR="00000000" w:rsidRDefault="00666CC1">
            <w:pPr>
              <w:rPr>
                <w:rFonts w:eastAsia="Times New Roman"/>
                <w:sz w:val="20"/>
                <w:szCs w:val="20"/>
              </w:rPr>
            </w:pPr>
          </w:p>
        </w:tc>
        <w:tc>
          <w:tcPr>
            <w:tcW w:w="0" w:type="auto"/>
            <w:vAlign w:val="center"/>
            <w:hideMark/>
          </w:tcPr>
          <w:p w14:paraId="38153995" w14:textId="77777777" w:rsidR="00000000" w:rsidRDefault="00666CC1">
            <w:pPr>
              <w:rPr>
                <w:rFonts w:eastAsia="Times New Roman"/>
                <w:sz w:val="20"/>
                <w:szCs w:val="20"/>
              </w:rPr>
            </w:pPr>
          </w:p>
        </w:tc>
        <w:tc>
          <w:tcPr>
            <w:tcW w:w="0" w:type="auto"/>
            <w:vAlign w:val="center"/>
            <w:hideMark/>
          </w:tcPr>
          <w:p w14:paraId="214ECA52" w14:textId="77777777" w:rsidR="00000000" w:rsidRDefault="00666CC1">
            <w:pPr>
              <w:rPr>
                <w:rFonts w:eastAsia="Times New Roman"/>
                <w:sz w:val="20"/>
                <w:szCs w:val="20"/>
              </w:rPr>
            </w:pPr>
          </w:p>
        </w:tc>
        <w:tc>
          <w:tcPr>
            <w:tcW w:w="0" w:type="auto"/>
            <w:vAlign w:val="center"/>
            <w:hideMark/>
          </w:tcPr>
          <w:p w14:paraId="66B46050" w14:textId="77777777" w:rsidR="00000000" w:rsidRDefault="00666CC1">
            <w:pPr>
              <w:rPr>
                <w:rFonts w:eastAsia="Times New Roman"/>
                <w:sz w:val="20"/>
                <w:szCs w:val="20"/>
              </w:rPr>
            </w:pPr>
          </w:p>
        </w:tc>
        <w:tc>
          <w:tcPr>
            <w:tcW w:w="0" w:type="auto"/>
            <w:vAlign w:val="center"/>
            <w:hideMark/>
          </w:tcPr>
          <w:p w14:paraId="30DFC391" w14:textId="77777777" w:rsidR="00000000" w:rsidRDefault="00666CC1">
            <w:pPr>
              <w:rPr>
                <w:rFonts w:eastAsia="Times New Roman"/>
                <w:sz w:val="20"/>
                <w:szCs w:val="20"/>
              </w:rPr>
            </w:pPr>
          </w:p>
        </w:tc>
        <w:tc>
          <w:tcPr>
            <w:tcW w:w="0" w:type="auto"/>
            <w:vAlign w:val="center"/>
            <w:hideMark/>
          </w:tcPr>
          <w:p w14:paraId="135E57BD" w14:textId="77777777" w:rsidR="00000000" w:rsidRDefault="00666CC1">
            <w:pPr>
              <w:rPr>
                <w:rFonts w:eastAsia="Times New Roman"/>
                <w:sz w:val="20"/>
                <w:szCs w:val="20"/>
              </w:rPr>
            </w:pPr>
          </w:p>
        </w:tc>
        <w:tc>
          <w:tcPr>
            <w:tcW w:w="0" w:type="auto"/>
            <w:vAlign w:val="center"/>
            <w:hideMark/>
          </w:tcPr>
          <w:p w14:paraId="25589AC5" w14:textId="77777777" w:rsidR="00000000" w:rsidRDefault="00666CC1">
            <w:pPr>
              <w:rPr>
                <w:rFonts w:eastAsia="Times New Roman"/>
                <w:sz w:val="20"/>
                <w:szCs w:val="20"/>
              </w:rPr>
            </w:pPr>
          </w:p>
        </w:tc>
        <w:tc>
          <w:tcPr>
            <w:tcW w:w="0" w:type="auto"/>
            <w:vAlign w:val="center"/>
            <w:hideMark/>
          </w:tcPr>
          <w:p w14:paraId="53363861" w14:textId="77777777" w:rsidR="00000000" w:rsidRDefault="00666CC1">
            <w:pPr>
              <w:rPr>
                <w:rFonts w:eastAsia="Times New Roman"/>
                <w:sz w:val="20"/>
                <w:szCs w:val="20"/>
              </w:rPr>
            </w:pPr>
          </w:p>
        </w:tc>
      </w:tr>
      <w:tr w:rsidR="00000000" w14:paraId="536BE5CE" w14:textId="77777777">
        <w:trPr>
          <w:divId w:val="549464522"/>
          <w:jc w:val="center"/>
        </w:trPr>
        <w:tc>
          <w:tcPr>
            <w:tcW w:w="0" w:type="auto"/>
            <w:gridSpan w:val="3"/>
            <w:shd w:val="clear" w:color="auto" w:fill="CCEEFF"/>
            <w:tcMar>
              <w:top w:w="30" w:type="dxa"/>
              <w:left w:w="225" w:type="dxa"/>
              <w:bottom w:w="30" w:type="dxa"/>
              <w:right w:w="20" w:type="dxa"/>
            </w:tcMar>
            <w:vAlign w:val="bottom"/>
            <w:hideMark/>
          </w:tcPr>
          <w:p w14:paraId="2A4E180D" w14:textId="77777777" w:rsidR="00000000" w:rsidRDefault="00666CC1">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10FD6EE9" w14:textId="77777777" w:rsidR="00000000" w:rsidRDefault="00666CC1">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5949F5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B2678A"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3AC7D1" w14:textId="77777777" w:rsidR="00000000" w:rsidRDefault="00666CC1">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10569E"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3D7E65B" w14:textId="77777777" w:rsidR="00000000" w:rsidRDefault="00666CC1">
            <w:pPr>
              <w:rPr>
                <w:rFonts w:eastAsia="Times New Roman"/>
                <w:sz w:val="20"/>
                <w:szCs w:val="20"/>
              </w:rPr>
            </w:pPr>
          </w:p>
        </w:tc>
        <w:tc>
          <w:tcPr>
            <w:tcW w:w="0" w:type="auto"/>
            <w:vAlign w:val="center"/>
            <w:hideMark/>
          </w:tcPr>
          <w:p w14:paraId="7CAD0DAB" w14:textId="77777777" w:rsidR="00000000" w:rsidRDefault="00666CC1">
            <w:pPr>
              <w:rPr>
                <w:rFonts w:eastAsia="Times New Roman"/>
                <w:sz w:val="20"/>
                <w:szCs w:val="20"/>
              </w:rPr>
            </w:pPr>
          </w:p>
        </w:tc>
        <w:tc>
          <w:tcPr>
            <w:tcW w:w="0" w:type="auto"/>
            <w:vAlign w:val="center"/>
            <w:hideMark/>
          </w:tcPr>
          <w:p w14:paraId="15F24672" w14:textId="77777777" w:rsidR="00000000" w:rsidRDefault="00666CC1">
            <w:pPr>
              <w:rPr>
                <w:rFonts w:eastAsia="Times New Roman"/>
                <w:sz w:val="20"/>
                <w:szCs w:val="20"/>
              </w:rPr>
            </w:pPr>
          </w:p>
        </w:tc>
        <w:tc>
          <w:tcPr>
            <w:tcW w:w="0" w:type="auto"/>
            <w:vAlign w:val="center"/>
            <w:hideMark/>
          </w:tcPr>
          <w:p w14:paraId="0A85377E" w14:textId="77777777" w:rsidR="00000000" w:rsidRDefault="00666CC1">
            <w:pPr>
              <w:rPr>
                <w:rFonts w:eastAsia="Times New Roman"/>
                <w:sz w:val="20"/>
                <w:szCs w:val="20"/>
              </w:rPr>
            </w:pPr>
          </w:p>
        </w:tc>
        <w:tc>
          <w:tcPr>
            <w:tcW w:w="0" w:type="auto"/>
            <w:vAlign w:val="center"/>
            <w:hideMark/>
          </w:tcPr>
          <w:p w14:paraId="33AE9977" w14:textId="77777777" w:rsidR="00000000" w:rsidRDefault="00666CC1">
            <w:pPr>
              <w:rPr>
                <w:rFonts w:eastAsia="Times New Roman"/>
                <w:sz w:val="20"/>
                <w:szCs w:val="20"/>
              </w:rPr>
            </w:pPr>
          </w:p>
        </w:tc>
        <w:tc>
          <w:tcPr>
            <w:tcW w:w="0" w:type="auto"/>
            <w:vAlign w:val="center"/>
            <w:hideMark/>
          </w:tcPr>
          <w:p w14:paraId="4C424904" w14:textId="77777777" w:rsidR="00000000" w:rsidRDefault="00666CC1">
            <w:pPr>
              <w:rPr>
                <w:rFonts w:eastAsia="Times New Roman"/>
                <w:sz w:val="20"/>
                <w:szCs w:val="20"/>
              </w:rPr>
            </w:pPr>
          </w:p>
        </w:tc>
        <w:tc>
          <w:tcPr>
            <w:tcW w:w="0" w:type="auto"/>
            <w:vAlign w:val="center"/>
            <w:hideMark/>
          </w:tcPr>
          <w:p w14:paraId="25F7EFAD" w14:textId="77777777" w:rsidR="00000000" w:rsidRDefault="00666CC1">
            <w:pPr>
              <w:rPr>
                <w:rFonts w:eastAsia="Times New Roman"/>
                <w:sz w:val="20"/>
                <w:szCs w:val="20"/>
              </w:rPr>
            </w:pPr>
          </w:p>
        </w:tc>
        <w:tc>
          <w:tcPr>
            <w:tcW w:w="0" w:type="auto"/>
            <w:vAlign w:val="center"/>
            <w:hideMark/>
          </w:tcPr>
          <w:p w14:paraId="33B295CB" w14:textId="77777777" w:rsidR="00000000" w:rsidRDefault="00666CC1">
            <w:pPr>
              <w:rPr>
                <w:rFonts w:eastAsia="Times New Roman"/>
                <w:sz w:val="20"/>
                <w:szCs w:val="20"/>
              </w:rPr>
            </w:pPr>
          </w:p>
        </w:tc>
        <w:tc>
          <w:tcPr>
            <w:tcW w:w="0" w:type="auto"/>
            <w:vAlign w:val="center"/>
            <w:hideMark/>
          </w:tcPr>
          <w:p w14:paraId="65294D55" w14:textId="77777777" w:rsidR="00000000" w:rsidRDefault="00666CC1">
            <w:pPr>
              <w:rPr>
                <w:rFonts w:eastAsia="Times New Roman"/>
                <w:sz w:val="20"/>
                <w:szCs w:val="20"/>
              </w:rPr>
            </w:pPr>
          </w:p>
        </w:tc>
        <w:tc>
          <w:tcPr>
            <w:tcW w:w="0" w:type="auto"/>
            <w:vAlign w:val="center"/>
            <w:hideMark/>
          </w:tcPr>
          <w:p w14:paraId="7C88A5BE" w14:textId="77777777" w:rsidR="00000000" w:rsidRDefault="00666CC1">
            <w:pPr>
              <w:rPr>
                <w:rFonts w:eastAsia="Times New Roman"/>
                <w:sz w:val="20"/>
                <w:szCs w:val="20"/>
              </w:rPr>
            </w:pPr>
          </w:p>
        </w:tc>
        <w:tc>
          <w:tcPr>
            <w:tcW w:w="0" w:type="auto"/>
            <w:vAlign w:val="center"/>
            <w:hideMark/>
          </w:tcPr>
          <w:p w14:paraId="214B717F" w14:textId="77777777" w:rsidR="00000000" w:rsidRDefault="00666CC1">
            <w:pPr>
              <w:rPr>
                <w:rFonts w:eastAsia="Times New Roman"/>
                <w:sz w:val="20"/>
                <w:szCs w:val="20"/>
              </w:rPr>
            </w:pPr>
          </w:p>
        </w:tc>
        <w:tc>
          <w:tcPr>
            <w:tcW w:w="0" w:type="auto"/>
            <w:vAlign w:val="center"/>
            <w:hideMark/>
          </w:tcPr>
          <w:p w14:paraId="664DD832" w14:textId="77777777" w:rsidR="00000000" w:rsidRDefault="00666CC1">
            <w:pPr>
              <w:rPr>
                <w:rFonts w:eastAsia="Times New Roman"/>
                <w:sz w:val="20"/>
                <w:szCs w:val="20"/>
              </w:rPr>
            </w:pPr>
          </w:p>
        </w:tc>
      </w:tr>
      <w:tr w:rsidR="00000000" w14:paraId="2E3AE125" w14:textId="77777777">
        <w:trPr>
          <w:divId w:val="549464522"/>
          <w:jc w:val="center"/>
        </w:trPr>
        <w:tc>
          <w:tcPr>
            <w:tcW w:w="0" w:type="auto"/>
            <w:gridSpan w:val="3"/>
            <w:shd w:val="clear" w:color="auto" w:fill="FFFFFF"/>
            <w:tcMar>
              <w:top w:w="30" w:type="dxa"/>
              <w:left w:w="495" w:type="dxa"/>
              <w:bottom w:w="30" w:type="dxa"/>
              <w:right w:w="20" w:type="dxa"/>
            </w:tcMar>
            <w:vAlign w:val="bottom"/>
            <w:hideMark/>
          </w:tcPr>
          <w:p w14:paraId="6D5C0266" w14:textId="77777777" w:rsidR="00000000" w:rsidRDefault="00666CC1">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D4F8D7" w14:textId="77777777" w:rsidR="00000000" w:rsidRDefault="00666CC1">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E5B3E9F" w14:textId="77777777" w:rsidR="00000000" w:rsidRDefault="00666CC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D7E56F8" w14:textId="77777777" w:rsidR="00000000" w:rsidRDefault="00666CC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DB2FA7" w14:textId="77777777" w:rsidR="00000000" w:rsidRDefault="00666CC1">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DBFDF0E" w14:textId="77777777" w:rsidR="00000000" w:rsidRDefault="00666CC1">
            <w:pPr>
              <w:jc w:val="right"/>
              <w:rPr>
                <w:rFonts w:eastAsia="Times New Roman"/>
              </w:rPr>
            </w:pPr>
            <w:r>
              <w:rPr>
                <w:rFonts w:eastAsia="Times New Roman"/>
                <w:color w:val="000000"/>
                <w:sz w:val="20"/>
                <w:szCs w:val="20"/>
              </w:rPr>
              <w:t>%</w:t>
            </w:r>
          </w:p>
        </w:tc>
        <w:tc>
          <w:tcPr>
            <w:tcW w:w="0" w:type="auto"/>
            <w:vAlign w:val="center"/>
            <w:hideMark/>
          </w:tcPr>
          <w:p w14:paraId="64DCD734" w14:textId="77777777" w:rsidR="00000000" w:rsidRDefault="00666CC1">
            <w:pPr>
              <w:rPr>
                <w:rFonts w:eastAsia="Times New Roman"/>
                <w:sz w:val="20"/>
                <w:szCs w:val="20"/>
              </w:rPr>
            </w:pPr>
          </w:p>
        </w:tc>
        <w:tc>
          <w:tcPr>
            <w:tcW w:w="0" w:type="auto"/>
            <w:vAlign w:val="center"/>
            <w:hideMark/>
          </w:tcPr>
          <w:p w14:paraId="0738CBCC" w14:textId="77777777" w:rsidR="00000000" w:rsidRDefault="00666CC1">
            <w:pPr>
              <w:rPr>
                <w:rFonts w:eastAsia="Times New Roman"/>
                <w:sz w:val="20"/>
                <w:szCs w:val="20"/>
              </w:rPr>
            </w:pPr>
          </w:p>
        </w:tc>
        <w:tc>
          <w:tcPr>
            <w:tcW w:w="0" w:type="auto"/>
            <w:vAlign w:val="center"/>
            <w:hideMark/>
          </w:tcPr>
          <w:p w14:paraId="28EF05C9" w14:textId="77777777" w:rsidR="00000000" w:rsidRDefault="00666CC1">
            <w:pPr>
              <w:rPr>
                <w:rFonts w:eastAsia="Times New Roman"/>
                <w:sz w:val="20"/>
                <w:szCs w:val="20"/>
              </w:rPr>
            </w:pPr>
          </w:p>
        </w:tc>
        <w:tc>
          <w:tcPr>
            <w:tcW w:w="0" w:type="auto"/>
            <w:vAlign w:val="center"/>
            <w:hideMark/>
          </w:tcPr>
          <w:p w14:paraId="74BDBE18" w14:textId="77777777" w:rsidR="00000000" w:rsidRDefault="00666CC1">
            <w:pPr>
              <w:rPr>
                <w:rFonts w:eastAsia="Times New Roman"/>
                <w:sz w:val="20"/>
                <w:szCs w:val="20"/>
              </w:rPr>
            </w:pPr>
          </w:p>
        </w:tc>
        <w:tc>
          <w:tcPr>
            <w:tcW w:w="0" w:type="auto"/>
            <w:vAlign w:val="center"/>
            <w:hideMark/>
          </w:tcPr>
          <w:p w14:paraId="2E3282E6" w14:textId="77777777" w:rsidR="00000000" w:rsidRDefault="00666CC1">
            <w:pPr>
              <w:rPr>
                <w:rFonts w:eastAsia="Times New Roman"/>
                <w:sz w:val="20"/>
                <w:szCs w:val="20"/>
              </w:rPr>
            </w:pPr>
          </w:p>
        </w:tc>
        <w:tc>
          <w:tcPr>
            <w:tcW w:w="0" w:type="auto"/>
            <w:vAlign w:val="center"/>
            <w:hideMark/>
          </w:tcPr>
          <w:p w14:paraId="62D485D9" w14:textId="77777777" w:rsidR="00000000" w:rsidRDefault="00666CC1">
            <w:pPr>
              <w:rPr>
                <w:rFonts w:eastAsia="Times New Roman"/>
                <w:sz w:val="20"/>
                <w:szCs w:val="20"/>
              </w:rPr>
            </w:pPr>
          </w:p>
        </w:tc>
        <w:tc>
          <w:tcPr>
            <w:tcW w:w="0" w:type="auto"/>
            <w:vAlign w:val="center"/>
            <w:hideMark/>
          </w:tcPr>
          <w:p w14:paraId="0E1FBCF0" w14:textId="77777777" w:rsidR="00000000" w:rsidRDefault="00666CC1">
            <w:pPr>
              <w:rPr>
                <w:rFonts w:eastAsia="Times New Roman"/>
                <w:sz w:val="20"/>
                <w:szCs w:val="20"/>
              </w:rPr>
            </w:pPr>
          </w:p>
        </w:tc>
        <w:tc>
          <w:tcPr>
            <w:tcW w:w="0" w:type="auto"/>
            <w:vAlign w:val="center"/>
            <w:hideMark/>
          </w:tcPr>
          <w:p w14:paraId="729FF443" w14:textId="77777777" w:rsidR="00000000" w:rsidRDefault="00666CC1">
            <w:pPr>
              <w:rPr>
                <w:rFonts w:eastAsia="Times New Roman"/>
                <w:sz w:val="20"/>
                <w:szCs w:val="20"/>
              </w:rPr>
            </w:pPr>
          </w:p>
        </w:tc>
        <w:tc>
          <w:tcPr>
            <w:tcW w:w="0" w:type="auto"/>
            <w:vAlign w:val="center"/>
            <w:hideMark/>
          </w:tcPr>
          <w:p w14:paraId="7D6AAD91" w14:textId="77777777" w:rsidR="00000000" w:rsidRDefault="00666CC1">
            <w:pPr>
              <w:rPr>
                <w:rFonts w:eastAsia="Times New Roman"/>
                <w:sz w:val="20"/>
                <w:szCs w:val="20"/>
              </w:rPr>
            </w:pPr>
          </w:p>
        </w:tc>
        <w:tc>
          <w:tcPr>
            <w:tcW w:w="0" w:type="auto"/>
            <w:vAlign w:val="center"/>
            <w:hideMark/>
          </w:tcPr>
          <w:p w14:paraId="00917E01" w14:textId="77777777" w:rsidR="00000000" w:rsidRDefault="00666CC1">
            <w:pPr>
              <w:rPr>
                <w:rFonts w:eastAsia="Times New Roman"/>
                <w:sz w:val="20"/>
                <w:szCs w:val="20"/>
              </w:rPr>
            </w:pPr>
          </w:p>
        </w:tc>
        <w:tc>
          <w:tcPr>
            <w:tcW w:w="0" w:type="auto"/>
            <w:vAlign w:val="center"/>
            <w:hideMark/>
          </w:tcPr>
          <w:p w14:paraId="689B963F" w14:textId="77777777" w:rsidR="00000000" w:rsidRDefault="00666CC1">
            <w:pPr>
              <w:rPr>
                <w:rFonts w:eastAsia="Times New Roman"/>
                <w:sz w:val="20"/>
                <w:szCs w:val="20"/>
              </w:rPr>
            </w:pPr>
          </w:p>
        </w:tc>
        <w:tc>
          <w:tcPr>
            <w:tcW w:w="0" w:type="auto"/>
            <w:vAlign w:val="center"/>
            <w:hideMark/>
          </w:tcPr>
          <w:p w14:paraId="33DFDD55" w14:textId="77777777" w:rsidR="00000000" w:rsidRDefault="00666CC1">
            <w:pPr>
              <w:rPr>
                <w:rFonts w:eastAsia="Times New Roman"/>
                <w:sz w:val="20"/>
                <w:szCs w:val="20"/>
              </w:rPr>
            </w:pPr>
          </w:p>
        </w:tc>
      </w:tr>
    </w:tbl>
    <w:p w14:paraId="23DC050F" w14:textId="77777777" w:rsidR="00000000" w:rsidRDefault="00666CC1">
      <w:pPr>
        <w:jc w:val="center"/>
        <w:rPr>
          <w:rFonts w:eastAsia="Times New Roman"/>
        </w:rPr>
      </w:pPr>
      <w:r>
        <w:rPr>
          <w:rFonts w:eastAsia="Times New Roman"/>
          <w:color w:val="000000"/>
          <w:sz w:val="20"/>
          <w:szCs w:val="20"/>
        </w:rPr>
        <w:t> </w:t>
      </w:r>
    </w:p>
    <w:p w14:paraId="4ABAE844" w14:textId="77777777" w:rsidR="00000000" w:rsidRDefault="00666CC1">
      <w:pPr>
        <w:jc w:val="both"/>
        <w:rPr>
          <w:rFonts w:eastAsia="Times New Roman"/>
        </w:rPr>
      </w:pPr>
      <w:r>
        <w:rPr>
          <w:rFonts w:eastAsia="Times New Roman"/>
          <w:color w:val="000000"/>
          <w:sz w:val="20"/>
          <w:szCs w:val="20"/>
        </w:rPr>
        <w:t>Gross profit increased 7.5% to $661.2 million for the first quarter of fiscal 2020 from $615.0 million for the first quarter of fiscal 2019. As a percent of net sales, gross margin in the first quarter of fiscal 2020 was flat to the first quarter of fiscal</w:t>
      </w:r>
      <w:r>
        <w:rPr>
          <w:rFonts w:eastAsia="Times New Roman"/>
          <w:color w:val="000000"/>
          <w:sz w:val="20"/>
          <w:szCs w:val="20"/>
        </w:rPr>
        <w:t xml:space="preserve"> 2019 at 33.75%. The gross margin performance reflected lower transportation costs as a percent of net sales offset by pressure from the strong sales of consumable merchandise, which generally carries a below chain average gross margin rate, and markdowns </w:t>
      </w:r>
      <w:r>
        <w:rPr>
          <w:rFonts w:eastAsia="Times New Roman"/>
          <w:color w:val="000000"/>
          <w:sz w:val="20"/>
          <w:szCs w:val="20"/>
        </w:rPr>
        <w:t>of winter seasonal merchandise.</w:t>
      </w:r>
      <w:r>
        <w:rPr>
          <w:rFonts w:eastAsia="Times New Roman"/>
          <w:color w:val="000000"/>
          <w:sz w:val="20"/>
          <w:szCs w:val="20"/>
        </w:rPr>
        <w:t xml:space="preserve"> </w:t>
      </w:r>
    </w:p>
    <w:p w14:paraId="7F6D4E0B" w14:textId="77777777" w:rsidR="00000000" w:rsidRDefault="00666CC1">
      <w:pPr>
        <w:jc w:val="both"/>
        <w:rPr>
          <w:rFonts w:eastAsia="Times New Roman"/>
        </w:rPr>
      </w:pPr>
    </w:p>
    <w:p w14:paraId="1F57F7EE" w14:textId="77777777" w:rsidR="00000000" w:rsidRDefault="00666CC1">
      <w:pPr>
        <w:jc w:val="both"/>
        <w:rPr>
          <w:rFonts w:eastAsia="Times New Roman"/>
        </w:rPr>
      </w:pPr>
      <w:r>
        <w:rPr>
          <w:rFonts w:eastAsia="Times New Roman"/>
          <w:color w:val="000000"/>
          <w:sz w:val="20"/>
          <w:szCs w:val="20"/>
        </w:rPr>
        <w:t>Selling, general and administrative (“SG&amp;A”) expenses, including depreciation and amortization, increased 7.3% to $548.7 million for the first quarter of fiscal 2020 from $511.6 million for the first quarter of fiscal 201</w:t>
      </w:r>
      <w:r>
        <w:rPr>
          <w:rFonts w:eastAsia="Times New Roman"/>
          <w:color w:val="000000"/>
          <w:sz w:val="20"/>
          <w:szCs w:val="20"/>
        </w:rPr>
        <w:t>9. As a percent of net sales, SG&amp;A expenses decreased 7 basis points to 28.00% for the first quarter of fiscal 2020 from 28.07% for the first quarter of fiscal 2019. The improvement in SG&amp;A as a percent of net sales was primarily attributable to leverage i</w:t>
      </w:r>
      <w:r>
        <w:rPr>
          <w:rFonts w:eastAsia="Times New Roman"/>
          <w:color w:val="000000"/>
          <w:sz w:val="20"/>
          <w:szCs w:val="20"/>
        </w:rPr>
        <w:t xml:space="preserve">n occupancy and other costs from the increase in comparable store sales and a net benefit from legal settlements, primarily from the favorable settlement in the Visa/Mastercard interchange fee class action lawsuit. Certain first quarter costs as a percent </w:t>
      </w:r>
      <w:r>
        <w:rPr>
          <w:rFonts w:eastAsia="Times New Roman"/>
          <w:color w:val="000000"/>
          <w:sz w:val="20"/>
          <w:szCs w:val="20"/>
        </w:rPr>
        <w:t>of net sales were higher compared to the first quarter of 2019, driven by incremental costs of approximately $7 million from COVID-19 such as investments in pay and benefits and the impact of additional labor hours and supply costs dedicated to COVID-19 cl</w:t>
      </w:r>
      <w:r>
        <w:rPr>
          <w:rFonts w:eastAsia="Times New Roman"/>
          <w:color w:val="000000"/>
          <w:sz w:val="20"/>
          <w:szCs w:val="20"/>
        </w:rPr>
        <w:t>eaning actions</w:t>
      </w:r>
      <w:r>
        <w:rPr>
          <w:rFonts w:eastAsia="Times New Roman"/>
          <w:color w:val="000000"/>
          <w:sz w:val="20"/>
          <w:szCs w:val="20"/>
        </w:rPr>
        <w:t>.</w:t>
      </w:r>
    </w:p>
    <w:p w14:paraId="0CCF29B9" w14:textId="77777777" w:rsidR="00000000" w:rsidRDefault="00666CC1">
      <w:pPr>
        <w:jc w:val="both"/>
        <w:rPr>
          <w:rFonts w:eastAsia="Times New Roman"/>
        </w:rPr>
      </w:pPr>
    </w:p>
    <w:p w14:paraId="028063E5" w14:textId="77777777" w:rsidR="00000000" w:rsidRDefault="00666CC1">
      <w:pPr>
        <w:jc w:val="both"/>
        <w:rPr>
          <w:rFonts w:eastAsia="Times New Roman"/>
        </w:rPr>
      </w:pPr>
      <w:r>
        <w:rPr>
          <w:rFonts w:eastAsia="Times New Roman"/>
          <w:color w:val="000000"/>
          <w:sz w:val="20"/>
          <w:szCs w:val="20"/>
        </w:rPr>
        <w:t>The effective income tax rate increased to 22.1% for the first quarter of fiscal 2020 compared to 22.0% for the first quarter of fiscal 2019. The primary driver for the increase in the Company’s effective income tax rate was a reduced tax benefit associate</w:t>
      </w:r>
      <w:r>
        <w:rPr>
          <w:rFonts w:eastAsia="Times New Roman"/>
          <w:color w:val="000000"/>
          <w:sz w:val="20"/>
          <w:szCs w:val="20"/>
        </w:rPr>
        <w:t>d with share-based compensation in the first quarter of fiscal 2020.  The Company expects the full fiscal year 2020 effective tax rate to be in a range between 22.4% and 22.7%. The Coronavirus Aid, Relief, and Economic Security Act (“CARES Act”) was enacte</w:t>
      </w:r>
      <w:r>
        <w:rPr>
          <w:rFonts w:eastAsia="Times New Roman"/>
          <w:color w:val="000000"/>
          <w:sz w:val="20"/>
          <w:szCs w:val="20"/>
        </w:rPr>
        <w:t>d in the U.S. on March 27, 2020. We do not anticipate that the enactment of this legislation will</w:t>
      </w:r>
      <w:r>
        <w:rPr>
          <w:rFonts w:eastAsia="Times New Roman"/>
          <w:color w:val="000000"/>
          <w:sz w:val="20"/>
          <w:szCs w:val="20"/>
        </w:rPr>
        <w:t xml:space="preserve"> </w:t>
      </w:r>
    </w:p>
    <w:p w14:paraId="1284F8D3" w14:textId="77777777" w:rsidR="00000000" w:rsidRDefault="00666CC1">
      <w:pPr>
        <w:jc w:val="center"/>
        <w:divId w:val="872185519"/>
        <w:rPr>
          <w:rFonts w:eastAsia="Times New Roman"/>
        </w:rPr>
      </w:pPr>
      <w:r>
        <w:rPr>
          <w:rFonts w:eastAsia="Times New Roman"/>
          <w:color w:val="000000"/>
          <w:sz w:val="20"/>
          <w:szCs w:val="20"/>
        </w:rPr>
        <w:t>Page 1</w:t>
      </w:r>
      <w:r>
        <w:rPr>
          <w:rFonts w:eastAsia="Times New Roman"/>
          <w:color w:val="000000"/>
          <w:sz w:val="20"/>
          <w:szCs w:val="20"/>
        </w:rPr>
        <w:t>9</w:t>
      </w:r>
    </w:p>
    <w:p w14:paraId="124A65B6" w14:textId="77777777" w:rsidR="00000000" w:rsidRDefault="00666CC1">
      <w:pPr>
        <w:rPr>
          <w:rFonts w:eastAsia="Times New Roman"/>
        </w:rPr>
      </w:pPr>
      <w:r>
        <w:rPr>
          <w:rFonts w:eastAsia="Times New Roman"/>
        </w:rPr>
        <w:pict w14:anchorId="4C809E32">
          <v:rect id="_x0000_i1044" style="width:0;height:1.5pt" o:hralign="center" o:hrstd="t" o:hr="t" fillcolor="#a0a0a0" stroked="f"/>
        </w:pict>
      </w:r>
    </w:p>
    <w:p w14:paraId="4B2CC44B" w14:textId="77777777" w:rsidR="00000000" w:rsidRDefault="00666CC1">
      <w:pPr>
        <w:divId w:val="733550230"/>
        <w:rPr>
          <w:rFonts w:eastAsia="Times New Roman"/>
        </w:rPr>
      </w:pPr>
      <w:hyperlink w:anchor="i45a0e0fd9b3b445f85fee09419db9907_7" w:history="1">
        <w:r>
          <w:rPr>
            <w:rStyle w:val="a3"/>
            <w:rFonts w:eastAsia="Times New Roman"/>
            <w:sz w:val="16"/>
            <w:szCs w:val="16"/>
          </w:rPr>
          <w:t>Index</w:t>
        </w:r>
      </w:hyperlink>
    </w:p>
    <w:p w14:paraId="0F734E89" w14:textId="77777777" w:rsidR="00000000" w:rsidRDefault="00666CC1">
      <w:pPr>
        <w:jc w:val="both"/>
        <w:rPr>
          <w:rFonts w:eastAsia="Times New Roman"/>
        </w:rPr>
      </w:pPr>
      <w:r>
        <w:rPr>
          <w:rFonts w:eastAsia="Times New Roman"/>
          <w:color w:val="000000"/>
          <w:sz w:val="20"/>
          <w:szCs w:val="20"/>
        </w:rPr>
        <w:t>significantly impact our full year effective tax</w:t>
      </w:r>
      <w:r>
        <w:rPr>
          <w:rFonts w:eastAsia="Times New Roman"/>
          <w:color w:val="000000"/>
          <w:sz w:val="20"/>
          <w:szCs w:val="20"/>
        </w:rPr>
        <w:t xml:space="preserve"> rate in fiscal 2020; however, we continue to evaluate the potential impact that the legislation will have on the timing of our tax payments</w:t>
      </w:r>
      <w:r>
        <w:rPr>
          <w:rFonts w:eastAsia="Times New Roman"/>
          <w:color w:val="000000"/>
          <w:sz w:val="20"/>
          <w:szCs w:val="20"/>
        </w:rPr>
        <w:t>.</w:t>
      </w:r>
    </w:p>
    <w:p w14:paraId="559896B7" w14:textId="77777777" w:rsidR="00000000" w:rsidRDefault="00666CC1">
      <w:pPr>
        <w:jc w:val="both"/>
        <w:rPr>
          <w:rFonts w:eastAsia="Times New Roman"/>
        </w:rPr>
      </w:pPr>
    </w:p>
    <w:p w14:paraId="59DAC61E" w14:textId="77777777" w:rsidR="00000000" w:rsidRDefault="00666CC1">
      <w:pPr>
        <w:jc w:val="both"/>
        <w:rPr>
          <w:rFonts w:eastAsia="Times New Roman"/>
        </w:rPr>
      </w:pPr>
      <w:r>
        <w:rPr>
          <w:rFonts w:eastAsia="Times New Roman"/>
          <w:color w:val="000000"/>
          <w:sz w:val="20"/>
          <w:szCs w:val="20"/>
        </w:rPr>
        <w:t>As a result of the foregoing factors, net income for the first quarter of fiscal 2020 increased 9.0% to $83.8 mi</w:t>
      </w:r>
      <w:r>
        <w:rPr>
          <w:rFonts w:eastAsia="Times New Roman"/>
          <w:color w:val="000000"/>
          <w:sz w:val="20"/>
          <w:szCs w:val="20"/>
        </w:rPr>
        <w:t>llion, or $0.71 per diluted share, as compared to net income of $76.8 million, or $0.63 per diluted share, for the first quarter of fiscal 2019</w:t>
      </w:r>
      <w:r>
        <w:rPr>
          <w:rFonts w:eastAsia="Times New Roman"/>
          <w:color w:val="000000"/>
          <w:sz w:val="20"/>
          <w:szCs w:val="20"/>
        </w:rPr>
        <w:t>.</w:t>
      </w:r>
    </w:p>
    <w:p w14:paraId="38EF4C5C" w14:textId="77777777" w:rsidR="00000000" w:rsidRDefault="00666CC1">
      <w:pPr>
        <w:divId w:val="1077945002"/>
        <w:rPr>
          <w:rFonts w:eastAsia="Times New Roman"/>
        </w:rPr>
      </w:pPr>
    </w:p>
    <w:p w14:paraId="4F5128A2" w14:textId="77777777" w:rsidR="00000000" w:rsidRDefault="00666CC1">
      <w:pPr>
        <w:divId w:val="2013410692"/>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14:paraId="7790A611" w14:textId="77777777" w:rsidR="00000000" w:rsidRDefault="00666CC1">
      <w:pPr>
        <w:jc w:val="both"/>
        <w:rPr>
          <w:rFonts w:eastAsia="Times New Roman"/>
        </w:rPr>
      </w:pPr>
    </w:p>
    <w:p w14:paraId="033FC481" w14:textId="77777777" w:rsidR="00000000" w:rsidRDefault="00666CC1">
      <w:pPr>
        <w:jc w:val="both"/>
        <w:rPr>
          <w:rFonts w:eastAsia="Times New Roman"/>
        </w:rPr>
      </w:pPr>
      <w:r>
        <w:rPr>
          <w:rFonts w:eastAsia="Times New Roman"/>
          <w:color w:val="000000"/>
          <w:sz w:val="20"/>
          <w:szCs w:val="20"/>
        </w:rPr>
        <w:t>In addition to normal operating expenses, our primary ongoing cash requirements are for new store expansion, remodeling and relocation programs, distribution facility capacity and improvements, information technology, inventory purchases, repayment of exis</w:t>
      </w:r>
      <w:r>
        <w:rPr>
          <w:rFonts w:eastAsia="Times New Roman"/>
          <w:color w:val="000000"/>
          <w:sz w:val="20"/>
          <w:szCs w:val="20"/>
        </w:rPr>
        <w:t>ting borrowings under our debt facilities, share repurchases, cash dividends, and selective acquisitions as opportunities arise. </w:t>
      </w:r>
      <w:r>
        <w:rPr>
          <w:rFonts w:eastAsia="Times New Roman"/>
          <w:color w:val="000000"/>
          <w:sz w:val="20"/>
          <w:szCs w:val="20"/>
        </w:rPr>
        <w:t> </w:t>
      </w:r>
    </w:p>
    <w:p w14:paraId="406232C0" w14:textId="77777777" w:rsidR="00000000" w:rsidRDefault="00666CC1">
      <w:pPr>
        <w:jc w:val="both"/>
        <w:rPr>
          <w:rFonts w:eastAsia="Times New Roman"/>
        </w:rPr>
      </w:pPr>
    </w:p>
    <w:p w14:paraId="1241B7D6" w14:textId="77777777" w:rsidR="00000000" w:rsidRDefault="00666CC1">
      <w:pPr>
        <w:jc w:val="both"/>
        <w:rPr>
          <w:rFonts w:eastAsia="Times New Roman"/>
        </w:rPr>
      </w:pPr>
      <w:r>
        <w:rPr>
          <w:rFonts w:eastAsia="Times New Roman"/>
          <w:color w:val="000000"/>
          <w:sz w:val="20"/>
          <w:szCs w:val="20"/>
        </w:rPr>
        <w:t>Our primary ongoing sources of liquidity are existing cash balances, cash provided from operations, remaining funds availab</w:t>
      </w:r>
      <w:r>
        <w:rPr>
          <w:rFonts w:eastAsia="Times New Roman"/>
          <w:color w:val="000000"/>
          <w:sz w:val="20"/>
          <w:szCs w:val="20"/>
        </w:rPr>
        <w:t>le under our debt facilities, finance and operating leases, and normal trade credit.  Our inventory and accounts payable levels typically build in the first and third fiscal quarters to support the higher sales volume of the spring and cold-weather selling</w:t>
      </w:r>
      <w:r>
        <w:rPr>
          <w:rFonts w:eastAsia="Times New Roman"/>
          <w:color w:val="000000"/>
          <w:sz w:val="20"/>
          <w:szCs w:val="20"/>
        </w:rPr>
        <w:t xml:space="preserve"> seasons, respectively</w:t>
      </w:r>
      <w:r>
        <w:rPr>
          <w:rFonts w:eastAsia="Times New Roman"/>
          <w:color w:val="000000"/>
          <w:sz w:val="20"/>
          <w:szCs w:val="20"/>
        </w:rPr>
        <w:t>.</w:t>
      </w:r>
    </w:p>
    <w:p w14:paraId="7E364D2D" w14:textId="77777777" w:rsidR="00000000" w:rsidRDefault="00666CC1">
      <w:pPr>
        <w:jc w:val="both"/>
        <w:rPr>
          <w:rFonts w:eastAsia="Times New Roman"/>
        </w:rPr>
      </w:pPr>
    </w:p>
    <w:p w14:paraId="043BBFA5" w14:textId="77777777" w:rsidR="00000000" w:rsidRDefault="00666CC1">
      <w:pPr>
        <w:jc w:val="both"/>
        <w:rPr>
          <w:rFonts w:eastAsia="Times New Roman"/>
        </w:rPr>
      </w:pPr>
      <w:r>
        <w:rPr>
          <w:rFonts w:eastAsia="Times New Roman"/>
          <w:color w:val="000000"/>
          <w:sz w:val="20"/>
          <w:szCs w:val="20"/>
        </w:rPr>
        <w:t>The Company believes that its existing cash balances, expected cash flow from future operations, funds available under its debt facilities, finance and operating leases, and normal trade credit will be sufficient to fund its opera</w:t>
      </w:r>
      <w:r>
        <w:rPr>
          <w:rFonts w:eastAsia="Times New Roman"/>
          <w:color w:val="000000"/>
          <w:sz w:val="20"/>
          <w:szCs w:val="20"/>
        </w:rPr>
        <w:t>tions, including increased expenses associated with COVID-19, and its capital expenditure needs, including new store openings, store acquisitions, relocations and renovations, and distribution facility capacity, through the end of fiscal 2020</w:t>
      </w:r>
      <w:r>
        <w:rPr>
          <w:rFonts w:eastAsia="Times New Roman"/>
          <w:color w:val="000000"/>
          <w:sz w:val="20"/>
          <w:szCs w:val="20"/>
        </w:rPr>
        <w:t>.</w:t>
      </w:r>
    </w:p>
    <w:p w14:paraId="0333E002" w14:textId="77777777" w:rsidR="00000000" w:rsidRDefault="00666CC1">
      <w:pPr>
        <w:jc w:val="both"/>
        <w:rPr>
          <w:rFonts w:eastAsia="Times New Roman"/>
        </w:rPr>
      </w:pPr>
    </w:p>
    <w:p w14:paraId="78254FA4" w14:textId="77777777" w:rsidR="00000000" w:rsidRDefault="00666CC1">
      <w:pPr>
        <w:divId w:val="508255999"/>
        <w:rPr>
          <w:rFonts w:eastAsia="Times New Roman"/>
        </w:rPr>
      </w:pPr>
      <w:r>
        <w:rPr>
          <w:rFonts w:eastAsia="Times New Roman"/>
          <w:b/>
          <w:bCs/>
          <w:color w:val="000000"/>
          <w:sz w:val="20"/>
          <w:szCs w:val="20"/>
        </w:rPr>
        <w:t>Working Ca</w:t>
      </w:r>
      <w:r>
        <w:rPr>
          <w:rFonts w:eastAsia="Times New Roman"/>
          <w:b/>
          <w:bCs/>
          <w:color w:val="000000"/>
          <w:sz w:val="20"/>
          <w:szCs w:val="20"/>
        </w:rPr>
        <w:t>pita</w:t>
      </w:r>
      <w:r>
        <w:rPr>
          <w:rFonts w:eastAsia="Times New Roman"/>
          <w:b/>
          <w:bCs/>
          <w:color w:val="000000"/>
          <w:sz w:val="20"/>
          <w:szCs w:val="20"/>
        </w:rPr>
        <w:t>l</w:t>
      </w:r>
    </w:p>
    <w:p w14:paraId="4A6D3925" w14:textId="77777777" w:rsidR="00000000" w:rsidRDefault="00666CC1">
      <w:pPr>
        <w:jc w:val="both"/>
        <w:rPr>
          <w:rFonts w:eastAsia="Times New Roman"/>
        </w:rPr>
      </w:pPr>
    </w:p>
    <w:p w14:paraId="5B3626DE" w14:textId="77777777" w:rsidR="00000000" w:rsidRDefault="00666CC1">
      <w:pPr>
        <w:jc w:val="both"/>
        <w:rPr>
          <w:rFonts w:eastAsia="Times New Roman"/>
        </w:rPr>
      </w:pPr>
      <w:r>
        <w:rPr>
          <w:rFonts w:eastAsia="Times New Roman"/>
          <w:color w:val="000000"/>
          <w:sz w:val="20"/>
          <w:szCs w:val="20"/>
        </w:rPr>
        <w:t>At March 28, 2020, the Company had working capital of $986.1 million, which increased $445.8 million from December 28, 2019, and increased $219.0 million from March 30, 2019.  The shifts in working capital were attributable to changes in the follow</w:t>
      </w:r>
      <w:r>
        <w:rPr>
          <w:rFonts w:eastAsia="Times New Roman"/>
          <w:color w:val="000000"/>
          <w:sz w:val="20"/>
          <w:szCs w:val="20"/>
        </w:rPr>
        <w:t>ing components of current assets and current liabilities (in millions)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2923"/>
        <w:gridCol w:w="39"/>
        <w:gridCol w:w="136"/>
        <w:gridCol w:w="847"/>
        <w:gridCol w:w="85"/>
        <w:gridCol w:w="36"/>
        <w:gridCol w:w="36"/>
        <w:gridCol w:w="36"/>
        <w:gridCol w:w="136"/>
        <w:gridCol w:w="811"/>
        <w:gridCol w:w="85"/>
        <w:gridCol w:w="36"/>
        <w:gridCol w:w="36"/>
        <w:gridCol w:w="36"/>
        <w:gridCol w:w="136"/>
        <w:gridCol w:w="651"/>
        <w:gridCol w:w="85"/>
        <w:gridCol w:w="36"/>
        <w:gridCol w:w="36"/>
        <w:gridCol w:w="36"/>
        <w:gridCol w:w="136"/>
        <w:gridCol w:w="770"/>
        <w:gridCol w:w="85"/>
        <w:gridCol w:w="36"/>
        <w:gridCol w:w="36"/>
        <w:gridCol w:w="36"/>
        <w:gridCol w:w="136"/>
        <w:gridCol w:w="651"/>
        <w:gridCol w:w="85"/>
      </w:tblGrid>
      <w:tr w:rsidR="00000000" w14:paraId="7092533A" w14:textId="77777777">
        <w:trPr>
          <w:divId w:val="151719070"/>
        </w:trPr>
        <w:tc>
          <w:tcPr>
            <w:tcW w:w="50" w:type="pct"/>
            <w:vAlign w:val="center"/>
            <w:hideMark/>
          </w:tcPr>
          <w:p w14:paraId="477DF81A" w14:textId="77777777" w:rsidR="00000000" w:rsidRDefault="00666CC1">
            <w:pPr>
              <w:jc w:val="both"/>
              <w:rPr>
                <w:rFonts w:eastAsia="Times New Roman"/>
              </w:rPr>
            </w:pPr>
          </w:p>
        </w:tc>
        <w:tc>
          <w:tcPr>
            <w:tcW w:w="1808" w:type="pct"/>
            <w:vAlign w:val="center"/>
            <w:hideMark/>
          </w:tcPr>
          <w:p w14:paraId="46A3D509" w14:textId="77777777" w:rsidR="00000000" w:rsidRDefault="00666CC1">
            <w:pPr>
              <w:rPr>
                <w:rFonts w:eastAsia="Times New Roman"/>
                <w:sz w:val="20"/>
                <w:szCs w:val="20"/>
              </w:rPr>
            </w:pPr>
          </w:p>
        </w:tc>
        <w:tc>
          <w:tcPr>
            <w:tcW w:w="50" w:type="pct"/>
            <w:vAlign w:val="center"/>
            <w:hideMark/>
          </w:tcPr>
          <w:p w14:paraId="1630A113" w14:textId="77777777" w:rsidR="00000000" w:rsidRDefault="00666CC1">
            <w:pPr>
              <w:rPr>
                <w:rFonts w:eastAsia="Times New Roman"/>
                <w:sz w:val="20"/>
                <w:szCs w:val="20"/>
              </w:rPr>
            </w:pPr>
          </w:p>
        </w:tc>
        <w:tc>
          <w:tcPr>
            <w:tcW w:w="50" w:type="pct"/>
            <w:vAlign w:val="center"/>
            <w:hideMark/>
          </w:tcPr>
          <w:p w14:paraId="62A01178" w14:textId="77777777" w:rsidR="00000000" w:rsidRDefault="00666CC1">
            <w:pPr>
              <w:rPr>
                <w:rFonts w:eastAsia="Times New Roman"/>
                <w:sz w:val="20"/>
                <w:szCs w:val="20"/>
              </w:rPr>
            </w:pPr>
          </w:p>
        </w:tc>
        <w:tc>
          <w:tcPr>
            <w:tcW w:w="553" w:type="pct"/>
            <w:vAlign w:val="center"/>
            <w:hideMark/>
          </w:tcPr>
          <w:p w14:paraId="31CB11F2" w14:textId="77777777" w:rsidR="00000000" w:rsidRDefault="00666CC1">
            <w:pPr>
              <w:rPr>
                <w:rFonts w:eastAsia="Times New Roman"/>
                <w:sz w:val="20"/>
                <w:szCs w:val="20"/>
              </w:rPr>
            </w:pPr>
          </w:p>
        </w:tc>
        <w:tc>
          <w:tcPr>
            <w:tcW w:w="50" w:type="pct"/>
            <w:vAlign w:val="center"/>
            <w:hideMark/>
          </w:tcPr>
          <w:p w14:paraId="567C3339" w14:textId="77777777" w:rsidR="00000000" w:rsidRDefault="00666CC1">
            <w:pPr>
              <w:rPr>
                <w:rFonts w:eastAsia="Times New Roman"/>
                <w:sz w:val="20"/>
                <w:szCs w:val="20"/>
              </w:rPr>
            </w:pPr>
          </w:p>
        </w:tc>
        <w:tc>
          <w:tcPr>
            <w:tcW w:w="5" w:type="pct"/>
            <w:vAlign w:val="center"/>
            <w:hideMark/>
          </w:tcPr>
          <w:p w14:paraId="75C60864" w14:textId="77777777" w:rsidR="00000000" w:rsidRDefault="00666CC1">
            <w:pPr>
              <w:rPr>
                <w:rFonts w:eastAsia="Times New Roman"/>
                <w:sz w:val="20"/>
                <w:szCs w:val="20"/>
              </w:rPr>
            </w:pPr>
          </w:p>
        </w:tc>
        <w:tc>
          <w:tcPr>
            <w:tcW w:w="26" w:type="pct"/>
            <w:vAlign w:val="center"/>
            <w:hideMark/>
          </w:tcPr>
          <w:p w14:paraId="493CD9BE" w14:textId="77777777" w:rsidR="00000000" w:rsidRDefault="00666CC1">
            <w:pPr>
              <w:rPr>
                <w:rFonts w:eastAsia="Times New Roman"/>
                <w:sz w:val="20"/>
                <w:szCs w:val="20"/>
              </w:rPr>
            </w:pPr>
          </w:p>
        </w:tc>
        <w:tc>
          <w:tcPr>
            <w:tcW w:w="5" w:type="pct"/>
            <w:vAlign w:val="center"/>
            <w:hideMark/>
          </w:tcPr>
          <w:p w14:paraId="3E7A19C7" w14:textId="77777777" w:rsidR="00000000" w:rsidRDefault="00666CC1">
            <w:pPr>
              <w:rPr>
                <w:rFonts w:eastAsia="Times New Roman"/>
                <w:sz w:val="20"/>
                <w:szCs w:val="20"/>
              </w:rPr>
            </w:pPr>
          </w:p>
        </w:tc>
        <w:tc>
          <w:tcPr>
            <w:tcW w:w="50" w:type="pct"/>
            <w:vAlign w:val="center"/>
            <w:hideMark/>
          </w:tcPr>
          <w:p w14:paraId="6D3BB345" w14:textId="77777777" w:rsidR="00000000" w:rsidRDefault="00666CC1">
            <w:pPr>
              <w:rPr>
                <w:rFonts w:eastAsia="Times New Roman"/>
                <w:sz w:val="20"/>
                <w:szCs w:val="20"/>
              </w:rPr>
            </w:pPr>
          </w:p>
        </w:tc>
        <w:tc>
          <w:tcPr>
            <w:tcW w:w="553" w:type="pct"/>
            <w:vAlign w:val="center"/>
            <w:hideMark/>
          </w:tcPr>
          <w:p w14:paraId="26593EF3" w14:textId="77777777" w:rsidR="00000000" w:rsidRDefault="00666CC1">
            <w:pPr>
              <w:rPr>
                <w:rFonts w:eastAsia="Times New Roman"/>
                <w:sz w:val="20"/>
                <w:szCs w:val="20"/>
              </w:rPr>
            </w:pPr>
          </w:p>
        </w:tc>
        <w:tc>
          <w:tcPr>
            <w:tcW w:w="50" w:type="pct"/>
            <w:vAlign w:val="center"/>
            <w:hideMark/>
          </w:tcPr>
          <w:p w14:paraId="48D0C4DF" w14:textId="77777777" w:rsidR="00000000" w:rsidRDefault="00666CC1">
            <w:pPr>
              <w:rPr>
                <w:rFonts w:eastAsia="Times New Roman"/>
                <w:sz w:val="20"/>
                <w:szCs w:val="20"/>
              </w:rPr>
            </w:pPr>
          </w:p>
        </w:tc>
        <w:tc>
          <w:tcPr>
            <w:tcW w:w="5" w:type="pct"/>
            <w:vAlign w:val="center"/>
            <w:hideMark/>
          </w:tcPr>
          <w:p w14:paraId="0C1D7BA0" w14:textId="77777777" w:rsidR="00000000" w:rsidRDefault="00666CC1">
            <w:pPr>
              <w:rPr>
                <w:rFonts w:eastAsia="Times New Roman"/>
                <w:sz w:val="20"/>
                <w:szCs w:val="20"/>
              </w:rPr>
            </w:pPr>
          </w:p>
        </w:tc>
        <w:tc>
          <w:tcPr>
            <w:tcW w:w="26" w:type="pct"/>
            <w:vAlign w:val="center"/>
            <w:hideMark/>
          </w:tcPr>
          <w:p w14:paraId="621C7015" w14:textId="77777777" w:rsidR="00000000" w:rsidRDefault="00666CC1">
            <w:pPr>
              <w:rPr>
                <w:rFonts w:eastAsia="Times New Roman"/>
                <w:sz w:val="20"/>
                <w:szCs w:val="20"/>
              </w:rPr>
            </w:pPr>
          </w:p>
        </w:tc>
        <w:tc>
          <w:tcPr>
            <w:tcW w:w="5" w:type="pct"/>
            <w:vAlign w:val="center"/>
            <w:hideMark/>
          </w:tcPr>
          <w:p w14:paraId="7804AFFD" w14:textId="77777777" w:rsidR="00000000" w:rsidRDefault="00666CC1">
            <w:pPr>
              <w:rPr>
                <w:rFonts w:eastAsia="Times New Roman"/>
                <w:sz w:val="20"/>
                <w:szCs w:val="20"/>
              </w:rPr>
            </w:pPr>
          </w:p>
        </w:tc>
        <w:tc>
          <w:tcPr>
            <w:tcW w:w="50" w:type="pct"/>
            <w:vAlign w:val="center"/>
            <w:hideMark/>
          </w:tcPr>
          <w:p w14:paraId="66E07F5C" w14:textId="77777777" w:rsidR="00000000" w:rsidRDefault="00666CC1">
            <w:pPr>
              <w:rPr>
                <w:rFonts w:eastAsia="Times New Roman"/>
                <w:sz w:val="20"/>
                <w:szCs w:val="20"/>
              </w:rPr>
            </w:pPr>
          </w:p>
        </w:tc>
        <w:tc>
          <w:tcPr>
            <w:tcW w:w="391" w:type="pct"/>
            <w:vAlign w:val="center"/>
            <w:hideMark/>
          </w:tcPr>
          <w:p w14:paraId="4D82CF67" w14:textId="77777777" w:rsidR="00000000" w:rsidRDefault="00666CC1">
            <w:pPr>
              <w:rPr>
                <w:rFonts w:eastAsia="Times New Roman"/>
                <w:sz w:val="20"/>
                <w:szCs w:val="20"/>
              </w:rPr>
            </w:pPr>
          </w:p>
        </w:tc>
        <w:tc>
          <w:tcPr>
            <w:tcW w:w="50" w:type="pct"/>
            <w:vAlign w:val="center"/>
            <w:hideMark/>
          </w:tcPr>
          <w:p w14:paraId="2E5B7A3C" w14:textId="77777777" w:rsidR="00000000" w:rsidRDefault="00666CC1">
            <w:pPr>
              <w:rPr>
                <w:rFonts w:eastAsia="Times New Roman"/>
                <w:sz w:val="20"/>
                <w:szCs w:val="20"/>
              </w:rPr>
            </w:pPr>
          </w:p>
        </w:tc>
        <w:tc>
          <w:tcPr>
            <w:tcW w:w="5" w:type="pct"/>
            <w:vAlign w:val="center"/>
            <w:hideMark/>
          </w:tcPr>
          <w:p w14:paraId="066D2525" w14:textId="77777777" w:rsidR="00000000" w:rsidRDefault="00666CC1">
            <w:pPr>
              <w:rPr>
                <w:rFonts w:eastAsia="Times New Roman"/>
                <w:sz w:val="20"/>
                <w:szCs w:val="20"/>
              </w:rPr>
            </w:pPr>
          </w:p>
        </w:tc>
        <w:tc>
          <w:tcPr>
            <w:tcW w:w="26" w:type="pct"/>
            <w:vAlign w:val="center"/>
            <w:hideMark/>
          </w:tcPr>
          <w:p w14:paraId="2436ABA6" w14:textId="77777777" w:rsidR="00000000" w:rsidRDefault="00666CC1">
            <w:pPr>
              <w:rPr>
                <w:rFonts w:eastAsia="Times New Roman"/>
                <w:sz w:val="20"/>
                <w:szCs w:val="20"/>
              </w:rPr>
            </w:pPr>
          </w:p>
        </w:tc>
        <w:tc>
          <w:tcPr>
            <w:tcW w:w="5" w:type="pct"/>
            <w:vAlign w:val="center"/>
            <w:hideMark/>
          </w:tcPr>
          <w:p w14:paraId="6063C36A" w14:textId="77777777" w:rsidR="00000000" w:rsidRDefault="00666CC1">
            <w:pPr>
              <w:rPr>
                <w:rFonts w:eastAsia="Times New Roman"/>
                <w:sz w:val="20"/>
                <w:szCs w:val="20"/>
              </w:rPr>
            </w:pPr>
          </w:p>
        </w:tc>
        <w:tc>
          <w:tcPr>
            <w:tcW w:w="50" w:type="pct"/>
            <w:vAlign w:val="center"/>
            <w:hideMark/>
          </w:tcPr>
          <w:p w14:paraId="6E4C979E" w14:textId="77777777" w:rsidR="00000000" w:rsidRDefault="00666CC1">
            <w:pPr>
              <w:rPr>
                <w:rFonts w:eastAsia="Times New Roman"/>
                <w:sz w:val="20"/>
                <w:szCs w:val="20"/>
              </w:rPr>
            </w:pPr>
          </w:p>
        </w:tc>
        <w:tc>
          <w:tcPr>
            <w:tcW w:w="553" w:type="pct"/>
            <w:vAlign w:val="center"/>
            <w:hideMark/>
          </w:tcPr>
          <w:p w14:paraId="0B6167A3" w14:textId="77777777" w:rsidR="00000000" w:rsidRDefault="00666CC1">
            <w:pPr>
              <w:rPr>
                <w:rFonts w:eastAsia="Times New Roman"/>
                <w:sz w:val="20"/>
                <w:szCs w:val="20"/>
              </w:rPr>
            </w:pPr>
          </w:p>
        </w:tc>
        <w:tc>
          <w:tcPr>
            <w:tcW w:w="50" w:type="pct"/>
            <w:vAlign w:val="center"/>
            <w:hideMark/>
          </w:tcPr>
          <w:p w14:paraId="32D18699" w14:textId="77777777" w:rsidR="00000000" w:rsidRDefault="00666CC1">
            <w:pPr>
              <w:rPr>
                <w:rFonts w:eastAsia="Times New Roman"/>
                <w:sz w:val="20"/>
                <w:szCs w:val="20"/>
              </w:rPr>
            </w:pPr>
          </w:p>
        </w:tc>
        <w:tc>
          <w:tcPr>
            <w:tcW w:w="5" w:type="pct"/>
            <w:vAlign w:val="center"/>
            <w:hideMark/>
          </w:tcPr>
          <w:p w14:paraId="2B255FC5" w14:textId="77777777" w:rsidR="00000000" w:rsidRDefault="00666CC1">
            <w:pPr>
              <w:rPr>
                <w:rFonts w:eastAsia="Times New Roman"/>
                <w:sz w:val="20"/>
                <w:szCs w:val="20"/>
              </w:rPr>
            </w:pPr>
          </w:p>
        </w:tc>
        <w:tc>
          <w:tcPr>
            <w:tcW w:w="26" w:type="pct"/>
            <w:vAlign w:val="center"/>
            <w:hideMark/>
          </w:tcPr>
          <w:p w14:paraId="53D7C748" w14:textId="77777777" w:rsidR="00000000" w:rsidRDefault="00666CC1">
            <w:pPr>
              <w:rPr>
                <w:rFonts w:eastAsia="Times New Roman"/>
                <w:sz w:val="20"/>
                <w:szCs w:val="20"/>
              </w:rPr>
            </w:pPr>
          </w:p>
        </w:tc>
        <w:tc>
          <w:tcPr>
            <w:tcW w:w="5" w:type="pct"/>
            <w:vAlign w:val="center"/>
            <w:hideMark/>
          </w:tcPr>
          <w:p w14:paraId="1804F046" w14:textId="77777777" w:rsidR="00000000" w:rsidRDefault="00666CC1">
            <w:pPr>
              <w:rPr>
                <w:rFonts w:eastAsia="Times New Roman"/>
                <w:sz w:val="20"/>
                <w:szCs w:val="20"/>
              </w:rPr>
            </w:pPr>
          </w:p>
        </w:tc>
        <w:tc>
          <w:tcPr>
            <w:tcW w:w="50" w:type="pct"/>
            <w:vAlign w:val="center"/>
            <w:hideMark/>
          </w:tcPr>
          <w:p w14:paraId="10825C1D" w14:textId="77777777" w:rsidR="00000000" w:rsidRDefault="00666CC1">
            <w:pPr>
              <w:rPr>
                <w:rFonts w:eastAsia="Times New Roman"/>
                <w:sz w:val="20"/>
                <w:szCs w:val="20"/>
              </w:rPr>
            </w:pPr>
          </w:p>
        </w:tc>
        <w:tc>
          <w:tcPr>
            <w:tcW w:w="392" w:type="pct"/>
            <w:vAlign w:val="center"/>
            <w:hideMark/>
          </w:tcPr>
          <w:p w14:paraId="74147E3A" w14:textId="77777777" w:rsidR="00000000" w:rsidRDefault="00666CC1">
            <w:pPr>
              <w:rPr>
                <w:rFonts w:eastAsia="Times New Roman"/>
                <w:sz w:val="20"/>
                <w:szCs w:val="20"/>
              </w:rPr>
            </w:pPr>
          </w:p>
        </w:tc>
        <w:tc>
          <w:tcPr>
            <w:tcW w:w="50" w:type="pct"/>
            <w:vAlign w:val="center"/>
            <w:hideMark/>
          </w:tcPr>
          <w:p w14:paraId="513B7207" w14:textId="77777777" w:rsidR="00000000" w:rsidRDefault="00666CC1">
            <w:pPr>
              <w:rPr>
                <w:rFonts w:eastAsia="Times New Roman"/>
                <w:sz w:val="20"/>
                <w:szCs w:val="20"/>
              </w:rPr>
            </w:pPr>
          </w:p>
        </w:tc>
      </w:tr>
      <w:tr w:rsidR="00000000" w14:paraId="4AB8837E" w14:textId="77777777">
        <w:trPr>
          <w:divId w:val="151719070"/>
        </w:trPr>
        <w:tc>
          <w:tcPr>
            <w:tcW w:w="0" w:type="auto"/>
            <w:gridSpan w:val="3"/>
            <w:tcMar>
              <w:top w:w="30" w:type="dxa"/>
              <w:left w:w="20" w:type="dxa"/>
              <w:bottom w:w="30" w:type="dxa"/>
              <w:right w:w="20" w:type="dxa"/>
            </w:tcMar>
            <w:vAlign w:val="bottom"/>
            <w:hideMark/>
          </w:tcPr>
          <w:p w14:paraId="388FCC5C"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F9FBBA9"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14:paraId="2DEF4539"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4F3F54E0" w14:textId="77777777" w:rsidR="00000000" w:rsidRDefault="00666CC1">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14:paraId="4BA805EB"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07F7DB78" w14:textId="77777777" w:rsidR="00000000" w:rsidRDefault="00666CC1">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4AAB4EEE"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28FFCD1D"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14:paraId="786CA467"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7AEBFF92" w14:textId="77777777" w:rsidR="00000000" w:rsidRDefault="00666CC1">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r>
      <w:tr w:rsidR="00000000" w14:paraId="26AC6617" w14:textId="77777777">
        <w:trPr>
          <w:divId w:val="151719070"/>
        </w:trPr>
        <w:tc>
          <w:tcPr>
            <w:tcW w:w="0" w:type="auto"/>
            <w:gridSpan w:val="3"/>
            <w:shd w:val="clear" w:color="auto" w:fill="CCEEFF"/>
            <w:tcMar>
              <w:top w:w="30" w:type="dxa"/>
              <w:left w:w="20" w:type="dxa"/>
              <w:bottom w:w="30" w:type="dxa"/>
              <w:right w:w="20" w:type="dxa"/>
            </w:tcMar>
            <w:vAlign w:val="bottom"/>
            <w:hideMark/>
          </w:tcPr>
          <w:p w14:paraId="23995191" w14:textId="77777777" w:rsidR="00000000" w:rsidRDefault="00666CC1">
            <w:pPr>
              <w:rPr>
                <w:rFonts w:eastAsia="Times New Roman"/>
              </w:rPr>
            </w:pPr>
            <w:r>
              <w:rPr>
                <w:rFonts w:eastAsia="Times New Roman"/>
                <w:b/>
                <w:bCs/>
                <w:color w:val="000000"/>
                <w:sz w:val="20"/>
                <w:szCs w:val="20"/>
              </w:rPr>
              <w:t>Current assets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DAE484" w14:textId="77777777" w:rsidR="00000000" w:rsidRDefault="00666CC1">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77D88AD" w14:textId="77777777" w:rsidR="00000000" w:rsidRDefault="00666CC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5F11DD5" w14:textId="77777777" w:rsidR="00000000" w:rsidRDefault="00666CC1">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E1224B5" w14:textId="77777777" w:rsidR="00000000" w:rsidRDefault="00666CC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1713A9" w14:textId="77777777" w:rsidR="00000000" w:rsidRDefault="00666CC1">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5A276B" w14:textId="77777777" w:rsidR="00000000" w:rsidRDefault="00666CC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A6F26F" w14:textId="77777777" w:rsidR="00000000" w:rsidRDefault="00666CC1">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AF7FDE" w14:textId="77777777" w:rsidR="00000000" w:rsidRDefault="00666CC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C91EB9" w14:textId="77777777" w:rsidR="00000000" w:rsidRDefault="00666CC1">
            <w:pPr>
              <w:rPr>
                <w:rFonts w:eastAsia="Times New Roman"/>
              </w:rPr>
            </w:pPr>
            <w:r>
              <w:rPr>
                <w:rFonts w:eastAsia="Times New Roman"/>
                <w:color w:val="000000"/>
                <w:sz w:val="20"/>
                <w:szCs w:val="20"/>
              </w:rPr>
              <w:t> </w:t>
            </w:r>
          </w:p>
        </w:tc>
      </w:tr>
      <w:tr w:rsidR="00000000" w14:paraId="7A5A9417" w14:textId="77777777">
        <w:trPr>
          <w:divId w:val="151719070"/>
        </w:trPr>
        <w:tc>
          <w:tcPr>
            <w:tcW w:w="0" w:type="auto"/>
            <w:gridSpan w:val="3"/>
            <w:shd w:val="clear" w:color="auto" w:fill="FFFFFF"/>
            <w:tcMar>
              <w:top w:w="30" w:type="dxa"/>
              <w:left w:w="225" w:type="dxa"/>
              <w:bottom w:w="30" w:type="dxa"/>
              <w:right w:w="20" w:type="dxa"/>
            </w:tcMar>
            <w:vAlign w:val="bottom"/>
            <w:hideMark/>
          </w:tcPr>
          <w:p w14:paraId="3ED553C0" w14:textId="77777777" w:rsidR="00000000" w:rsidRDefault="00666CC1">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18FACCF6"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895B588" w14:textId="77777777" w:rsidR="00000000" w:rsidRDefault="00666CC1">
            <w:pPr>
              <w:jc w:val="right"/>
              <w:rPr>
                <w:rFonts w:eastAsia="Times New Roman"/>
              </w:rPr>
            </w:pPr>
            <w:r>
              <w:rPr>
                <w:rFonts w:eastAsia="Times New Roman"/>
                <w:color w:val="000000"/>
                <w:sz w:val="20"/>
                <w:szCs w:val="20"/>
              </w:rPr>
              <w:t>461.4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2621D2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04B5CA" w14:textId="77777777" w:rsidR="00000000" w:rsidRDefault="00666CC1">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4BEB356"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2F2E9D9" w14:textId="77777777" w:rsidR="00000000" w:rsidRDefault="00666CC1">
            <w:pPr>
              <w:jc w:val="right"/>
              <w:rPr>
                <w:rFonts w:eastAsia="Times New Roman"/>
              </w:rPr>
            </w:pPr>
            <w:r>
              <w:rPr>
                <w:rFonts w:eastAsia="Times New Roman"/>
                <w:color w:val="000000"/>
                <w:sz w:val="20"/>
                <w:szCs w:val="20"/>
              </w:rPr>
              <w:t>84.2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C01EA1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07F7B43" w14:textId="77777777" w:rsidR="00000000" w:rsidRDefault="00666CC1">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5A87536"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AA5511D" w14:textId="77777777" w:rsidR="00000000" w:rsidRDefault="00666CC1">
            <w:pPr>
              <w:jc w:val="right"/>
              <w:rPr>
                <w:rFonts w:eastAsia="Times New Roman"/>
              </w:rPr>
            </w:pPr>
            <w:r>
              <w:rPr>
                <w:rFonts w:eastAsia="Times New Roman"/>
                <w:color w:val="000000"/>
                <w:sz w:val="20"/>
                <w:szCs w:val="20"/>
              </w:rPr>
              <w:t>377.2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3259DB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520BA65" w14:textId="77777777" w:rsidR="00000000" w:rsidRDefault="00666CC1">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39B75A8"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DFD7404" w14:textId="77777777" w:rsidR="00000000" w:rsidRDefault="00666CC1">
            <w:pPr>
              <w:jc w:val="right"/>
              <w:rPr>
                <w:rFonts w:eastAsia="Times New Roman"/>
              </w:rPr>
            </w:pPr>
            <w:r>
              <w:rPr>
                <w:rFonts w:eastAsia="Times New Roman"/>
                <w:color w:val="000000"/>
                <w:sz w:val="20"/>
                <w:szCs w:val="20"/>
              </w:rPr>
              <w:t>102.2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F5889F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B140F1" w14:textId="77777777" w:rsidR="00000000" w:rsidRDefault="00666CC1">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515153A"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4DC03FA" w14:textId="77777777" w:rsidR="00000000" w:rsidRDefault="00666CC1">
            <w:pPr>
              <w:jc w:val="right"/>
              <w:rPr>
                <w:rFonts w:eastAsia="Times New Roman"/>
              </w:rPr>
            </w:pPr>
            <w:r>
              <w:rPr>
                <w:rFonts w:eastAsia="Times New Roman"/>
                <w:color w:val="000000"/>
                <w:sz w:val="20"/>
                <w:szCs w:val="20"/>
              </w:rPr>
              <w:t>359.2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791403F" w14:textId="77777777" w:rsidR="00000000" w:rsidRDefault="00666CC1">
            <w:pPr>
              <w:jc w:val="right"/>
              <w:rPr>
                <w:rFonts w:eastAsia="Times New Roman"/>
              </w:rPr>
            </w:pPr>
            <w:r>
              <w:rPr>
                <w:rFonts w:eastAsia="Times New Roman"/>
                <w:color w:val="000000"/>
                <w:sz w:val="20"/>
                <w:szCs w:val="20"/>
              </w:rPr>
              <w:t> </w:t>
            </w:r>
          </w:p>
        </w:tc>
      </w:tr>
      <w:tr w:rsidR="00000000" w14:paraId="448455A0" w14:textId="77777777">
        <w:trPr>
          <w:divId w:val="151719070"/>
        </w:trPr>
        <w:tc>
          <w:tcPr>
            <w:tcW w:w="0" w:type="auto"/>
            <w:gridSpan w:val="3"/>
            <w:shd w:val="clear" w:color="auto" w:fill="CCEEFF"/>
            <w:tcMar>
              <w:top w:w="30" w:type="dxa"/>
              <w:left w:w="225" w:type="dxa"/>
              <w:bottom w:w="30" w:type="dxa"/>
              <w:right w:w="20" w:type="dxa"/>
            </w:tcMar>
            <w:vAlign w:val="bottom"/>
            <w:hideMark/>
          </w:tcPr>
          <w:p w14:paraId="7FF02313" w14:textId="77777777" w:rsidR="00000000" w:rsidRDefault="00666CC1">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A7E7F52" w14:textId="77777777" w:rsidR="00000000" w:rsidRDefault="00666CC1">
            <w:pPr>
              <w:jc w:val="right"/>
              <w:rPr>
                <w:rFonts w:eastAsia="Times New Roman"/>
              </w:rPr>
            </w:pPr>
            <w:r>
              <w:rPr>
                <w:rFonts w:eastAsia="Times New Roman"/>
                <w:color w:val="000000"/>
                <w:sz w:val="20"/>
                <w:szCs w:val="20"/>
              </w:rPr>
              <w:t>1,905.9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1E74A8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122D96F"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FC6099" w14:textId="77777777" w:rsidR="00000000" w:rsidRDefault="00666CC1">
            <w:pPr>
              <w:jc w:val="right"/>
              <w:rPr>
                <w:rFonts w:eastAsia="Times New Roman"/>
              </w:rPr>
            </w:pPr>
            <w:r>
              <w:rPr>
                <w:rFonts w:eastAsia="Times New Roman"/>
                <w:color w:val="000000"/>
                <w:sz w:val="20"/>
                <w:szCs w:val="20"/>
              </w:rPr>
              <w:t>1,602.8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D12AF4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DB7E53"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8A2B31" w14:textId="77777777" w:rsidR="00000000" w:rsidRDefault="00666CC1">
            <w:pPr>
              <w:jc w:val="right"/>
              <w:rPr>
                <w:rFonts w:eastAsia="Times New Roman"/>
              </w:rPr>
            </w:pPr>
            <w:r>
              <w:rPr>
                <w:rFonts w:eastAsia="Times New Roman"/>
                <w:color w:val="000000"/>
                <w:sz w:val="20"/>
                <w:szCs w:val="20"/>
              </w:rPr>
              <w:t>303.1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2A7C62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69875B"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7A88F2" w14:textId="77777777" w:rsidR="00000000" w:rsidRDefault="00666CC1">
            <w:pPr>
              <w:jc w:val="right"/>
              <w:rPr>
                <w:rFonts w:eastAsia="Times New Roman"/>
              </w:rPr>
            </w:pPr>
            <w:r>
              <w:rPr>
                <w:rFonts w:eastAsia="Times New Roman"/>
                <w:color w:val="000000"/>
                <w:sz w:val="20"/>
                <w:szCs w:val="20"/>
              </w:rPr>
              <w:t>1,881.3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7E4926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6D1D8EE"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7BF5EE" w14:textId="77777777" w:rsidR="00000000" w:rsidRDefault="00666CC1">
            <w:pPr>
              <w:jc w:val="right"/>
              <w:rPr>
                <w:rFonts w:eastAsia="Times New Roman"/>
              </w:rPr>
            </w:pPr>
            <w:r>
              <w:rPr>
                <w:rFonts w:eastAsia="Times New Roman"/>
                <w:color w:val="000000"/>
                <w:sz w:val="20"/>
                <w:szCs w:val="20"/>
              </w:rPr>
              <w:t>24.6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D9692A2" w14:textId="77777777" w:rsidR="00000000" w:rsidRDefault="00666CC1">
            <w:pPr>
              <w:jc w:val="right"/>
              <w:rPr>
                <w:rFonts w:eastAsia="Times New Roman"/>
              </w:rPr>
            </w:pPr>
            <w:r>
              <w:rPr>
                <w:rFonts w:eastAsia="Times New Roman"/>
                <w:color w:val="000000"/>
                <w:sz w:val="20"/>
                <w:szCs w:val="20"/>
              </w:rPr>
              <w:t> </w:t>
            </w:r>
          </w:p>
        </w:tc>
      </w:tr>
      <w:tr w:rsidR="00000000" w14:paraId="01A0F61B" w14:textId="77777777">
        <w:trPr>
          <w:divId w:val="151719070"/>
        </w:trPr>
        <w:tc>
          <w:tcPr>
            <w:tcW w:w="0" w:type="auto"/>
            <w:gridSpan w:val="3"/>
            <w:shd w:val="clear" w:color="auto" w:fill="FFFFFF"/>
            <w:tcMar>
              <w:top w:w="30" w:type="dxa"/>
              <w:left w:w="225" w:type="dxa"/>
              <w:bottom w:w="30" w:type="dxa"/>
              <w:right w:w="20" w:type="dxa"/>
            </w:tcMar>
            <w:vAlign w:val="bottom"/>
            <w:hideMark/>
          </w:tcPr>
          <w:p w14:paraId="23D5AFDF" w14:textId="77777777" w:rsidR="00000000" w:rsidRDefault="00666CC1">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7C8C232" w14:textId="77777777" w:rsidR="00000000" w:rsidRDefault="00666CC1">
            <w:pPr>
              <w:jc w:val="right"/>
              <w:rPr>
                <w:rFonts w:eastAsia="Times New Roman"/>
              </w:rPr>
            </w:pPr>
            <w:r>
              <w:rPr>
                <w:rFonts w:eastAsia="Times New Roman"/>
                <w:color w:val="000000"/>
                <w:sz w:val="20"/>
                <w:szCs w:val="20"/>
              </w:rPr>
              <w:t>112.9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CEDD3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0A6EA3"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433842" w14:textId="77777777" w:rsidR="00000000" w:rsidRDefault="00666CC1">
            <w:pPr>
              <w:jc w:val="right"/>
              <w:rPr>
                <w:rFonts w:eastAsia="Times New Roman"/>
              </w:rPr>
            </w:pPr>
            <w:r>
              <w:rPr>
                <w:rFonts w:eastAsia="Times New Roman"/>
                <w:color w:val="000000"/>
                <w:sz w:val="20"/>
                <w:szCs w:val="20"/>
              </w:rPr>
              <w:t>100.9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D21C0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58A59D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A64FF8" w14:textId="77777777" w:rsidR="00000000" w:rsidRDefault="00666CC1">
            <w:pPr>
              <w:jc w:val="right"/>
              <w:rPr>
                <w:rFonts w:eastAsia="Times New Roman"/>
              </w:rPr>
            </w:pPr>
            <w:r>
              <w:rPr>
                <w:rFonts w:eastAsia="Times New Roman"/>
                <w:color w:val="000000"/>
                <w:sz w:val="20"/>
                <w:szCs w:val="20"/>
              </w:rPr>
              <w:t>12.0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256D17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AE52B6"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A80ED1" w14:textId="77777777" w:rsidR="00000000" w:rsidRDefault="00666CC1">
            <w:pPr>
              <w:jc w:val="right"/>
              <w:rPr>
                <w:rFonts w:eastAsia="Times New Roman"/>
              </w:rPr>
            </w:pPr>
            <w:r>
              <w:rPr>
                <w:rFonts w:eastAsia="Times New Roman"/>
                <w:color w:val="000000"/>
                <w:sz w:val="20"/>
                <w:szCs w:val="20"/>
              </w:rPr>
              <w:t>90.7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4D6E1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4868163"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1EA2E8" w14:textId="77777777" w:rsidR="00000000" w:rsidRDefault="00666CC1">
            <w:pPr>
              <w:jc w:val="right"/>
              <w:rPr>
                <w:rFonts w:eastAsia="Times New Roman"/>
              </w:rPr>
            </w:pPr>
            <w:r>
              <w:rPr>
                <w:rFonts w:eastAsia="Times New Roman"/>
                <w:color w:val="000000"/>
                <w:sz w:val="20"/>
                <w:szCs w:val="20"/>
              </w:rPr>
              <w:t>22.2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D5C8682" w14:textId="77777777" w:rsidR="00000000" w:rsidRDefault="00666CC1">
            <w:pPr>
              <w:jc w:val="right"/>
              <w:rPr>
                <w:rFonts w:eastAsia="Times New Roman"/>
              </w:rPr>
            </w:pPr>
            <w:r>
              <w:rPr>
                <w:rFonts w:eastAsia="Times New Roman"/>
                <w:color w:val="000000"/>
                <w:sz w:val="20"/>
                <w:szCs w:val="20"/>
              </w:rPr>
              <w:t> </w:t>
            </w:r>
          </w:p>
        </w:tc>
      </w:tr>
      <w:tr w:rsidR="00000000" w14:paraId="2E53F93E" w14:textId="77777777">
        <w:trPr>
          <w:divId w:val="151719070"/>
        </w:trPr>
        <w:tc>
          <w:tcPr>
            <w:tcW w:w="0" w:type="auto"/>
            <w:gridSpan w:val="3"/>
            <w:shd w:val="clear" w:color="auto" w:fill="CCEEFF"/>
            <w:tcMar>
              <w:top w:w="30" w:type="dxa"/>
              <w:left w:w="225" w:type="dxa"/>
              <w:bottom w:w="30" w:type="dxa"/>
              <w:right w:w="20" w:type="dxa"/>
            </w:tcMar>
            <w:vAlign w:val="bottom"/>
            <w:hideMark/>
          </w:tcPr>
          <w:p w14:paraId="170E2B39" w14:textId="77777777" w:rsidR="00000000" w:rsidRDefault="00666CC1">
            <w:pPr>
              <w:rPr>
                <w:rFonts w:eastAsia="Times New Roman"/>
              </w:rPr>
            </w:pPr>
            <w:r>
              <w:rPr>
                <w:rFonts w:eastAsia="Times New Roman"/>
                <w:color w:val="000000"/>
                <w:sz w:val="20"/>
                <w:szCs w:val="20"/>
              </w:rPr>
              <w:t>Income taxes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159CF324"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1286B5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AB57E4"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578F1C"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819F15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4DBF4C"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B0B522"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2189D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B177DC"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5017B4" w14:textId="77777777" w:rsidR="00000000" w:rsidRDefault="00666CC1">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8AA13B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C2CCE3"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3AFAE8" w14:textId="77777777" w:rsidR="00000000" w:rsidRDefault="00666CC1">
            <w:pPr>
              <w:jc w:val="right"/>
              <w:rPr>
                <w:rFonts w:eastAsia="Times New Roman"/>
              </w:rPr>
            </w:pPr>
            <w:r>
              <w:rPr>
                <w:rFonts w:eastAsia="Times New Roman"/>
                <w:color w:val="000000"/>
                <w:sz w:val="20"/>
                <w:szCs w:val="20"/>
              </w:rPr>
              <w:t>(4.9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4B852FA" w14:textId="77777777" w:rsidR="00000000" w:rsidRDefault="00666CC1">
            <w:pPr>
              <w:jc w:val="right"/>
              <w:rPr>
                <w:rFonts w:eastAsia="Times New Roman"/>
              </w:rPr>
            </w:pPr>
            <w:r>
              <w:rPr>
                <w:rFonts w:eastAsia="Times New Roman"/>
                <w:color w:val="000000"/>
                <w:sz w:val="20"/>
                <w:szCs w:val="20"/>
              </w:rPr>
              <w:t> </w:t>
            </w:r>
          </w:p>
        </w:tc>
      </w:tr>
      <w:tr w:rsidR="00000000" w14:paraId="64D14C1B" w14:textId="77777777">
        <w:trPr>
          <w:divId w:val="151719070"/>
        </w:trPr>
        <w:tc>
          <w:tcPr>
            <w:tcW w:w="0" w:type="auto"/>
            <w:gridSpan w:val="3"/>
            <w:shd w:val="clear" w:color="auto" w:fill="FFFFFF"/>
            <w:tcMar>
              <w:top w:w="30" w:type="dxa"/>
              <w:left w:w="585" w:type="dxa"/>
              <w:bottom w:w="30" w:type="dxa"/>
              <w:right w:w="20" w:type="dxa"/>
            </w:tcMar>
            <w:vAlign w:val="bottom"/>
            <w:hideMark/>
          </w:tcPr>
          <w:p w14:paraId="668D90BE" w14:textId="77777777" w:rsidR="00000000" w:rsidRDefault="00666CC1">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tcMar>
              <w:top w:w="30" w:type="dxa"/>
              <w:left w:w="20" w:type="dxa"/>
              <w:bottom w:w="30" w:type="dxa"/>
              <w:right w:w="0" w:type="dxa"/>
            </w:tcMar>
            <w:vAlign w:val="bottom"/>
            <w:hideMark/>
          </w:tcPr>
          <w:p w14:paraId="5FF6C554" w14:textId="77777777" w:rsidR="00000000" w:rsidRDefault="00666CC1">
            <w:pPr>
              <w:jc w:val="right"/>
              <w:rPr>
                <w:rFonts w:eastAsia="Times New Roman"/>
              </w:rPr>
            </w:pPr>
            <w:r>
              <w:rPr>
                <w:rFonts w:eastAsia="Times New Roman"/>
                <w:color w:val="000000"/>
                <w:sz w:val="20"/>
                <w:szCs w:val="20"/>
              </w:rPr>
              <w:t>2,480.2</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14:paraId="18FD0E7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20DB19"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822F30" w14:textId="77777777" w:rsidR="00000000" w:rsidRDefault="00666CC1">
            <w:pPr>
              <w:jc w:val="right"/>
              <w:rPr>
                <w:rFonts w:eastAsia="Times New Roman"/>
              </w:rPr>
            </w:pPr>
            <w:r>
              <w:rPr>
                <w:rFonts w:eastAsia="Times New Roman"/>
                <w:color w:val="000000"/>
                <w:sz w:val="20"/>
                <w:szCs w:val="20"/>
              </w:rPr>
              <w:t>1,787.9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F592DD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414091"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56C6E1" w14:textId="77777777" w:rsidR="00000000" w:rsidRDefault="00666CC1">
            <w:pPr>
              <w:jc w:val="right"/>
              <w:rPr>
                <w:rFonts w:eastAsia="Times New Roman"/>
              </w:rPr>
            </w:pPr>
            <w:r>
              <w:rPr>
                <w:rFonts w:eastAsia="Times New Roman"/>
                <w:color w:val="000000"/>
                <w:sz w:val="20"/>
                <w:szCs w:val="20"/>
              </w:rPr>
              <w:t>692.3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918752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53946B"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717D46" w14:textId="77777777" w:rsidR="00000000" w:rsidRDefault="00666CC1">
            <w:pPr>
              <w:jc w:val="right"/>
              <w:rPr>
                <w:rFonts w:eastAsia="Times New Roman"/>
              </w:rPr>
            </w:pPr>
            <w:r>
              <w:rPr>
                <w:rFonts w:eastAsia="Times New Roman"/>
                <w:color w:val="000000"/>
                <w:sz w:val="20"/>
                <w:szCs w:val="20"/>
              </w:rPr>
              <w:t>2,079.1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3DFCD4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D4123C" w14:textId="77777777" w:rsidR="00000000" w:rsidRDefault="00666CC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CC6D06" w14:textId="77777777" w:rsidR="00000000" w:rsidRDefault="00666CC1">
            <w:pPr>
              <w:jc w:val="right"/>
              <w:rPr>
                <w:rFonts w:eastAsia="Times New Roman"/>
              </w:rPr>
            </w:pPr>
            <w:r>
              <w:rPr>
                <w:rFonts w:eastAsia="Times New Roman"/>
                <w:color w:val="000000"/>
                <w:sz w:val="20"/>
                <w:szCs w:val="20"/>
              </w:rPr>
              <w:t>401.1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A7F684E" w14:textId="77777777" w:rsidR="00000000" w:rsidRDefault="00666CC1">
            <w:pPr>
              <w:jc w:val="right"/>
              <w:rPr>
                <w:rFonts w:eastAsia="Times New Roman"/>
              </w:rPr>
            </w:pPr>
            <w:r>
              <w:rPr>
                <w:rFonts w:eastAsia="Times New Roman"/>
                <w:color w:val="000000"/>
                <w:sz w:val="20"/>
                <w:szCs w:val="20"/>
              </w:rPr>
              <w:t> </w:t>
            </w:r>
          </w:p>
        </w:tc>
      </w:tr>
      <w:tr w:rsidR="00000000" w14:paraId="34E14028" w14:textId="77777777">
        <w:trPr>
          <w:divId w:val="151719070"/>
        </w:trPr>
        <w:tc>
          <w:tcPr>
            <w:tcW w:w="0" w:type="auto"/>
            <w:gridSpan w:val="3"/>
            <w:shd w:val="clear" w:color="auto" w:fill="CCEEFF"/>
            <w:tcMar>
              <w:top w:w="30" w:type="dxa"/>
              <w:left w:w="20" w:type="dxa"/>
              <w:bottom w:w="30" w:type="dxa"/>
              <w:right w:w="20" w:type="dxa"/>
            </w:tcMar>
            <w:vAlign w:val="bottom"/>
            <w:hideMark/>
          </w:tcPr>
          <w:p w14:paraId="4C61847F" w14:textId="77777777" w:rsidR="00000000" w:rsidRDefault="00666CC1">
            <w:pPr>
              <w:rPr>
                <w:rFonts w:eastAsia="Times New Roman"/>
              </w:rPr>
            </w:pPr>
            <w:r>
              <w:rPr>
                <w:rFonts w:eastAsia="Times New Roman"/>
                <w:b/>
                <w:bCs/>
                <w:color w:val="000000"/>
                <w:sz w:val="20"/>
                <w:szCs w:val="20"/>
              </w:rPr>
              <w:t>Current liabilities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24CA1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689E0F" w14:textId="77777777" w:rsidR="00000000" w:rsidRDefault="00666CC1">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845B8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AB8E93E" w14:textId="77777777" w:rsidR="00000000" w:rsidRDefault="00666CC1">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2D8D22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021753" w14:textId="77777777" w:rsidR="00000000" w:rsidRDefault="00666CC1">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245B51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417A25" w14:textId="77777777" w:rsidR="00000000" w:rsidRDefault="00666CC1">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F78CCB" w14:textId="77777777" w:rsidR="00000000" w:rsidRDefault="00666CC1">
            <w:pPr>
              <w:jc w:val="right"/>
              <w:rPr>
                <w:rFonts w:eastAsia="Times New Roman"/>
              </w:rPr>
            </w:pPr>
            <w:r>
              <w:rPr>
                <w:rFonts w:eastAsia="Times New Roman"/>
                <w:color w:val="000000"/>
                <w:sz w:val="20"/>
                <w:szCs w:val="20"/>
              </w:rPr>
              <w:t> </w:t>
            </w:r>
          </w:p>
        </w:tc>
      </w:tr>
      <w:tr w:rsidR="00000000" w14:paraId="13845AEE" w14:textId="77777777">
        <w:trPr>
          <w:divId w:val="151719070"/>
        </w:trPr>
        <w:tc>
          <w:tcPr>
            <w:tcW w:w="0" w:type="auto"/>
            <w:gridSpan w:val="3"/>
            <w:shd w:val="clear" w:color="auto" w:fill="FFFFFF"/>
            <w:tcMar>
              <w:top w:w="30" w:type="dxa"/>
              <w:left w:w="225" w:type="dxa"/>
              <w:bottom w:w="30" w:type="dxa"/>
              <w:right w:w="20" w:type="dxa"/>
            </w:tcMar>
            <w:vAlign w:val="bottom"/>
            <w:hideMark/>
          </w:tcPr>
          <w:p w14:paraId="40671479" w14:textId="77777777" w:rsidR="00000000" w:rsidRDefault="00666CC1">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4D894CE8" w14:textId="77777777" w:rsidR="00000000" w:rsidRDefault="00666CC1">
            <w:pPr>
              <w:jc w:val="right"/>
              <w:rPr>
                <w:rFonts w:eastAsia="Times New Roman"/>
              </w:rPr>
            </w:pPr>
            <w:r>
              <w:rPr>
                <w:rFonts w:eastAsia="Times New Roman"/>
                <w:color w:val="000000"/>
                <w:sz w:val="20"/>
                <w:szCs w:val="20"/>
              </w:rPr>
              <w:t>887.9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758502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07A2EA"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01AE11" w14:textId="77777777" w:rsidR="00000000" w:rsidRDefault="00666CC1">
            <w:pPr>
              <w:jc w:val="right"/>
              <w:rPr>
                <w:rFonts w:eastAsia="Times New Roman"/>
              </w:rPr>
            </w:pPr>
            <w:r>
              <w:rPr>
                <w:rFonts w:eastAsia="Times New Roman"/>
                <w:color w:val="000000"/>
                <w:sz w:val="20"/>
                <w:szCs w:val="20"/>
              </w:rPr>
              <w:t>643.0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D7FB1D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6D5A892"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B0B65E" w14:textId="77777777" w:rsidR="00000000" w:rsidRDefault="00666CC1">
            <w:pPr>
              <w:jc w:val="right"/>
              <w:rPr>
                <w:rFonts w:eastAsia="Times New Roman"/>
              </w:rPr>
            </w:pPr>
            <w:r>
              <w:rPr>
                <w:rFonts w:eastAsia="Times New Roman"/>
                <w:color w:val="000000"/>
                <w:sz w:val="20"/>
                <w:szCs w:val="20"/>
              </w:rPr>
              <w:t>244.9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F50F90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06D98C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8B8023" w14:textId="77777777" w:rsidR="00000000" w:rsidRDefault="00666CC1">
            <w:pPr>
              <w:jc w:val="right"/>
              <w:rPr>
                <w:rFonts w:eastAsia="Times New Roman"/>
              </w:rPr>
            </w:pPr>
            <w:r>
              <w:rPr>
                <w:rFonts w:eastAsia="Times New Roman"/>
                <w:color w:val="000000"/>
                <w:sz w:val="20"/>
                <w:szCs w:val="20"/>
              </w:rPr>
              <w:t>785.1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DBF70C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456016F"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81C292" w14:textId="77777777" w:rsidR="00000000" w:rsidRDefault="00666CC1">
            <w:pPr>
              <w:jc w:val="right"/>
              <w:rPr>
                <w:rFonts w:eastAsia="Times New Roman"/>
              </w:rPr>
            </w:pPr>
            <w:r>
              <w:rPr>
                <w:rFonts w:eastAsia="Times New Roman"/>
                <w:color w:val="000000"/>
                <w:sz w:val="20"/>
                <w:szCs w:val="20"/>
              </w:rPr>
              <w:t>102.8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71248EB" w14:textId="77777777" w:rsidR="00000000" w:rsidRDefault="00666CC1">
            <w:pPr>
              <w:jc w:val="right"/>
              <w:rPr>
                <w:rFonts w:eastAsia="Times New Roman"/>
              </w:rPr>
            </w:pPr>
            <w:r>
              <w:rPr>
                <w:rFonts w:eastAsia="Times New Roman"/>
                <w:color w:val="000000"/>
                <w:sz w:val="20"/>
                <w:szCs w:val="20"/>
              </w:rPr>
              <w:t> </w:t>
            </w:r>
          </w:p>
        </w:tc>
      </w:tr>
      <w:tr w:rsidR="00000000" w14:paraId="2F47813D" w14:textId="77777777">
        <w:trPr>
          <w:divId w:val="151719070"/>
        </w:trPr>
        <w:tc>
          <w:tcPr>
            <w:tcW w:w="0" w:type="auto"/>
            <w:gridSpan w:val="3"/>
            <w:shd w:val="clear" w:color="auto" w:fill="CCEEFF"/>
            <w:tcMar>
              <w:top w:w="30" w:type="dxa"/>
              <w:left w:w="225" w:type="dxa"/>
              <w:bottom w:w="30" w:type="dxa"/>
              <w:right w:w="20" w:type="dxa"/>
            </w:tcMar>
            <w:vAlign w:val="bottom"/>
            <w:hideMark/>
          </w:tcPr>
          <w:p w14:paraId="57A1242B" w14:textId="77777777" w:rsidR="00000000" w:rsidRDefault="00666CC1">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5BF558F1" w14:textId="77777777" w:rsidR="00000000" w:rsidRDefault="00666CC1">
            <w:pPr>
              <w:jc w:val="right"/>
              <w:rPr>
                <w:rFonts w:eastAsia="Times New Roman"/>
              </w:rPr>
            </w:pPr>
            <w:r>
              <w:rPr>
                <w:rFonts w:eastAsia="Times New Roman"/>
                <w:color w:val="000000"/>
                <w:sz w:val="20"/>
                <w:szCs w:val="20"/>
              </w:rPr>
              <w:t>31.1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E61EEC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12A209"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DF0769" w14:textId="77777777" w:rsidR="00000000" w:rsidRDefault="00666CC1">
            <w:pPr>
              <w:jc w:val="right"/>
              <w:rPr>
                <w:rFonts w:eastAsia="Times New Roman"/>
              </w:rPr>
            </w:pPr>
            <w:r>
              <w:rPr>
                <w:rFonts w:eastAsia="Times New Roman"/>
                <w:color w:val="000000"/>
                <w:sz w:val="20"/>
                <w:szCs w:val="20"/>
              </w:rPr>
              <w:t>39.8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62C46A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A01451"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384D7A" w14:textId="77777777" w:rsidR="00000000" w:rsidRDefault="00666CC1">
            <w:pPr>
              <w:jc w:val="right"/>
              <w:rPr>
                <w:rFonts w:eastAsia="Times New Roman"/>
              </w:rPr>
            </w:pPr>
            <w:r>
              <w:rPr>
                <w:rFonts w:eastAsia="Times New Roman"/>
                <w:color w:val="000000"/>
                <w:sz w:val="20"/>
                <w:szCs w:val="20"/>
              </w:rPr>
              <w:t>(8.7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6012A4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C06B72"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E6B2FB" w14:textId="77777777" w:rsidR="00000000" w:rsidRDefault="00666CC1">
            <w:pPr>
              <w:jc w:val="right"/>
              <w:rPr>
                <w:rFonts w:eastAsia="Times New Roman"/>
              </w:rPr>
            </w:pPr>
            <w:r>
              <w:rPr>
                <w:rFonts w:eastAsia="Times New Roman"/>
                <w:color w:val="000000"/>
                <w:sz w:val="20"/>
                <w:szCs w:val="20"/>
              </w:rPr>
              <w:t>28.7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A6D145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B2EAB6"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E30110" w14:textId="77777777" w:rsidR="00000000" w:rsidRDefault="00666CC1">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AC9E74" w14:textId="77777777" w:rsidR="00000000" w:rsidRDefault="00666CC1">
            <w:pPr>
              <w:jc w:val="right"/>
              <w:rPr>
                <w:rFonts w:eastAsia="Times New Roman"/>
              </w:rPr>
            </w:pPr>
            <w:r>
              <w:rPr>
                <w:rFonts w:eastAsia="Times New Roman"/>
                <w:color w:val="000000"/>
                <w:sz w:val="20"/>
                <w:szCs w:val="20"/>
              </w:rPr>
              <w:t> </w:t>
            </w:r>
          </w:p>
        </w:tc>
      </w:tr>
      <w:tr w:rsidR="00000000" w14:paraId="28BF9780" w14:textId="77777777">
        <w:trPr>
          <w:divId w:val="151719070"/>
        </w:trPr>
        <w:tc>
          <w:tcPr>
            <w:tcW w:w="0" w:type="auto"/>
            <w:gridSpan w:val="3"/>
            <w:shd w:val="clear" w:color="auto" w:fill="FFFFFF"/>
            <w:tcMar>
              <w:top w:w="30" w:type="dxa"/>
              <w:left w:w="225" w:type="dxa"/>
              <w:bottom w:w="30" w:type="dxa"/>
              <w:right w:w="20" w:type="dxa"/>
            </w:tcMar>
            <w:vAlign w:val="bottom"/>
            <w:hideMark/>
          </w:tcPr>
          <w:p w14:paraId="6535C45E" w14:textId="77777777" w:rsidR="00000000" w:rsidRDefault="00666CC1">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ABB47BA" w14:textId="77777777" w:rsidR="00000000" w:rsidRDefault="00666CC1">
            <w:pPr>
              <w:jc w:val="right"/>
              <w:rPr>
                <w:rFonts w:eastAsia="Times New Roman"/>
              </w:rPr>
            </w:pPr>
            <w:r>
              <w:rPr>
                <w:rFonts w:eastAsia="Times New Roman"/>
                <w:color w:val="000000"/>
                <w:sz w:val="20"/>
                <w:szCs w:val="20"/>
              </w:rPr>
              <w:t>234.5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DBB94E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04BE55E"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AB0842" w14:textId="77777777" w:rsidR="00000000" w:rsidRDefault="00666CC1">
            <w:pPr>
              <w:jc w:val="right"/>
              <w:rPr>
                <w:rFonts w:eastAsia="Times New Roman"/>
              </w:rPr>
            </w:pPr>
            <w:r>
              <w:rPr>
                <w:rFonts w:eastAsia="Times New Roman"/>
                <w:color w:val="000000"/>
                <w:sz w:val="20"/>
                <w:szCs w:val="20"/>
              </w:rPr>
              <w:t>247.7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E68C64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48ACAF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9A0CCC" w14:textId="77777777" w:rsidR="00000000" w:rsidRDefault="00666CC1">
            <w:pPr>
              <w:jc w:val="right"/>
              <w:rPr>
                <w:rFonts w:eastAsia="Times New Roman"/>
              </w:rPr>
            </w:pPr>
            <w:r>
              <w:rPr>
                <w:rFonts w:eastAsia="Times New Roman"/>
                <w:color w:val="000000"/>
                <w:sz w:val="20"/>
                <w:szCs w:val="20"/>
              </w:rPr>
              <w:t>(13.2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FE9D37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63330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A9A4D4" w14:textId="77777777" w:rsidR="00000000" w:rsidRDefault="00666CC1">
            <w:pPr>
              <w:jc w:val="right"/>
              <w:rPr>
                <w:rFonts w:eastAsia="Times New Roman"/>
              </w:rPr>
            </w:pPr>
            <w:r>
              <w:rPr>
                <w:rFonts w:eastAsia="Times New Roman"/>
                <w:color w:val="000000"/>
                <w:sz w:val="20"/>
                <w:szCs w:val="20"/>
              </w:rPr>
              <w:t>204.8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253A9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A44DFE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4EC490" w14:textId="77777777" w:rsidR="00000000" w:rsidRDefault="00666CC1">
            <w:pPr>
              <w:jc w:val="right"/>
              <w:rPr>
                <w:rFonts w:eastAsia="Times New Roman"/>
              </w:rPr>
            </w:pPr>
            <w:r>
              <w:rPr>
                <w:rFonts w:eastAsia="Times New Roman"/>
                <w:color w:val="000000"/>
                <w:sz w:val="20"/>
                <w:szCs w:val="20"/>
              </w:rPr>
              <w:t>29.7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D796C3" w14:textId="77777777" w:rsidR="00000000" w:rsidRDefault="00666CC1">
            <w:pPr>
              <w:jc w:val="right"/>
              <w:rPr>
                <w:rFonts w:eastAsia="Times New Roman"/>
              </w:rPr>
            </w:pPr>
            <w:r>
              <w:rPr>
                <w:rFonts w:eastAsia="Times New Roman"/>
                <w:color w:val="000000"/>
                <w:sz w:val="20"/>
                <w:szCs w:val="20"/>
              </w:rPr>
              <w:t> </w:t>
            </w:r>
          </w:p>
        </w:tc>
      </w:tr>
      <w:tr w:rsidR="00000000" w14:paraId="617F303C" w14:textId="77777777">
        <w:trPr>
          <w:divId w:val="151719070"/>
        </w:trPr>
        <w:tc>
          <w:tcPr>
            <w:tcW w:w="0" w:type="auto"/>
            <w:gridSpan w:val="3"/>
            <w:shd w:val="clear" w:color="auto" w:fill="CCEEFF"/>
            <w:tcMar>
              <w:top w:w="30" w:type="dxa"/>
              <w:left w:w="225" w:type="dxa"/>
              <w:bottom w:w="30" w:type="dxa"/>
              <w:right w:w="20" w:type="dxa"/>
            </w:tcMar>
            <w:vAlign w:val="bottom"/>
            <w:hideMark/>
          </w:tcPr>
          <w:p w14:paraId="5923C91D" w14:textId="77777777" w:rsidR="00000000" w:rsidRDefault="00666CC1">
            <w:pPr>
              <w:rPr>
                <w:rFonts w:eastAsia="Times New Roman"/>
              </w:rPr>
            </w:pPr>
            <w:r>
              <w:rPr>
                <w:rFonts w:eastAsia="Times New Roman"/>
                <w:color w:val="000000"/>
                <w:sz w:val="20"/>
                <w:szCs w:val="20"/>
              </w:rPr>
              <w:t>Current portion of 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4CE73F8A" w14:textId="77777777" w:rsidR="00000000" w:rsidRDefault="00666CC1">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7D817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DBFD56"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927695" w14:textId="77777777" w:rsidR="00000000" w:rsidRDefault="00666CC1">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DBD74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DF35AF"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1B4175"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AAF8E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1B6FC4"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9B6E60" w14:textId="77777777" w:rsidR="00000000" w:rsidRDefault="00666CC1">
            <w:pPr>
              <w:jc w:val="right"/>
              <w:rPr>
                <w:rFonts w:eastAsia="Times New Roman"/>
              </w:rPr>
            </w:pPr>
            <w:r>
              <w:rPr>
                <w:rFonts w:eastAsia="Times New Roman"/>
                <w:color w:val="000000"/>
                <w:sz w:val="20"/>
                <w:szCs w:val="20"/>
              </w:rPr>
              <w:t>21.3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2E606E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A2D3CF"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A47F86" w14:textId="77777777" w:rsidR="00000000" w:rsidRDefault="00666CC1">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BCEA8E" w14:textId="77777777" w:rsidR="00000000" w:rsidRDefault="00666CC1">
            <w:pPr>
              <w:jc w:val="right"/>
              <w:rPr>
                <w:rFonts w:eastAsia="Times New Roman"/>
              </w:rPr>
            </w:pPr>
            <w:r>
              <w:rPr>
                <w:rFonts w:eastAsia="Times New Roman"/>
                <w:color w:val="000000"/>
                <w:sz w:val="20"/>
                <w:szCs w:val="20"/>
              </w:rPr>
              <w:t> </w:t>
            </w:r>
          </w:p>
        </w:tc>
      </w:tr>
      <w:tr w:rsidR="00000000" w14:paraId="3A542781" w14:textId="77777777">
        <w:trPr>
          <w:divId w:val="151719070"/>
        </w:trPr>
        <w:tc>
          <w:tcPr>
            <w:tcW w:w="0" w:type="auto"/>
            <w:gridSpan w:val="3"/>
            <w:shd w:val="clear" w:color="auto" w:fill="FFFFFF"/>
            <w:tcMar>
              <w:top w:w="30" w:type="dxa"/>
              <w:left w:w="225" w:type="dxa"/>
              <w:bottom w:w="30" w:type="dxa"/>
              <w:right w:w="20" w:type="dxa"/>
            </w:tcMar>
            <w:vAlign w:val="bottom"/>
            <w:hideMark/>
          </w:tcPr>
          <w:p w14:paraId="676A6827" w14:textId="77777777" w:rsidR="00000000" w:rsidRDefault="00666CC1">
            <w:pPr>
              <w:rPr>
                <w:rFonts w:eastAsia="Times New Roman"/>
              </w:rPr>
            </w:pPr>
            <w:r>
              <w:rPr>
                <w:rFonts w:eastAsia="Times New Roman"/>
                <w:color w:val="000000"/>
                <w:sz w:val="20"/>
                <w:szCs w:val="20"/>
              </w:rPr>
              <w:t>Current portion of finance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82A91C2" w14:textId="77777777" w:rsidR="00000000" w:rsidRDefault="00666CC1">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426A76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9F0F1D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7B5DCA" w14:textId="77777777" w:rsidR="00000000" w:rsidRDefault="00666CC1">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6C9D23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918A66"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775AC6" w14:textId="77777777" w:rsidR="00000000" w:rsidRDefault="00666CC1">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EE2311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6827DC0"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1EF747" w14:textId="77777777" w:rsidR="00000000" w:rsidRDefault="00666CC1">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A01586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A939C4"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19DFA9" w14:textId="77777777" w:rsidR="00000000" w:rsidRDefault="00666CC1">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6A6067F" w14:textId="77777777" w:rsidR="00000000" w:rsidRDefault="00666CC1">
            <w:pPr>
              <w:jc w:val="right"/>
              <w:rPr>
                <w:rFonts w:eastAsia="Times New Roman"/>
              </w:rPr>
            </w:pPr>
            <w:r>
              <w:rPr>
                <w:rFonts w:eastAsia="Times New Roman"/>
                <w:color w:val="000000"/>
                <w:sz w:val="20"/>
                <w:szCs w:val="20"/>
              </w:rPr>
              <w:t> </w:t>
            </w:r>
          </w:p>
        </w:tc>
      </w:tr>
      <w:tr w:rsidR="00000000" w14:paraId="28EAC33F" w14:textId="77777777">
        <w:trPr>
          <w:divId w:val="151719070"/>
        </w:trPr>
        <w:tc>
          <w:tcPr>
            <w:tcW w:w="0" w:type="auto"/>
            <w:gridSpan w:val="3"/>
            <w:shd w:val="clear" w:color="auto" w:fill="CCEEFF"/>
            <w:tcMar>
              <w:top w:w="30" w:type="dxa"/>
              <w:left w:w="225" w:type="dxa"/>
              <w:bottom w:w="30" w:type="dxa"/>
              <w:right w:w="20" w:type="dxa"/>
            </w:tcMar>
            <w:vAlign w:val="bottom"/>
            <w:hideMark/>
          </w:tcPr>
          <w:p w14:paraId="497C52E2" w14:textId="77777777" w:rsidR="00000000" w:rsidRDefault="00666CC1">
            <w:pPr>
              <w:rPr>
                <w:rFonts w:eastAsia="Times New Roman"/>
              </w:rPr>
            </w:pPr>
            <w:r>
              <w:rPr>
                <w:rFonts w:eastAsia="Times New Roman"/>
                <w:color w:val="000000"/>
                <w:sz w:val="20"/>
                <w:szCs w:val="20"/>
              </w:rPr>
              <w:t>Current portion of operating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1848BD5" w14:textId="77777777" w:rsidR="00000000" w:rsidRDefault="00666CC1">
            <w:pPr>
              <w:jc w:val="right"/>
              <w:rPr>
                <w:rFonts w:eastAsia="Times New Roman"/>
              </w:rPr>
            </w:pPr>
            <w:r>
              <w:rPr>
                <w:rFonts w:eastAsia="Times New Roman"/>
                <w:color w:val="000000"/>
                <w:sz w:val="20"/>
                <w:szCs w:val="20"/>
              </w:rPr>
              <w:t>281.6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4F53B2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EEB19AB"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446813" w14:textId="77777777" w:rsidR="00000000" w:rsidRDefault="00666CC1">
            <w:pPr>
              <w:jc w:val="right"/>
              <w:rPr>
                <w:rFonts w:eastAsia="Times New Roman"/>
              </w:rPr>
            </w:pPr>
            <w:r>
              <w:rPr>
                <w:rFonts w:eastAsia="Times New Roman"/>
                <w:color w:val="000000"/>
                <w:sz w:val="20"/>
                <w:szCs w:val="20"/>
              </w:rPr>
              <w:t>277.1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759682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FDBCC5"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3F9D2B" w14:textId="77777777" w:rsidR="00000000" w:rsidRDefault="00666CC1">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7D5F0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BB3524D"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694E1C" w14:textId="77777777" w:rsidR="00000000" w:rsidRDefault="00666CC1">
            <w:pPr>
              <w:jc w:val="right"/>
              <w:rPr>
                <w:rFonts w:eastAsia="Times New Roman"/>
              </w:rPr>
            </w:pPr>
            <w:r>
              <w:rPr>
                <w:rFonts w:eastAsia="Times New Roman"/>
                <w:color w:val="000000"/>
                <w:sz w:val="20"/>
                <w:szCs w:val="20"/>
              </w:rPr>
              <w:t>260.4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7E63E7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F85C10"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F0A80E" w14:textId="77777777" w:rsidR="00000000" w:rsidRDefault="00666CC1">
            <w:pPr>
              <w:jc w:val="right"/>
              <w:rPr>
                <w:rFonts w:eastAsia="Times New Roman"/>
              </w:rPr>
            </w:pPr>
            <w:r>
              <w:rPr>
                <w:rFonts w:eastAsia="Times New Roman"/>
                <w:color w:val="000000"/>
                <w:sz w:val="20"/>
                <w:szCs w:val="20"/>
              </w:rPr>
              <w:t>21.2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B6BFD8C" w14:textId="77777777" w:rsidR="00000000" w:rsidRDefault="00666CC1">
            <w:pPr>
              <w:jc w:val="right"/>
              <w:rPr>
                <w:rFonts w:eastAsia="Times New Roman"/>
              </w:rPr>
            </w:pPr>
            <w:r>
              <w:rPr>
                <w:rFonts w:eastAsia="Times New Roman"/>
                <w:color w:val="000000"/>
                <w:sz w:val="20"/>
                <w:szCs w:val="20"/>
              </w:rPr>
              <w:t> </w:t>
            </w:r>
          </w:p>
        </w:tc>
      </w:tr>
      <w:tr w:rsidR="00000000" w14:paraId="08532EB5" w14:textId="77777777">
        <w:trPr>
          <w:divId w:val="151719070"/>
        </w:trPr>
        <w:tc>
          <w:tcPr>
            <w:tcW w:w="0" w:type="auto"/>
            <w:gridSpan w:val="3"/>
            <w:shd w:val="clear" w:color="auto" w:fill="FFFFFF"/>
            <w:tcMar>
              <w:top w:w="30" w:type="dxa"/>
              <w:left w:w="225" w:type="dxa"/>
              <w:bottom w:w="30" w:type="dxa"/>
              <w:right w:w="20" w:type="dxa"/>
            </w:tcMar>
            <w:vAlign w:val="bottom"/>
            <w:hideMark/>
          </w:tcPr>
          <w:p w14:paraId="51510434" w14:textId="77777777" w:rsidR="00000000" w:rsidRDefault="00666CC1">
            <w:pPr>
              <w:rPr>
                <w:rFonts w:eastAsia="Times New Roman"/>
              </w:rPr>
            </w:pPr>
            <w:r>
              <w:rPr>
                <w:rFonts w:eastAsia="Times New Roman"/>
                <w:color w:val="000000"/>
                <w:sz w:val="20"/>
                <w:szCs w:val="20"/>
              </w:rPr>
              <w:t>Income taxes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2C1B2133" w14:textId="77777777" w:rsidR="00000000" w:rsidRDefault="00666CC1">
            <w:pPr>
              <w:jc w:val="right"/>
              <w:rPr>
                <w:rFonts w:eastAsia="Times New Roman"/>
              </w:rPr>
            </w:pPr>
            <w:r>
              <w:rPr>
                <w:rFonts w:eastAsia="Times New Roman"/>
                <w:color w:val="000000"/>
                <w:sz w:val="20"/>
                <w:szCs w:val="20"/>
              </w:rPr>
              <w:t>24.8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7D560F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F6C458"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D73629" w14:textId="77777777" w:rsidR="00000000" w:rsidRDefault="00666CC1">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345CD0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7D8B68D"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E0340A" w14:textId="77777777" w:rsidR="00000000" w:rsidRDefault="00666CC1">
            <w:pPr>
              <w:jc w:val="right"/>
              <w:rPr>
                <w:rFonts w:eastAsia="Times New Roman"/>
              </w:rPr>
            </w:pPr>
            <w:r>
              <w:rPr>
                <w:rFonts w:eastAsia="Times New Roman"/>
                <w:color w:val="000000"/>
                <w:sz w:val="20"/>
                <w:szCs w:val="20"/>
              </w:rPr>
              <w:t>18.8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391DE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53DF312"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A301E8" w14:textId="77777777" w:rsidR="00000000" w:rsidRDefault="00666CC1">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C8D119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E8FF23"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90B26A" w14:textId="77777777" w:rsidR="00000000" w:rsidRDefault="00666CC1">
            <w:pPr>
              <w:jc w:val="right"/>
              <w:rPr>
                <w:rFonts w:eastAsia="Times New Roman"/>
              </w:rPr>
            </w:pPr>
            <w:r>
              <w:rPr>
                <w:rFonts w:eastAsia="Times New Roman"/>
                <w:color w:val="000000"/>
                <w:sz w:val="20"/>
                <w:szCs w:val="20"/>
              </w:rPr>
              <w:t>16.8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519580A" w14:textId="77777777" w:rsidR="00000000" w:rsidRDefault="00666CC1">
            <w:pPr>
              <w:jc w:val="right"/>
              <w:rPr>
                <w:rFonts w:eastAsia="Times New Roman"/>
              </w:rPr>
            </w:pPr>
            <w:r>
              <w:rPr>
                <w:rFonts w:eastAsia="Times New Roman"/>
                <w:color w:val="000000"/>
                <w:sz w:val="20"/>
                <w:szCs w:val="20"/>
              </w:rPr>
              <w:t> </w:t>
            </w:r>
          </w:p>
        </w:tc>
      </w:tr>
      <w:tr w:rsidR="00000000" w14:paraId="5061876C" w14:textId="77777777">
        <w:trPr>
          <w:divId w:val="151719070"/>
        </w:trPr>
        <w:tc>
          <w:tcPr>
            <w:tcW w:w="0" w:type="auto"/>
            <w:gridSpan w:val="3"/>
            <w:vAlign w:val="center"/>
            <w:hideMark/>
          </w:tcPr>
          <w:p w14:paraId="7A339CA2" w14:textId="77777777" w:rsidR="00000000" w:rsidRDefault="00666CC1">
            <w:pPr>
              <w:jc w:val="right"/>
              <w:rPr>
                <w:rFonts w:eastAsia="Times New Roman"/>
              </w:rPr>
            </w:pPr>
          </w:p>
        </w:tc>
        <w:tc>
          <w:tcPr>
            <w:tcW w:w="0" w:type="auto"/>
            <w:gridSpan w:val="3"/>
            <w:vAlign w:val="center"/>
            <w:hideMark/>
          </w:tcPr>
          <w:p w14:paraId="290CEC9D" w14:textId="77777777" w:rsidR="00000000" w:rsidRDefault="00666CC1">
            <w:pPr>
              <w:rPr>
                <w:rFonts w:eastAsia="Times New Roman"/>
                <w:sz w:val="20"/>
                <w:szCs w:val="20"/>
              </w:rPr>
            </w:pPr>
          </w:p>
        </w:tc>
        <w:tc>
          <w:tcPr>
            <w:tcW w:w="0" w:type="auto"/>
            <w:gridSpan w:val="3"/>
            <w:vAlign w:val="center"/>
            <w:hideMark/>
          </w:tcPr>
          <w:p w14:paraId="6FDDFCF4" w14:textId="77777777" w:rsidR="00000000" w:rsidRDefault="00666CC1">
            <w:pPr>
              <w:rPr>
                <w:rFonts w:eastAsia="Times New Roman"/>
                <w:sz w:val="20"/>
                <w:szCs w:val="20"/>
              </w:rPr>
            </w:pPr>
          </w:p>
        </w:tc>
        <w:tc>
          <w:tcPr>
            <w:tcW w:w="0" w:type="auto"/>
            <w:gridSpan w:val="3"/>
            <w:vAlign w:val="center"/>
            <w:hideMark/>
          </w:tcPr>
          <w:p w14:paraId="323E0624" w14:textId="77777777" w:rsidR="00000000" w:rsidRDefault="00666CC1">
            <w:pPr>
              <w:rPr>
                <w:rFonts w:eastAsia="Times New Roman"/>
                <w:sz w:val="20"/>
                <w:szCs w:val="20"/>
              </w:rPr>
            </w:pPr>
          </w:p>
        </w:tc>
        <w:tc>
          <w:tcPr>
            <w:tcW w:w="0" w:type="auto"/>
            <w:gridSpan w:val="3"/>
            <w:vAlign w:val="center"/>
            <w:hideMark/>
          </w:tcPr>
          <w:p w14:paraId="107E6354" w14:textId="77777777" w:rsidR="00000000" w:rsidRDefault="00666CC1">
            <w:pPr>
              <w:rPr>
                <w:rFonts w:eastAsia="Times New Roman"/>
                <w:sz w:val="20"/>
                <w:szCs w:val="20"/>
              </w:rPr>
            </w:pPr>
          </w:p>
        </w:tc>
        <w:tc>
          <w:tcPr>
            <w:tcW w:w="0" w:type="auto"/>
            <w:gridSpan w:val="3"/>
            <w:vAlign w:val="center"/>
            <w:hideMark/>
          </w:tcPr>
          <w:p w14:paraId="5BB55598" w14:textId="77777777" w:rsidR="00000000" w:rsidRDefault="00666CC1">
            <w:pPr>
              <w:rPr>
                <w:rFonts w:eastAsia="Times New Roman"/>
                <w:sz w:val="20"/>
                <w:szCs w:val="20"/>
              </w:rPr>
            </w:pPr>
          </w:p>
        </w:tc>
        <w:tc>
          <w:tcPr>
            <w:tcW w:w="0" w:type="auto"/>
            <w:gridSpan w:val="3"/>
            <w:vAlign w:val="center"/>
            <w:hideMark/>
          </w:tcPr>
          <w:p w14:paraId="56A19E61" w14:textId="77777777" w:rsidR="00000000" w:rsidRDefault="00666CC1">
            <w:pPr>
              <w:rPr>
                <w:rFonts w:eastAsia="Times New Roman"/>
                <w:sz w:val="20"/>
                <w:szCs w:val="20"/>
              </w:rPr>
            </w:pPr>
          </w:p>
        </w:tc>
        <w:tc>
          <w:tcPr>
            <w:tcW w:w="0" w:type="auto"/>
            <w:gridSpan w:val="3"/>
            <w:vAlign w:val="center"/>
            <w:hideMark/>
          </w:tcPr>
          <w:p w14:paraId="1145DA3D" w14:textId="77777777" w:rsidR="00000000" w:rsidRDefault="00666CC1">
            <w:pPr>
              <w:rPr>
                <w:rFonts w:eastAsia="Times New Roman"/>
                <w:sz w:val="20"/>
                <w:szCs w:val="20"/>
              </w:rPr>
            </w:pPr>
          </w:p>
        </w:tc>
        <w:tc>
          <w:tcPr>
            <w:tcW w:w="0" w:type="auto"/>
            <w:gridSpan w:val="3"/>
            <w:vAlign w:val="center"/>
            <w:hideMark/>
          </w:tcPr>
          <w:p w14:paraId="3FD21852" w14:textId="77777777" w:rsidR="00000000" w:rsidRDefault="00666CC1">
            <w:pPr>
              <w:rPr>
                <w:rFonts w:eastAsia="Times New Roman"/>
                <w:sz w:val="20"/>
                <w:szCs w:val="20"/>
              </w:rPr>
            </w:pPr>
          </w:p>
        </w:tc>
        <w:tc>
          <w:tcPr>
            <w:tcW w:w="0" w:type="auto"/>
            <w:gridSpan w:val="3"/>
            <w:vAlign w:val="center"/>
            <w:hideMark/>
          </w:tcPr>
          <w:p w14:paraId="79FBEA89" w14:textId="77777777" w:rsidR="00000000" w:rsidRDefault="00666CC1">
            <w:pPr>
              <w:rPr>
                <w:rFonts w:eastAsia="Times New Roman"/>
                <w:sz w:val="20"/>
                <w:szCs w:val="20"/>
              </w:rPr>
            </w:pPr>
          </w:p>
        </w:tc>
      </w:tr>
      <w:tr w:rsidR="00000000" w14:paraId="58850D83" w14:textId="77777777">
        <w:trPr>
          <w:divId w:val="151719070"/>
        </w:trPr>
        <w:tc>
          <w:tcPr>
            <w:tcW w:w="0" w:type="auto"/>
            <w:gridSpan w:val="3"/>
            <w:shd w:val="clear" w:color="auto" w:fill="CCEEFF"/>
            <w:tcMar>
              <w:top w:w="30" w:type="dxa"/>
              <w:left w:w="585" w:type="dxa"/>
              <w:bottom w:w="30" w:type="dxa"/>
              <w:right w:w="20" w:type="dxa"/>
            </w:tcMar>
            <w:vAlign w:val="bottom"/>
            <w:hideMark/>
          </w:tcPr>
          <w:p w14:paraId="48952B9A" w14:textId="77777777" w:rsidR="00000000" w:rsidRDefault="00666CC1">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B685F8" w14:textId="77777777" w:rsidR="00000000" w:rsidRDefault="00666CC1">
            <w:pPr>
              <w:jc w:val="right"/>
              <w:rPr>
                <w:rFonts w:eastAsia="Times New Roman"/>
              </w:rPr>
            </w:pPr>
            <w:r>
              <w:rPr>
                <w:rFonts w:eastAsia="Times New Roman"/>
                <w:color w:val="000000"/>
                <w:sz w:val="20"/>
                <w:szCs w:val="20"/>
              </w:rPr>
              <w:t>1,494.1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E3E387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408D7A4"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458139" w14:textId="77777777" w:rsidR="00000000" w:rsidRDefault="00666CC1">
            <w:pPr>
              <w:jc w:val="right"/>
              <w:rPr>
                <w:rFonts w:eastAsia="Times New Roman"/>
              </w:rPr>
            </w:pPr>
            <w:r>
              <w:rPr>
                <w:rFonts w:eastAsia="Times New Roman"/>
                <w:color w:val="000000"/>
                <w:sz w:val="20"/>
                <w:szCs w:val="20"/>
              </w:rPr>
              <w:t>1,247.6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F7B4EF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90F262"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AF6A39" w14:textId="77777777" w:rsidR="00000000" w:rsidRDefault="00666CC1">
            <w:pPr>
              <w:jc w:val="right"/>
              <w:rPr>
                <w:rFonts w:eastAsia="Times New Roman"/>
              </w:rPr>
            </w:pPr>
            <w:r>
              <w:rPr>
                <w:rFonts w:eastAsia="Times New Roman"/>
                <w:color w:val="000000"/>
                <w:sz w:val="20"/>
                <w:szCs w:val="20"/>
              </w:rPr>
              <w:t>246.5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38AF7A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4ABD1E"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461BBD" w14:textId="77777777" w:rsidR="00000000" w:rsidRDefault="00666CC1">
            <w:pPr>
              <w:jc w:val="right"/>
              <w:rPr>
                <w:rFonts w:eastAsia="Times New Roman"/>
              </w:rPr>
            </w:pPr>
            <w:r>
              <w:rPr>
                <w:rFonts w:eastAsia="Times New Roman"/>
                <w:color w:val="000000"/>
                <w:sz w:val="20"/>
                <w:szCs w:val="20"/>
              </w:rPr>
              <w:t>1,312.0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FA2F47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88FB55"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1EA2A7" w14:textId="77777777" w:rsidR="00000000" w:rsidRDefault="00666CC1">
            <w:pPr>
              <w:jc w:val="right"/>
              <w:rPr>
                <w:rFonts w:eastAsia="Times New Roman"/>
              </w:rPr>
            </w:pPr>
            <w:r>
              <w:rPr>
                <w:rFonts w:eastAsia="Times New Roman"/>
                <w:color w:val="000000"/>
                <w:sz w:val="20"/>
                <w:szCs w:val="20"/>
              </w:rPr>
              <w:t>182.1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D52B20B" w14:textId="77777777" w:rsidR="00000000" w:rsidRDefault="00666CC1">
            <w:pPr>
              <w:jc w:val="right"/>
              <w:rPr>
                <w:rFonts w:eastAsia="Times New Roman"/>
              </w:rPr>
            </w:pPr>
            <w:r>
              <w:rPr>
                <w:rFonts w:eastAsia="Times New Roman"/>
                <w:color w:val="000000"/>
                <w:sz w:val="20"/>
                <w:szCs w:val="20"/>
              </w:rPr>
              <w:t> </w:t>
            </w:r>
          </w:p>
        </w:tc>
      </w:tr>
      <w:tr w:rsidR="00000000" w14:paraId="77BD6B6C" w14:textId="77777777">
        <w:trPr>
          <w:divId w:val="151719070"/>
        </w:trPr>
        <w:tc>
          <w:tcPr>
            <w:tcW w:w="0" w:type="auto"/>
            <w:gridSpan w:val="3"/>
            <w:shd w:val="clear" w:color="auto" w:fill="FFFFFF"/>
            <w:tcMar>
              <w:top w:w="30" w:type="dxa"/>
              <w:left w:w="20" w:type="dxa"/>
              <w:bottom w:w="30" w:type="dxa"/>
              <w:right w:w="20" w:type="dxa"/>
            </w:tcMar>
            <w:vAlign w:val="bottom"/>
            <w:hideMark/>
          </w:tcPr>
          <w:p w14:paraId="0364394E" w14:textId="77777777" w:rsidR="00000000" w:rsidRDefault="00666CC1">
            <w:pPr>
              <w:rPr>
                <w:rFonts w:eastAsia="Times New Roman"/>
              </w:rPr>
            </w:pPr>
            <w:r>
              <w:rPr>
                <w:rFonts w:eastAsia="Times New Roman"/>
                <w:b/>
                <w:bCs/>
                <w:color w:val="000000"/>
                <w:sz w:val="20"/>
                <w:szCs w:val="20"/>
              </w:rPr>
              <w:t>Working capita</w:t>
            </w:r>
            <w:r>
              <w:rPr>
                <w:rFonts w:eastAsia="Times New Roman"/>
                <w:b/>
                <w:bCs/>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6F7093A"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E29D022" w14:textId="77777777" w:rsidR="00000000" w:rsidRDefault="00666CC1">
            <w:pPr>
              <w:jc w:val="right"/>
              <w:rPr>
                <w:rFonts w:eastAsia="Times New Roman"/>
              </w:rPr>
            </w:pPr>
            <w:r>
              <w:rPr>
                <w:rFonts w:eastAsia="Times New Roman"/>
                <w:color w:val="000000"/>
                <w:sz w:val="20"/>
                <w:szCs w:val="20"/>
              </w:rPr>
              <w:t>986.1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5228EE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9D20D7C"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A5C43C3"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0A0511B" w14:textId="77777777" w:rsidR="00000000" w:rsidRDefault="00666CC1">
            <w:pPr>
              <w:jc w:val="right"/>
              <w:rPr>
                <w:rFonts w:eastAsia="Times New Roman"/>
              </w:rPr>
            </w:pPr>
            <w:r>
              <w:rPr>
                <w:rFonts w:eastAsia="Times New Roman"/>
                <w:color w:val="000000"/>
                <w:sz w:val="20"/>
                <w:szCs w:val="20"/>
              </w:rPr>
              <w:t>540.3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154344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67505A"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4827992"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C7E8698" w14:textId="77777777" w:rsidR="00000000" w:rsidRDefault="00666CC1">
            <w:pPr>
              <w:jc w:val="right"/>
              <w:rPr>
                <w:rFonts w:eastAsia="Times New Roman"/>
              </w:rPr>
            </w:pPr>
            <w:r>
              <w:rPr>
                <w:rFonts w:eastAsia="Times New Roman"/>
                <w:color w:val="000000"/>
                <w:sz w:val="20"/>
                <w:szCs w:val="20"/>
              </w:rPr>
              <w:t>445.8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CFE43A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76D7C8"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740D345"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CF5E014" w14:textId="77777777" w:rsidR="00000000" w:rsidRDefault="00666CC1">
            <w:pPr>
              <w:jc w:val="right"/>
              <w:rPr>
                <w:rFonts w:eastAsia="Times New Roman"/>
              </w:rPr>
            </w:pPr>
            <w:r>
              <w:rPr>
                <w:rFonts w:eastAsia="Times New Roman"/>
                <w:color w:val="000000"/>
                <w:sz w:val="20"/>
                <w:szCs w:val="20"/>
              </w:rPr>
              <w:t>767.1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FA20E5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0C3C54"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B732282"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AFF8D59" w14:textId="77777777" w:rsidR="00000000" w:rsidRDefault="00666CC1">
            <w:pPr>
              <w:jc w:val="right"/>
              <w:rPr>
                <w:rFonts w:eastAsia="Times New Roman"/>
              </w:rPr>
            </w:pPr>
            <w:r>
              <w:rPr>
                <w:rFonts w:eastAsia="Times New Roman"/>
                <w:color w:val="000000"/>
                <w:sz w:val="20"/>
                <w:szCs w:val="20"/>
              </w:rPr>
              <w:t>219.0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8DE6B0C" w14:textId="77777777" w:rsidR="00000000" w:rsidRDefault="00666CC1">
            <w:pPr>
              <w:jc w:val="right"/>
              <w:rPr>
                <w:rFonts w:eastAsia="Times New Roman"/>
              </w:rPr>
            </w:pPr>
            <w:r>
              <w:rPr>
                <w:rFonts w:eastAsia="Times New Roman"/>
                <w:color w:val="000000"/>
                <w:sz w:val="20"/>
                <w:szCs w:val="20"/>
              </w:rPr>
              <w:t> </w:t>
            </w:r>
          </w:p>
        </w:tc>
      </w:tr>
    </w:tbl>
    <w:p w14:paraId="38CEF3B0" w14:textId="77777777" w:rsidR="00000000" w:rsidRDefault="00666CC1">
      <w:pPr>
        <w:jc w:val="both"/>
        <w:rPr>
          <w:rFonts w:eastAsia="Times New Roman"/>
        </w:rPr>
      </w:pPr>
    </w:p>
    <w:p w14:paraId="76677EAD" w14:textId="77777777" w:rsidR="00000000" w:rsidRDefault="00666CC1">
      <w:pPr>
        <w:jc w:val="both"/>
        <w:rPr>
          <w:rFonts w:eastAsia="Times New Roman"/>
        </w:rPr>
      </w:pPr>
      <w:r>
        <w:rPr>
          <w:rFonts w:eastAsia="Times New Roman"/>
          <w:color w:val="000000"/>
          <w:sz w:val="20"/>
          <w:szCs w:val="20"/>
        </w:rPr>
        <w:t>In comparison to December </w:t>
      </w:r>
      <w:r>
        <w:rPr>
          <w:rFonts w:eastAsia="Times New Roman"/>
          <w:color w:val="000000"/>
          <w:sz w:val="20"/>
          <w:szCs w:val="20"/>
        </w:rPr>
        <w:t>28, 2019, working capital as of March 28, 2020, was impacted most significantly by changes in cash and cash equivalents, inventories, and accounts payable</w:t>
      </w:r>
      <w:r>
        <w:rPr>
          <w:rFonts w:eastAsia="Times New Roman"/>
          <w:color w:val="000000"/>
          <w:sz w:val="20"/>
          <w:szCs w:val="20"/>
        </w:rPr>
        <w:t>.</w:t>
      </w:r>
    </w:p>
    <w:p w14:paraId="7B73A795" w14:textId="77777777" w:rsidR="00000000" w:rsidRDefault="00666CC1">
      <w:pPr>
        <w:jc w:val="both"/>
        <w:rPr>
          <w:rFonts w:eastAsia="Times New Roman"/>
        </w:rPr>
      </w:pPr>
    </w:p>
    <w:p w14:paraId="1EF0FF55" w14:textId="77777777" w:rsidR="00000000" w:rsidRDefault="00666CC1">
      <w:pPr>
        <w:ind w:hanging="180"/>
        <w:divId w:val="335305929"/>
        <w:rPr>
          <w:rFonts w:eastAsia="Times New Roman"/>
        </w:rPr>
      </w:pPr>
      <w:r>
        <w:rPr>
          <w:rFonts w:eastAsia="Times New Roman"/>
          <w:color w:val="000000"/>
          <w:sz w:val="20"/>
          <w:szCs w:val="20"/>
        </w:rPr>
        <w:t>•</w:t>
      </w:r>
      <w:r>
        <w:rPr>
          <w:rFonts w:eastAsia="Times New Roman"/>
          <w:color w:val="000000"/>
          <w:sz w:val="20"/>
          <w:szCs w:val="20"/>
        </w:rPr>
        <w:t>The increase in cash and cash equivalents was driven principally by an increase in borrowings, ne</w:t>
      </w:r>
      <w:r>
        <w:rPr>
          <w:rFonts w:eastAsia="Times New Roman"/>
          <w:color w:val="000000"/>
          <w:sz w:val="20"/>
          <w:szCs w:val="20"/>
        </w:rPr>
        <w:t>t of repayments, under our debt facilities as we sought to strengthen liquidity and preserve cash while navigating the COVID-19 pandemic</w:t>
      </w:r>
      <w:r>
        <w:rPr>
          <w:rFonts w:eastAsia="Times New Roman"/>
          <w:color w:val="000000"/>
          <w:sz w:val="20"/>
          <w:szCs w:val="20"/>
        </w:rPr>
        <w:t>.</w:t>
      </w:r>
    </w:p>
    <w:p w14:paraId="1E8031A1" w14:textId="77777777" w:rsidR="00000000" w:rsidRDefault="00666CC1">
      <w:pPr>
        <w:jc w:val="center"/>
        <w:divId w:val="728695370"/>
        <w:rPr>
          <w:rFonts w:eastAsia="Times New Roman"/>
        </w:rPr>
      </w:pPr>
      <w:r>
        <w:rPr>
          <w:rFonts w:eastAsia="Times New Roman"/>
          <w:color w:val="000000"/>
          <w:sz w:val="20"/>
          <w:szCs w:val="20"/>
        </w:rPr>
        <w:t>Page 2</w:t>
      </w:r>
      <w:r>
        <w:rPr>
          <w:rFonts w:eastAsia="Times New Roman"/>
          <w:color w:val="000000"/>
          <w:sz w:val="20"/>
          <w:szCs w:val="20"/>
        </w:rPr>
        <w:t>0</w:t>
      </w:r>
    </w:p>
    <w:p w14:paraId="36FCA77C" w14:textId="77777777" w:rsidR="00000000" w:rsidRDefault="00666CC1">
      <w:pPr>
        <w:rPr>
          <w:rFonts w:eastAsia="Times New Roman"/>
        </w:rPr>
      </w:pPr>
      <w:r>
        <w:rPr>
          <w:rFonts w:eastAsia="Times New Roman"/>
        </w:rPr>
        <w:pict w14:anchorId="7D41B708">
          <v:rect id="_x0000_i1045" style="width:0;height:1.5pt" o:hralign="center" o:hrstd="t" o:hr="t" fillcolor="#a0a0a0" stroked="f"/>
        </w:pict>
      </w:r>
    </w:p>
    <w:p w14:paraId="15B20A27" w14:textId="77777777" w:rsidR="00000000" w:rsidRDefault="00666CC1">
      <w:pPr>
        <w:divId w:val="1162814195"/>
        <w:rPr>
          <w:rFonts w:eastAsia="Times New Roman"/>
        </w:rPr>
      </w:pPr>
      <w:hyperlink w:anchor="i45a0e0fd9b3b445f85fee09419db9907_7" w:history="1">
        <w:r>
          <w:rPr>
            <w:rStyle w:val="a3"/>
            <w:rFonts w:eastAsia="Times New Roman"/>
            <w:sz w:val="16"/>
            <w:szCs w:val="16"/>
          </w:rPr>
          <w:t>Index</w:t>
        </w:r>
      </w:hyperlink>
    </w:p>
    <w:p w14:paraId="6A3C464B" w14:textId="77777777" w:rsidR="00000000" w:rsidRDefault="00666CC1">
      <w:pPr>
        <w:ind w:hanging="180"/>
        <w:divId w:val="2059739380"/>
        <w:rPr>
          <w:rFonts w:eastAsia="Times New Roman"/>
        </w:rPr>
      </w:pPr>
      <w:r>
        <w:rPr>
          <w:rFonts w:eastAsia="Times New Roman"/>
          <w:color w:val="000000"/>
          <w:sz w:val="20"/>
          <w:szCs w:val="20"/>
        </w:rPr>
        <w:t>•</w:t>
      </w:r>
      <w:r>
        <w:rPr>
          <w:rFonts w:eastAsia="Times New Roman"/>
          <w:color w:val="000000"/>
          <w:sz w:val="20"/>
          <w:szCs w:val="20"/>
        </w:rPr>
        <w:t>The increase in inventories and accounts payable resulted primarily from the purchase of additional inventory as part of normal seasonal patterns to suppor</w:t>
      </w:r>
      <w:r>
        <w:rPr>
          <w:rFonts w:eastAsia="Times New Roman"/>
          <w:color w:val="000000"/>
          <w:sz w:val="20"/>
          <w:szCs w:val="20"/>
        </w:rPr>
        <w:t>t the spring selling season and, to a lesser extent, to support new store growth</w:t>
      </w:r>
      <w:r>
        <w:rPr>
          <w:rFonts w:eastAsia="Times New Roman"/>
          <w:color w:val="000000"/>
          <w:sz w:val="20"/>
          <w:szCs w:val="20"/>
        </w:rPr>
        <w:t>.</w:t>
      </w:r>
    </w:p>
    <w:p w14:paraId="25619A11" w14:textId="77777777" w:rsidR="00000000" w:rsidRDefault="00666CC1">
      <w:pPr>
        <w:jc w:val="both"/>
        <w:rPr>
          <w:rFonts w:eastAsia="Times New Roman"/>
        </w:rPr>
      </w:pPr>
    </w:p>
    <w:p w14:paraId="2C604A74" w14:textId="77777777" w:rsidR="00000000" w:rsidRDefault="00666CC1">
      <w:pPr>
        <w:jc w:val="both"/>
        <w:rPr>
          <w:rFonts w:eastAsia="Times New Roman"/>
        </w:rPr>
      </w:pPr>
      <w:r>
        <w:rPr>
          <w:rFonts w:eastAsia="Times New Roman"/>
          <w:color w:val="000000"/>
          <w:sz w:val="20"/>
          <w:szCs w:val="20"/>
        </w:rPr>
        <w:t>In comparison to March 30, 2019, working capital as of March 28, 2020, was impacted most significantly by changes in cash and cash equivalents and accounts payable</w:t>
      </w:r>
      <w:r>
        <w:rPr>
          <w:rFonts w:eastAsia="Times New Roman"/>
          <w:color w:val="000000"/>
          <w:sz w:val="20"/>
          <w:szCs w:val="20"/>
        </w:rPr>
        <w:t>.</w:t>
      </w:r>
    </w:p>
    <w:p w14:paraId="05151A89" w14:textId="77777777" w:rsidR="00000000" w:rsidRDefault="00666CC1">
      <w:pPr>
        <w:jc w:val="both"/>
        <w:rPr>
          <w:rFonts w:eastAsia="Times New Roman"/>
        </w:rPr>
      </w:pPr>
    </w:p>
    <w:p w14:paraId="15A7BDCF" w14:textId="77777777" w:rsidR="00000000" w:rsidRDefault="00666CC1">
      <w:pPr>
        <w:ind w:hanging="180"/>
        <w:divId w:val="1413240147"/>
        <w:rPr>
          <w:rFonts w:eastAsia="Times New Roman"/>
        </w:rPr>
      </w:pPr>
      <w:r>
        <w:rPr>
          <w:rFonts w:eastAsia="Times New Roman"/>
          <w:color w:val="000000"/>
          <w:sz w:val="20"/>
          <w:szCs w:val="20"/>
        </w:rPr>
        <w:t>•</w:t>
      </w:r>
      <w:r>
        <w:rPr>
          <w:rFonts w:eastAsia="Times New Roman"/>
          <w:color w:val="000000"/>
          <w:sz w:val="20"/>
          <w:szCs w:val="20"/>
        </w:rPr>
        <w:t xml:space="preserve">The </w:t>
      </w:r>
      <w:r>
        <w:rPr>
          <w:rFonts w:eastAsia="Times New Roman"/>
          <w:color w:val="000000"/>
          <w:sz w:val="20"/>
          <w:szCs w:val="20"/>
        </w:rPr>
        <w:t>increase in cash and cash equivalents was driven principally by an increase in borrowings, net of repayments, under our debt facilities as we sought to strengthen liquidity and preserve cash while navigating the COVID-19 pandemic. Additionally, the increas</w:t>
      </w:r>
      <w:r>
        <w:rPr>
          <w:rFonts w:eastAsia="Times New Roman"/>
          <w:color w:val="000000"/>
          <w:sz w:val="20"/>
          <w:szCs w:val="20"/>
        </w:rPr>
        <w:t>e in cash and cash equivalents was also attributable to year-over-year improvements in cash provided by operations</w:t>
      </w:r>
      <w:r>
        <w:rPr>
          <w:rFonts w:eastAsia="Times New Roman"/>
          <w:color w:val="000000"/>
          <w:sz w:val="20"/>
          <w:szCs w:val="20"/>
        </w:rPr>
        <w:t>.</w:t>
      </w:r>
    </w:p>
    <w:p w14:paraId="5F295EFA" w14:textId="77777777" w:rsidR="00000000" w:rsidRDefault="00666CC1">
      <w:pPr>
        <w:ind w:hanging="180"/>
        <w:divId w:val="1699550133"/>
        <w:rPr>
          <w:rFonts w:eastAsia="Times New Roman"/>
        </w:rPr>
      </w:pPr>
      <w:r>
        <w:rPr>
          <w:rFonts w:eastAsia="Times New Roman"/>
          <w:color w:val="000000"/>
          <w:sz w:val="20"/>
          <w:szCs w:val="20"/>
        </w:rPr>
        <w:t>•</w:t>
      </w:r>
      <w:r>
        <w:rPr>
          <w:rFonts w:eastAsia="Times New Roman"/>
          <w:color w:val="000000"/>
          <w:sz w:val="20"/>
          <w:szCs w:val="20"/>
        </w:rPr>
        <w:t>The increase in accounts payable resulted primarily from the purchase of additional inventory to support new store growth; however, the inv</w:t>
      </w:r>
      <w:r>
        <w:rPr>
          <w:rFonts w:eastAsia="Times New Roman"/>
          <w:color w:val="000000"/>
          <w:sz w:val="20"/>
          <w:szCs w:val="20"/>
        </w:rPr>
        <w:t>entory balance did not increase at the same rate as accounts payable because the average inventory per store decreased slightly year-over-year as a result of strong sales performance in March 2020</w:t>
      </w:r>
      <w:r>
        <w:rPr>
          <w:rFonts w:eastAsia="Times New Roman"/>
          <w:color w:val="000000"/>
          <w:sz w:val="20"/>
          <w:szCs w:val="20"/>
        </w:rPr>
        <w:t>.</w:t>
      </w:r>
    </w:p>
    <w:p w14:paraId="512D802D" w14:textId="77777777" w:rsidR="00000000" w:rsidRDefault="00666CC1">
      <w:pPr>
        <w:jc w:val="both"/>
        <w:rPr>
          <w:rFonts w:eastAsia="Times New Roman"/>
        </w:rPr>
      </w:pPr>
    </w:p>
    <w:p w14:paraId="599B12A4" w14:textId="77777777" w:rsidR="00000000" w:rsidRDefault="00666CC1">
      <w:pPr>
        <w:jc w:val="both"/>
        <w:rPr>
          <w:rFonts w:eastAsia="Times New Roman"/>
        </w:rPr>
      </w:pPr>
      <w:r>
        <w:rPr>
          <w:rFonts w:eastAsia="Times New Roman"/>
          <w:b/>
          <w:bCs/>
          <w:color w:val="000000"/>
          <w:sz w:val="20"/>
          <w:szCs w:val="20"/>
        </w:rPr>
        <w:t>Deb</w:t>
      </w:r>
      <w:r>
        <w:rPr>
          <w:rFonts w:eastAsia="Times New Roman"/>
          <w:b/>
          <w:bCs/>
          <w:color w:val="000000"/>
          <w:sz w:val="20"/>
          <w:szCs w:val="20"/>
        </w:rPr>
        <w:t>t</w:t>
      </w:r>
    </w:p>
    <w:p w14:paraId="2D2704AE" w14:textId="77777777" w:rsidR="00000000" w:rsidRDefault="00666CC1">
      <w:pPr>
        <w:jc w:val="both"/>
        <w:rPr>
          <w:rFonts w:eastAsia="Times New Roman"/>
        </w:rPr>
      </w:pPr>
    </w:p>
    <w:p w14:paraId="4CEB5EA7" w14:textId="77777777" w:rsidR="00000000" w:rsidRDefault="00666CC1">
      <w:pPr>
        <w:jc w:val="both"/>
        <w:rPr>
          <w:rFonts w:eastAsia="Times New Roman"/>
        </w:rPr>
      </w:pPr>
      <w:r>
        <w:rPr>
          <w:rFonts w:eastAsia="Times New Roman"/>
          <w:color w:val="000000"/>
          <w:sz w:val="20"/>
          <w:szCs w:val="20"/>
        </w:rPr>
        <w:t>The following table summarizes the Company’s outs</w:t>
      </w:r>
      <w:r>
        <w:rPr>
          <w:rFonts w:eastAsia="Times New Roman"/>
          <w:color w:val="000000"/>
          <w:sz w:val="20"/>
          <w:szCs w:val="20"/>
        </w:rPr>
        <w:t>tanding debt as of the dates indicated (in millions)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6"/>
        <w:gridCol w:w="4256"/>
        <w:gridCol w:w="46"/>
        <w:gridCol w:w="36"/>
        <w:gridCol w:w="36"/>
        <w:gridCol w:w="36"/>
        <w:gridCol w:w="136"/>
        <w:gridCol w:w="981"/>
        <w:gridCol w:w="85"/>
        <w:gridCol w:w="36"/>
        <w:gridCol w:w="36"/>
        <w:gridCol w:w="36"/>
        <w:gridCol w:w="136"/>
        <w:gridCol w:w="983"/>
        <w:gridCol w:w="85"/>
        <w:gridCol w:w="36"/>
        <w:gridCol w:w="36"/>
        <w:gridCol w:w="36"/>
        <w:gridCol w:w="135"/>
        <w:gridCol w:w="983"/>
        <w:gridCol w:w="85"/>
      </w:tblGrid>
      <w:tr w:rsidR="00000000" w14:paraId="7A834053" w14:textId="77777777">
        <w:trPr>
          <w:divId w:val="1338533254"/>
          <w:jc w:val="center"/>
        </w:trPr>
        <w:tc>
          <w:tcPr>
            <w:tcW w:w="50" w:type="pct"/>
            <w:vAlign w:val="center"/>
            <w:hideMark/>
          </w:tcPr>
          <w:p w14:paraId="7C9B0588" w14:textId="77777777" w:rsidR="00000000" w:rsidRDefault="00666CC1">
            <w:pPr>
              <w:jc w:val="both"/>
              <w:rPr>
                <w:rFonts w:eastAsia="Times New Roman"/>
              </w:rPr>
            </w:pPr>
          </w:p>
        </w:tc>
        <w:tc>
          <w:tcPr>
            <w:tcW w:w="2590" w:type="pct"/>
            <w:vAlign w:val="center"/>
            <w:hideMark/>
          </w:tcPr>
          <w:p w14:paraId="62301C94" w14:textId="77777777" w:rsidR="00000000" w:rsidRDefault="00666CC1">
            <w:pPr>
              <w:rPr>
                <w:rFonts w:eastAsia="Times New Roman"/>
                <w:sz w:val="20"/>
                <w:szCs w:val="20"/>
              </w:rPr>
            </w:pPr>
          </w:p>
        </w:tc>
        <w:tc>
          <w:tcPr>
            <w:tcW w:w="50" w:type="pct"/>
            <w:vAlign w:val="center"/>
            <w:hideMark/>
          </w:tcPr>
          <w:p w14:paraId="6AC54270" w14:textId="77777777" w:rsidR="00000000" w:rsidRDefault="00666CC1">
            <w:pPr>
              <w:rPr>
                <w:rFonts w:eastAsia="Times New Roman"/>
                <w:sz w:val="20"/>
                <w:szCs w:val="20"/>
              </w:rPr>
            </w:pPr>
          </w:p>
        </w:tc>
        <w:tc>
          <w:tcPr>
            <w:tcW w:w="5" w:type="pct"/>
            <w:vAlign w:val="center"/>
            <w:hideMark/>
          </w:tcPr>
          <w:p w14:paraId="2C92B960" w14:textId="77777777" w:rsidR="00000000" w:rsidRDefault="00666CC1">
            <w:pPr>
              <w:rPr>
                <w:rFonts w:eastAsia="Times New Roman"/>
                <w:sz w:val="20"/>
                <w:szCs w:val="20"/>
              </w:rPr>
            </w:pPr>
          </w:p>
        </w:tc>
        <w:tc>
          <w:tcPr>
            <w:tcW w:w="26" w:type="pct"/>
            <w:vAlign w:val="center"/>
            <w:hideMark/>
          </w:tcPr>
          <w:p w14:paraId="13DE66ED" w14:textId="77777777" w:rsidR="00000000" w:rsidRDefault="00666CC1">
            <w:pPr>
              <w:rPr>
                <w:rFonts w:eastAsia="Times New Roman"/>
                <w:sz w:val="20"/>
                <w:szCs w:val="20"/>
              </w:rPr>
            </w:pPr>
          </w:p>
        </w:tc>
        <w:tc>
          <w:tcPr>
            <w:tcW w:w="5" w:type="pct"/>
            <w:vAlign w:val="center"/>
            <w:hideMark/>
          </w:tcPr>
          <w:p w14:paraId="561F5DC6" w14:textId="77777777" w:rsidR="00000000" w:rsidRDefault="00666CC1">
            <w:pPr>
              <w:rPr>
                <w:rFonts w:eastAsia="Times New Roman"/>
                <w:sz w:val="20"/>
                <w:szCs w:val="20"/>
              </w:rPr>
            </w:pPr>
          </w:p>
        </w:tc>
        <w:tc>
          <w:tcPr>
            <w:tcW w:w="50" w:type="pct"/>
            <w:vAlign w:val="center"/>
            <w:hideMark/>
          </w:tcPr>
          <w:p w14:paraId="0C5D604E" w14:textId="77777777" w:rsidR="00000000" w:rsidRDefault="00666CC1">
            <w:pPr>
              <w:rPr>
                <w:rFonts w:eastAsia="Times New Roman"/>
                <w:sz w:val="20"/>
                <w:szCs w:val="20"/>
              </w:rPr>
            </w:pPr>
          </w:p>
        </w:tc>
        <w:tc>
          <w:tcPr>
            <w:tcW w:w="633" w:type="pct"/>
            <w:vAlign w:val="center"/>
            <w:hideMark/>
          </w:tcPr>
          <w:p w14:paraId="75444EF9" w14:textId="77777777" w:rsidR="00000000" w:rsidRDefault="00666CC1">
            <w:pPr>
              <w:rPr>
                <w:rFonts w:eastAsia="Times New Roman"/>
                <w:sz w:val="20"/>
                <w:szCs w:val="20"/>
              </w:rPr>
            </w:pPr>
          </w:p>
        </w:tc>
        <w:tc>
          <w:tcPr>
            <w:tcW w:w="50" w:type="pct"/>
            <w:vAlign w:val="center"/>
            <w:hideMark/>
          </w:tcPr>
          <w:p w14:paraId="5896A0F7" w14:textId="77777777" w:rsidR="00000000" w:rsidRDefault="00666CC1">
            <w:pPr>
              <w:rPr>
                <w:rFonts w:eastAsia="Times New Roman"/>
                <w:sz w:val="20"/>
                <w:szCs w:val="20"/>
              </w:rPr>
            </w:pPr>
          </w:p>
        </w:tc>
        <w:tc>
          <w:tcPr>
            <w:tcW w:w="5" w:type="pct"/>
            <w:vAlign w:val="center"/>
            <w:hideMark/>
          </w:tcPr>
          <w:p w14:paraId="25A9FCF9" w14:textId="77777777" w:rsidR="00000000" w:rsidRDefault="00666CC1">
            <w:pPr>
              <w:rPr>
                <w:rFonts w:eastAsia="Times New Roman"/>
                <w:sz w:val="20"/>
                <w:szCs w:val="20"/>
              </w:rPr>
            </w:pPr>
          </w:p>
        </w:tc>
        <w:tc>
          <w:tcPr>
            <w:tcW w:w="26" w:type="pct"/>
            <w:vAlign w:val="center"/>
            <w:hideMark/>
          </w:tcPr>
          <w:p w14:paraId="055A9CC0" w14:textId="77777777" w:rsidR="00000000" w:rsidRDefault="00666CC1">
            <w:pPr>
              <w:rPr>
                <w:rFonts w:eastAsia="Times New Roman"/>
                <w:sz w:val="20"/>
                <w:szCs w:val="20"/>
              </w:rPr>
            </w:pPr>
          </w:p>
        </w:tc>
        <w:tc>
          <w:tcPr>
            <w:tcW w:w="5" w:type="pct"/>
            <w:vAlign w:val="center"/>
            <w:hideMark/>
          </w:tcPr>
          <w:p w14:paraId="003C1F63" w14:textId="77777777" w:rsidR="00000000" w:rsidRDefault="00666CC1">
            <w:pPr>
              <w:rPr>
                <w:rFonts w:eastAsia="Times New Roman"/>
                <w:sz w:val="20"/>
                <w:szCs w:val="20"/>
              </w:rPr>
            </w:pPr>
          </w:p>
        </w:tc>
        <w:tc>
          <w:tcPr>
            <w:tcW w:w="50" w:type="pct"/>
            <w:vAlign w:val="center"/>
            <w:hideMark/>
          </w:tcPr>
          <w:p w14:paraId="1D8CBDD5" w14:textId="77777777" w:rsidR="00000000" w:rsidRDefault="00666CC1">
            <w:pPr>
              <w:rPr>
                <w:rFonts w:eastAsia="Times New Roman"/>
                <w:sz w:val="20"/>
                <w:szCs w:val="20"/>
              </w:rPr>
            </w:pPr>
          </w:p>
        </w:tc>
        <w:tc>
          <w:tcPr>
            <w:tcW w:w="633" w:type="pct"/>
            <w:vAlign w:val="center"/>
            <w:hideMark/>
          </w:tcPr>
          <w:p w14:paraId="3B5B55F1" w14:textId="77777777" w:rsidR="00000000" w:rsidRDefault="00666CC1">
            <w:pPr>
              <w:rPr>
                <w:rFonts w:eastAsia="Times New Roman"/>
                <w:sz w:val="20"/>
                <w:szCs w:val="20"/>
              </w:rPr>
            </w:pPr>
          </w:p>
        </w:tc>
        <w:tc>
          <w:tcPr>
            <w:tcW w:w="50" w:type="pct"/>
            <w:vAlign w:val="center"/>
            <w:hideMark/>
          </w:tcPr>
          <w:p w14:paraId="39FCE44E" w14:textId="77777777" w:rsidR="00000000" w:rsidRDefault="00666CC1">
            <w:pPr>
              <w:rPr>
                <w:rFonts w:eastAsia="Times New Roman"/>
                <w:sz w:val="20"/>
                <w:szCs w:val="20"/>
              </w:rPr>
            </w:pPr>
          </w:p>
        </w:tc>
        <w:tc>
          <w:tcPr>
            <w:tcW w:w="5" w:type="pct"/>
            <w:vAlign w:val="center"/>
            <w:hideMark/>
          </w:tcPr>
          <w:p w14:paraId="35CF5170" w14:textId="77777777" w:rsidR="00000000" w:rsidRDefault="00666CC1">
            <w:pPr>
              <w:rPr>
                <w:rFonts w:eastAsia="Times New Roman"/>
                <w:sz w:val="20"/>
                <w:szCs w:val="20"/>
              </w:rPr>
            </w:pPr>
          </w:p>
        </w:tc>
        <w:tc>
          <w:tcPr>
            <w:tcW w:w="26" w:type="pct"/>
            <w:vAlign w:val="center"/>
            <w:hideMark/>
          </w:tcPr>
          <w:p w14:paraId="6D740C01" w14:textId="77777777" w:rsidR="00000000" w:rsidRDefault="00666CC1">
            <w:pPr>
              <w:rPr>
                <w:rFonts w:eastAsia="Times New Roman"/>
                <w:sz w:val="20"/>
                <w:szCs w:val="20"/>
              </w:rPr>
            </w:pPr>
          </w:p>
        </w:tc>
        <w:tc>
          <w:tcPr>
            <w:tcW w:w="5" w:type="pct"/>
            <w:vAlign w:val="center"/>
            <w:hideMark/>
          </w:tcPr>
          <w:p w14:paraId="17FD65CC" w14:textId="77777777" w:rsidR="00000000" w:rsidRDefault="00666CC1">
            <w:pPr>
              <w:rPr>
                <w:rFonts w:eastAsia="Times New Roman"/>
                <w:sz w:val="20"/>
                <w:szCs w:val="20"/>
              </w:rPr>
            </w:pPr>
          </w:p>
        </w:tc>
        <w:tc>
          <w:tcPr>
            <w:tcW w:w="50" w:type="pct"/>
            <w:vAlign w:val="center"/>
            <w:hideMark/>
          </w:tcPr>
          <w:p w14:paraId="6F36F815" w14:textId="77777777" w:rsidR="00000000" w:rsidRDefault="00666CC1">
            <w:pPr>
              <w:rPr>
                <w:rFonts w:eastAsia="Times New Roman"/>
                <w:sz w:val="20"/>
                <w:szCs w:val="20"/>
              </w:rPr>
            </w:pPr>
          </w:p>
        </w:tc>
        <w:tc>
          <w:tcPr>
            <w:tcW w:w="633" w:type="pct"/>
            <w:vAlign w:val="center"/>
            <w:hideMark/>
          </w:tcPr>
          <w:p w14:paraId="2AD82794" w14:textId="77777777" w:rsidR="00000000" w:rsidRDefault="00666CC1">
            <w:pPr>
              <w:rPr>
                <w:rFonts w:eastAsia="Times New Roman"/>
                <w:sz w:val="20"/>
                <w:szCs w:val="20"/>
              </w:rPr>
            </w:pPr>
          </w:p>
        </w:tc>
        <w:tc>
          <w:tcPr>
            <w:tcW w:w="50" w:type="pct"/>
            <w:vAlign w:val="center"/>
            <w:hideMark/>
          </w:tcPr>
          <w:p w14:paraId="41732C9C" w14:textId="77777777" w:rsidR="00000000" w:rsidRDefault="00666CC1">
            <w:pPr>
              <w:rPr>
                <w:rFonts w:eastAsia="Times New Roman"/>
                <w:sz w:val="20"/>
                <w:szCs w:val="20"/>
              </w:rPr>
            </w:pPr>
          </w:p>
        </w:tc>
      </w:tr>
      <w:tr w:rsidR="00000000" w14:paraId="77043CC1" w14:textId="77777777">
        <w:trPr>
          <w:divId w:val="1338533254"/>
          <w:jc w:val="center"/>
        </w:trPr>
        <w:tc>
          <w:tcPr>
            <w:tcW w:w="0" w:type="auto"/>
            <w:gridSpan w:val="3"/>
            <w:tcMar>
              <w:top w:w="15" w:type="dxa"/>
              <w:left w:w="20" w:type="dxa"/>
              <w:bottom w:w="15" w:type="dxa"/>
              <w:right w:w="20" w:type="dxa"/>
            </w:tcMar>
            <w:vAlign w:val="bottom"/>
            <w:hideMark/>
          </w:tcPr>
          <w:p w14:paraId="1847A053"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0EDE407C" w14:textId="77777777" w:rsidR="00000000" w:rsidRDefault="00666CC1">
            <w:pPr>
              <w:rPr>
                <w:rFonts w:eastAsia="Times New Roman"/>
                <w:sz w:val="20"/>
                <w:szCs w:val="20"/>
              </w:rPr>
            </w:pPr>
          </w:p>
        </w:tc>
        <w:tc>
          <w:tcPr>
            <w:tcW w:w="0" w:type="auto"/>
            <w:gridSpan w:val="3"/>
            <w:tcMar>
              <w:top w:w="30" w:type="dxa"/>
              <w:left w:w="20" w:type="dxa"/>
              <w:bottom w:w="30" w:type="dxa"/>
              <w:right w:w="20" w:type="dxa"/>
            </w:tcMar>
            <w:vAlign w:val="bottom"/>
            <w:hideMark/>
          </w:tcPr>
          <w:p w14:paraId="7F5C8E97"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14:paraId="1CD723E1"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04882D4F" w14:textId="77777777" w:rsidR="00000000" w:rsidRDefault="00666CC1">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14:paraId="773ED682"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40B83CE0"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r>
      <w:tr w:rsidR="00000000" w14:paraId="535E6CBF" w14:textId="77777777">
        <w:trPr>
          <w:divId w:val="1338533254"/>
          <w:jc w:val="center"/>
        </w:trPr>
        <w:tc>
          <w:tcPr>
            <w:tcW w:w="0" w:type="auto"/>
            <w:gridSpan w:val="3"/>
            <w:shd w:val="clear" w:color="auto" w:fill="CCEEFF"/>
            <w:tcMar>
              <w:top w:w="30" w:type="dxa"/>
              <w:left w:w="20" w:type="dxa"/>
              <w:bottom w:w="30" w:type="dxa"/>
              <w:right w:w="20" w:type="dxa"/>
            </w:tcMar>
            <w:vAlign w:val="bottom"/>
            <w:hideMark/>
          </w:tcPr>
          <w:p w14:paraId="789BC114" w14:textId="77777777" w:rsidR="00000000" w:rsidRDefault="00666CC1">
            <w:pPr>
              <w:rPr>
                <w:rFonts w:eastAsia="Times New Roman"/>
              </w:rPr>
            </w:pPr>
            <w:r>
              <w:rPr>
                <w:rFonts w:eastAsia="Times New Roman"/>
                <w:color w:val="000000"/>
                <w:sz w:val="20"/>
                <w:szCs w:val="20"/>
              </w:rPr>
              <w:t>Senior Note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0A4B1DF8" w14:textId="77777777" w:rsidR="00000000" w:rsidRDefault="00666CC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EC976C0"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1DDA4C8" w14:textId="77777777" w:rsidR="00000000" w:rsidRDefault="00666CC1">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F07380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FDB7FD"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A885586"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B45F61C" w14:textId="77777777" w:rsidR="00000000" w:rsidRDefault="00666CC1">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5FF506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BBB2FD"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1CE89A0"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B828063" w14:textId="77777777" w:rsidR="00000000" w:rsidRDefault="00666CC1">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88437D4" w14:textId="77777777" w:rsidR="00000000" w:rsidRDefault="00666CC1">
            <w:pPr>
              <w:jc w:val="right"/>
              <w:rPr>
                <w:rFonts w:eastAsia="Times New Roman"/>
              </w:rPr>
            </w:pPr>
            <w:r>
              <w:rPr>
                <w:rFonts w:eastAsia="Times New Roman"/>
                <w:color w:val="000000"/>
                <w:sz w:val="20"/>
                <w:szCs w:val="20"/>
              </w:rPr>
              <w:t> </w:t>
            </w:r>
          </w:p>
        </w:tc>
      </w:tr>
      <w:tr w:rsidR="00000000" w14:paraId="660BCCBB" w14:textId="77777777">
        <w:trPr>
          <w:divId w:val="1338533254"/>
          <w:jc w:val="center"/>
        </w:trPr>
        <w:tc>
          <w:tcPr>
            <w:tcW w:w="0" w:type="auto"/>
            <w:gridSpan w:val="3"/>
            <w:shd w:val="clear" w:color="auto" w:fill="FFFFFF"/>
            <w:tcMar>
              <w:top w:w="30" w:type="dxa"/>
              <w:left w:w="20" w:type="dxa"/>
              <w:bottom w:w="30" w:type="dxa"/>
              <w:right w:w="20" w:type="dxa"/>
            </w:tcMar>
            <w:vAlign w:val="bottom"/>
            <w:hideMark/>
          </w:tcPr>
          <w:p w14:paraId="687EC615" w14:textId="77777777" w:rsidR="00000000" w:rsidRDefault="00666CC1">
            <w:pPr>
              <w:rPr>
                <w:rFonts w:eastAsia="Times New Roman"/>
              </w:rPr>
            </w:pPr>
            <w:r>
              <w:rPr>
                <w:rFonts w:eastAsia="Times New Roman"/>
                <w:color w:val="000000"/>
                <w:sz w:val="20"/>
                <w:szCs w:val="20"/>
              </w:rPr>
              <w:t>Senior Credit Facility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628206A4" w14:textId="77777777" w:rsidR="00000000" w:rsidRDefault="00666CC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145BAD0"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B1C935B"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24DE312"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10D21A6"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FD0BDBC" w14:textId="77777777" w:rsidR="00000000" w:rsidRDefault="00666CC1">
            <w:pPr>
              <w:rPr>
                <w:rFonts w:eastAsia="Times New Roman"/>
                <w:sz w:val="20"/>
                <w:szCs w:val="20"/>
              </w:rPr>
            </w:pPr>
          </w:p>
        </w:tc>
      </w:tr>
      <w:tr w:rsidR="00000000" w14:paraId="67BA1502" w14:textId="77777777">
        <w:trPr>
          <w:divId w:val="1338533254"/>
          <w:jc w:val="center"/>
        </w:trPr>
        <w:tc>
          <w:tcPr>
            <w:tcW w:w="0" w:type="auto"/>
            <w:gridSpan w:val="3"/>
            <w:shd w:val="clear" w:color="auto" w:fill="CCEEFF"/>
            <w:tcMar>
              <w:top w:w="30" w:type="dxa"/>
              <w:left w:w="225" w:type="dxa"/>
              <w:bottom w:w="30" w:type="dxa"/>
              <w:right w:w="20" w:type="dxa"/>
            </w:tcMar>
            <w:vAlign w:val="bottom"/>
            <w:hideMark/>
          </w:tcPr>
          <w:p w14:paraId="6DBA104D" w14:textId="77777777" w:rsidR="00000000" w:rsidRDefault="00666CC1">
            <w:pPr>
              <w:rPr>
                <w:rFonts w:eastAsia="Times New Roman"/>
              </w:rPr>
            </w:pPr>
            <w:r>
              <w:rPr>
                <w:rFonts w:eastAsia="Times New Roman"/>
                <w:color w:val="000000"/>
                <w:sz w:val="20"/>
                <w:szCs w:val="20"/>
              </w:rPr>
              <w:t>February 2016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14:paraId="1610492B" w14:textId="77777777" w:rsidR="00000000" w:rsidRDefault="00666CC1">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D3BF61" w14:textId="77777777" w:rsidR="00000000" w:rsidRDefault="00666CC1">
            <w:pPr>
              <w:jc w:val="right"/>
              <w:rPr>
                <w:rFonts w:eastAsia="Times New Roman"/>
              </w:rPr>
            </w:pPr>
            <w:r>
              <w:rPr>
                <w:rFonts w:eastAsia="Times New Roman"/>
                <w:color w:val="000000"/>
                <w:sz w:val="20"/>
                <w:szCs w:val="20"/>
              </w:rPr>
              <w:t>140.0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61AE0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5E0874"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770FAC" w14:textId="77777777" w:rsidR="00000000" w:rsidRDefault="00666CC1">
            <w:pPr>
              <w:jc w:val="right"/>
              <w:rPr>
                <w:rFonts w:eastAsia="Times New Roman"/>
              </w:rPr>
            </w:pPr>
            <w:r>
              <w:rPr>
                <w:rFonts w:eastAsia="Times New Roman"/>
                <w:color w:val="000000"/>
                <w:sz w:val="20"/>
                <w:szCs w:val="20"/>
              </w:rPr>
              <w:t>145.0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1A128E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AB03A8"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B8006C" w14:textId="77777777" w:rsidR="00000000" w:rsidRDefault="00666CC1">
            <w:pPr>
              <w:jc w:val="right"/>
              <w:rPr>
                <w:rFonts w:eastAsia="Times New Roman"/>
              </w:rPr>
            </w:pPr>
            <w:r>
              <w:rPr>
                <w:rFonts w:eastAsia="Times New Roman"/>
                <w:color w:val="000000"/>
                <w:sz w:val="20"/>
                <w:szCs w:val="20"/>
              </w:rPr>
              <w:t>155.0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AF51882" w14:textId="77777777" w:rsidR="00000000" w:rsidRDefault="00666CC1">
            <w:pPr>
              <w:jc w:val="right"/>
              <w:rPr>
                <w:rFonts w:eastAsia="Times New Roman"/>
              </w:rPr>
            </w:pPr>
            <w:r>
              <w:rPr>
                <w:rFonts w:eastAsia="Times New Roman"/>
                <w:color w:val="000000"/>
                <w:sz w:val="20"/>
                <w:szCs w:val="20"/>
              </w:rPr>
              <w:t> </w:t>
            </w:r>
          </w:p>
        </w:tc>
      </w:tr>
      <w:tr w:rsidR="00000000" w14:paraId="7B16156F" w14:textId="77777777">
        <w:trPr>
          <w:divId w:val="1338533254"/>
          <w:jc w:val="center"/>
        </w:trPr>
        <w:tc>
          <w:tcPr>
            <w:tcW w:w="0" w:type="auto"/>
            <w:gridSpan w:val="3"/>
            <w:shd w:val="clear" w:color="auto" w:fill="FFFFFF"/>
            <w:tcMar>
              <w:top w:w="30" w:type="dxa"/>
              <w:left w:w="225" w:type="dxa"/>
              <w:bottom w:w="30" w:type="dxa"/>
              <w:right w:w="20" w:type="dxa"/>
            </w:tcMar>
            <w:vAlign w:val="bottom"/>
            <w:hideMark/>
          </w:tcPr>
          <w:p w14:paraId="68C4C923" w14:textId="77777777" w:rsidR="00000000" w:rsidRDefault="00666CC1">
            <w:pPr>
              <w:rPr>
                <w:rFonts w:eastAsia="Times New Roman"/>
              </w:rPr>
            </w:pPr>
            <w:r>
              <w:rPr>
                <w:rFonts w:eastAsia="Times New Roman"/>
                <w:color w:val="000000"/>
                <w:sz w:val="20"/>
                <w:szCs w:val="20"/>
              </w:rPr>
              <w:t>June 2017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14:paraId="606534A1" w14:textId="77777777" w:rsidR="00000000" w:rsidRDefault="00666CC1">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A0FA6D" w14:textId="77777777" w:rsidR="00000000" w:rsidRDefault="00666CC1">
            <w:pPr>
              <w:jc w:val="right"/>
              <w:rPr>
                <w:rFonts w:eastAsia="Times New Roman"/>
              </w:rPr>
            </w:pPr>
            <w:r>
              <w:rPr>
                <w:rFonts w:eastAsia="Times New Roman"/>
                <w:color w:val="000000"/>
                <w:sz w:val="20"/>
                <w:szCs w:val="20"/>
              </w:rPr>
              <w:t>85.0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B3FDB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3183DD4"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08AF47" w14:textId="77777777" w:rsidR="00000000" w:rsidRDefault="00666CC1">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C3918A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5737AAF"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36785F" w14:textId="77777777" w:rsidR="00000000" w:rsidRDefault="00666CC1">
            <w:pPr>
              <w:jc w:val="right"/>
              <w:rPr>
                <w:rFonts w:eastAsia="Times New Roman"/>
              </w:rPr>
            </w:pPr>
            <w:r>
              <w:rPr>
                <w:rFonts w:eastAsia="Times New Roman"/>
                <w:color w:val="000000"/>
                <w:sz w:val="20"/>
                <w:szCs w:val="20"/>
              </w:rPr>
              <w:t>91.3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6B4A476" w14:textId="77777777" w:rsidR="00000000" w:rsidRDefault="00666CC1">
            <w:pPr>
              <w:jc w:val="right"/>
              <w:rPr>
                <w:rFonts w:eastAsia="Times New Roman"/>
              </w:rPr>
            </w:pPr>
            <w:r>
              <w:rPr>
                <w:rFonts w:eastAsia="Times New Roman"/>
                <w:color w:val="000000"/>
                <w:sz w:val="20"/>
                <w:szCs w:val="20"/>
              </w:rPr>
              <w:t> </w:t>
            </w:r>
          </w:p>
        </w:tc>
      </w:tr>
      <w:tr w:rsidR="00000000" w14:paraId="020B3F1B" w14:textId="77777777">
        <w:trPr>
          <w:divId w:val="1338533254"/>
          <w:jc w:val="center"/>
        </w:trPr>
        <w:tc>
          <w:tcPr>
            <w:tcW w:w="0" w:type="auto"/>
            <w:gridSpan w:val="3"/>
            <w:shd w:val="clear" w:color="auto" w:fill="CCEEFF"/>
            <w:tcMar>
              <w:top w:w="30" w:type="dxa"/>
              <w:left w:w="225" w:type="dxa"/>
              <w:bottom w:w="30" w:type="dxa"/>
              <w:right w:w="20" w:type="dxa"/>
            </w:tcMar>
            <w:vAlign w:val="bottom"/>
            <w:hideMark/>
          </w:tcPr>
          <w:p w14:paraId="194149F9" w14:textId="77777777" w:rsidR="00000000" w:rsidRDefault="00666CC1">
            <w:pPr>
              <w:rPr>
                <w:rFonts w:eastAsia="Times New Roman"/>
              </w:rPr>
            </w:pPr>
            <w:r>
              <w:rPr>
                <w:rFonts w:eastAsia="Times New Roman"/>
                <w:color w:val="000000"/>
                <w:sz w:val="20"/>
                <w:szCs w:val="20"/>
              </w:rPr>
              <w:t>March 2020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14:paraId="78BF98AA" w14:textId="77777777" w:rsidR="00000000" w:rsidRDefault="00666CC1">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50AF56" w14:textId="77777777" w:rsidR="00000000" w:rsidRDefault="00666CC1">
            <w:pPr>
              <w:jc w:val="right"/>
              <w:rPr>
                <w:rFonts w:eastAsia="Times New Roman"/>
              </w:rPr>
            </w:pPr>
            <w:r>
              <w:rPr>
                <w:rFonts w:eastAsia="Times New Roman"/>
                <w:color w:val="000000"/>
                <w:sz w:val="20"/>
                <w:szCs w:val="20"/>
              </w:rPr>
              <w:t>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763609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7C6ADA"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1BEE4F"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492209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4FA3806"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4403F0" w14:textId="77777777" w:rsidR="00000000" w:rsidRDefault="00666CC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57EC27" w14:textId="77777777" w:rsidR="00000000" w:rsidRDefault="00666CC1">
            <w:pPr>
              <w:jc w:val="right"/>
              <w:rPr>
                <w:rFonts w:eastAsia="Times New Roman"/>
              </w:rPr>
            </w:pPr>
            <w:r>
              <w:rPr>
                <w:rFonts w:eastAsia="Times New Roman"/>
                <w:color w:val="000000"/>
                <w:sz w:val="20"/>
                <w:szCs w:val="20"/>
              </w:rPr>
              <w:t> </w:t>
            </w:r>
          </w:p>
        </w:tc>
      </w:tr>
      <w:tr w:rsidR="00000000" w14:paraId="5B808F14" w14:textId="77777777">
        <w:trPr>
          <w:divId w:val="1338533254"/>
          <w:jc w:val="center"/>
        </w:trPr>
        <w:tc>
          <w:tcPr>
            <w:tcW w:w="0" w:type="auto"/>
            <w:gridSpan w:val="3"/>
            <w:shd w:val="clear" w:color="auto" w:fill="FFFFFF"/>
            <w:tcMar>
              <w:top w:w="30" w:type="dxa"/>
              <w:left w:w="225" w:type="dxa"/>
              <w:bottom w:w="30" w:type="dxa"/>
              <w:right w:w="20" w:type="dxa"/>
            </w:tcMar>
            <w:vAlign w:val="bottom"/>
            <w:hideMark/>
          </w:tcPr>
          <w:p w14:paraId="0480A55D" w14:textId="77777777" w:rsidR="00000000" w:rsidRDefault="00666CC1">
            <w:pPr>
              <w:rPr>
                <w:rFonts w:eastAsia="Times New Roman"/>
              </w:rPr>
            </w:pPr>
            <w:r>
              <w:rPr>
                <w:rFonts w:eastAsia="Times New Roman"/>
                <w:color w:val="000000"/>
                <w:sz w:val="20"/>
                <w:szCs w:val="20"/>
              </w:rPr>
              <w:t>Revolving credit loan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56548DE3" w14:textId="77777777" w:rsidR="00000000" w:rsidRDefault="00666CC1">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D41D04" w14:textId="77777777" w:rsidR="00000000" w:rsidRDefault="00666CC1">
            <w:pPr>
              <w:jc w:val="right"/>
              <w:rPr>
                <w:rFonts w:eastAsia="Times New Roman"/>
              </w:rPr>
            </w:pPr>
            <w:r>
              <w:rPr>
                <w:rFonts w:eastAsia="Times New Roman"/>
                <w:color w:val="000000"/>
                <w:sz w:val="20"/>
                <w:szCs w:val="20"/>
              </w:rPr>
              <w:t>445.0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69DD1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54D0B7"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D7F040" w14:textId="77777777" w:rsidR="00000000" w:rsidRDefault="00666CC1">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7286CC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4E25B4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D556CA" w14:textId="77777777" w:rsidR="00000000" w:rsidRDefault="00666CC1">
            <w:pPr>
              <w:jc w:val="right"/>
              <w:rPr>
                <w:rFonts w:eastAsia="Times New Roman"/>
              </w:rPr>
            </w:pPr>
            <w:r>
              <w:rPr>
                <w:rFonts w:eastAsia="Times New Roman"/>
                <w:color w:val="000000"/>
                <w:sz w:val="20"/>
                <w:szCs w:val="20"/>
              </w:rPr>
              <w:t>232.0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6F579A" w14:textId="77777777" w:rsidR="00000000" w:rsidRDefault="00666CC1">
            <w:pPr>
              <w:jc w:val="right"/>
              <w:rPr>
                <w:rFonts w:eastAsia="Times New Roman"/>
              </w:rPr>
            </w:pPr>
            <w:r>
              <w:rPr>
                <w:rFonts w:eastAsia="Times New Roman"/>
                <w:color w:val="000000"/>
                <w:sz w:val="20"/>
                <w:szCs w:val="20"/>
              </w:rPr>
              <w:t> </w:t>
            </w:r>
          </w:p>
        </w:tc>
      </w:tr>
      <w:tr w:rsidR="00000000" w14:paraId="7D7B87D9" w14:textId="77777777">
        <w:trPr>
          <w:divId w:val="1338533254"/>
          <w:jc w:val="center"/>
        </w:trPr>
        <w:tc>
          <w:tcPr>
            <w:tcW w:w="0" w:type="auto"/>
            <w:gridSpan w:val="3"/>
            <w:shd w:val="clear" w:color="auto" w:fill="CCEEFF"/>
            <w:tcMar>
              <w:top w:w="30" w:type="dxa"/>
              <w:left w:w="20" w:type="dxa"/>
              <w:bottom w:w="30" w:type="dxa"/>
              <w:right w:w="20" w:type="dxa"/>
            </w:tcMar>
            <w:vAlign w:val="bottom"/>
            <w:hideMark/>
          </w:tcPr>
          <w:p w14:paraId="6DFDCDD3" w14:textId="77777777" w:rsidR="00000000" w:rsidRDefault="00666CC1">
            <w:pPr>
              <w:rPr>
                <w:rFonts w:eastAsia="Times New Roman"/>
              </w:rPr>
            </w:pPr>
            <w:r>
              <w:rPr>
                <w:rFonts w:eastAsia="Times New Roman"/>
                <w:color w:val="000000"/>
                <w:sz w:val="20"/>
                <w:szCs w:val="20"/>
              </w:rPr>
              <w:t>Total outstanding borrowing</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3CCE1682" w14:textId="77777777" w:rsidR="00000000" w:rsidRDefault="00666CC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4240A2" w14:textId="77777777" w:rsidR="00000000" w:rsidRDefault="00666CC1">
            <w:pPr>
              <w:jc w:val="right"/>
              <w:rPr>
                <w:rFonts w:eastAsia="Times New Roman"/>
              </w:rPr>
            </w:pPr>
            <w:r>
              <w:rPr>
                <w:rFonts w:eastAsia="Times New Roman"/>
                <w:color w:val="000000"/>
                <w:sz w:val="20"/>
                <w:szCs w:val="20"/>
              </w:rPr>
              <w:t>1,020.0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DB664A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940911F"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0C110E" w14:textId="77777777" w:rsidR="00000000" w:rsidRDefault="00666CC1">
            <w:pPr>
              <w:jc w:val="right"/>
              <w:rPr>
                <w:rFonts w:eastAsia="Times New Roman"/>
              </w:rPr>
            </w:pPr>
            <w:r>
              <w:rPr>
                <w:rFonts w:eastAsia="Times New Roman"/>
                <w:color w:val="000000"/>
                <w:sz w:val="20"/>
                <w:szCs w:val="20"/>
              </w:rPr>
              <w:t>397.5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2F701C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0D0CC3"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AF4EE9" w14:textId="77777777" w:rsidR="00000000" w:rsidRDefault="00666CC1">
            <w:pPr>
              <w:jc w:val="right"/>
              <w:rPr>
                <w:rFonts w:eastAsia="Times New Roman"/>
              </w:rPr>
            </w:pPr>
            <w:r>
              <w:rPr>
                <w:rFonts w:eastAsia="Times New Roman"/>
                <w:color w:val="000000"/>
                <w:sz w:val="20"/>
                <w:szCs w:val="20"/>
              </w:rPr>
              <w:t>628.3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47311B7" w14:textId="77777777" w:rsidR="00000000" w:rsidRDefault="00666CC1">
            <w:pPr>
              <w:jc w:val="right"/>
              <w:rPr>
                <w:rFonts w:eastAsia="Times New Roman"/>
              </w:rPr>
            </w:pPr>
            <w:r>
              <w:rPr>
                <w:rFonts w:eastAsia="Times New Roman"/>
                <w:color w:val="000000"/>
                <w:sz w:val="20"/>
                <w:szCs w:val="20"/>
              </w:rPr>
              <w:t> </w:t>
            </w:r>
          </w:p>
        </w:tc>
      </w:tr>
      <w:tr w:rsidR="00000000" w14:paraId="2685F9FC" w14:textId="77777777">
        <w:trPr>
          <w:divId w:val="1338533254"/>
          <w:jc w:val="center"/>
        </w:trPr>
        <w:tc>
          <w:tcPr>
            <w:tcW w:w="0" w:type="auto"/>
            <w:gridSpan w:val="3"/>
            <w:shd w:val="clear" w:color="auto" w:fill="FFFFFF"/>
            <w:tcMar>
              <w:top w:w="30" w:type="dxa"/>
              <w:left w:w="20" w:type="dxa"/>
              <w:bottom w:w="30" w:type="dxa"/>
              <w:right w:w="20" w:type="dxa"/>
            </w:tcMar>
            <w:vAlign w:val="bottom"/>
            <w:hideMark/>
          </w:tcPr>
          <w:p w14:paraId="07177F1B" w14:textId="77777777" w:rsidR="00000000" w:rsidRDefault="00666CC1">
            <w:pPr>
              <w:rPr>
                <w:rFonts w:eastAsia="Times New Roman"/>
              </w:rPr>
            </w:pPr>
            <w:r>
              <w:rPr>
                <w:rFonts w:eastAsia="Times New Roman"/>
                <w:color w:val="000000"/>
                <w:sz w:val="20"/>
                <w:szCs w:val="20"/>
              </w:rPr>
              <w:t>Less: unamortized debt issuance cost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2B73D83F" w14:textId="77777777" w:rsidR="00000000" w:rsidRDefault="00666CC1">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3BAD86" w14:textId="77777777" w:rsidR="00000000" w:rsidRDefault="00666CC1">
            <w:pPr>
              <w:jc w:val="right"/>
              <w:rPr>
                <w:rFonts w:eastAsia="Times New Roman"/>
              </w:rPr>
            </w:pPr>
            <w:r>
              <w:rPr>
                <w:rFonts w:eastAsia="Times New Roman"/>
                <w:color w:val="000000"/>
                <w:sz w:val="20"/>
                <w:szCs w:val="20"/>
              </w:rPr>
              <w:t>(0.9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A7CAFD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C72B3DA"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6AAFDB" w14:textId="77777777" w:rsidR="00000000" w:rsidRDefault="00666CC1">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2E9093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112BC8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D82A97" w14:textId="77777777" w:rsidR="00000000" w:rsidRDefault="00666CC1">
            <w:pPr>
              <w:jc w:val="right"/>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DE6B3A1" w14:textId="77777777" w:rsidR="00000000" w:rsidRDefault="00666CC1">
            <w:pPr>
              <w:jc w:val="right"/>
              <w:rPr>
                <w:rFonts w:eastAsia="Times New Roman"/>
              </w:rPr>
            </w:pPr>
            <w:r>
              <w:rPr>
                <w:rFonts w:eastAsia="Times New Roman"/>
                <w:color w:val="000000"/>
                <w:sz w:val="20"/>
                <w:szCs w:val="20"/>
              </w:rPr>
              <w:t> </w:t>
            </w:r>
          </w:p>
        </w:tc>
      </w:tr>
      <w:tr w:rsidR="00000000" w14:paraId="5DDFF21E" w14:textId="77777777">
        <w:trPr>
          <w:divId w:val="1338533254"/>
          <w:jc w:val="center"/>
        </w:trPr>
        <w:tc>
          <w:tcPr>
            <w:tcW w:w="0" w:type="auto"/>
            <w:gridSpan w:val="3"/>
            <w:shd w:val="clear" w:color="auto" w:fill="CCEEFF"/>
            <w:tcMar>
              <w:top w:w="30" w:type="dxa"/>
              <w:left w:w="20" w:type="dxa"/>
              <w:bottom w:w="30" w:type="dxa"/>
              <w:right w:w="20" w:type="dxa"/>
            </w:tcMar>
            <w:vAlign w:val="bottom"/>
            <w:hideMark/>
          </w:tcPr>
          <w:p w14:paraId="7CD411DC" w14:textId="77777777" w:rsidR="00000000" w:rsidRDefault="00666CC1">
            <w:pPr>
              <w:rPr>
                <w:rFonts w:eastAsia="Times New Roman"/>
              </w:rPr>
            </w:pPr>
            <w:r>
              <w:rPr>
                <w:rFonts w:eastAsia="Times New Roman"/>
                <w:b/>
                <w:bCs/>
                <w:color w:val="000000"/>
                <w:sz w:val="20"/>
                <w:szCs w:val="20"/>
              </w:rPr>
              <w:t>Total deb</w:t>
            </w:r>
            <w:r>
              <w:rPr>
                <w:rFonts w:eastAsia="Times New Roman"/>
                <w:b/>
                <w:bCs/>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14:paraId="6EBE128A" w14:textId="77777777" w:rsidR="00000000" w:rsidRDefault="00666CC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DA2E73" w14:textId="77777777" w:rsidR="00000000" w:rsidRDefault="00666CC1">
            <w:pPr>
              <w:jc w:val="right"/>
              <w:rPr>
                <w:rFonts w:eastAsia="Times New Roman"/>
              </w:rPr>
            </w:pPr>
            <w:r>
              <w:rPr>
                <w:rFonts w:eastAsia="Times New Roman"/>
                <w:color w:val="000000"/>
                <w:sz w:val="20"/>
                <w:szCs w:val="20"/>
              </w:rPr>
              <w:t>1,019.1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9349E1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A08CB3"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429468" w14:textId="77777777" w:rsidR="00000000" w:rsidRDefault="00666CC1">
            <w:pPr>
              <w:jc w:val="right"/>
              <w:rPr>
                <w:rFonts w:eastAsia="Times New Roman"/>
              </w:rPr>
            </w:pPr>
            <w:r>
              <w:rPr>
                <w:rFonts w:eastAsia="Times New Roman"/>
                <w:color w:val="000000"/>
                <w:sz w:val="20"/>
                <w:szCs w:val="20"/>
              </w:rPr>
              <w:t>396.5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9442A6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1B9C57"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499729" w14:textId="77777777" w:rsidR="00000000" w:rsidRDefault="00666CC1">
            <w:pPr>
              <w:jc w:val="right"/>
              <w:rPr>
                <w:rFonts w:eastAsia="Times New Roman"/>
              </w:rPr>
            </w:pPr>
            <w:r>
              <w:rPr>
                <w:rFonts w:eastAsia="Times New Roman"/>
                <w:color w:val="000000"/>
                <w:sz w:val="20"/>
                <w:szCs w:val="20"/>
              </w:rPr>
              <w:t>627.0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738ECC3" w14:textId="77777777" w:rsidR="00000000" w:rsidRDefault="00666CC1">
            <w:pPr>
              <w:jc w:val="right"/>
              <w:rPr>
                <w:rFonts w:eastAsia="Times New Roman"/>
              </w:rPr>
            </w:pPr>
            <w:r>
              <w:rPr>
                <w:rFonts w:eastAsia="Times New Roman"/>
                <w:color w:val="000000"/>
                <w:sz w:val="20"/>
                <w:szCs w:val="20"/>
              </w:rPr>
              <w:t> </w:t>
            </w:r>
          </w:p>
        </w:tc>
      </w:tr>
      <w:tr w:rsidR="00000000" w14:paraId="7F570729" w14:textId="77777777">
        <w:trPr>
          <w:divId w:val="1338533254"/>
          <w:jc w:val="center"/>
        </w:trPr>
        <w:tc>
          <w:tcPr>
            <w:tcW w:w="0" w:type="auto"/>
            <w:gridSpan w:val="3"/>
            <w:shd w:val="clear" w:color="auto" w:fill="FFFFFF"/>
            <w:tcMar>
              <w:top w:w="30" w:type="dxa"/>
              <w:left w:w="20" w:type="dxa"/>
              <w:bottom w:w="30" w:type="dxa"/>
              <w:right w:w="20" w:type="dxa"/>
            </w:tcMar>
            <w:vAlign w:val="bottom"/>
            <w:hideMark/>
          </w:tcPr>
          <w:p w14:paraId="73585DB5" w14:textId="77777777" w:rsidR="00000000" w:rsidRDefault="00666CC1">
            <w:pPr>
              <w:rPr>
                <w:rFonts w:eastAsia="Times New Roman"/>
              </w:rPr>
            </w:pPr>
            <w:r>
              <w:rPr>
                <w:rFonts w:eastAsia="Times New Roman"/>
                <w:color w:val="000000"/>
                <w:sz w:val="20"/>
                <w:szCs w:val="20"/>
              </w:rPr>
              <w:t>Less: current portion of long-term deb</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14:paraId="200FEFC7" w14:textId="77777777" w:rsidR="00000000" w:rsidRDefault="00666CC1">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6E650F" w14:textId="77777777" w:rsidR="00000000" w:rsidRDefault="00666CC1">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C27BA0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18869E"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F140B4" w14:textId="77777777" w:rsidR="00000000" w:rsidRDefault="00666CC1">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04C030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F1DAC0A"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5DDCD1" w14:textId="77777777" w:rsidR="00000000" w:rsidRDefault="00666CC1">
            <w:pPr>
              <w:jc w:val="right"/>
              <w:rPr>
                <w:rFonts w:eastAsia="Times New Roman"/>
              </w:rPr>
            </w:pPr>
            <w:r>
              <w:rPr>
                <w:rFonts w:eastAsia="Times New Roman"/>
                <w:color w:val="000000"/>
                <w:sz w:val="20"/>
                <w:szCs w:val="20"/>
              </w:rPr>
              <w:t>(21.3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BED07F4" w14:textId="77777777" w:rsidR="00000000" w:rsidRDefault="00666CC1">
            <w:pPr>
              <w:jc w:val="right"/>
              <w:rPr>
                <w:rFonts w:eastAsia="Times New Roman"/>
              </w:rPr>
            </w:pPr>
            <w:r>
              <w:rPr>
                <w:rFonts w:eastAsia="Times New Roman"/>
                <w:color w:val="000000"/>
                <w:sz w:val="20"/>
                <w:szCs w:val="20"/>
              </w:rPr>
              <w:t> </w:t>
            </w:r>
          </w:p>
        </w:tc>
      </w:tr>
      <w:tr w:rsidR="00000000" w14:paraId="0EF91C61" w14:textId="77777777">
        <w:trPr>
          <w:divId w:val="1338533254"/>
          <w:jc w:val="center"/>
        </w:trPr>
        <w:tc>
          <w:tcPr>
            <w:tcW w:w="0" w:type="auto"/>
            <w:gridSpan w:val="3"/>
            <w:shd w:val="clear" w:color="auto" w:fill="CCEEFF"/>
            <w:tcMar>
              <w:top w:w="30" w:type="dxa"/>
              <w:left w:w="20" w:type="dxa"/>
              <w:bottom w:w="30" w:type="dxa"/>
              <w:right w:w="20" w:type="dxa"/>
            </w:tcMar>
            <w:vAlign w:val="bottom"/>
            <w:hideMark/>
          </w:tcPr>
          <w:p w14:paraId="48BAA2E9" w14:textId="77777777" w:rsidR="00000000" w:rsidRDefault="00666CC1">
            <w:pPr>
              <w:rPr>
                <w:rFonts w:eastAsia="Times New Roman"/>
              </w:rPr>
            </w:pPr>
            <w:r>
              <w:rPr>
                <w:rFonts w:eastAsia="Times New Roman"/>
                <w:b/>
                <w:bCs/>
                <w:color w:val="000000"/>
                <w:sz w:val="20"/>
                <w:szCs w:val="20"/>
              </w:rPr>
              <w:t>Long-term deb</w:t>
            </w:r>
            <w:r>
              <w:rPr>
                <w:rFonts w:eastAsia="Times New Roman"/>
                <w:b/>
                <w:bCs/>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14:paraId="3B089797" w14:textId="77777777" w:rsidR="00000000" w:rsidRDefault="00666CC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3AC589E"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5D07A4C" w14:textId="77777777" w:rsidR="00000000" w:rsidRDefault="00666CC1">
            <w:pPr>
              <w:jc w:val="right"/>
              <w:rPr>
                <w:rFonts w:eastAsia="Times New Roman"/>
              </w:rPr>
            </w:pPr>
            <w:r>
              <w:rPr>
                <w:rFonts w:eastAsia="Times New Roman"/>
                <w:color w:val="000000"/>
                <w:sz w:val="20"/>
                <w:szCs w:val="20"/>
              </w:rPr>
              <w:t>989.1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9F0615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D42FFD"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841B27D"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B691404" w14:textId="77777777" w:rsidR="00000000" w:rsidRDefault="00666CC1">
            <w:pPr>
              <w:jc w:val="right"/>
              <w:rPr>
                <w:rFonts w:eastAsia="Times New Roman"/>
              </w:rPr>
            </w:pPr>
            <w:r>
              <w:rPr>
                <w:rFonts w:eastAsia="Times New Roman"/>
                <w:color w:val="000000"/>
                <w:sz w:val="20"/>
                <w:szCs w:val="20"/>
              </w:rPr>
              <w:t>366.5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931B68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334CB36"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B64B2DC"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12E460A" w14:textId="77777777" w:rsidR="00000000" w:rsidRDefault="00666CC1">
            <w:pPr>
              <w:jc w:val="right"/>
              <w:rPr>
                <w:rFonts w:eastAsia="Times New Roman"/>
              </w:rPr>
            </w:pPr>
            <w:r>
              <w:rPr>
                <w:rFonts w:eastAsia="Times New Roman"/>
                <w:color w:val="000000"/>
                <w:sz w:val="20"/>
                <w:szCs w:val="20"/>
              </w:rPr>
              <w:t>605.7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741B63D" w14:textId="77777777" w:rsidR="00000000" w:rsidRDefault="00666CC1">
            <w:pPr>
              <w:jc w:val="right"/>
              <w:rPr>
                <w:rFonts w:eastAsia="Times New Roman"/>
              </w:rPr>
            </w:pPr>
            <w:r>
              <w:rPr>
                <w:rFonts w:eastAsia="Times New Roman"/>
                <w:color w:val="000000"/>
                <w:sz w:val="20"/>
                <w:szCs w:val="20"/>
              </w:rPr>
              <w:t> </w:t>
            </w:r>
          </w:p>
        </w:tc>
      </w:tr>
      <w:tr w:rsidR="00000000" w14:paraId="3E25DD7D" w14:textId="77777777">
        <w:trPr>
          <w:divId w:val="1338533254"/>
          <w:trHeight w:val="160"/>
          <w:jc w:val="center"/>
        </w:trPr>
        <w:tc>
          <w:tcPr>
            <w:tcW w:w="0" w:type="auto"/>
            <w:gridSpan w:val="3"/>
            <w:shd w:val="clear" w:color="auto" w:fill="FFFFFF"/>
            <w:tcMar>
              <w:top w:w="15" w:type="dxa"/>
              <w:left w:w="20" w:type="dxa"/>
              <w:bottom w:w="15" w:type="dxa"/>
              <w:right w:w="20" w:type="dxa"/>
            </w:tcMar>
            <w:vAlign w:val="bottom"/>
            <w:hideMark/>
          </w:tcPr>
          <w:p w14:paraId="05C25D07" w14:textId="77777777" w:rsidR="00000000" w:rsidRDefault="00666CC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C779A55"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368589D"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51C5F8B"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C8A2F8A"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C4E8504" w14:textId="77777777" w:rsidR="00000000" w:rsidRDefault="00666CC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B51DA05" w14:textId="77777777" w:rsidR="00000000" w:rsidRDefault="00666CC1">
            <w:pPr>
              <w:rPr>
                <w:rFonts w:eastAsia="Times New Roman"/>
                <w:sz w:val="20"/>
                <w:szCs w:val="20"/>
              </w:rPr>
            </w:pPr>
          </w:p>
        </w:tc>
      </w:tr>
      <w:tr w:rsidR="00000000" w14:paraId="3C2A37C6" w14:textId="77777777">
        <w:trPr>
          <w:divId w:val="1338533254"/>
          <w:jc w:val="center"/>
        </w:trPr>
        <w:tc>
          <w:tcPr>
            <w:tcW w:w="0" w:type="auto"/>
            <w:gridSpan w:val="3"/>
            <w:shd w:val="clear" w:color="auto" w:fill="CCEEFF"/>
            <w:tcMar>
              <w:top w:w="30" w:type="dxa"/>
              <w:left w:w="20" w:type="dxa"/>
              <w:bottom w:w="30" w:type="dxa"/>
              <w:right w:w="20" w:type="dxa"/>
            </w:tcMar>
            <w:vAlign w:val="bottom"/>
            <w:hideMark/>
          </w:tcPr>
          <w:p w14:paraId="4DAEDEFF" w14:textId="77777777" w:rsidR="00000000" w:rsidRDefault="00666CC1">
            <w:pPr>
              <w:rPr>
                <w:rFonts w:eastAsia="Times New Roman"/>
              </w:rPr>
            </w:pPr>
            <w:r>
              <w:rPr>
                <w:rFonts w:eastAsia="Times New Roman"/>
                <w:color w:val="000000"/>
                <w:sz w:val="20"/>
                <w:szCs w:val="20"/>
              </w:rPr>
              <w:t>Outstanding letters of credi</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14:paraId="48ADCDA1" w14:textId="77777777" w:rsidR="00000000" w:rsidRDefault="00666CC1">
            <w:pPr>
              <w:rPr>
                <w:rFonts w:eastAsia="Times New Roman"/>
              </w:rPr>
            </w:pPr>
          </w:p>
        </w:tc>
        <w:tc>
          <w:tcPr>
            <w:tcW w:w="0" w:type="auto"/>
            <w:shd w:val="clear" w:color="auto" w:fill="CCEEFF"/>
            <w:tcMar>
              <w:top w:w="30" w:type="dxa"/>
              <w:left w:w="20" w:type="dxa"/>
              <w:bottom w:w="30" w:type="dxa"/>
              <w:right w:w="15" w:type="dxa"/>
            </w:tcMar>
            <w:vAlign w:val="bottom"/>
            <w:hideMark/>
          </w:tcPr>
          <w:p w14:paraId="4EB67008"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7F4B4E1" w14:textId="77777777" w:rsidR="00000000" w:rsidRDefault="00666CC1">
            <w:pPr>
              <w:jc w:val="right"/>
              <w:rPr>
                <w:rFonts w:eastAsia="Times New Roman"/>
              </w:rPr>
            </w:pPr>
            <w:r>
              <w:rPr>
                <w:rFonts w:eastAsia="Times New Roman"/>
                <w:color w:val="000000"/>
                <w:sz w:val="20"/>
                <w:szCs w:val="20"/>
              </w:rPr>
              <w:t>39.0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1CBEAA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6F55351"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C8A3E0B"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E7AE9E2" w14:textId="77777777" w:rsidR="00000000" w:rsidRDefault="00666CC1">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6B84A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3CCD6C1"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4578D04"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DC9C9AA" w14:textId="77777777" w:rsidR="00000000" w:rsidRDefault="00666CC1">
            <w:pPr>
              <w:jc w:val="right"/>
              <w:rPr>
                <w:rFonts w:eastAsia="Times New Roman"/>
              </w:rPr>
            </w:pPr>
            <w:r>
              <w:rPr>
                <w:rFonts w:eastAsia="Times New Roman"/>
                <w:color w:val="000000"/>
                <w:sz w:val="20"/>
                <w:szCs w:val="20"/>
              </w:rPr>
              <w:t>35.4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14A584D" w14:textId="77777777" w:rsidR="00000000" w:rsidRDefault="00666CC1">
            <w:pPr>
              <w:jc w:val="right"/>
              <w:rPr>
                <w:rFonts w:eastAsia="Times New Roman"/>
              </w:rPr>
            </w:pPr>
            <w:r>
              <w:rPr>
                <w:rFonts w:eastAsia="Times New Roman"/>
                <w:color w:val="000000"/>
                <w:sz w:val="20"/>
                <w:szCs w:val="20"/>
              </w:rPr>
              <w:t> </w:t>
            </w:r>
          </w:p>
        </w:tc>
      </w:tr>
    </w:tbl>
    <w:p w14:paraId="3AAA6A71" w14:textId="77777777" w:rsidR="00000000" w:rsidRDefault="00666CC1">
      <w:pPr>
        <w:jc w:val="both"/>
        <w:rPr>
          <w:rFonts w:eastAsia="Times New Roman"/>
        </w:rPr>
      </w:pPr>
    </w:p>
    <w:p w14:paraId="36C23DC7" w14:textId="77777777" w:rsidR="00000000" w:rsidRDefault="00666CC1">
      <w:pPr>
        <w:jc w:val="both"/>
        <w:rPr>
          <w:rFonts w:eastAsia="Times New Roman"/>
        </w:rPr>
      </w:pPr>
      <w:r>
        <w:rPr>
          <w:rFonts w:eastAsia="Times New Roman"/>
          <w:color w:val="000000"/>
          <w:sz w:val="20"/>
          <w:szCs w:val="20"/>
        </w:rPr>
        <w:t>In order to strengthen its liquidity while navigating the COVID-19 pandemic, on April 22, 2020, the Company amended the 2016 Senior Credit Facility to, among other things, increase the option to increase t</w:t>
      </w:r>
      <w:r>
        <w:rPr>
          <w:rFonts w:eastAsia="Times New Roman"/>
          <w:color w:val="000000"/>
          <w:sz w:val="20"/>
          <w:szCs w:val="20"/>
        </w:rPr>
        <w:t>he aggregate principal amount of Revolving Loan Commitments and Incremental Term Loans up to an amount not to exceed $650 million. Simultaneously, the Company entered into an Incremental Term Loan Agreement in the amount of $350 million.</w:t>
      </w:r>
      <w:r>
        <w:rPr>
          <w:rFonts w:eastAsia="Times New Roman"/>
          <w:color w:val="000000"/>
          <w:sz w:val="20"/>
          <w:szCs w:val="20"/>
        </w:rPr>
        <w:t xml:space="preserve"> </w:t>
      </w:r>
    </w:p>
    <w:p w14:paraId="54C8D522" w14:textId="77777777" w:rsidR="00000000" w:rsidRDefault="00666CC1">
      <w:pPr>
        <w:jc w:val="both"/>
        <w:rPr>
          <w:rFonts w:eastAsia="Times New Roman"/>
        </w:rPr>
      </w:pPr>
    </w:p>
    <w:p w14:paraId="37A54B06" w14:textId="77777777" w:rsidR="00000000" w:rsidRDefault="00666CC1">
      <w:pPr>
        <w:jc w:val="both"/>
        <w:rPr>
          <w:rFonts w:eastAsia="Times New Roman"/>
        </w:rPr>
      </w:pPr>
      <w:r>
        <w:rPr>
          <w:rFonts w:eastAsia="Times New Roman"/>
          <w:color w:val="000000"/>
          <w:sz w:val="20"/>
          <w:szCs w:val="20"/>
        </w:rPr>
        <w:t xml:space="preserve">For additional </w:t>
      </w:r>
      <w:r>
        <w:rPr>
          <w:rFonts w:eastAsia="Times New Roman"/>
          <w:color w:val="000000"/>
          <w:sz w:val="20"/>
          <w:szCs w:val="20"/>
        </w:rPr>
        <w:t>information about the Company’s debt and credit facilities, refer to Note 5 to the Condensed Consolidated Financial Statements. Refer to Note 6 to the Condensed Consolidated Financial Statements for information about the Company’s interest rate swap agreem</w:t>
      </w:r>
      <w:r>
        <w:rPr>
          <w:rFonts w:eastAsia="Times New Roman"/>
          <w:color w:val="000000"/>
          <w:sz w:val="20"/>
          <w:szCs w:val="20"/>
        </w:rPr>
        <w:t>ents</w:t>
      </w:r>
      <w:r>
        <w:rPr>
          <w:rFonts w:eastAsia="Times New Roman"/>
          <w:color w:val="000000"/>
          <w:sz w:val="20"/>
          <w:szCs w:val="20"/>
        </w:rPr>
        <w:t>.</w:t>
      </w:r>
    </w:p>
    <w:p w14:paraId="5B3BFE91" w14:textId="77777777" w:rsidR="00000000" w:rsidRDefault="00666CC1">
      <w:pPr>
        <w:jc w:val="both"/>
        <w:rPr>
          <w:rFonts w:eastAsia="Times New Roman"/>
        </w:rPr>
      </w:pPr>
    </w:p>
    <w:p w14:paraId="27A1F544" w14:textId="77777777" w:rsidR="00000000" w:rsidRDefault="00666CC1">
      <w:pPr>
        <w:jc w:val="both"/>
        <w:rPr>
          <w:rFonts w:eastAsia="Times New Roman"/>
        </w:rPr>
      </w:pPr>
    </w:p>
    <w:p w14:paraId="0B4AFD76" w14:textId="77777777" w:rsidR="00000000" w:rsidRDefault="00666CC1">
      <w:pPr>
        <w:jc w:val="both"/>
        <w:rPr>
          <w:rFonts w:eastAsia="Times New Roman"/>
        </w:rPr>
      </w:pPr>
    </w:p>
    <w:p w14:paraId="56EA3D7B" w14:textId="77777777" w:rsidR="00000000" w:rsidRDefault="00666CC1">
      <w:pPr>
        <w:jc w:val="both"/>
        <w:rPr>
          <w:rFonts w:eastAsia="Times New Roman"/>
        </w:rPr>
      </w:pPr>
    </w:p>
    <w:p w14:paraId="73457890" w14:textId="77777777" w:rsidR="00000000" w:rsidRDefault="00666CC1">
      <w:pPr>
        <w:jc w:val="both"/>
        <w:rPr>
          <w:rFonts w:eastAsia="Times New Roman"/>
        </w:rPr>
      </w:pPr>
    </w:p>
    <w:p w14:paraId="4B2F2732" w14:textId="77777777" w:rsidR="00000000" w:rsidRDefault="00666CC1">
      <w:pPr>
        <w:jc w:val="both"/>
        <w:rPr>
          <w:rFonts w:eastAsia="Times New Roman"/>
        </w:rPr>
      </w:pPr>
    </w:p>
    <w:p w14:paraId="6AFF7ECE" w14:textId="77777777" w:rsidR="00000000" w:rsidRDefault="00666CC1">
      <w:pPr>
        <w:jc w:val="both"/>
        <w:rPr>
          <w:rFonts w:eastAsia="Times New Roman"/>
        </w:rPr>
      </w:pPr>
    </w:p>
    <w:p w14:paraId="66B09646" w14:textId="77777777" w:rsidR="00000000" w:rsidRDefault="00666CC1">
      <w:pPr>
        <w:jc w:val="both"/>
        <w:rPr>
          <w:rFonts w:eastAsia="Times New Roman"/>
        </w:rPr>
      </w:pPr>
    </w:p>
    <w:p w14:paraId="1F81FBEF" w14:textId="77777777" w:rsidR="00000000" w:rsidRDefault="00666CC1">
      <w:pPr>
        <w:jc w:val="both"/>
        <w:rPr>
          <w:rFonts w:eastAsia="Times New Roman"/>
        </w:rPr>
      </w:pPr>
    </w:p>
    <w:p w14:paraId="58AAC701" w14:textId="77777777" w:rsidR="00000000" w:rsidRDefault="00666CC1">
      <w:pPr>
        <w:jc w:val="both"/>
        <w:rPr>
          <w:rFonts w:eastAsia="Times New Roman"/>
        </w:rPr>
      </w:pPr>
    </w:p>
    <w:p w14:paraId="2AA160A2" w14:textId="77777777" w:rsidR="00000000" w:rsidRDefault="00666CC1">
      <w:pPr>
        <w:jc w:val="both"/>
        <w:rPr>
          <w:rFonts w:eastAsia="Times New Roman"/>
        </w:rPr>
      </w:pPr>
    </w:p>
    <w:p w14:paraId="0C04F694" w14:textId="77777777" w:rsidR="00000000" w:rsidRDefault="00666CC1">
      <w:pPr>
        <w:jc w:val="both"/>
        <w:rPr>
          <w:rFonts w:eastAsia="Times New Roman"/>
        </w:rPr>
      </w:pPr>
    </w:p>
    <w:p w14:paraId="3574496F" w14:textId="77777777" w:rsidR="00000000" w:rsidRDefault="00666CC1">
      <w:pPr>
        <w:jc w:val="both"/>
        <w:rPr>
          <w:rFonts w:eastAsia="Times New Roman"/>
        </w:rPr>
      </w:pPr>
    </w:p>
    <w:p w14:paraId="4931ED9B" w14:textId="77777777" w:rsidR="00000000" w:rsidRDefault="00666CC1">
      <w:pPr>
        <w:jc w:val="both"/>
        <w:rPr>
          <w:rFonts w:eastAsia="Times New Roman"/>
        </w:rPr>
      </w:pPr>
    </w:p>
    <w:p w14:paraId="1B753BB0" w14:textId="77777777" w:rsidR="00000000" w:rsidRDefault="00666CC1">
      <w:pPr>
        <w:jc w:val="center"/>
        <w:divId w:val="1914731016"/>
        <w:rPr>
          <w:rFonts w:eastAsia="Times New Roman"/>
        </w:rPr>
      </w:pPr>
      <w:r>
        <w:rPr>
          <w:rFonts w:eastAsia="Times New Roman"/>
          <w:color w:val="000000"/>
          <w:sz w:val="20"/>
          <w:szCs w:val="20"/>
        </w:rPr>
        <w:t>Page 2</w:t>
      </w:r>
      <w:r>
        <w:rPr>
          <w:rFonts w:eastAsia="Times New Roman"/>
          <w:color w:val="000000"/>
          <w:sz w:val="20"/>
          <w:szCs w:val="20"/>
        </w:rPr>
        <w:t>1</w:t>
      </w:r>
    </w:p>
    <w:p w14:paraId="7B7F8362" w14:textId="77777777" w:rsidR="00000000" w:rsidRDefault="00666CC1">
      <w:pPr>
        <w:rPr>
          <w:rFonts w:eastAsia="Times New Roman"/>
        </w:rPr>
      </w:pPr>
      <w:r>
        <w:rPr>
          <w:rFonts w:eastAsia="Times New Roman"/>
        </w:rPr>
        <w:pict w14:anchorId="5D17AA10">
          <v:rect id="_x0000_i1046" style="width:0;height:1.5pt" o:hralign="center" o:hrstd="t" o:hr="t" fillcolor="#a0a0a0" stroked="f"/>
        </w:pict>
      </w:r>
    </w:p>
    <w:p w14:paraId="65E04C7F" w14:textId="77777777" w:rsidR="00000000" w:rsidRDefault="00666CC1">
      <w:pPr>
        <w:divId w:val="1118139202"/>
        <w:rPr>
          <w:rFonts w:eastAsia="Times New Roman"/>
        </w:rPr>
      </w:pPr>
      <w:hyperlink w:anchor="i45a0e0fd9b3b445f85fee09419db9907_7" w:history="1">
        <w:r>
          <w:rPr>
            <w:rStyle w:val="a3"/>
            <w:rFonts w:eastAsia="Times New Roman"/>
            <w:sz w:val="16"/>
            <w:szCs w:val="16"/>
          </w:rPr>
          <w:t>Index</w:t>
        </w:r>
      </w:hyperlink>
    </w:p>
    <w:p w14:paraId="68E394C0" w14:textId="77777777" w:rsidR="00000000" w:rsidRDefault="00666CC1">
      <w:pPr>
        <w:jc w:val="both"/>
        <w:rPr>
          <w:rFonts w:eastAsia="Times New Roman"/>
        </w:rPr>
      </w:pPr>
    </w:p>
    <w:p w14:paraId="7DCE8A2C" w14:textId="77777777" w:rsidR="00000000" w:rsidRDefault="00666CC1">
      <w:pPr>
        <w:jc w:val="both"/>
        <w:rPr>
          <w:rFonts w:eastAsia="Times New Roman"/>
        </w:rPr>
      </w:pPr>
    </w:p>
    <w:p w14:paraId="7797C6EC" w14:textId="77777777" w:rsidR="00000000" w:rsidRDefault="00666CC1">
      <w:pPr>
        <w:jc w:val="both"/>
        <w:rPr>
          <w:rFonts w:eastAsia="Times New Roman"/>
        </w:rPr>
      </w:pPr>
    </w:p>
    <w:p w14:paraId="14B73F34" w14:textId="77777777" w:rsidR="00000000" w:rsidRDefault="00666CC1">
      <w:pPr>
        <w:jc w:val="both"/>
        <w:rPr>
          <w:rFonts w:eastAsia="Times New Roman"/>
        </w:rPr>
      </w:pPr>
    </w:p>
    <w:p w14:paraId="55005DEB" w14:textId="77777777" w:rsidR="00000000" w:rsidRDefault="00666CC1">
      <w:pPr>
        <w:jc w:val="both"/>
        <w:rPr>
          <w:rFonts w:eastAsia="Times New Roman"/>
        </w:rPr>
      </w:pPr>
    </w:p>
    <w:p w14:paraId="0A1FEAC6" w14:textId="77777777" w:rsidR="00000000" w:rsidRDefault="00666CC1">
      <w:pPr>
        <w:jc w:val="both"/>
        <w:rPr>
          <w:rFonts w:eastAsia="Times New Roman"/>
        </w:rPr>
      </w:pPr>
      <w:r>
        <w:rPr>
          <w:rFonts w:eastAsia="Times New Roman"/>
          <w:b/>
          <w:bCs/>
          <w:color w:val="000000"/>
          <w:sz w:val="20"/>
          <w:szCs w:val="20"/>
        </w:rPr>
        <w:t>Operating Activitie</w:t>
      </w:r>
      <w:r>
        <w:rPr>
          <w:rFonts w:eastAsia="Times New Roman"/>
          <w:b/>
          <w:bCs/>
          <w:color w:val="000000"/>
          <w:sz w:val="20"/>
          <w:szCs w:val="20"/>
        </w:rPr>
        <w:t>s</w:t>
      </w:r>
    </w:p>
    <w:p w14:paraId="057E5EB6" w14:textId="77777777" w:rsidR="00000000" w:rsidRDefault="00666CC1">
      <w:pPr>
        <w:jc w:val="both"/>
        <w:rPr>
          <w:rFonts w:eastAsia="Times New Roman"/>
        </w:rPr>
      </w:pPr>
    </w:p>
    <w:p w14:paraId="5C04291C" w14:textId="77777777" w:rsidR="00000000" w:rsidRDefault="00666CC1">
      <w:pPr>
        <w:jc w:val="both"/>
        <w:rPr>
          <w:rFonts w:eastAsia="Times New Roman"/>
        </w:rPr>
      </w:pPr>
      <w:r>
        <w:rPr>
          <w:rFonts w:eastAsia="Times New Roman"/>
          <w:color w:val="000000"/>
          <w:sz w:val="20"/>
          <w:szCs w:val="20"/>
        </w:rPr>
        <w:t>Operating activities provided net cash of $83.9 million and used net cash of $13.0 million in the first three months of fis</w:t>
      </w:r>
      <w:r>
        <w:rPr>
          <w:rFonts w:eastAsia="Times New Roman"/>
          <w:color w:val="000000"/>
          <w:sz w:val="20"/>
          <w:szCs w:val="20"/>
        </w:rPr>
        <w:t>cal 2020 and fiscal 2019, respectively.  The $96.9 million increase in net cash provided by operating activities in the first three months of fiscal 2020 compared to the first three months of fiscal 2019 is due to changes in the following operating activit</w:t>
      </w:r>
      <w:r>
        <w:rPr>
          <w:rFonts w:eastAsia="Times New Roman"/>
          <w:color w:val="000000"/>
          <w:sz w:val="20"/>
          <w:szCs w:val="20"/>
        </w:rPr>
        <w:t>ies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4617"/>
        <w:gridCol w:w="37"/>
        <w:gridCol w:w="135"/>
        <w:gridCol w:w="819"/>
        <w:gridCol w:w="85"/>
        <w:gridCol w:w="36"/>
        <w:gridCol w:w="36"/>
        <w:gridCol w:w="36"/>
        <w:gridCol w:w="135"/>
        <w:gridCol w:w="791"/>
        <w:gridCol w:w="85"/>
        <w:gridCol w:w="36"/>
        <w:gridCol w:w="36"/>
        <w:gridCol w:w="36"/>
        <w:gridCol w:w="136"/>
        <w:gridCol w:w="669"/>
        <w:gridCol w:w="85"/>
        <w:gridCol w:w="36"/>
        <w:gridCol w:w="36"/>
        <w:gridCol w:w="36"/>
        <w:gridCol w:w="36"/>
        <w:gridCol w:w="36"/>
        <w:gridCol w:w="36"/>
        <w:gridCol w:w="36"/>
        <w:gridCol w:w="36"/>
        <w:gridCol w:w="36"/>
        <w:gridCol w:w="36"/>
        <w:gridCol w:w="36"/>
        <w:gridCol w:w="36"/>
      </w:tblGrid>
      <w:tr w:rsidR="00000000" w14:paraId="1F8CF024" w14:textId="77777777">
        <w:trPr>
          <w:gridAfter w:val="12"/>
          <w:divId w:val="2023362073"/>
        </w:trPr>
        <w:tc>
          <w:tcPr>
            <w:tcW w:w="50" w:type="pct"/>
            <w:vAlign w:val="center"/>
            <w:hideMark/>
          </w:tcPr>
          <w:p w14:paraId="26A9EB78" w14:textId="77777777" w:rsidR="00000000" w:rsidRDefault="00666CC1">
            <w:pPr>
              <w:jc w:val="both"/>
              <w:rPr>
                <w:rFonts w:eastAsia="Times New Roman"/>
              </w:rPr>
            </w:pPr>
          </w:p>
        </w:tc>
        <w:tc>
          <w:tcPr>
            <w:tcW w:w="2971" w:type="pct"/>
            <w:vAlign w:val="center"/>
            <w:hideMark/>
          </w:tcPr>
          <w:p w14:paraId="5FBB1B55" w14:textId="77777777" w:rsidR="00000000" w:rsidRDefault="00666CC1">
            <w:pPr>
              <w:rPr>
                <w:rFonts w:eastAsia="Times New Roman"/>
                <w:sz w:val="20"/>
                <w:szCs w:val="20"/>
              </w:rPr>
            </w:pPr>
          </w:p>
        </w:tc>
        <w:tc>
          <w:tcPr>
            <w:tcW w:w="50" w:type="pct"/>
            <w:vAlign w:val="center"/>
            <w:hideMark/>
          </w:tcPr>
          <w:p w14:paraId="28146352" w14:textId="77777777" w:rsidR="00000000" w:rsidRDefault="00666CC1">
            <w:pPr>
              <w:rPr>
                <w:rFonts w:eastAsia="Times New Roman"/>
                <w:sz w:val="20"/>
                <w:szCs w:val="20"/>
              </w:rPr>
            </w:pPr>
          </w:p>
        </w:tc>
        <w:tc>
          <w:tcPr>
            <w:tcW w:w="50" w:type="pct"/>
            <w:vAlign w:val="center"/>
            <w:hideMark/>
          </w:tcPr>
          <w:p w14:paraId="313319A8" w14:textId="77777777" w:rsidR="00000000" w:rsidRDefault="00666CC1">
            <w:pPr>
              <w:rPr>
                <w:rFonts w:eastAsia="Times New Roman"/>
                <w:sz w:val="20"/>
                <w:szCs w:val="20"/>
              </w:rPr>
            </w:pPr>
          </w:p>
        </w:tc>
        <w:tc>
          <w:tcPr>
            <w:tcW w:w="552" w:type="pct"/>
            <w:vAlign w:val="center"/>
            <w:hideMark/>
          </w:tcPr>
          <w:p w14:paraId="106C05D8" w14:textId="77777777" w:rsidR="00000000" w:rsidRDefault="00666CC1">
            <w:pPr>
              <w:rPr>
                <w:rFonts w:eastAsia="Times New Roman"/>
                <w:sz w:val="20"/>
                <w:szCs w:val="20"/>
              </w:rPr>
            </w:pPr>
          </w:p>
        </w:tc>
        <w:tc>
          <w:tcPr>
            <w:tcW w:w="50" w:type="pct"/>
            <w:vAlign w:val="center"/>
            <w:hideMark/>
          </w:tcPr>
          <w:p w14:paraId="1B28F1B5" w14:textId="77777777" w:rsidR="00000000" w:rsidRDefault="00666CC1">
            <w:pPr>
              <w:rPr>
                <w:rFonts w:eastAsia="Times New Roman"/>
                <w:sz w:val="20"/>
                <w:szCs w:val="20"/>
              </w:rPr>
            </w:pPr>
          </w:p>
        </w:tc>
        <w:tc>
          <w:tcPr>
            <w:tcW w:w="5" w:type="pct"/>
            <w:vAlign w:val="center"/>
            <w:hideMark/>
          </w:tcPr>
          <w:p w14:paraId="0CCD761D" w14:textId="77777777" w:rsidR="00000000" w:rsidRDefault="00666CC1">
            <w:pPr>
              <w:rPr>
                <w:rFonts w:eastAsia="Times New Roman"/>
                <w:sz w:val="20"/>
                <w:szCs w:val="20"/>
              </w:rPr>
            </w:pPr>
          </w:p>
        </w:tc>
        <w:tc>
          <w:tcPr>
            <w:tcW w:w="26" w:type="pct"/>
            <w:vAlign w:val="center"/>
            <w:hideMark/>
          </w:tcPr>
          <w:p w14:paraId="4138E358" w14:textId="77777777" w:rsidR="00000000" w:rsidRDefault="00666CC1">
            <w:pPr>
              <w:rPr>
                <w:rFonts w:eastAsia="Times New Roman"/>
                <w:sz w:val="20"/>
                <w:szCs w:val="20"/>
              </w:rPr>
            </w:pPr>
          </w:p>
        </w:tc>
        <w:tc>
          <w:tcPr>
            <w:tcW w:w="5" w:type="pct"/>
            <w:vAlign w:val="center"/>
            <w:hideMark/>
          </w:tcPr>
          <w:p w14:paraId="3E767246" w14:textId="77777777" w:rsidR="00000000" w:rsidRDefault="00666CC1">
            <w:pPr>
              <w:rPr>
                <w:rFonts w:eastAsia="Times New Roman"/>
                <w:sz w:val="20"/>
                <w:szCs w:val="20"/>
              </w:rPr>
            </w:pPr>
          </w:p>
        </w:tc>
        <w:tc>
          <w:tcPr>
            <w:tcW w:w="50" w:type="pct"/>
            <w:vAlign w:val="center"/>
            <w:hideMark/>
          </w:tcPr>
          <w:p w14:paraId="610AAFF5" w14:textId="77777777" w:rsidR="00000000" w:rsidRDefault="00666CC1">
            <w:pPr>
              <w:rPr>
                <w:rFonts w:eastAsia="Times New Roman"/>
                <w:sz w:val="20"/>
                <w:szCs w:val="20"/>
              </w:rPr>
            </w:pPr>
          </w:p>
        </w:tc>
        <w:tc>
          <w:tcPr>
            <w:tcW w:w="552" w:type="pct"/>
            <w:vAlign w:val="center"/>
            <w:hideMark/>
          </w:tcPr>
          <w:p w14:paraId="720D439C" w14:textId="77777777" w:rsidR="00000000" w:rsidRDefault="00666CC1">
            <w:pPr>
              <w:rPr>
                <w:rFonts w:eastAsia="Times New Roman"/>
                <w:sz w:val="20"/>
                <w:szCs w:val="20"/>
              </w:rPr>
            </w:pPr>
          </w:p>
        </w:tc>
        <w:tc>
          <w:tcPr>
            <w:tcW w:w="50" w:type="pct"/>
            <w:vAlign w:val="center"/>
            <w:hideMark/>
          </w:tcPr>
          <w:p w14:paraId="01E7B050" w14:textId="77777777" w:rsidR="00000000" w:rsidRDefault="00666CC1">
            <w:pPr>
              <w:rPr>
                <w:rFonts w:eastAsia="Times New Roman"/>
                <w:sz w:val="20"/>
                <w:szCs w:val="20"/>
              </w:rPr>
            </w:pPr>
          </w:p>
        </w:tc>
        <w:tc>
          <w:tcPr>
            <w:tcW w:w="5" w:type="pct"/>
            <w:vAlign w:val="center"/>
            <w:hideMark/>
          </w:tcPr>
          <w:p w14:paraId="30638B43" w14:textId="77777777" w:rsidR="00000000" w:rsidRDefault="00666CC1">
            <w:pPr>
              <w:rPr>
                <w:rFonts w:eastAsia="Times New Roman"/>
                <w:sz w:val="20"/>
                <w:szCs w:val="20"/>
              </w:rPr>
            </w:pPr>
          </w:p>
        </w:tc>
        <w:tc>
          <w:tcPr>
            <w:tcW w:w="26" w:type="pct"/>
            <w:vAlign w:val="center"/>
            <w:hideMark/>
          </w:tcPr>
          <w:p w14:paraId="75E24488" w14:textId="77777777" w:rsidR="00000000" w:rsidRDefault="00666CC1">
            <w:pPr>
              <w:rPr>
                <w:rFonts w:eastAsia="Times New Roman"/>
                <w:sz w:val="20"/>
                <w:szCs w:val="20"/>
              </w:rPr>
            </w:pPr>
          </w:p>
        </w:tc>
        <w:tc>
          <w:tcPr>
            <w:tcW w:w="5" w:type="pct"/>
            <w:vAlign w:val="center"/>
            <w:hideMark/>
          </w:tcPr>
          <w:p w14:paraId="046C1949" w14:textId="77777777" w:rsidR="00000000" w:rsidRDefault="00666CC1">
            <w:pPr>
              <w:rPr>
                <w:rFonts w:eastAsia="Times New Roman"/>
                <w:sz w:val="20"/>
                <w:szCs w:val="20"/>
              </w:rPr>
            </w:pPr>
          </w:p>
        </w:tc>
        <w:tc>
          <w:tcPr>
            <w:tcW w:w="50" w:type="pct"/>
            <w:vAlign w:val="center"/>
            <w:hideMark/>
          </w:tcPr>
          <w:p w14:paraId="4212AD02" w14:textId="77777777" w:rsidR="00000000" w:rsidRDefault="00666CC1">
            <w:pPr>
              <w:rPr>
                <w:rFonts w:eastAsia="Times New Roman"/>
                <w:sz w:val="20"/>
                <w:szCs w:val="20"/>
              </w:rPr>
            </w:pPr>
          </w:p>
        </w:tc>
        <w:tc>
          <w:tcPr>
            <w:tcW w:w="450" w:type="pct"/>
            <w:vAlign w:val="center"/>
            <w:hideMark/>
          </w:tcPr>
          <w:p w14:paraId="6183F500" w14:textId="77777777" w:rsidR="00000000" w:rsidRDefault="00666CC1">
            <w:pPr>
              <w:rPr>
                <w:rFonts w:eastAsia="Times New Roman"/>
                <w:sz w:val="20"/>
                <w:szCs w:val="20"/>
              </w:rPr>
            </w:pPr>
          </w:p>
        </w:tc>
        <w:tc>
          <w:tcPr>
            <w:tcW w:w="50" w:type="pct"/>
            <w:vAlign w:val="center"/>
            <w:hideMark/>
          </w:tcPr>
          <w:p w14:paraId="1E5AE196" w14:textId="77777777" w:rsidR="00000000" w:rsidRDefault="00666CC1">
            <w:pPr>
              <w:rPr>
                <w:rFonts w:eastAsia="Times New Roman"/>
                <w:sz w:val="20"/>
                <w:szCs w:val="20"/>
              </w:rPr>
            </w:pPr>
          </w:p>
        </w:tc>
      </w:tr>
      <w:tr w:rsidR="00000000" w14:paraId="6980260D" w14:textId="77777777">
        <w:trPr>
          <w:divId w:val="2023362073"/>
        </w:trPr>
        <w:tc>
          <w:tcPr>
            <w:tcW w:w="0" w:type="auto"/>
            <w:gridSpan w:val="3"/>
            <w:tcMar>
              <w:top w:w="30" w:type="dxa"/>
              <w:left w:w="20" w:type="dxa"/>
              <w:bottom w:w="30" w:type="dxa"/>
              <w:right w:w="20" w:type="dxa"/>
            </w:tcMar>
            <w:vAlign w:val="bottom"/>
            <w:hideMark/>
          </w:tcPr>
          <w:p w14:paraId="7CE554D7" w14:textId="77777777" w:rsidR="00000000" w:rsidRDefault="00666CC1">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04F4AC0D"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39793096" w14:textId="77777777" w:rsidR="00000000" w:rsidRDefault="00666CC1">
            <w:pPr>
              <w:jc w:val="center"/>
              <w:rPr>
                <w:rFonts w:eastAsia="Times New Roman"/>
              </w:rPr>
            </w:pPr>
          </w:p>
        </w:tc>
        <w:tc>
          <w:tcPr>
            <w:tcW w:w="0" w:type="auto"/>
            <w:gridSpan w:val="3"/>
            <w:vAlign w:val="center"/>
            <w:hideMark/>
          </w:tcPr>
          <w:p w14:paraId="7949B75E" w14:textId="77777777" w:rsidR="00000000" w:rsidRDefault="00666CC1">
            <w:pPr>
              <w:rPr>
                <w:rFonts w:eastAsia="Times New Roman"/>
                <w:sz w:val="20"/>
                <w:szCs w:val="20"/>
              </w:rPr>
            </w:pPr>
          </w:p>
        </w:tc>
        <w:tc>
          <w:tcPr>
            <w:tcW w:w="0" w:type="auto"/>
            <w:gridSpan w:val="3"/>
            <w:vAlign w:val="center"/>
            <w:hideMark/>
          </w:tcPr>
          <w:p w14:paraId="1C0C78ED" w14:textId="77777777" w:rsidR="00000000" w:rsidRDefault="00666CC1">
            <w:pPr>
              <w:rPr>
                <w:rFonts w:eastAsia="Times New Roman"/>
                <w:sz w:val="20"/>
                <w:szCs w:val="20"/>
              </w:rPr>
            </w:pPr>
          </w:p>
        </w:tc>
        <w:tc>
          <w:tcPr>
            <w:tcW w:w="0" w:type="auto"/>
            <w:gridSpan w:val="3"/>
            <w:vAlign w:val="center"/>
            <w:hideMark/>
          </w:tcPr>
          <w:p w14:paraId="2587E59B" w14:textId="77777777" w:rsidR="00000000" w:rsidRDefault="00666CC1">
            <w:pPr>
              <w:rPr>
                <w:rFonts w:eastAsia="Times New Roman"/>
                <w:sz w:val="20"/>
                <w:szCs w:val="20"/>
              </w:rPr>
            </w:pPr>
          </w:p>
        </w:tc>
      </w:tr>
      <w:tr w:rsidR="00000000" w14:paraId="6365D07E" w14:textId="77777777">
        <w:trPr>
          <w:divId w:val="2023362073"/>
        </w:trPr>
        <w:tc>
          <w:tcPr>
            <w:tcW w:w="0" w:type="auto"/>
            <w:gridSpan w:val="3"/>
            <w:tcMar>
              <w:top w:w="30" w:type="dxa"/>
              <w:left w:w="20" w:type="dxa"/>
              <w:bottom w:w="30" w:type="dxa"/>
              <w:right w:w="20" w:type="dxa"/>
            </w:tcMar>
            <w:vAlign w:val="bottom"/>
            <w:hideMark/>
          </w:tcPr>
          <w:p w14:paraId="7440AA25" w14:textId="77777777" w:rsidR="00000000" w:rsidRDefault="00666CC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FCC3D15"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09504159"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E7AA67"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60811EA9"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823327" w14:textId="77777777" w:rsidR="00000000" w:rsidRDefault="00666CC1">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vAlign w:val="center"/>
            <w:hideMark/>
          </w:tcPr>
          <w:p w14:paraId="21F13F61" w14:textId="77777777" w:rsidR="00000000" w:rsidRDefault="00666CC1">
            <w:pPr>
              <w:rPr>
                <w:rFonts w:eastAsia="Times New Roman"/>
                <w:sz w:val="20"/>
                <w:szCs w:val="20"/>
              </w:rPr>
            </w:pPr>
          </w:p>
        </w:tc>
        <w:tc>
          <w:tcPr>
            <w:tcW w:w="0" w:type="auto"/>
            <w:vAlign w:val="center"/>
            <w:hideMark/>
          </w:tcPr>
          <w:p w14:paraId="3F192868" w14:textId="77777777" w:rsidR="00000000" w:rsidRDefault="00666CC1">
            <w:pPr>
              <w:rPr>
                <w:rFonts w:eastAsia="Times New Roman"/>
                <w:sz w:val="20"/>
                <w:szCs w:val="20"/>
              </w:rPr>
            </w:pPr>
          </w:p>
        </w:tc>
        <w:tc>
          <w:tcPr>
            <w:tcW w:w="0" w:type="auto"/>
            <w:vAlign w:val="center"/>
            <w:hideMark/>
          </w:tcPr>
          <w:p w14:paraId="432FF227" w14:textId="77777777" w:rsidR="00000000" w:rsidRDefault="00666CC1">
            <w:pPr>
              <w:rPr>
                <w:rFonts w:eastAsia="Times New Roman"/>
                <w:sz w:val="20"/>
                <w:szCs w:val="20"/>
              </w:rPr>
            </w:pPr>
          </w:p>
        </w:tc>
        <w:tc>
          <w:tcPr>
            <w:tcW w:w="0" w:type="auto"/>
            <w:vAlign w:val="center"/>
            <w:hideMark/>
          </w:tcPr>
          <w:p w14:paraId="216989E0" w14:textId="77777777" w:rsidR="00000000" w:rsidRDefault="00666CC1">
            <w:pPr>
              <w:rPr>
                <w:rFonts w:eastAsia="Times New Roman"/>
                <w:sz w:val="20"/>
                <w:szCs w:val="20"/>
              </w:rPr>
            </w:pPr>
          </w:p>
        </w:tc>
        <w:tc>
          <w:tcPr>
            <w:tcW w:w="0" w:type="auto"/>
            <w:vAlign w:val="center"/>
            <w:hideMark/>
          </w:tcPr>
          <w:p w14:paraId="68DB29B1" w14:textId="77777777" w:rsidR="00000000" w:rsidRDefault="00666CC1">
            <w:pPr>
              <w:rPr>
                <w:rFonts w:eastAsia="Times New Roman"/>
                <w:sz w:val="20"/>
                <w:szCs w:val="20"/>
              </w:rPr>
            </w:pPr>
          </w:p>
        </w:tc>
        <w:tc>
          <w:tcPr>
            <w:tcW w:w="0" w:type="auto"/>
            <w:vAlign w:val="center"/>
            <w:hideMark/>
          </w:tcPr>
          <w:p w14:paraId="3ADB6AE8" w14:textId="77777777" w:rsidR="00000000" w:rsidRDefault="00666CC1">
            <w:pPr>
              <w:rPr>
                <w:rFonts w:eastAsia="Times New Roman"/>
                <w:sz w:val="20"/>
                <w:szCs w:val="20"/>
              </w:rPr>
            </w:pPr>
          </w:p>
        </w:tc>
        <w:tc>
          <w:tcPr>
            <w:tcW w:w="0" w:type="auto"/>
            <w:vAlign w:val="center"/>
            <w:hideMark/>
          </w:tcPr>
          <w:p w14:paraId="0EA10693" w14:textId="77777777" w:rsidR="00000000" w:rsidRDefault="00666CC1">
            <w:pPr>
              <w:rPr>
                <w:rFonts w:eastAsia="Times New Roman"/>
                <w:sz w:val="20"/>
                <w:szCs w:val="20"/>
              </w:rPr>
            </w:pPr>
          </w:p>
        </w:tc>
        <w:tc>
          <w:tcPr>
            <w:tcW w:w="0" w:type="auto"/>
            <w:vAlign w:val="center"/>
            <w:hideMark/>
          </w:tcPr>
          <w:p w14:paraId="5285E308" w14:textId="77777777" w:rsidR="00000000" w:rsidRDefault="00666CC1">
            <w:pPr>
              <w:rPr>
                <w:rFonts w:eastAsia="Times New Roman"/>
                <w:sz w:val="20"/>
                <w:szCs w:val="20"/>
              </w:rPr>
            </w:pPr>
          </w:p>
        </w:tc>
        <w:tc>
          <w:tcPr>
            <w:tcW w:w="0" w:type="auto"/>
            <w:vAlign w:val="center"/>
            <w:hideMark/>
          </w:tcPr>
          <w:p w14:paraId="75639B7F" w14:textId="77777777" w:rsidR="00000000" w:rsidRDefault="00666CC1">
            <w:pPr>
              <w:rPr>
                <w:rFonts w:eastAsia="Times New Roman"/>
                <w:sz w:val="20"/>
                <w:szCs w:val="20"/>
              </w:rPr>
            </w:pPr>
          </w:p>
        </w:tc>
        <w:tc>
          <w:tcPr>
            <w:tcW w:w="0" w:type="auto"/>
            <w:vAlign w:val="center"/>
            <w:hideMark/>
          </w:tcPr>
          <w:p w14:paraId="09513F11" w14:textId="77777777" w:rsidR="00000000" w:rsidRDefault="00666CC1">
            <w:pPr>
              <w:rPr>
                <w:rFonts w:eastAsia="Times New Roman"/>
                <w:sz w:val="20"/>
                <w:szCs w:val="20"/>
              </w:rPr>
            </w:pPr>
          </w:p>
        </w:tc>
        <w:tc>
          <w:tcPr>
            <w:tcW w:w="0" w:type="auto"/>
            <w:vAlign w:val="center"/>
            <w:hideMark/>
          </w:tcPr>
          <w:p w14:paraId="0CED2042" w14:textId="77777777" w:rsidR="00000000" w:rsidRDefault="00666CC1">
            <w:pPr>
              <w:rPr>
                <w:rFonts w:eastAsia="Times New Roman"/>
                <w:sz w:val="20"/>
                <w:szCs w:val="20"/>
              </w:rPr>
            </w:pPr>
          </w:p>
        </w:tc>
        <w:tc>
          <w:tcPr>
            <w:tcW w:w="0" w:type="auto"/>
            <w:vAlign w:val="center"/>
            <w:hideMark/>
          </w:tcPr>
          <w:p w14:paraId="7FFB367A" w14:textId="77777777" w:rsidR="00000000" w:rsidRDefault="00666CC1">
            <w:pPr>
              <w:rPr>
                <w:rFonts w:eastAsia="Times New Roman"/>
                <w:sz w:val="20"/>
                <w:szCs w:val="20"/>
              </w:rPr>
            </w:pPr>
          </w:p>
        </w:tc>
      </w:tr>
      <w:tr w:rsidR="00000000" w14:paraId="55F2F187" w14:textId="77777777">
        <w:trPr>
          <w:divId w:val="2023362073"/>
        </w:trPr>
        <w:tc>
          <w:tcPr>
            <w:tcW w:w="0" w:type="auto"/>
            <w:gridSpan w:val="3"/>
            <w:shd w:val="clear" w:color="auto" w:fill="CCEEFF"/>
            <w:tcMar>
              <w:top w:w="30" w:type="dxa"/>
              <w:left w:w="20" w:type="dxa"/>
              <w:bottom w:w="30" w:type="dxa"/>
              <w:right w:w="20" w:type="dxa"/>
            </w:tcMar>
            <w:vAlign w:val="bottom"/>
            <w:hideMark/>
          </w:tcPr>
          <w:p w14:paraId="53FC5A73" w14:textId="77777777" w:rsidR="00000000" w:rsidRDefault="00666CC1">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326BE1B"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057BA7E" w14:textId="77777777" w:rsidR="00000000" w:rsidRDefault="00666CC1">
            <w:pPr>
              <w:jc w:val="right"/>
              <w:rPr>
                <w:rFonts w:eastAsia="Times New Roman"/>
              </w:rPr>
            </w:pPr>
            <w:r>
              <w:rPr>
                <w:rFonts w:eastAsia="Times New Roman"/>
                <w:color w:val="000000"/>
                <w:sz w:val="20"/>
                <w:szCs w:val="20"/>
              </w:rPr>
              <w:t>83.8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09A65D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40C7EF"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64300D4"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3839928" w14:textId="77777777" w:rsidR="00000000" w:rsidRDefault="00666CC1">
            <w:pPr>
              <w:jc w:val="right"/>
              <w:rPr>
                <w:rFonts w:eastAsia="Times New Roman"/>
              </w:rPr>
            </w:pPr>
            <w:r>
              <w:rPr>
                <w:rFonts w:eastAsia="Times New Roman"/>
                <w:color w:val="000000"/>
                <w:sz w:val="20"/>
                <w:szCs w:val="20"/>
              </w:rPr>
              <w:t>76.8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A97931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F18648"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3B95E36"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960003B" w14:textId="77777777" w:rsidR="00000000" w:rsidRDefault="00666CC1">
            <w:pPr>
              <w:jc w:val="right"/>
              <w:rPr>
                <w:rFonts w:eastAsia="Times New Roman"/>
              </w:rPr>
            </w:pPr>
            <w:r>
              <w:rPr>
                <w:rFonts w:eastAsia="Times New Roman"/>
                <w:color w:val="000000"/>
                <w:sz w:val="20"/>
                <w:szCs w:val="20"/>
              </w:rPr>
              <w:t>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2F59D45"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39F1EA1" w14:textId="77777777" w:rsidR="00000000" w:rsidRDefault="00666CC1">
            <w:pPr>
              <w:rPr>
                <w:rFonts w:eastAsia="Times New Roman"/>
                <w:sz w:val="20"/>
                <w:szCs w:val="20"/>
              </w:rPr>
            </w:pPr>
          </w:p>
        </w:tc>
        <w:tc>
          <w:tcPr>
            <w:tcW w:w="0" w:type="auto"/>
            <w:vAlign w:val="center"/>
            <w:hideMark/>
          </w:tcPr>
          <w:p w14:paraId="3A66FA07" w14:textId="77777777" w:rsidR="00000000" w:rsidRDefault="00666CC1">
            <w:pPr>
              <w:rPr>
                <w:rFonts w:eastAsia="Times New Roman"/>
                <w:sz w:val="20"/>
                <w:szCs w:val="20"/>
              </w:rPr>
            </w:pPr>
          </w:p>
        </w:tc>
        <w:tc>
          <w:tcPr>
            <w:tcW w:w="0" w:type="auto"/>
            <w:vAlign w:val="center"/>
            <w:hideMark/>
          </w:tcPr>
          <w:p w14:paraId="1B92BBFB" w14:textId="77777777" w:rsidR="00000000" w:rsidRDefault="00666CC1">
            <w:pPr>
              <w:rPr>
                <w:rFonts w:eastAsia="Times New Roman"/>
                <w:sz w:val="20"/>
                <w:szCs w:val="20"/>
              </w:rPr>
            </w:pPr>
          </w:p>
        </w:tc>
        <w:tc>
          <w:tcPr>
            <w:tcW w:w="0" w:type="auto"/>
            <w:vAlign w:val="center"/>
            <w:hideMark/>
          </w:tcPr>
          <w:p w14:paraId="67425310" w14:textId="77777777" w:rsidR="00000000" w:rsidRDefault="00666CC1">
            <w:pPr>
              <w:rPr>
                <w:rFonts w:eastAsia="Times New Roman"/>
                <w:sz w:val="20"/>
                <w:szCs w:val="20"/>
              </w:rPr>
            </w:pPr>
          </w:p>
        </w:tc>
        <w:tc>
          <w:tcPr>
            <w:tcW w:w="0" w:type="auto"/>
            <w:vAlign w:val="center"/>
            <w:hideMark/>
          </w:tcPr>
          <w:p w14:paraId="76798691" w14:textId="77777777" w:rsidR="00000000" w:rsidRDefault="00666CC1">
            <w:pPr>
              <w:rPr>
                <w:rFonts w:eastAsia="Times New Roman"/>
                <w:sz w:val="20"/>
                <w:szCs w:val="20"/>
              </w:rPr>
            </w:pPr>
          </w:p>
        </w:tc>
        <w:tc>
          <w:tcPr>
            <w:tcW w:w="0" w:type="auto"/>
            <w:vAlign w:val="center"/>
            <w:hideMark/>
          </w:tcPr>
          <w:p w14:paraId="2F2C6F40" w14:textId="77777777" w:rsidR="00000000" w:rsidRDefault="00666CC1">
            <w:pPr>
              <w:rPr>
                <w:rFonts w:eastAsia="Times New Roman"/>
                <w:sz w:val="20"/>
                <w:szCs w:val="20"/>
              </w:rPr>
            </w:pPr>
          </w:p>
        </w:tc>
        <w:tc>
          <w:tcPr>
            <w:tcW w:w="0" w:type="auto"/>
            <w:vAlign w:val="center"/>
            <w:hideMark/>
          </w:tcPr>
          <w:p w14:paraId="56B4A66B" w14:textId="77777777" w:rsidR="00000000" w:rsidRDefault="00666CC1">
            <w:pPr>
              <w:rPr>
                <w:rFonts w:eastAsia="Times New Roman"/>
                <w:sz w:val="20"/>
                <w:szCs w:val="20"/>
              </w:rPr>
            </w:pPr>
          </w:p>
        </w:tc>
        <w:tc>
          <w:tcPr>
            <w:tcW w:w="0" w:type="auto"/>
            <w:vAlign w:val="center"/>
            <w:hideMark/>
          </w:tcPr>
          <w:p w14:paraId="6B612B3D" w14:textId="77777777" w:rsidR="00000000" w:rsidRDefault="00666CC1">
            <w:pPr>
              <w:rPr>
                <w:rFonts w:eastAsia="Times New Roman"/>
                <w:sz w:val="20"/>
                <w:szCs w:val="20"/>
              </w:rPr>
            </w:pPr>
          </w:p>
        </w:tc>
        <w:tc>
          <w:tcPr>
            <w:tcW w:w="0" w:type="auto"/>
            <w:vAlign w:val="center"/>
            <w:hideMark/>
          </w:tcPr>
          <w:p w14:paraId="09C4B13C" w14:textId="77777777" w:rsidR="00000000" w:rsidRDefault="00666CC1">
            <w:pPr>
              <w:rPr>
                <w:rFonts w:eastAsia="Times New Roman"/>
                <w:sz w:val="20"/>
                <w:szCs w:val="20"/>
              </w:rPr>
            </w:pPr>
          </w:p>
        </w:tc>
        <w:tc>
          <w:tcPr>
            <w:tcW w:w="0" w:type="auto"/>
            <w:vAlign w:val="center"/>
            <w:hideMark/>
          </w:tcPr>
          <w:p w14:paraId="59CFF7D4" w14:textId="77777777" w:rsidR="00000000" w:rsidRDefault="00666CC1">
            <w:pPr>
              <w:rPr>
                <w:rFonts w:eastAsia="Times New Roman"/>
                <w:sz w:val="20"/>
                <w:szCs w:val="20"/>
              </w:rPr>
            </w:pPr>
          </w:p>
        </w:tc>
        <w:tc>
          <w:tcPr>
            <w:tcW w:w="0" w:type="auto"/>
            <w:vAlign w:val="center"/>
            <w:hideMark/>
          </w:tcPr>
          <w:p w14:paraId="1A63603A" w14:textId="77777777" w:rsidR="00000000" w:rsidRDefault="00666CC1">
            <w:pPr>
              <w:rPr>
                <w:rFonts w:eastAsia="Times New Roman"/>
                <w:sz w:val="20"/>
                <w:szCs w:val="20"/>
              </w:rPr>
            </w:pPr>
          </w:p>
        </w:tc>
        <w:tc>
          <w:tcPr>
            <w:tcW w:w="0" w:type="auto"/>
            <w:vAlign w:val="center"/>
            <w:hideMark/>
          </w:tcPr>
          <w:p w14:paraId="716F4D3C" w14:textId="77777777" w:rsidR="00000000" w:rsidRDefault="00666CC1">
            <w:pPr>
              <w:rPr>
                <w:rFonts w:eastAsia="Times New Roman"/>
                <w:sz w:val="20"/>
                <w:szCs w:val="20"/>
              </w:rPr>
            </w:pPr>
          </w:p>
        </w:tc>
      </w:tr>
      <w:tr w:rsidR="00000000" w14:paraId="66B963D5" w14:textId="77777777">
        <w:trPr>
          <w:divId w:val="2023362073"/>
        </w:trPr>
        <w:tc>
          <w:tcPr>
            <w:tcW w:w="0" w:type="auto"/>
            <w:gridSpan w:val="3"/>
            <w:shd w:val="clear" w:color="auto" w:fill="FFFFFF"/>
            <w:tcMar>
              <w:top w:w="30" w:type="dxa"/>
              <w:left w:w="20" w:type="dxa"/>
              <w:bottom w:w="30" w:type="dxa"/>
              <w:right w:w="20" w:type="dxa"/>
            </w:tcMar>
            <w:vAlign w:val="bottom"/>
            <w:hideMark/>
          </w:tcPr>
          <w:p w14:paraId="6428B643" w14:textId="77777777" w:rsidR="00000000" w:rsidRDefault="00666CC1">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08E5099A" w14:textId="77777777" w:rsidR="00000000" w:rsidRDefault="00666CC1">
            <w:pPr>
              <w:jc w:val="right"/>
              <w:rPr>
                <w:rFonts w:eastAsia="Times New Roman"/>
              </w:rPr>
            </w:pPr>
            <w:r>
              <w:rPr>
                <w:rFonts w:eastAsia="Times New Roman"/>
                <w:color w:val="000000"/>
                <w:sz w:val="20"/>
                <w:szCs w:val="20"/>
              </w:rPr>
              <w:t>51.4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5AE039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FCC2C2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C73A93" w14:textId="77777777" w:rsidR="00000000" w:rsidRDefault="00666CC1">
            <w:pPr>
              <w:jc w:val="right"/>
              <w:rPr>
                <w:rFonts w:eastAsia="Times New Roman"/>
              </w:rPr>
            </w:pPr>
            <w:r>
              <w:rPr>
                <w:rFonts w:eastAsia="Times New Roman"/>
                <w:color w:val="000000"/>
                <w:sz w:val="20"/>
                <w:szCs w:val="20"/>
              </w:rPr>
              <w:t>45.8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1EE1C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C8A153"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E1EE07" w14:textId="77777777" w:rsidR="00000000" w:rsidRDefault="00666CC1">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C756C91"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FD2D169" w14:textId="77777777" w:rsidR="00000000" w:rsidRDefault="00666CC1">
            <w:pPr>
              <w:rPr>
                <w:rFonts w:eastAsia="Times New Roman"/>
                <w:sz w:val="20"/>
                <w:szCs w:val="20"/>
              </w:rPr>
            </w:pPr>
          </w:p>
        </w:tc>
        <w:tc>
          <w:tcPr>
            <w:tcW w:w="0" w:type="auto"/>
            <w:vAlign w:val="center"/>
            <w:hideMark/>
          </w:tcPr>
          <w:p w14:paraId="55B8A812" w14:textId="77777777" w:rsidR="00000000" w:rsidRDefault="00666CC1">
            <w:pPr>
              <w:rPr>
                <w:rFonts w:eastAsia="Times New Roman"/>
                <w:sz w:val="20"/>
                <w:szCs w:val="20"/>
              </w:rPr>
            </w:pPr>
          </w:p>
        </w:tc>
        <w:tc>
          <w:tcPr>
            <w:tcW w:w="0" w:type="auto"/>
            <w:vAlign w:val="center"/>
            <w:hideMark/>
          </w:tcPr>
          <w:p w14:paraId="2814AF5B" w14:textId="77777777" w:rsidR="00000000" w:rsidRDefault="00666CC1">
            <w:pPr>
              <w:rPr>
                <w:rFonts w:eastAsia="Times New Roman"/>
                <w:sz w:val="20"/>
                <w:szCs w:val="20"/>
              </w:rPr>
            </w:pPr>
          </w:p>
        </w:tc>
        <w:tc>
          <w:tcPr>
            <w:tcW w:w="0" w:type="auto"/>
            <w:vAlign w:val="center"/>
            <w:hideMark/>
          </w:tcPr>
          <w:p w14:paraId="3C97F05A" w14:textId="77777777" w:rsidR="00000000" w:rsidRDefault="00666CC1">
            <w:pPr>
              <w:rPr>
                <w:rFonts w:eastAsia="Times New Roman"/>
                <w:sz w:val="20"/>
                <w:szCs w:val="20"/>
              </w:rPr>
            </w:pPr>
          </w:p>
        </w:tc>
        <w:tc>
          <w:tcPr>
            <w:tcW w:w="0" w:type="auto"/>
            <w:vAlign w:val="center"/>
            <w:hideMark/>
          </w:tcPr>
          <w:p w14:paraId="2BEC92AD" w14:textId="77777777" w:rsidR="00000000" w:rsidRDefault="00666CC1">
            <w:pPr>
              <w:rPr>
                <w:rFonts w:eastAsia="Times New Roman"/>
                <w:sz w:val="20"/>
                <w:szCs w:val="20"/>
              </w:rPr>
            </w:pPr>
          </w:p>
        </w:tc>
        <w:tc>
          <w:tcPr>
            <w:tcW w:w="0" w:type="auto"/>
            <w:vAlign w:val="center"/>
            <w:hideMark/>
          </w:tcPr>
          <w:p w14:paraId="2DC3B27E" w14:textId="77777777" w:rsidR="00000000" w:rsidRDefault="00666CC1">
            <w:pPr>
              <w:rPr>
                <w:rFonts w:eastAsia="Times New Roman"/>
                <w:sz w:val="20"/>
                <w:szCs w:val="20"/>
              </w:rPr>
            </w:pPr>
          </w:p>
        </w:tc>
        <w:tc>
          <w:tcPr>
            <w:tcW w:w="0" w:type="auto"/>
            <w:vAlign w:val="center"/>
            <w:hideMark/>
          </w:tcPr>
          <w:p w14:paraId="47A355BA" w14:textId="77777777" w:rsidR="00000000" w:rsidRDefault="00666CC1">
            <w:pPr>
              <w:rPr>
                <w:rFonts w:eastAsia="Times New Roman"/>
                <w:sz w:val="20"/>
                <w:szCs w:val="20"/>
              </w:rPr>
            </w:pPr>
          </w:p>
        </w:tc>
        <w:tc>
          <w:tcPr>
            <w:tcW w:w="0" w:type="auto"/>
            <w:vAlign w:val="center"/>
            <w:hideMark/>
          </w:tcPr>
          <w:p w14:paraId="601CA51F" w14:textId="77777777" w:rsidR="00000000" w:rsidRDefault="00666CC1">
            <w:pPr>
              <w:rPr>
                <w:rFonts w:eastAsia="Times New Roman"/>
                <w:sz w:val="20"/>
                <w:szCs w:val="20"/>
              </w:rPr>
            </w:pPr>
          </w:p>
        </w:tc>
        <w:tc>
          <w:tcPr>
            <w:tcW w:w="0" w:type="auto"/>
            <w:vAlign w:val="center"/>
            <w:hideMark/>
          </w:tcPr>
          <w:p w14:paraId="45F78D53" w14:textId="77777777" w:rsidR="00000000" w:rsidRDefault="00666CC1">
            <w:pPr>
              <w:rPr>
                <w:rFonts w:eastAsia="Times New Roman"/>
                <w:sz w:val="20"/>
                <w:szCs w:val="20"/>
              </w:rPr>
            </w:pPr>
          </w:p>
        </w:tc>
        <w:tc>
          <w:tcPr>
            <w:tcW w:w="0" w:type="auto"/>
            <w:vAlign w:val="center"/>
            <w:hideMark/>
          </w:tcPr>
          <w:p w14:paraId="44F574AE" w14:textId="77777777" w:rsidR="00000000" w:rsidRDefault="00666CC1">
            <w:pPr>
              <w:rPr>
                <w:rFonts w:eastAsia="Times New Roman"/>
                <w:sz w:val="20"/>
                <w:szCs w:val="20"/>
              </w:rPr>
            </w:pPr>
          </w:p>
        </w:tc>
        <w:tc>
          <w:tcPr>
            <w:tcW w:w="0" w:type="auto"/>
            <w:vAlign w:val="center"/>
            <w:hideMark/>
          </w:tcPr>
          <w:p w14:paraId="178A14A6" w14:textId="77777777" w:rsidR="00000000" w:rsidRDefault="00666CC1">
            <w:pPr>
              <w:rPr>
                <w:rFonts w:eastAsia="Times New Roman"/>
                <w:sz w:val="20"/>
                <w:szCs w:val="20"/>
              </w:rPr>
            </w:pPr>
          </w:p>
        </w:tc>
        <w:tc>
          <w:tcPr>
            <w:tcW w:w="0" w:type="auto"/>
            <w:vAlign w:val="center"/>
            <w:hideMark/>
          </w:tcPr>
          <w:p w14:paraId="2746EB30" w14:textId="77777777" w:rsidR="00000000" w:rsidRDefault="00666CC1">
            <w:pPr>
              <w:rPr>
                <w:rFonts w:eastAsia="Times New Roman"/>
                <w:sz w:val="20"/>
                <w:szCs w:val="20"/>
              </w:rPr>
            </w:pPr>
          </w:p>
        </w:tc>
      </w:tr>
      <w:tr w:rsidR="00000000" w14:paraId="6E8B7AD7" w14:textId="77777777">
        <w:trPr>
          <w:divId w:val="2023362073"/>
        </w:trPr>
        <w:tc>
          <w:tcPr>
            <w:tcW w:w="0" w:type="auto"/>
            <w:gridSpan w:val="3"/>
            <w:shd w:val="clear" w:color="auto" w:fill="CCEEFF"/>
            <w:tcMar>
              <w:top w:w="30" w:type="dxa"/>
              <w:left w:w="20" w:type="dxa"/>
              <w:bottom w:w="30" w:type="dxa"/>
              <w:right w:w="20" w:type="dxa"/>
            </w:tcMar>
            <w:vAlign w:val="bottom"/>
            <w:hideMark/>
          </w:tcPr>
          <w:p w14:paraId="7137C296" w14:textId="77777777" w:rsidR="00000000" w:rsidRDefault="00666CC1">
            <w:pPr>
              <w:rPr>
                <w:rFonts w:eastAsia="Times New Roman"/>
              </w:rPr>
            </w:pPr>
            <w:r>
              <w:rPr>
                <w:rFonts w:eastAsia="Times New Roman"/>
                <w:color w:val="000000"/>
                <w:sz w:val="20"/>
                <w:szCs w:val="20"/>
              </w:rPr>
              <w:t>Share-based compensation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0330D707" w14:textId="77777777" w:rsidR="00000000" w:rsidRDefault="00666CC1">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B5D5A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D129CD"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3D83AB" w14:textId="77777777" w:rsidR="00000000" w:rsidRDefault="00666CC1">
            <w:pPr>
              <w:jc w:val="right"/>
              <w:rPr>
                <w:rFonts w:eastAsia="Times New Roman"/>
              </w:rPr>
            </w:pPr>
            <w:r>
              <w:rPr>
                <w:rFonts w:eastAsia="Times New Roman"/>
                <w:color w:val="000000"/>
                <w:sz w:val="20"/>
                <w:szCs w:val="20"/>
              </w:rPr>
              <w:t>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F0F88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17B6934"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7FB20D" w14:textId="77777777" w:rsidR="00000000" w:rsidRDefault="00666CC1">
            <w:pPr>
              <w:jc w:val="right"/>
              <w:rPr>
                <w:rFonts w:eastAsia="Times New Roman"/>
              </w:rPr>
            </w:pPr>
            <w:r>
              <w:rPr>
                <w:rFonts w:eastAsia="Times New Roman"/>
                <w:color w:val="000000"/>
                <w:sz w:val="20"/>
                <w:szCs w:val="20"/>
              </w:rPr>
              <w:t>(2.7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BDE857A"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2B355CA" w14:textId="77777777" w:rsidR="00000000" w:rsidRDefault="00666CC1">
            <w:pPr>
              <w:rPr>
                <w:rFonts w:eastAsia="Times New Roman"/>
                <w:sz w:val="20"/>
                <w:szCs w:val="20"/>
              </w:rPr>
            </w:pPr>
          </w:p>
        </w:tc>
        <w:tc>
          <w:tcPr>
            <w:tcW w:w="0" w:type="auto"/>
            <w:vAlign w:val="center"/>
            <w:hideMark/>
          </w:tcPr>
          <w:p w14:paraId="74EEF042" w14:textId="77777777" w:rsidR="00000000" w:rsidRDefault="00666CC1">
            <w:pPr>
              <w:rPr>
                <w:rFonts w:eastAsia="Times New Roman"/>
                <w:sz w:val="20"/>
                <w:szCs w:val="20"/>
              </w:rPr>
            </w:pPr>
          </w:p>
        </w:tc>
        <w:tc>
          <w:tcPr>
            <w:tcW w:w="0" w:type="auto"/>
            <w:vAlign w:val="center"/>
            <w:hideMark/>
          </w:tcPr>
          <w:p w14:paraId="0D8417EE" w14:textId="77777777" w:rsidR="00000000" w:rsidRDefault="00666CC1">
            <w:pPr>
              <w:rPr>
                <w:rFonts w:eastAsia="Times New Roman"/>
                <w:sz w:val="20"/>
                <w:szCs w:val="20"/>
              </w:rPr>
            </w:pPr>
          </w:p>
        </w:tc>
        <w:tc>
          <w:tcPr>
            <w:tcW w:w="0" w:type="auto"/>
            <w:vAlign w:val="center"/>
            <w:hideMark/>
          </w:tcPr>
          <w:p w14:paraId="1F96B3FE" w14:textId="77777777" w:rsidR="00000000" w:rsidRDefault="00666CC1">
            <w:pPr>
              <w:rPr>
                <w:rFonts w:eastAsia="Times New Roman"/>
                <w:sz w:val="20"/>
                <w:szCs w:val="20"/>
              </w:rPr>
            </w:pPr>
          </w:p>
        </w:tc>
        <w:tc>
          <w:tcPr>
            <w:tcW w:w="0" w:type="auto"/>
            <w:vAlign w:val="center"/>
            <w:hideMark/>
          </w:tcPr>
          <w:p w14:paraId="7383E964" w14:textId="77777777" w:rsidR="00000000" w:rsidRDefault="00666CC1">
            <w:pPr>
              <w:rPr>
                <w:rFonts w:eastAsia="Times New Roman"/>
                <w:sz w:val="20"/>
                <w:szCs w:val="20"/>
              </w:rPr>
            </w:pPr>
          </w:p>
        </w:tc>
        <w:tc>
          <w:tcPr>
            <w:tcW w:w="0" w:type="auto"/>
            <w:vAlign w:val="center"/>
            <w:hideMark/>
          </w:tcPr>
          <w:p w14:paraId="269DA488" w14:textId="77777777" w:rsidR="00000000" w:rsidRDefault="00666CC1">
            <w:pPr>
              <w:rPr>
                <w:rFonts w:eastAsia="Times New Roman"/>
                <w:sz w:val="20"/>
                <w:szCs w:val="20"/>
              </w:rPr>
            </w:pPr>
          </w:p>
        </w:tc>
        <w:tc>
          <w:tcPr>
            <w:tcW w:w="0" w:type="auto"/>
            <w:vAlign w:val="center"/>
            <w:hideMark/>
          </w:tcPr>
          <w:p w14:paraId="08BDAAFC" w14:textId="77777777" w:rsidR="00000000" w:rsidRDefault="00666CC1">
            <w:pPr>
              <w:rPr>
                <w:rFonts w:eastAsia="Times New Roman"/>
                <w:sz w:val="20"/>
                <w:szCs w:val="20"/>
              </w:rPr>
            </w:pPr>
          </w:p>
        </w:tc>
        <w:tc>
          <w:tcPr>
            <w:tcW w:w="0" w:type="auto"/>
            <w:vAlign w:val="center"/>
            <w:hideMark/>
          </w:tcPr>
          <w:p w14:paraId="6F553426" w14:textId="77777777" w:rsidR="00000000" w:rsidRDefault="00666CC1">
            <w:pPr>
              <w:rPr>
                <w:rFonts w:eastAsia="Times New Roman"/>
                <w:sz w:val="20"/>
                <w:szCs w:val="20"/>
              </w:rPr>
            </w:pPr>
          </w:p>
        </w:tc>
        <w:tc>
          <w:tcPr>
            <w:tcW w:w="0" w:type="auto"/>
            <w:vAlign w:val="center"/>
            <w:hideMark/>
          </w:tcPr>
          <w:p w14:paraId="32BE9542" w14:textId="77777777" w:rsidR="00000000" w:rsidRDefault="00666CC1">
            <w:pPr>
              <w:rPr>
                <w:rFonts w:eastAsia="Times New Roman"/>
                <w:sz w:val="20"/>
                <w:szCs w:val="20"/>
              </w:rPr>
            </w:pPr>
          </w:p>
        </w:tc>
        <w:tc>
          <w:tcPr>
            <w:tcW w:w="0" w:type="auto"/>
            <w:vAlign w:val="center"/>
            <w:hideMark/>
          </w:tcPr>
          <w:p w14:paraId="5470DDC4" w14:textId="77777777" w:rsidR="00000000" w:rsidRDefault="00666CC1">
            <w:pPr>
              <w:rPr>
                <w:rFonts w:eastAsia="Times New Roman"/>
                <w:sz w:val="20"/>
                <w:szCs w:val="20"/>
              </w:rPr>
            </w:pPr>
          </w:p>
        </w:tc>
        <w:tc>
          <w:tcPr>
            <w:tcW w:w="0" w:type="auto"/>
            <w:vAlign w:val="center"/>
            <w:hideMark/>
          </w:tcPr>
          <w:p w14:paraId="08F88B69" w14:textId="77777777" w:rsidR="00000000" w:rsidRDefault="00666CC1">
            <w:pPr>
              <w:rPr>
                <w:rFonts w:eastAsia="Times New Roman"/>
                <w:sz w:val="20"/>
                <w:szCs w:val="20"/>
              </w:rPr>
            </w:pPr>
          </w:p>
        </w:tc>
        <w:tc>
          <w:tcPr>
            <w:tcW w:w="0" w:type="auto"/>
            <w:vAlign w:val="center"/>
            <w:hideMark/>
          </w:tcPr>
          <w:p w14:paraId="42090181" w14:textId="77777777" w:rsidR="00000000" w:rsidRDefault="00666CC1">
            <w:pPr>
              <w:rPr>
                <w:rFonts w:eastAsia="Times New Roman"/>
                <w:sz w:val="20"/>
                <w:szCs w:val="20"/>
              </w:rPr>
            </w:pPr>
          </w:p>
        </w:tc>
      </w:tr>
      <w:tr w:rsidR="00000000" w14:paraId="2FA3EFF8" w14:textId="77777777">
        <w:trPr>
          <w:divId w:val="2023362073"/>
        </w:trPr>
        <w:tc>
          <w:tcPr>
            <w:tcW w:w="0" w:type="auto"/>
            <w:gridSpan w:val="3"/>
            <w:shd w:val="clear" w:color="auto" w:fill="FFFFFF"/>
            <w:tcMar>
              <w:top w:w="30" w:type="dxa"/>
              <w:left w:w="20" w:type="dxa"/>
              <w:bottom w:w="30" w:type="dxa"/>
              <w:right w:w="20" w:type="dxa"/>
            </w:tcMar>
            <w:vAlign w:val="bottom"/>
            <w:hideMark/>
          </w:tcPr>
          <w:p w14:paraId="77F48728" w14:textId="77777777" w:rsidR="00000000" w:rsidRDefault="00666CC1">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AF20FE0" w14:textId="77777777" w:rsidR="00000000" w:rsidRDefault="00666CC1">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357F871"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0E2C876"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3146A9" w14:textId="77777777" w:rsidR="00000000" w:rsidRDefault="00666CC1">
            <w:pPr>
              <w:jc w:val="right"/>
              <w:rPr>
                <w:rFonts w:eastAsia="Times New Roman"/>
              </w:rPr>
            </w:pPr>
            <w:r>
              <w:rPr>
                <w:rFonts w:eastAsia="Times New Roman"/>
                <w:color w:val="000000"/>
                <w:sz w:val="20"/>
                <w:szCs w:val="20"/>
              </w:rPr>
              <w:t>13.5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8709B8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30B9DF5"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B7628B" w14:textId="77777777" w:rsidR="00000000" w:rsidRDefault="00666CC1">
            <w:pPr>
              <w:jc w:val="right"/>
              <w:rPr>
                <w:rFonts w:eastAsia="Times New Roman"/>
              </w:rPr>
            </w:pPr>
            <w:r>
              <w:rPr>
                <w:rFonts w:eastAsia="Times New Roman"/>
                <w:color w:val="000000"/>
                <w:sz w:val="20"/>
                <w:szCs w:val="20"/>
              </w:rPr>
              <w:t>(11.9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94C6495"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2BBA33D" w14:textId="77777777" w:rsidR="00000000" w:rsidRDefault="00666CC1">
            <w:pPr>
              <w:rPr>
                <w:rFonts w:eastAsia="Times New Roman"/>
                <w:sz w:val="20"/>
                <w:szCs w:val="20"/>
              </w:rPr>
            </w:pPr>
          </w:p>
        </w:tc>
        <w:tc>
          <w:tcPr>
            <w:tcW w:w="0" w:type="auto"/>
            <w:vAlign w:val="center"/>
            <w:hideMark/>
          </w:tcPr>
          <w:p w14:paraId="63721F58" w14:textId="77777777" w:rsidR="00000000" w:rsidRDefault="00666CC1">
            <w:pPr>
              <w:rPr>
                <w:rFonts w:eastAsia="Times New Roman"/>
                <w:sz w:val="20"/>
                <w:szCs w:val="20"/>
              </w:rPr>
            </w:pPr>
          </w:p>
        </w:tc>
        <w:tc>
          <w:tcPr>
            <w:tcW w:w="0" w:type="auto"/>
            <w:vAlign w:val="center"/>
            <w:hideMark/>
          </w:tcPr>
          <w:p w14:paraId="2C29580C" w14:textId="77777777" w:rsidR="00000000" w:rsidRDefault="00666CC1">
            <w:pPr>
              <w:rPr>
                <w:rFonts w:eastAsia="Times New Roman"/>
                <w:sz w:val="20"/>
                <w:szCs w:val="20"/>
              </w:rPr>
            </w:pPr>
          </w:p>
        </w:tc>
        <w:tc>
          <w:tcPr>
            <w:tcW w:w="0" w:type="auto"/>
            <w:vAlign w:val="center"/>
            <w:hideMark/>
          </w:tcPr>
          <w:p w14:paraId="49239F79" w14:textId="77777777" w:rsidR="00000000" w:rsidRDefault="00666CC1">
            <w:pPr>
              <w:rPr>
                <w:rFonts w:eastAsia="Times New Roman"/>
                <w:sz w:val="20"/>
                <w:szCs w:val="20"/>
              </w:rPr>
            </w:pPr>
          </w:p>
        </w:tc>
        <w:tc>
          <w:tcPr>
            <w:tcW w:w="0" w:type="auto"/>
            <w:vAlign w:val="center"/>
            <w:hideMark/>
          </w:tcPr>
          <w:p w14:paraId="76A9B9FF" w14:textId="77777777" w:rsidR="00000000" w:rsidRDefault="00666CC1">
            <w:pPr>
              <w:rPr>
                <w:rFonts w:eastAsia="Times New Roman"/>
                <w:sz w:val="20"/>
                <w:szCs w:val="20"/>
              </w:rPr>
            </w:pPr>
          </w:p>
        </w:tc>
        <w:tc>
          <w:tcPr>
            <w:tcW w:w="0" w:type="auto"/>
            <w:vAlign w:val="center"/>
            <w:hideMark/>
          </w:tcPr>
          <w:p w14:paraId="6851720E" w14:textId="77777777" w:rsidR="00000000" w:rsidRDefault="00666CC1">
            <w:pPr>
              <w:rPr>
                <w:rFonts w:eastAsia="Times New Roman"/>
                <w:sz w:val="20"/>
                <w:szCs w:val="20"/>
              </w:rPr>
            </w:pPr>
          </w:p>
        </w:tc>
        <w:tc>
          <w:tcPr>
            <w:tcW w:w="0" w:type="auto"/>
            <w:vAlign w:val="center"/>
            <w:hideMark/>
          </w:tcPr>
          <w:p w14:paraId="17917E32" w14:textId="77777777" w:rsidR="00000000" w:rsidRDefault="00666CC1">
            <w:pPr>
              <w:rPr>
                <w:rFonts w:eastAsia="Times New Roman"/>
                <w:sz w:val="20"/>
                <w:szCs w:val="20"/>
              </w:rPr>
            </w:pPr>
          </w:p>
        </w:tc>
        <w:tc>
          <w:tcPr>
            <w:tcW w:w="0" w:type="auto"/>
            <w:vAlign w:val="center"/>
            <w:hideMark/>
          </w:tcPr>
          <w:p w14:paraId="43A30859" w14:textId="77777777" w:rsidR="00000000" w:rsidRDefault="00666CC1">
            <w:pPr>
              <w:rPr>
                <w:rFonts w:eastAsia="Times New Roman"/>
                <w:sz w:val="20"/>
                <w:szCs w:val="20"/>
              </w:rPr>
            </w:pPr>
          </w:p>
        </w:tc>
        <w:tc>
          <w:tcPr>
            <w:tcW w:w="0" w:type="auto"/>
            <w:vAlign w:val="center"/>
            <w:hideMark/>
          </w:tcPr>
          <w:p w14:paraId="60842369" w14:textId="77777777" w:rsidR="00000000" w:rsidRDefault="00666CC1">
            <w:pPr>
              <w:rPr>
                <w:rFonts w:eastAsia="Times New Roman"/>
                <w:sz w:val="20"/>
                <w:szCs w:val="20"/>
              </w:rPr>
            </w:pPr>
          </w:p>
        </w:tc>
        <w:tc>
          <w:tcPr>
            <w:tcW w:w="0" w:type="auto"/>
            <w:vAlign w:val="center"/>
            <w:hideMark/>
          </w:tcPr>
          <w:p w14:paraId="484F4E42" w14:textId="77777777" w:rsidR="00000000" w:rsidRDefault="00666CC1">
            <w:pPr>
              <w:rPr>
                <w:rFonts w:eastAsia="Times New Roman"/>
                <w:sz w:val="20"/>
                <w:szCs w:val="20"/>
              </w:rPr>
            </w:pPr>
          </w:p>
        </w:tc>
        <w:tc>
          <w:tcPr>
            <w:tcW w:w="0" w:type="auto"/>
            <w:vAlign w:val="center"/>
            <w:hideMark/>
          </w:tcPr>
          <w:p w14:paraId="257A0F06" w14:textId="77777777" w:rsidR="00000000" w:rsidRDefault="00666CC1">
            <w:pPr>
              <w:rPr>
                <w:rFonts w:eastAsia="Times New Roman"/>
                <w:sz w:val="20"/>
                <w:szCs w:val="20"/>
              </w:rPr>
            </w:pPr>
          </w:p>
        </w:tc>
        <w:tc>
          <w:tcPr>
            <w:tcW w:w="0" w:type="auto"/>
            <w:vAlign w:val="center"/>
            <w:hideMark/>
          </w:tcPr>
          <w:p w14:paraId="569F12E0" w14:textId="77777777" w:rsidR="00000000" w:rsidRDefault="00666CC1">
            <w:pPr>
              <w:rPr>
                <w:rFonts w:eastAsia="Times New Roman"/>
                <w:sz w:val="20"/>
                <w:szCs w:val="20"/>
              </w:rPr>
            </w:pPr>
          </w:p>
        </w:tc>
      </w:tr>
      <w:tr w:rsidR="00000000" w14:paraId="61D8E2B8" w14:textId="77777777">
        <w:trPr>
          <w:divId w:val="2023362073"/>
        </w:trPr>
        <w:tc>
          <w:tcPr>
            <w:tcW w:w="0" w:type="auto"/>
            <w:gridSpan w:val="3"/>
            <w:shd w:val="clear" w:color="auto" w:fill="CCEEFF"/>
            <w:tcMar>
              <w:top w:w="30" w:type="dxa"/>
              <w:left w:w="20" w:type="dxa"/>
              <w:bottom w:w="30" w:type="dxa"/>
              <w:right w:w="20" w:type="dxa"/>
            </w:tcMar>
            <w:vAlign w:val="bottom"/>
            <w:hideMark/>
          </w:tcPr>
          <w:p w14:paraId="3F39D9B5" w14:textId="77777777" w:rsidR="00000000" w:rsidRDefault="00666CC1">
            <w:pPr>
              <w:rPr>
                <w:rFonts w:eastAsia="Times New Roman"/>
              </w:rPr>
            </w:pPr>
            <w:r>
              <w:rPr>
                <w:rFonts w:eastAsia="Times New Roman"/>
                <w:color w:val="000000"/>
                <w:sz w:val="20"/>
                <w:szCs w:val="20"/>
              </w:rPr>
              <w:t>Inventories and 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2961BBB6" w14:textId="77777777" w:rsidR="00000000" w:rsidRDefault="00666CC1">
            <w:pPr>
              <w:jc w:val="right"/>
              <w:rPr>
                <w:rFonts w:eastAsia="Times New Roman"/>
              </w:rPr>
            </w:pPr>
            <w:r>
              <w:rPr>
                <w:rFonts w:eastAsia="Times New Roman"/>
                <w:color w:val="000000"/>
                <w:sz w:val="20"/>
                <w:szCs w:val="20"/>
              </w:rPr>
              <w:t>(58.2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56B0F7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3DBDC6"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A61179" w14:textId="77777777" w:rsidR="00000000" w:rsidRDefault="00666CC1">
            <w:pPr>
              <w:jc w:val="right"/>
              <w:rPr>
                <w:rFonts w:eastAsia="Times New Roman"/>
              </w:rPr>
            </w:pPr>
            <w:r>
              <w:rPr>
                <w:rFonts w:eastAsia="Times New Roman"/>
                <w:color w:val="000000"/>
                <w:sz w:val="20"/>
                <w:szCs w:val="20"/>
              </w:rPr>
              <w:t>(126.7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BF91FC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45FB4D"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C68E2A" w14:textId="77777777" w:rsidR="00000000" w:rsidRDefault="00666CC1">
            <w:pPr>
              <w:jc w:val="right"/>
              <w:rPr>
                <w:rFonts w:eastAsia="Times New Roman"/>
              </w:rPr>
            </w:pPr>
            <w:r>
              <w:rPr>
                <w:rFonts w:eastAsia="Times New Roman"/>
                <w:color w:val="000000"/>
                <w:sz w:val="20"/>
                <w:szCs w:val="20"/>
              </w:rPr>
              <w:t>68.5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48CF41"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A43BCF7" w14:textId="77777777" w:rsidR="00000000" w:rsidRDefault="00666CC1">
            <w:pPr>
              <w:rPr>
                <w:rFonts w:eastAsia="Times New Roman"/>
                <w:sz w:val="20"/>
                <w:szCs w:val="20"/>
              </w:rPr>
            </w:pPr>
          </w:p>
        </w:tc>
        <w:tc>
          <w:tcPr>
            <w:tcW w:w="0" w:type="auto"/>
            <w:vAlign w:val="center"/>
            <w:hideMark/>
          </w:tcPr>
          <w:p w14:paraId="53B52D17" w14:textId="77777777" w:rsidR="00000000" w:rsidRDefault="00666CC1">
            <w:pPr>
              <w:rPr>
                <w:rFonts w:eastAsia="Times New Roman"/>
                <w:sz w:val="20"/>
                <w:szCs w:val="20"/>
              </w:rPr>
            </w:pPr>
          </w:p>
        </w:tc>
        <w:tc>
          <w:tcPr>
            <w:tcW w:w="0" w:type="auto"/>
            <w:vAlign w:val="center"/>
            <w:hideMark/>
          </w:tcPr>
          <w:p w14:paraId="688FB1A1" w14:textId="77777777" w:rsidR="00000000" w:rsidRDefault="00666CC1">
            <w:pPr>
              <w:rPr>
                <w:rFonts w:eastAsia="Times New Roman"/>
                <w:sz w:val="20"/>
                <w:szCs w:val="20"/>
              </w:rPr>
            </w:pPr>
          </w:p>
        </w:tc>
        <w:tc>
          <w:tcPr>
            <w:tcW w:w="0" w:type="auto"/>
            <w:vAlign w:val="center"/>
            <w:hideMark/>
          </w:tcPr>
          <w:p w14:paraId="6B9E6B5E" w14:textId="77777777" w:rsidR="00000000" w:rsidRDefault="00666CC1">
            <w:pPr>
              <w:rPr>
                <w:rFonts w:eastAsia="Times New Roman"/>
                <w:sz w:val="20"/>
                <w:szCs w:val="20"/>
              </w:rPr>
            </w:pPr>
          </w:p>
        </w:tc>
        <w:tc>
          <w:tcPr>
            <w:tcW w:w="0" w:type="auto"/>
            <w:vAlign w:val="center"/>
            <w:hideMark/>
          </w:tcPr>
          <w:p w14:paraId="3789D4FC" w14:textId="77777777" w:rsidR="00000000" w:rsidRDefault="00666CC1">
            <w:pPr>
              <w:rPr>
                <w:rFonts w:eastAsia="Times New Roman"/>
                <w:sz w:val="20"/>
                <w:szCs w:val="20"/>
              </w:rPr>
            </w:pPr>
          </w:p>
        </w:tc>
        <w:tc>
          <w:tcPr>
            <w:tcW w:w="0" w:type="auto"/>
            <w:vAlign w:val="center"/>
            <w:hideMark/>
          </w:tcPr>
          <w:p w14:paraId="3DBC8750" w14:textId="77777777" w:rsidR="00000000" w:rsidRDefault="00666CC1">
            <w:pPr>
              <w:rPr>
                <w:rFonts w:eastAsia="Times New Roman"/>
                <w:sz w:val="20"/>
                <w:szCs w:val="20"/>
              </w:rPr>
            </w:pPr>
          </w:p>
        </w:tc>
        <w:tc>
          <w:tcPr>
            <w:tcW w:w="0" w:type="auto"/>
            <w:vAlign w:val="center"/>
            <w:hideMark/>
          </w:tcPr>
          <w:p w14:paraId="049FD1A5" w14:textId="77777777" w:rsidR="00000000" w:rsidRDefault="00666CC1">
            <w:pPr>
              <w:rPr>
                <w:rFonts w:eastAsia="Times New Roman"/>
                <w:sz w:val="20"/>
                <w:szCs w:val="20"/>
              </w:rPr>
            </w:pPr>
          </w:p>
        </w:tc>
        <w:tc>
          <w:tcPr>
            <w:tcW w:w="0" w:type="auto"/>
            <w:vAlign w:val="center"/>
            <w:hideMark/>
          </w:tcPr>
          <w:p w14:paraId="023A68A8" w14:textId="77777777" w:rsidR="00000000" w:rsidRDefault="00666CC1">
            <w:pPr>
              <w:rPr>
                <w:rFonts w:eastAsia="Times New Roman"/>
                <w:sz w:val="20"/>
                <w:szCs w:val="20"/>
              </w:rPr>
            </w:pPr>
          </w:p>
        </w:tc>
        <w:tc>
          <w:tcPr>
            <w:tcW w:w="0" w:type="auto"/>
            <w:vAlign w:val="center"/>
            <w:hideMark/>
          </w:tcPr>
          <w:p w14:paraId="15CDB3F9" w14:textId="77777777" w:rsidR="00000000" w:rsidRDefault="00666CC1">
            <w:pPr>
              <w:rPr>
                <w:rFonts w:eastAsia="Times New Roman"/>
                <w:sz w:val="20"/>
                <w:szCs w:val="20"/>
              </w:rPr>
            </w:pPr>
          </w:p>
        </w:tc>
        <w:tc>
          <w:tcPr>
            <w:tcW w:w="0" w:type="auto"/>
            <w:vAlign w:val="center"/>
            <w:hideMark/>
          </w:tcPr>
          <w:p w14:paraId="0F7E211E" w14:textId="77777777" w:rsidR="00000000" w:rsidRDefault="00666CC1">
            <w:pPr>
              <w:rPr>
                <w:rFonts w:eastAsia="Times New Roman"/>
                <w:sz w:val="20"/>
                <w:szCs w:val="20"/>
              </w:rPr>
            </w:pPr>
          </w:p>
        </w:tc>
        <w:tc>
          <w:tcPr>
            <w:tcW w:w="0" w:type="auto"/>
            <w:vAlign w:val="center"/>
            <w:hideMark/>
          </w:tcPr>
          <w:p w14:paraId="74C93537" w14:textId="77777777" w:rsidR="00000000" w:rsidRDefault="00666CC1">
            <w:pPr>
              <w:rPr>
                <w:rFonts w:eastAsia="Times New Roman"/>
                <w:sz w:val="20"/>
                <w:szCs w:val="20"/>
              </w:rPr>
            </w:pPr>
          </w:p>
        </w:tc>
        <w:tc>
          <w:tcPr>
            <w:tcW w:w="0" w:type="auto"/>
            <w:vAlign w:val="center"/>
            <w:hideMark/>
          </w:tcPr>
          <w:p w14:paraId="660B7D75" w14:textId="77777777" w:rsidR="00000000" w:rsidRDefault="00666CC1">
            <w:pPr>
              <w:rPr>
                <w:rFonts w:eastAsia="Times New Roman"/>
                <w:sz w:val="20"/>
                <w:szCs w:val="20"/>
              </w:rPr>
            </w:pPr>
          </w:p>
        </w:tc>
      </w:tr>
      <w:tr w:rsidR="00000000" w14:paraId="7ACDC43F" w14:textId="77777777">
        <w:trPr>
          <w:divId w:val="2023362073"/>
        </w:trPr>
        <w:tc>
          <w:tcPr>
            <w:tcW w:w="0" w:type="auto"/>
            <w:gridSpan w:val="3"/>
            <w:shd w:val="clear" w:color="auto" w:fill="FFFFFF"/>
            <w:tcMar>
              <w:top w:w="30" w:type="dxa"/>
              <w:left w:w="20" w:type="dxa"/>
              <w:bottom w:w="30" w:type="dxa"/>
              <w:right w:w="20" w:type="dxa"/>
            </w:tcMar>
            <w:vAlign w:val="bottom"/>
            <w:hideMark/>
          </w:tcPr>
          <w:p w14:paraId="587E984A" w14:textId="77777777" w:rsidR="00000000" w:rsidRDefault="00666CC1">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BA53ADC" w14:textId="77777777" w:rsidR="00000000" w:rsidRDefault="00666CC1">
            <w:pPr>
              <w:jc w:val="right"/>
              <w:rPr>
                <w:rFonts w:eastAsia="Times New Roman"/>
              </w:rPr>
            </w:pPr>
            <w:r>
              <w:rPr>
                <w:rFonts w:eastAsia="Times New Roman"/>
                <w:color w:val="000000"/>
                <w:sz w:val="20"/>
                <w:szCs w:val="20"/>
              </w:rPr>
              <w:t>(12.0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CCFB39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2934A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D66048" w14:textId="77777777" w:rsidR="00000000" w:rsidRDefault="00666CC1">
            <w:pPr>
              <w:jc w:val="right"/>
              <w:rPr>
                <w:rFonts w:eastAsia="Times New Roman"/>
              </w:rPr>
            </w:pPr>
            <w:r>
              <w:rPr>
                <w:rFonts w:eastAsia="Times New Roman"/>
                <w:color w:val="000000"/>
                <w:sz w:val="20"/>
                <w:szCs w:val="20"/>
              </w:rPr>
              <w:t>23.8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5389408"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693C3B6"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C7D78F" w14:textId="77777777" w:rsidR="00000000" w:rsidRDefault="00666CC1">
            <w:pPr>
              <w:jc w:val="right"/>
              <w:rPr>
                <w:rFonts w:eastAsia="Times New Roman"/>
              </w:rPr>
            </w:pPr>
            <w:r>
              <w:rPr>
                <w:rFonts w:eastAsia="Times New Roman"/>
                <w:color w:val="000000"/>
                <w:sz w:val="20"/>
                <w:szCs w:val="20"/>
              </w:rPr>
              <w:t>(35.8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6A57CDD"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5B40420" w14:textId="77777777" w:rsidR="00000000" w:rsidRDefault="00666CC1">
            <w:pPr>
              <w:rPr>
                <w:rFonts w:eastAsia="Times New Roman"/>
                <w:sz w:val="20"/>
                <w:szCs w:val="20"/>
              </w:rPr>
            </w:pPr>
          </w:p>
        </w:tc>
        <w:tc>
          <w:tcPr>
            <w:tcW w:w="0" w:type="auto"/>
            <w:vAlign w:val="center"/>
            <w:hideMark/>
          </w:tcPr>
          <w:p w14:paraId="560F114C" w14:textId="77777777" w:rsidR="00000000" w:rsidRDefault="00666CC1">
            <w:pPr>
              <w:rPr>
                <w:rFonts w:eastAsia="Times New Roman"/>
                <w:sz w:val="20"/>
                <w:szCs w:val="20"/>
              </w:rPr>
            </w:pPr>
          </w:p>
        </w:tc>
        <w:tc>
          <w:tcPr>
            <w:tcW w:w="0" w:type="auto"/>
            <w:vAlign w:val="center"/>
            <w:hideMark/>
          </w:tcPr>
          <w:p w14:paraId="1B176A00" w14:textId="77777777" w:rsidR="00000000" w:rsidRDefault="00666CC1">
            <w:pPr>
              <w:rPr>
                <w:rFonts w:eastAsia="Times New Roman"/>
                <w:sz w:val="20"/>
                <w:szCs w:val="20"/>
              </w:rPr>
            </w:pPr>
          </w:p>
        </w:tc>
        <w:tc>
          <w:tcPr>
            <w:tcW w:w="0" w:type="auto"/>
            <w:vAlign w:val="center"/>
            <w:hideMark/>
          </w:tcPr>
          <w:p w14:paraId="6C4A5039" w14:textId="77777777" w:rsidR="00000000" w:rsidRDefault="00666CC1">
            <w:pPr>
              <w:rPr>
                <w:rFonts w:eastAsia="Times New Roman"/>
                <w:sz w:val="20"/>
                <w:szCs w:val="20"/>
              </w:rPr>
            </w:pPr>
          </w:p>
        </w:tc>
        <w:tc>
          <w:tcPr>
            <w:tcW w:w="0" w:type="auto"/>
            <w:vAlign w:val="center"/>
            <w:hideMark/>
          </w:tcPr>
          <w:p w14:paraId="79F48CD2" w14:textId="77777777" w:rsidR="00000000" w:rsidRDefault="00666CC1">
            <w:pPr>
              <w:rPr>
                <w:rFonts w:eastAsia="Times New Roman"/>
                <w:sz w:val="20"/>
                <w:szCs w:val="20"/>
              </w:rPr>
            </w:pPr>
          </w:p>
        </w:tc>
        <w:tc>
          <w:tcPr>
            <w:tcW w:w="0" w:type="auto"/>
            <w:vAlign w:val="center"/>
            <w:hideMark/>
          </w:tcPr>
          <w:p w14:paraId="35CB46B5" w14:textId="77777777" w:rsidR="00000000" w:rsidRDefault="00666CC1">
            <w:pPr>
              <w:rPr>
                <w:rFonts w:eastAsia="Times New Roman"/>
                <w:sz w:val="20"/>
                <w:szCs w:val="20"/>
              </w:rPr>
            </w:pPr>
          </w:p>
        </w:tc>
        <w:tc>
          <w:tcPr>
            <w:tcW w:w="0" w:type="auto"/>
            <w:vAlign w:val="center"/>
            <w:hideMark/>
          </w:tcPr>
          <w:p w14:paraId="52644F51" w14:textId="77777777" w:rsidR="00000000" w:rsidRDefault="00666CC1">
            <w:pPr>
              <w:rPr>
                <w:rFonts w:eastAsia="Times New Roman"/>
                <w:sz w:val="20"/>
                <w:szCs w:val="20"/>
              </w:rPr>
            </w:pPr>
          </w:p>
        </w:tc>
        <w:tc>
          <w:tcPr>
            <w:tcW w:w="0" w:type="auto"/>
            <w:vAlign w:val="center"/>
            <w:hideMark/>
          </w:tcPr>
          <w:p w14:paraId="6D43ADCA" w14:textId="77777777" w:rsidR="00000000" w:rsidRDefault="00666CC1">
            <w:pPr>
              <w:rPr>
                <w:rFonts w:eastAsia="Times New Roman"/>
                <w:sz w:val="20"/>
                <w:szCs w:val="20"/>
              </w:rPr>
            </w:pPr>
          </w:p>
        </w:tc>
        <w:tc>
          <w:tcPr>
            <w:tcW w:w="0" w:type="auto"/>
            <w:vAlign w:val="center"/>
            <w:hideMark/>
          </w:tcPr>
          <w:p w14:paraId="586F16A4" w14:textId="77777777" w:rsidR="00000000" w:rsidRDefault="00666CC1">
            <w:pPr>
              <w:rPr>
                <w:rFonts w:eastAsia="Times New Roman"/>
                <w:sz w:val="20"/>
                <w:szCs w:val="20"/>
              </w:rPr>
            </w:pPr>
          </w:p>
        </w:tc>
        <w:tc>
          <w:tcPr>
            <w:tcW w:w="0" w:type="auto"/>
            <w:vAlign w:val="center"/>
            <w:hideMark/>
          </w:tcPr>
          <w:p w14:paraId="38C47FF3" w14:textId="77777777" w:rsidR="00000000" w:rsidRDefault="00666CC1">
            <w:pPr>
              <w:rPr>
                <w:rFonts w:eastAsia="Times New Roman"/>
                <w:sz w:val="20"/>
                <w:szCs w:val="20"/>
              </w:rPr>
            </w:pPr>
          </w:p>
        </w:tc>
        <w:tc>
          <w:tcPr>
            <w:tcW w:w="0" w:type="auto"/>
            <w:vAlign w:val="center"/>
            <w:hideMark/>
          </w:tcPr>
          <w:p w14:paraId="656D561B" w14:textId="77777777" w:rsidR="00000000" w:rsidRDefault="00666CC1">
            <w:pPr>
              <w:rPr>
                <w:rFonts w:eastAsia="Times New Roman"/>
                <w:sz w:val="20"/>
                <w:szCs w:val="20"/>
              </w:rPr>
            </w:pPr>
          </w:p>
        </w:tc>
        <w:tc>
          <w:tcPr>
            <w:tcW w:w="0" w:type="auto"/>
            <w:vAlign w:val="center"/>
            <w:hideMark/>
          </w:tcPr>
          <w:p w14:paraId="2E8D38EE" w14:textId="77777777" w:rsidR="00000000" w:rsidRDefault="00666CC1">
            <w:pPr>
              <w:rPr>
                <w:rFonts w:eastAsia="Times New Roman"/>
                <w:sz w:val="20"/>
                <w:szCs w:val="20"/>
              </w:rPr>
            </w:pPr>
          </w:p>
        </w:tc>
      </w:tr>
      <w:tr w:rsidR="00000000" w14:paraId="72BAC722" w14:textId="77777777">
        <w:trPr>
          <w:divId w:val="2023362073"/>
        </w:trPr>
        <w:tc>
          <w:tcPr>
            <w:tcW w:w="0" w:type="auto"/>
            <w:gridSpan w:val="3"/>
            <w:shd w:val="clear" w:color="auto" w:fill="CCEEFF"/>
            <w:tcMar>
              <w:top w:w="30" w:type="dxa"/>
              <w:left w:w="20" w:type="dxa"/>
              <w:bottom w:w="30" w:type="dxa"/>
              <w:right w:w="20" w:type="dxa"/>
            </w:tcMar>
            <w:vAlign w:val="bottom"/>
            <w:hideMark/>
          </w:tcPr>
          <w:p w14:paraId="42EE9129" w14:textId="77777777" w:rsidR="00000000" w:rsidRDefault="00666CC1">
            <w:pPr>
              <w:rPr>
                <w:rFonts w:eastAsia="Times New Roman"/>
              </w:rPr>
            </w:pPr>
            <w:r>
              <w:rPr>
                <w:rFonts w:eastAsia="Times New Roman"/>
                <w:color w:val="000000"/>
                <w:sz w:val="20"/>
                <w:szCs w:val="20"/>
              </w:rPr>
              <w:t>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5439780" w14:textId="77777777" w:rsidR="00000000" w:rsidRDefault="00666CC1">
            <w:pPr>
              <w:jc w:val="right"/>
              <w:rPr>
                <w:rFonts w:eastAsia="Times New Roman"/>
              </w:rPr>
            </w:pPr>
            <w:r>
              <w:rPr>
                <w:rFonts w:eastAsia="Times New Roman"/>
                <w:color w:val="000000"/>
                <w:sz w:val="20"/>
                <w:szCs w:val="20"/>
              </w:rPr>
              <w:t>(21.0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D17FFE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CC08101"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21DF87" w14:textId="77777777" w:rsidR="00000000" w:rsidRDefault="00666CC1">
            <w:pPr>
              <w:jc w:val="right"/>
              <w:rPr>
                <w:rFonts w:eastAsia="Times New Roman"/>
              </w:rPr>
            </w:pPr>
            <w:r>
              <w:rPr>
                <w:rFonts w:eastAsia="Times New Roman"/>
                <w:color w:val="000000"/>
                <w:sz w:val="20"/>
                <w:szCs w:val="20"/>
              </w:rPr>
              <w:t>(56.5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E89018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0D7151"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C0E3E7" w14:textId="77777777" w:rsidR="00000000" w:rsidRDefault="00666CC1">
            <w:pPr>
              <w:jc w:val="right"/>
              <w:rPr>
                <w:rFonts w:eastAsia="Times New Roman"/>
              </w:rPr>
            </w:pPr>
            <w:r>
              <w:rPr>
                <w:rFonts w:eastAsia="Times New Roman"/>
                <w:color w:val="000000"/>
                <w:sz w:val="20"/>
                <w:szCs w:val="20"/>
              </w:rPr>
              <w:t>35.5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F3E69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CE2083E" w14:textId="77777777" w:rsidR="00000000" w:rsidRDefault="00666CC1">
            <w:pPr>
              <w:rPr>
                <w:rFonts w:eastAsia="Times New Roman"/>
                <w:sz w:val="20"/>
                <w:szCs w:val="20"/>
              </w:rPr>
            </w:pPr>
          </w:p>
        </w:tc>
        <w:tc>
          <w:tcPr>
            <w:tcW w:w="0" w:type="auto"/>
            <w:vAlign w:val="center"/>
            <w:hideMark/>
          </w:tcPr>
          <w:p w14:paraId="3663271D" w14:textId="77777777" w:rsidR="00000000" w:rsidRDefault="00666CC1">
            <w:pPr>
              <w:rPr>
                <w:rFonts w:eastAsia="Times New Roman"/>
                <w:sz w:val="20"/>
                <w:szCs w:val="20"/>
              </w:rPr>
            </w:pPr>
          </w:p>
        </w:tc>
        <w:tc>
          <w:tcPr>
            <w:tcW w:w="0" w:type="auto"/>
            <w:vAlign w:val="center"/>
            <w:hideMark/>
          </w:tcPr>
          <w:p w14:paraId="14E04F4A" w14:textId="77777777" w:rsidR="00000000" w:rsidRDefault="00666CC1">
            <w:pPr>
              <w:rPr>
                <w:rFonts w:eastAsia="Times New Roman"/>
                <w:sz w:val="20"/>
                <w:szCs w:val="20"/>
              </w:rPr>
            </w:pPr>
          </w:p>
        </w:tc>
        <w:tc>
          <w:tcPr>
            <w:tcW w:w="0" w:type="auto"/>
            <w:vAlign w:val="center"/>
            <w:hideMark/>
          </w:tcPr>
          <w:p w14:paraId="7C4E95DB" w14:textId="77777777" w:rsidR="00000000" w:rsidRDefault="00666CC1">
            <w:pPr>
              <w:rPr>
                <w:rFonts w:eastAsia="Times New Roman"/>
                <w:sz w:val="20"/>
                <w:szCs w:val="20"/>
              </w:rPr>
            </w:pPr>
          </w:p>
        </w:tc>
        <w:tc>
          <w:tcPr>
            <w:tcW w:w="0" w:type="auto"/>
            <w:vAlign w:val="center"/>
            <w:hideMark/>
          </w:tcPr>
          <w:p w14:paraId="6DD7F9CD" w14:textId="77777777" w:rsidR="00000000" w:rsidRDefault="00666CC1">
            <w:pPr>
              <w:rPr>
                <w:rFonts w:eastAsia="Times New Roman"/>
                <w:sz w:val="20"/>
                <w:szCs w:val="20"/>
              </w:rPr>
            </w:pPr>
          </w:p>
        </w:tc>
        <w:tc>
          <w:tcPr>
            <w:tcW w:w="0" w:type="auto"/>
            <w:vAlign w:val="center"/>
            <w:hideMark/>
          </w:tcPr>
          <w:p w14:paraId="1197286F" w14:textId="77777777" w:rsidR="00000000" w:rsidRDefault="00666CC1">
            <w:pPr>
              <w:rPr>
                <w:rFonts w:eastAsia="Times New Roman"/>
                <w:sz w:val="20"/>
                <w:szCs w:val="20"/>
              </w:rPr>
            </w:pPr>
          </w:p>
        </w:tc>
        <w:tc>
          <w:tcPr>
            <w:tcW w:w="0" w:type="auto"/>
            <w:vAlign w:val="center"/>
            <w:hideMark/>
          </w:tcPr>
          <w:p w14:paraId="6EF6E0A5" w14:textId="77777777" w:rsidR="00000000" w:rsidRDefault="00666CC1">
            <w:pPr>
              <w:rPr>
                <w:rFonts w:eastAsia="Times New Roman"/>
                <w:sz w:val="20"/>
                <w:szCs w:val="20"/>
              </w:rPr>
            </w:pPr>
          </w:p>
        </w:tc>
        <w:tc>
          <w:tcPr>
            <w:tcW w:w="0" w:type="auto"/>
            <w:vAlign w:val="center"/>
            <w:hideMark/>
          </w:tcPr>
          <w:p w14:paraId="10150E3C" w14:textId="77777777" w:rsidR="00000000" w:rsidRDefault="00666CC1">
            <w:pPr>
              <w:rPr>
                <w:rFonts w:eastAsia="Times New Roman"/>
                <w:sz w:val="20"/>
                <w:szCs w:val="20"/>
              </w:rPr>
            </w:pPr>
          </w:p>
        </w:tc>
        <w:tc>
          <w:tcPr>
            <w:tcW w:w="0" w:type="auto"/>
            <w:vAlign w:val="center"/>
            <w:hideMark/>
          </w:tcPr>
          <w:p w14:paraId="12CFC3AE" w14:textId="77777777" w:rsidR="00000000" w:rsidRDefault="00666CC1">
            <w:pPr>
              <w:rPr>
                <w:rFonts w:eastAsia="Times New Roman"/>
                <w:sz w:val="20"/>
                <w:szCs w:val="20"/>
              </w:rPr>
            </w:pPr>
          </w:p>
        </w:tc>
        <w:tc>
          <w:tcPr>
            <w:tcW w:w="0" w:type="auto"/>
            <w:vAlign w:val="center"/>
            <w:hideMark/>
          </w:tcPr>
          <w:p w14:paraId="4792A04F" w14:textId="77777777" w:rsidR="00000000" w:rsidRDefault="00666CC1">
            <w:pPr>
              <w:rPr>
                <w:rFonts w:eastAsia="Times New Roman"/>
                <w:sz w:val="20"/>
                <w:szCs w:val="20"/>
              </w:rPr>
            </w:pPr>
          </w:p>
        </w:tc>
        <w:tc>
          <w:tcPr>
            <w:tcW w:w="0" w:type="auto"/>
            <w:vAlign w:val="center"/>
            <w:hideMark/>
          </w:tcPr>
          <w:p w14:paraId="5F1CD615" w14:textId="77777777" w:rsidR="00000000" w:rsidRDefault="00666CC1">
            <w:pPr>
              <w:rPr>
                <w:rFonts w:eastAsia="Times New Roman"/>
                <w:sz w:val="20"/>
                <w:szCs w:val="20"/>
              </w:rPr>
            </w:pPr>
          </w:p>
        </w:tc>
        <w:tc>
          <w:tcPr>
            <w:tcW w:w="0" w:type="auto"/>
            <w:vAlign w:val="center"/>
            <w:hideMark/>
          </w:tcPr>
          <w:p w14:paraId="704DC63B" w14:textId="77777777" w:rsidR="00000000" w:rsidRDefault="00666CC1">
            <w:pPr>
              <w:rPr>
                <w:rFonts w:eastAsia="Times New Roman"/>
                <w:sz w:val="20"/>
                <w:szCs w:val="20"/>
              </w:rPr>
            </w:pPr>
          </w:p>
        </w:tc>
      </w:tr>
      <w:tr w:rsidR="00000000" w14:paraId="7A122ECC" w14:textId="77777777">
        <w:trPr>
          <w:divId w:val="2023362073"/>
        </w:trPr>
        <w:tc>
          <w:tcPr>
            <w:tcW w:w="0" w:type="auto"/>
            <w:gridSpan w:val="3"/>
            <w:shd w:val="clear" w:color="auto" w:fill="FFFFFF"/>
            <w:tcMar>
              <w:top w:w="30" w:type="dxa"/>
              <w:left w:w="20" w:type="dxa"/>
              <w:bottom w:w="30" w:type="dxa"/>
              <w:right w:w="20" w:type="dxa"/>
            </w:tcMar>
            <w:vAlign w:val="bottom"/>
            <w:hideMark/>
          </w:tcPr>
          <w:p w14:paraId="02764D61" w14:textId="77777777" w:rsidR="00000000" w:rsidRDefault="00666CC1">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F83369E" w14:textId="77777777" w:rsidR="00000000" w:rsidRDefault="00666CC1">
            <w:pPr>
              <w:jc w:val="right"/>
              <w:rPr>
                <w:rFonts w:eastAsia="Times New Roman"/>
              </w:rPr>
            </w:pPr>
            <w:r>
              <w:rPr>
                <w:rFonts w:eastAsia="Times New Roman"/>
                <w:color w:val="000000"/>
                <w:sz w:val="20"/>
                <w:szCs w:val="20"/>
              </w:rPr>
              <w:t>18.8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7D2FD9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57E240"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8F7AE8" w14:textId="77777777" w:rsidR="00000000" w:rsidRDefault="00666CC1">
            <w:pPr>
              <w:jc w:val="right"/>
              <w:rPr>
                <w:rFonts w:eastAsia="Times New Roman"/>
              </w:rPr>
            </w:pPr>
            <w:r>
              <w:rPr>
                <w:rFonts w:eastAsia="Times New Roman"/>
                <w:color w:val="000000"/>
                <w:sz w:val="20"/>
                <w:szCs w:val="20"/>
              </w:rPr>
              <w:t>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D6ADEF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F8648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363F41" w14:textId="77777777" w:rsidR="00000000" w:rsidRDefault="00666CC1">
            <w:pPr>
              <w:jc w:val="right"/>
              <w:rPr>
                <w:rFonts w:eastAsia="Times New Roman"/>
              </w:rPr>
            </w:pPr>
            <w:r>
              <w:rPr>
                <w:rFonts w:eastAsia="Times New Roman"/>
                <w:color w:val="000000"/>
                <w:sz w:val="20"/>
                <w:szCs w:val="20"/>
              </w:rPr>
              <w:t>13.3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F2565C6"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78BE2981" w14:textId="77777777" w:rsidR="00000000" w:rsidRDefault="00666CC1">
            <w:pPr>
              <w:rPr>
                <w:rFonts w:eastAsia="Times New Roman"/>
                <w:sz w:val="20"/>
                <w:szCs w:val="20"/>
              </w:rPr>
            </w:pPr>
          </w:p>
        </w:tc>
        <w:tc>
          <w:tcPr>
            <w:tcW w:w="0" w:type="auto"/>
            <w:vAlign w:val="center"/>
            <w:hideMark/>
          </w:tcPr>
          <w:p w14:paraId="324B2C21" w14:textId="77777777" w:rsidR="00000000" w:rsidRDefault="00666CC1">
            <w:pPr>
              <w:rPr>
                <w:rFonts w:eastAsia="Times New Roman"/>
                <w:sz w:val="20"/>
                <w:szCs w:val="20"/>
              </w:rPr>
            </w:pPr>
          </w:p>
        </w:tc>
        <w:tc>
          <w:tcPr>
            <w:tcW w:w="0" w:type="auto"/>
            <w:vAlign w:val="center"/>
            <w:hideMark/>
          </w:tcPr>
          <w:p w14:paraId="08E8C7FB" w14:textId="77777777" w:rsidR="00000000" w:rsidRDefault="00666CC1">
            <w:pPr>
              <w:rPr>
                <w:rFonts w:eastAsia="Times New Roman"/>
                <w:sz w:val="20"/>
                <w:szCs w:val="20"/>
              </w:rPr>
            </w:pPr>
          </w:p>
        </w:tc>
        <w:tc>
          <w:tcPr>
            <w:tcW w:w="0" w:type="auto"/>
            <w:vAlign w:val="center"/>
            <w:hideMark/>
          </w:tcPr>
          <w:p w14:paraId="654CA16D" w14:textId="77777777" w:rsidR="00000000" w:rsidRDefault="00666CC1">
            <w:pPr>
              <w:rPr>
                <w:rFonts w:eastAsia="Times New Roman"/>
                <w:sz w:val="20"/>
                <w:szCs w:val="20"/>
              </w:rPr>
            </w:pPr>
          </w:p>
        </w:tc>
        <w:tc>
          <w:tcPr>
            <w:tcW w:w="0" w:type="auto"/>
            <w:vAlign w:val="center"/>
            <w:hideMark/>
          </w:tcPr>
          <w:p w14:paraId="47D9CA1C" w14:textId="77777777" w:rsidR="00000000" w:rsidRDefault="00666CC1">
            <w:pPr>
              <w:rPr>
                <w:rFonts w:eastAsia="Times New Roman"/>
                <w:sz w:val="20"/>
                <w:szCs w:val="20"/>
              </w:rPr>
            </w:pPr>
          </w:p>
        </w:tc>
        <w:tc>
          <w:tcPr>
            <w:tcW w:w="0" w:type="auto"/>
            <w:vAlign w:val="center"/>
            <w:hideMark/>
          </w:tcPr>
          <w:p w14:paraId="092B6326" w14:textId="77777777" w:rsidR="00000000" w:rsidRDefault="00666CC1">
            <w:pPr>
              <w:rPr>
                <w:rFonts w:eastAsia="Times New Roman"/>
                <w:sz w:val="20"/>
                <w:szCs w:val="20"/>
              </w:rPr>
            </w:pPr>
          </w:p>
        </w:tc>
        <w:tc>
          <w:tcPr>
            <w:tcW w:w="0" w:type="auto"/>
            <w:vAlign w:val="center"/>
            <w:hideMark/>
          </w:tcPr>
          <w:p w14:paraId="60876D83" w14:textId="77777777" w:rsidR="00000000" w:rsidRDefault="00666CC1">
            <w:pPr>
              <w:rPr>
                <w:rFonts w:eastAsia="Times New Roman"/>
                <w:sz w:val="20"/>
                <w:szCs w:val="20"/>
              </w:rPr>
            </w:pPr>
          </w:p>
        </w:tc>
        <w:tc>
          <w:tcPr>
            <w:tcW w:w="0" w:type="auto"/>
            <w:vAlign w:val="center"/>
            <w:hideMark/>
          </w:tcPr>
          <w:p w14:paraId="46812A15" w14:textId="77777777" w:rsidR="00000000" w:rsidRDefault="00666CC1">
            <w:pPr>
              <w:rPr>
                <w:rFonts w:eastAsia="Times New Roman"/>
                <w:sz w:val="20"/>
                <w:szCs w:val="20"/>
              </w:rPr>
            </w:pPr>
          </w:p>
        </w:tc>
        <w:tc>
          <w:tcPr>
            <w:tcW w:w="0" w:type="auto"/>
            <w:vAlign w:val="center"/>
            <w:hideMark/>
          </w:tcPr>
          <w:p w14:paraId="64384C41" w14:textId="77777777" w:rsidR="00000000" w:rsidRDefault="00666CC1">
            <w:pPr>
              <w:rPr>
                <w:rFonts w:eastAsia="Times New Roman"/>
                <w:sz w:val="20"/>
                <w:szCs w:val="20"/>
              </w:rPr>
            </w:pPr>
          </w:p>
        </w:tc>
        <w:tc>
          <w:tcPr>
            <w:tcW w:w="0" w:type="auto"/>
            <w:vAlign w:val="center"/>
            <w:hideMark/>
          </w:tcPr>
          <w:p w14:paraId="5ED257A4" w14:textId="77777777" w:rsidR="00000000" w:rsidRDefault="00666CC1">
            <w:pPr>
              <w:rPr>
                <w:rFonts w:eastAsia="Times New Roman"/>
                <w:sz w:val="20"/>
                <w:szCs w:val="20"/>
              </w:rPr>
            </w:pPr>
          </w:p>
        </w:tc>
        <w:tc>
          <w:tcPr>
            <w:tcW w:w="0" w:type="auto"/>
            <w:vAlign w:val="center"/>
            <w:hideMark/>
          </w:tcPr>
          <w:p w14:paraId="46791C59" w14:textId="77777777" w:rsidR="00000000" w:rsidRDefault="00666CC1">
            <w:pPr>
              <w:rPr>
                <w:rFonts w:eastAsia="Times New Roman"/>
                <w:sz w:val="20"/>
                <w:szCs w:val="20"/>
              </w:rPr>
            </w:pPr>
          </w:p>
        </w:tc>
        <w:tc>
          <w:tcPr>
            <w:tcW w:w="0" w:type="auto"/>
            <w:vAlign w:val="center"/>
            <w:hideMark/>
          </w:tcPr>
          <w:p w14:paraId="2F416025" w14:textId="77777777" w:rsidR="00000000" w:rsidRDefault="00666CC1">
            <w:pPr>
              <w:rPr>
                <w:rFonts w:eastAsia="Times New Roman"/>
                <w:sz w:val="20"/>
                <w:szCs w:val="20"/>
              </w:rPr>
            </w:pPr>
          </w:p>
        </w:tc>
      </w:tr>
      <w:tr w:rsidR="00000000" w14:paraId="3720C297" w14:textId="77777777">
        <w:trPr>
          <w:divId w:val="2023362073"/>
        </w:trPr>
        <w:tc>
          <w:tcPr>
            <w:tcW w:w="0" w:type="auto"/>
            <w:gridSpan w:val="3"/>
            <w:shd w:val="clear" w:color="auto" w:fill="CCEEFF"/>
            <w:tcMar>
              <w:top w:w="30" w:type="dxa"/>
              <w:left w:w="20" w:type="dxa"/>
              <w:bottom w:w="30" w:type="dxa"/>
              <w:right w:w="20" w:type="dxa"/>
            </w:tcMar>
            <w:vAlign w:val="bottom"/>
            <w:hideMark/>
          </w:tcPr>
          <w:p w14:paraId="269A53A1" w14:textId="77777777" w:rsidR="00000000" w:rsidRDefault="00666CC1">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0987035C" w14:textId="77777777" w:rsidR="00000000" w:rsidRDefault="00666CC1">
            <w:pPr>
              <w:jc w:val="right"/>
              <w:rPr>
                <w:rFonts w:eastAsia="Times New Roman"/>
              </w:rPr>
            </w:pPr>
            <w:r>
              <w:rPr>
                <w:rFonts w:eastAsia="Times New Roman"/>
                <w:color w:val="000000"/>
                <w:sz w:val="20"/>
                <w:szCs w:val="20"/>
              </w:rPr>
              <w:t>12.6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9898E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2F4790"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D93122" w14:textId="77777777" w:rsidR="00000000" w:rsidRDefault="00666CC1">
            <w:pPr>
              <w:jc w:val="right"/>
              <w:rPr>
                <w:rFonts w:eastAsia="Times New Roman"/>
              </w:rPr>
            </w:pPr>
            <w:r>
              <w:rPr>
                <w:rFonts w:eastAsia="Times New Roman"/>
                <w:color w:val="000000"/>
                <w:sz w:val="20"/>
                <w:szCs w:val="20"/>
              </w:rPr>
              <w:t>(4.8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F3ECCA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73EF532"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514BAA" w14:textId="77777777" w:rsidR="00000000" w:rsidRDefault="00666CC1">
            <w:pPr>
              <w:jc w:val="right"/>
              <w:rPr>
                <w:rFonts w:eastAsia="Times New Roman"/>
              </w:rPr>
            </w:pPr>
            <w:r>
              <w:rPr>
                <w:rFonts w:eastAsia="Times New Roman"/>
                <w:color w:val="000000"/>
                <w:sz w:val="20"/>
                <w:szCs w:val="20"/>
              </w:rPr>
              <w:t>17.4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AD0A40F"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1328B20" w14:textId="77777777" w:rsidR="00000000" w:rsidRDefault="00666CC1">
            <w:pPr>
              <w:rPr>
                <w:rFonts w:eastAsia="Times New Roman"/>
                <w:sz w:val="20"/>
                <w:szCs w:val="20"/>
              </w:rPr>
            </w:pPr>
          </w:p>
        </w:tc>
        <w:tc>
          <w:tcPr>
            <w:tcW w:w="0" w:type="auto"/>
            <w:vAlign w:val="center"/>
            <w:hideMark/>
          </w:tcPr>
          <w:p w14:paraId="2B0FFC87" w14:textId="77777777" w:rsidR="00000000" w:rsidRDefault="00666CC1">
            <w:pPr>
              <w:rPr>
                <w:rFonts w:eastAsia="Times New Roman"/>
                <w:sz w:val="20"/>
                <w:szCs w:val="20"/>
              </w:rPr>
            </w:pPr>
          </w:p>
        </w:tc>
        <w:tc>
          <w:tcPr>
            <w:tcW w:w="0" w:type="auto"/>
            <w:vAlign w:val="center"/>
            <w:hideMark/>
          </w:tcPr>
          <w:p w14:paraId="1F579FD6" w14:textId="77777777" w:rsidR="00000000" w:rsidRDefault="00666CC1">
            <w:pPr>
              <w:rPr>
                <w:rFonts w:eastAsia="Times New Roman"/>
                <w:sz w:val="20"/>
                <w:szCs w:val="20"/>
              </w:rPr>
            </w:pPr>
          </w:p>
        </w:tc>
        <w:tc>
          <w:tcPr>
            <w:tcW w:w="0" w:type="auto"/>
            <w:vAlign w:val="center"/>
            <w:hideMark/>
          </w:tcPr>
          <w:p w14:paraId="7F9B9195" w14:textId="77777777" w:rsidR="00000000" w:rsidRDefault="00666CC1">
            <w:pPr>
              <w:rPr>
                <w:rFonts w:eastAsia="Times New Roman"/>
                <w:sz w:val="20"/>
                <w:szCs w:val="20"/>
              </w:rPr>
            </w:pPr>
          </w:p>
        </w:tc>
        <w:tc>
          <w:tcPr>
            <w:tcW w:w="0" w:type="auto"/>
            <w:vAlign w:val="center"/>
            <w:hideMark/>
          </w:tcPr>
          <w:p w14:paraId="0E2CEDDA" w14:textId="77777777" w:rsidR="00000000" w:rsidRDefault="00666CC1">
            <w:pPr>
              <w:rPr>
                <w:rFonts w:eastAsia="Times New Roman"/>
                <w:sz w:val="20"/>
                <w:szCs w:val="20"/>
              </w:rPr>
            </w:pPr>
          </w:p>
        </w:tc>
        <w:tc>
          <w:tcPr>
            <w:tcW w:w="0" w:type="auto"/>
            <w:vAlign w:val="center"/>
            <w:hideMark/>
          </w:tcPr>
          <w:p w14:paraId="6CAD8D3F" w14:textId="77777777" w:rsidR="00000000" w:rsidRDefault="00666CC1">
            <w:pPr>
              <w:rPr>
                <w:rFonts w:eastAsia="Times New Roman"/>
                <w:sz w:val="20"/>
                <w:szCs w:val="20"/>
              </w:rPr>
            </w:pPr>
          </w:p>
        </w:tc>
        <w:tc>
          <w:tcPr>
            <w:tcW w:w="0" w:type="auto"/>
            <w:vAlign w:val="center"/>
            <w:hideMark/>
          </w:tcPr>
          <w:p w14:paraId="5910ADE9" w14:textId="77777777" w:rsidR="00000000" w:rsidRDefault="00666CC1">
            <w:pPr>
              <w:rPr>
                <w:rFonts w:eastAsia="Times New Roman"/>
                <w:sz w:val="20"/>
                <w:szCs w:val="20"/>
              </w:rPr>
            </w:pPr>
          </w:p>
        </w:tc>
        <w:tc>
          <w:tcPr>
            <w:tcW w:w="0" w:type="auto"/>
            <w:vAlign w:val="center"/>
            <w:hideMark/>
          </w:tcPr>
          <w:p w14:paraId="6FEC9F94" w14:textId="77777777" w:rsidR="00000000" w:rsidRDefault="00666CC1">
            <w:pPr>
              <w:rPr>
                <w:rFonts w:eastAsia="Times New Roman"/>
                <w:sz w:val="20"/>
                <w:szCs w:val="20"/>
              </w:rPr>
            </w:pPr>
          </w:p>
        </w:tc>
        <w:tc>
          <w:tcPr>
            <w:tcW w:w="0" w:type="auto"/>
            <w:vAlign w:val="center"/>
            <w:hideMark/>
          </w:tcPr>
          <w:p w14:paraId="63B2EC19" w14:textId="77777777" w:rsidR="00000000" w:rsidRDefault="00666CC1">
            <w:pPr>
              <w:rPr>
                <w:rFonts w:eastAsia="Times New Roman"/>
                <w:sz w:val="20"/>
                <w:szCs w:val="20"/>
              </w:rPr>
            </w:pPr>
          </w:p>
        </w:tc>
        <w:tc>
          <w:tcPr>
            <w:tcW w:w="0" w:type="auto"/>
            <w:vAlign w:val="center"/>
            <w:hideMark/>
          </w:tcPr>
          <w:p w14:paraId="62185452" w14:textId="77777777" w:rsidR="00000000" w:rsidRDefault="00666CC1">
            <w:pPr>
              <w:rPr>
                <w:rFonts w:eastAsia="Times New Roman"/>
                <w:sz w:val="20"/>
                <w:szCs w:val="20"/>
              </w:rPr>
            </w:pPr>
          </w:p>
        </w:tc>
        <w:tc>
          <w:tcPr>
            <w:tcW w:w="0" w:type="auto"/>
            <w:vAlign w:val="center"/>
            <w:hideMark/>
          </w:tcPr>
          <w:p w14:paraId="5A67B471" w14:textId="77777777" w:rsidR="00000000" w:rsidRDefault="00666CC1">
            <w:pPr>
              <w:rPr>
                <w:rFonts w:eastAsia="Times New Roman"/>
                <w:sz w:val="20"/>
                <w:szCs w:val="20"/>
              </w:rPr>
            </w:pPr>
          </w:p>
        </w:tc>
        <w:tc>
          <w:tcPr>
            <w:tcW w:w="0" w:type="auto"/>
            <w:vAlign w:val="center"/>
            <w:hideMark/>
          </w:tcPr>
          <w:p w14:paraId="5782270B" w14:textId="77777777" w:rsidR="00000000" w:rsidRDefault="00666CC1">
            <w:pPr>
              <w:rPr>
                <w:rFonts w:eastAsia="Times New Roman"/>
                <w:sz w:val="20"/>
                <w:szCs w:val="20"/>
              </w:rPr>
            </w:pPr>
          </w:p>
        </w:tc>
      </w:tr>
      <w:tr w:rsidR="00000000" w14:paraId="053EAE5C" w14:textId="77777777">
        <w:trPr>
          <w:divId w:val="2023362073"/>
        </w:trPr>
        <w:tc>
          <w:tcPr>
            <w:tcW w:w="0" w:type="auto"/>
            <w:gridSpan w:val="3"/>
            <w:shd w:val="clear" w:color="auto" w:fill="FFFFFF"/>
            <w:tcMar>
              <w:top w:w="30" w:type="dxa"/>
              <w:left w:w="225" w:type="dxa"/>
              <w:bottom w:w="30" w:type="dxa"/>
              <w:right w:w="20" w:type="dxa"/>
            </w:tcMar>
            <w:vAlign w:val="bottom"/>
            <w:hideMark/>
          </w:tcPr>
          <w:p w14:paraId="7ED5DC6A" w14:textId="77777777" w:rsidR="00000000" w:rsidRDefault="00666CC1">
            <w:pPr>
              <w:rPr>
                <w:rFonts w:eastAsia="Times New Roman"/>
              </w:rPr>
            </w:pPr>
            <w:r>
              <w:rPr>
                <w:rFonts w:eastAsia="Times New Roman"/>
                <w:color w:val="000000"/>
                <w:sz w:val="20"/>
                <w:szCs w:val="20"/>
              </w:rPr>
              <w:t>Net cash provided by/(used in) operating activitie</w:t>
            </w:r>
            <w:r>
              <w:rPr>
                <w:rFonts w:eastAsia="Times New Roman"/>
                <w:color w:val="000000"/>
                <w:sz w:val="20"/>
                <w:szCs w:val="20"/>
              </w:rPr>
              <w:t>s</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14:paraId="6D75CC3C"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14:paraId="5B291235" w14:textId="77777777" w:rsidR="00000000" w:rsidRDefault="00666CC1">
            <w:pPr>
              <w:jc w:val="right"/>
              <w:rPr>
                <w:rFonts w:eastAsia="Times New Roman"/>
              </w:rPr>
            </w:pPr>
            <w:r>
              <w:rPr>
                <w:rFonts w:eastAsia="Times New Roman"/>
                <w:color w:val="000000"/>
                <w:sz w:val="20"/>
                <w:szCs w:val="20"/>
              </w:rPr>
              <w:t>83.9</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14:paraId="51AC513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B3D21D"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F909267"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84D5A87" w14:textId="77777777" w:rsidR="00000000" w:rsidRDefault="00666CC1">
            <w:pPr>
              <w:jc w:val="right"/>
              <w:rPr>
                <w:rFonts w:eastAsia="Times New Roman"/>
              </w:rPr>
            </w:pPr>
            <w:r>
              <w:rPr>
                <w:rFonts w:eastAsia="Times New Roman"/>
                <w:color w:val="000000"/>
                <w:sz w:val="20"/>
                <w:szCs w:val="20"/>
              </w:rPr>
              <w:t>(13.0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A96B01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EEC517"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00BCF90"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026705F" w14:textId="77777777" w:rsidR="00000000" w:rsidRDefault="00666CC1">
            <w:pPr>
              <w:jc w:val="right"/>
              <w:rPr>
                <w:rFonts w:eastAsia="Times New Roman"/>
              </w:rPr>
            </w:pPr>
            <w:r>
              <w:rPr>
                <w:rFonts w:eastAsia="Times New Roman"/>
                <w:color w:val="000000"/>
                <w:sz w:val="20"/>
                <w:szCs w:val="20"/>
              </w:rPr>
              <w:t>96.9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DB1DB0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B2CA64F" w14:textId="77777777" w:rsidR="00000000" w:rsidRDefault="00666CC1">
            <w:pPr>
              <w:rPr>
                <w:rFonts w:eastAsia="Times New Roman"/>
                <w:sz w:val="20"/>
                <w:szCs w:val="20"/>
              </w:rPr>
            </w:pPr>
          </w:p>
        </w:tc>
        <w:tc>
          <w:tcPr>
            <w:tcW w:w="0" w:type="auto"/>
            <w:vAlign w:val="center"/>
            <w:hideMark/>
          </w:tcPr>
          <w:p w14:paraId="2AF50DD3" w14:textId="77777777" w:rsidR="00000000" w:rsidRDefault="00666CC1">
            <w:pPr>
              <w:rPr>
                <w:rFonts w:eastAsia="Times New Roman"/>
                <w:sz w:val="20"/>
                <w:szCs w:val="20"/>
              </w:rPr>
            </w:pPr>
          </w:p>
        </w:tc>
        <w:tc>
          <w:tcPr>
            <w:tcW w:w="0" w:type="auto"/>
            <w:vAlign w:val="center"/>
            <w:hideMark/>
          </w:tcPr>
          <w:p w14:paraId="16202B80" w14:textId="77777777" w:rsidR="00000000" w:rsidRDefault="00666CC1">
            <w:pPr>
              <w:rPr>
                <w:rFonts w:eastAsia="Times New Roman"/>
                <w:sz w:val="20"/>
                <w:szCs w:val="20"/>
              </w:rPr>
            </w:pPr>
          </w:p>
        </w:tc>
        <w:tc>
          <w:tcPr>
            <w:tcW w:w="0" w:type="auto"/>
            <w:vAlign w:val="center"/>
            <w:hideMark/>
          </w:tcPr>
          <w:p w14:paraId="6B318ACA" w14:textId="77777777" w:rsidR="00000000" w:rsidRDefault="00666CC1">
            <w:pPr>
              <w:rPr>
                <w:rFonts w:eastAsia="Times New Roman"/>
                <w:sz w:val="20"/>
                <w:szCs w:val="20"/>
              </w:rPr>
            </w:pPr>
          </w:p>
        </w:tc>
        <w:tc>
          <w:tcPr>
            <w:tcW w:w="0" w:type="auto"/>
            <w:vAlign w:val="center"/>
            <w:hideMark/>
          </w:tcPr>
          <w:p w14:paraId="66A6578C" w14:textId="77777777" w:rsidR="00000000" w:rsidRDefault="00666CC1">
            <w:pPr>
              <w:rPr>
                <w:rFonts w:eastAsia="Times New Roman"/>
                <w:sz w:val="20"/>
                <w:szCs w:val="20"/>
              </w:rPr>
            </w:pPr>
          </w:p>
        </w:tc>
        <w:tc>
          <w:tcPr>
            <w:tcW w:w="0" w:type="auto"/>
            <w:vAlign w:val="center"/>
            <w:hideMark/>
          </w:tcPr>
          <w:p w14:paraId="167992EB" w14:textId="77777777" w:rsidR="00000000" w:rsidRDefault="00666CC1">
            <w:pPr>
              <w:rPr>
                <w:rFonts w:eastAsia="Times New Roman"/>
                <w:sz w:val="20"/>
                <w:szCs w:val="20"/>
              </w:rPr>
            </w:pPr>
          </w:p>
        </w:tc>
        <w:tc>
          <w:tcPr>
            <w:tcW w:w="0" w:type="auto"/>
            <w:vAlign w:val="center"/>
            <w:hideMark/>
          </w:tcPr>
          <w:p w14:paraId="5105FAEA" w14:textId="77777777" w:rsidR="00000000" w:rsidRDefault="00666CC1">
            <w:pPr>
              <w:rPr>
                <w:rFonts w:eastAsia="Times New Roman"/>
                <w:sz w:val="20"/>
                <w:szCs w:val="20"/>
              </w:rPr>
            </w:pPr>
          </w:p>
        </w:tc>
        <w:tc>
          <w:tcPr>
            <w:tcW w:w="0" w:type="auto"/>
            <w:vAlign w:val="center"/>
            <w:hideMark/>
          </w:tcPr>
          <w:p w14:paraId="6D77D007" w14:textId="77777777" w:rsidR="00000000" w:rsidRDefault="00666CC1">
            <w:pPr>
              <w:rPr>
                <w:rFonts w:eastAsia="Times New Roman"/>
                <w:sz w:val="20"/>
                <w:szCs w:val="20"/>
              </w:rPr>
            </w:pPr>
          </w:p>
        </w:tc>
        <w:tc>
          <w:tcPr>
            <w:tcW w:w="0" w:type="auto"/>
            <w:vAlign w:val="center"/>
            <w:hideMark/>
          </w:tcPr>
          <w:p w14:paraId="28748166" w14:textId="77777777" w:rsidR="00000000" w:rsidRDefault="00666CC1">
            <w:pPr>
              <w:rPr>
                <w:rFonts w:eastAsia="Times New Roman"/>
                <w:sz w:val="20"/>
                <w:szCs w:val="20"/>
              </w:rPr>
            </w:pPr>
          </w:p>
        </w:tc>
        <w:tc>
          <w:tcPr>
            <w:tcW w:w="0" w:type="auto"/>
            <w:vAlign w:val="center"/>
            <w:hideMark/>
          </w:tcPr>
          <w:p w14:paraId="1894EC6A" w14:textId="77777777" w:rsidR="00000000" w:rsidRDefault="00666CC1">
            <w:pPr>
              <w:rPr>
                <w:rFonts w:eastAsia="Times New Roman"/>
                <w:sz w:val="20"/>
                <w:szCs w:val="20"/>
              </w:rPr>
            </w:pPr>
          </w:p>
        </w:tc>
        <w:tc>
          <w:tcPr>
            <w:tcW w:w="0" w:type="auto"/>
            <w:vAlign w:val="center"/>
            <w:hideMark/>
          </w:tcPr>
          <w:p w14:paraId="243E677D" w14:textId="77777777" w:rsidR="00000000" w:rsidRDefault="00666CC1">
            <w:pPr>
              <w:rPr>
                <w:rFonts w:eastAsia="Times New Roman"/>
                <w:sz w:val="20"/>
                <w:szCs w:val="20"/>
              </w:rPr>
            </w:pPr>
          </w:p>
        </w:tc>
        <w:tc>
          <w:tcPr>
            <w:tcW w:w="0" w:type="auto"/>
            <w:vAlign w:val="center"/>
            <w:hideMark/>
          </w:tcPr>
          <w:p w14:paraId="0914FD1B" w14:textId="77777777" w:rsidR="00000000" w:rsidRDefault="00666CC1">
            <w:pPr>
              <w:rPr>
                <w:rFonts w:eastAsia="Times New Roman"/>
                <w:sz w:val="20"/>
                <w:szCs w:val="20"/>
              </w:rPr>
            </w:pPr>
          </w:p>
        </w:tc>
      </w:tr>
    </w:tbl>
    <w:p w14:paraId="50B39FB7" w14:textId="77777777" w:rsidR="00000000" w:rsidRDefault="00666CC1">
      <w:pPr>
        <w:jc w:val="both"/>
        <w:rPr>
          <w:rFonts w:eastAsia="Times New Roman"/>
        </w:rPr>
      </w:pPr>
    </w:p>
    <w:p w14:paraId="16031456" w14:textId="77777777" w:rsidR="00000000" w:rsidRDefault="00666CC1">
      <w:pPr>
        <w:jc w:val="both"/>
        <w:rPr>
          <w:rFonts w:eastAsia="Times New Roman"/>
        </w:rPr>
      </w:pPr>
      <w:r>
        <w:rPr>
          <w:rFonts w:eastAsia="Times New Roman"/>
          <w:color w:val="000000"/>
          <w:sz w:val="20"/>
          <w:szCs w:val="20"/>
        </w:rPr>
        <w:t>The $96.9 million increase in net cash provided by operating activities in the first three months of fiscal 2020 compared with the first three months of fiscal 2019 resulted principally from the net impact of changes in our operating assets and liabilities</w:t>
      </w:r>
      <w:r>
        <w:rPr>
          <w:rFonts w:eastAsia="Times New Roman"/>
          <w:color w:val="000000"/>
          <w:sz w:val="20"/>
          <w:szCs w:val="20"/>
        </w:rPr>
        <w:t xml:space="preserve"> which fluctuated due to company growth and the timing of payments.</w:t>
      </w:r>
      <w:r>
        <w:rPr>
          <w:rFonts w:eastAsia="Times New Roman"/>
          <w:color w:val="000000"/>
          <w:sz w:val="20"/>
          <w:szCs w:val="20"/>
        </w:rPr>
        <w:t xml:space="preserve"> </w:t>
      </w:r>
    </w:p>
    <w:p w14:paraId="0F2FED74" w14:textId="77777777" w:rsidR="00000000" w:rsidRDefault="00666CC1">
      <w:pPr>
        <w:divId w:val="1473595479"/>
        <w:rPr>
          <w:rFonts w:eastAsia="Times New Roman"/>
        </w:rPr>
      </w:pPr>
    </w:p>
    <w:p w14:paraId="3CB5362F" w14:textId="77777777" w:rsidR="00000000" w:rsidRDefault="00666CC1">
      <w:pPr>
        <w:divId w:val="1465657937"/>
        <w:rPr>
          <w:rFonts w:eastAsia="Times New Roman"/>
        </w:rPr>
      </w:pPr>
      <w:r>
        <w:rPr>
          <w:rFonts w:eastAsia="Times New Roman"/>
          <w:b/>
          <w:bCs/>
          <w:color w:val="000000"/>
          <w:sz w:val="20"/>
          <w:szCs w:val="20"/>
        </w:rPr>
        <w:t>Investing Activitie</w:t>
      </w:r>
      <w:r>
        <w:rPr>
          <w:rFonts w:eastAsia="Times New Roman"/>
          <w:b/>
          <w:bCs/>
          <w:color w:val="000000"/>
          <w:sz w:val="20"/>
          <w:szCs w:val="20"/>
        </w:rPr>
        <w:t>s</w:t>
      </w:r>
    </w:p>
    <w:p w14:paraId="0EEC8803" w14:textId="77777777" w:rsidR="00000000" w:rsidRDefault="00666CC1">
      <w:pPr>
        <w:jc w:val="both"/>
        <w:rPr>
          <w:rFonts w:eastAsia="Times New Roman"/>
        </w:rPr>
      </w:pPr>
    </w:p>
    <w:p w14:paraId="232A93E3" w14:textId="77777777" w:rsidR="00000000" w:rsidRDefault="00666CC1">
      <w:pPr>
        <w:jc w:val="both"/>
        <w:rPr>
          <w:rFonts w:eastAsia="Times New Roman"/>
        </w:rPr>
      </w:pPr>
      <w:r>
        <w:rPr>
          <w:rFonts w:eastAsia="Times New Roman"/>
          <w:color w:val="000000"/>
          <w:sz w:val="20"/>
          <w:szCs w:val="20"/>
        </w:rPr>
        <w:t>Investing activities used net cash of $29.3 million and $28.4 million in the first three months of fiscal 2020 and fiscal 2019, respectively. The $0.9 million inc</w:t>
      </w:r>
      <w:r>
        <w:rPr>
          <w:rFonts w:eastAsia="Times New Roman"/>
          <w:color w:val="000000"/>
          <w:sz w:val="20"/>
          <w:szCs w:val="20"/>
        </w:rPr>
        <w:t>rease in net cash used in investing activities primarily reflects an increase in capital expenditures in the first three months of fiscal 2020 compared to fiscal 2019.</w:t>
      </w:r>
      <w:r>
        <w:rPr>
          <w:rFonts w:eastAsia="Times New Roman"/>
          <w:color w:val="000000"/>
          <w:sz w:val="20"/>
          <w:szCs w:val="20"/>
        </w:rPr>
        <w:t xml:space="preserve"> </w:t>
      </w:r>
    </w:p>
    <w:p w14:paraId="3378392B" w14:textId="77777777" w:rsidR="00000000" w:rsidRDefault="00666CC1">
      <w:pPr>
        <w:jc w:val="both"/>
        <w:rPr>
          <w:rFonts w:eastAsia="Times New Roman"/>
        </w:rPr>
      </w:pPr>
    </w:p>
    <w:p w14:paraId="2635E7F6" w14:textId="77777777" w:rsidR="00000000" w:rsidRDefault="00666CC1">
      <w:pPr>
        <w:jc w:val="both"/>
        <w:rPr>
          <w:rFonts w:eastAsia="Times New Roman"/>
        </w:rPr>
      </w:pPr>
      <w:r>
        <w:rPr>
          <w:rFonts w:eastAsia="Times New Roman"/>
          <w:color w:val="000000"/>
          <w:sz w:val="20"/>
          <w:szCs w:val="20"/>
        </w:rPr>
        <w:t>Capital expenditures for the first three months of fiscal 2020 and fiscal 2019 were a</w:t>
      </w:r>
      <w:r>
        <w:rPr>
          <w:rFonts w:eastAsia="Times New Roman"/>
          <w:color w:val="000000"/>
          <w:sz w:val="20"/>
          <w:szCs w:val="20"/>
        </w:rPr>
        <w:t>s follows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713"/>
        <w:gridCol w:w="52"/>
        <w:gridCol w:w="135"/>
        <w:gridCol w:w="862"/>
        <w:gridCol w:w="85"/>
        <w:gridCol w:w="36"/>
        <w:gridCol w:w="36"/>
        <w:gridCol w:w="36"/>
        <w:gridCol w:w="135"/>
        <w:gridCol w:w="838"/>
        <w:gridCol w:w="85"/>
        <w:gridCol w:w="36"/>
        <w:gridCol w:w="36"/>
        <w:gridCol w:w="36"/>
        <w:gridCol w:w="36"/>
        <w:gridCol w:w="36"/>
        <w:gridCol w:w="36"/>
      </w:tblGrid>
      <w:tr w:rsidR="00000000" w14:paraId="6570D2EE" w14:textId="77777777">
        <w:trPr>
          <w:gridAfter w:val="6"/>
          <w:divId w:val="1683580213"/>
        </w:trPr>
        <w:tc>
          <w:tcPr>
            <w:tcW w:w="50" w:type="pct"/>
            <w:vAlign w:val="center"/>
            <w:hideMark/>
          </w:tcPr>
          <w:p w14:paraId="7D108AD3" w14:textId="77777777" w:rsidR="00000000" w:rsidRDefault="00666CC1">
            <w:pPr>
              <w:jc w:val="both"/>
              <w:rPr>
                <w:rFonts w:eastAsia="Times New Roman"/>
              </w:rPr>
            </w:pPr>
          </w:p>
        </w:tc>
        <w:tc>
          <w:tcPr>
            <w:tcW w:w="3558" w:type="pct"/>
            <w:vAlign w:val="center"/>
            <w:hideMark/>
          </w:tcPr>
          <w:p w14:paraId="7EAAC546" w14:textId="77777777" w:rsidR="00000000" w:rsidRDefault="00666CC1">
            <w:pPr>
              <w:rPr>
                <w:rFonts w:eastAsia="Times New Roman"/>
                <w:sz w:val="20"/>
                <w:szCs w:val="20"/>
              </w:rPr>
            </w:pPr>
          </w:p>
        </w:tc>
        <w:tc>
          <w:tcPr>
            <w:tcW w:w="50" w:type="pct"/>
            <w:vAlign w:val="center"/>
            <w:hideMark/>
          </w:tcPr>
          <w:p w14:paraId="785EFBBF" w14:textId="77777777" w:rsidR="00000000" w:rsidRDefault="00666CC1">
            <w:pPr>
              <w:rPr>
                <w:rFonts w:eastAsia="Times New Roman"/>
                <w:sz w:val="20"/>
                <w:szCs w:val="20"/>
              </w:rPr>
            </w:pPr>
          </w:p>
        </w:tc>
        <w:tc>
          <w:tcPr>
            <w:tcW w:w="50" w:type="pct"/>
            <w:vAlign w:val="center"/>
            <w:hideMark/>
          </w:tcPr>
          <w:p w14:paraId="6EECCF30" w14:textId="77777777" w:rsidR="00000000" w:rsidRDefault="00666CC1">
            <w:pPr>
              <w:rPr>
                <w:rFonts w:eastAsia="Times New Roman"/>
                <w:sz w:val="20"/>
                <w:szCs w:val="20"/>
              </w:rPr>
            </w:pPr>
          </w:p>
        </w:tc>
        <w:tc>
          <w:tcPr>
            <w:tcW w:w="552" w:type="pct"/>
            <w:vAlign w:val="center"/>
            <w:hideMark/>
          </w:tcPr>
          <w:p w14:paraId="0DD54792" w14:textId="77777777" w:rsidR="00000000" w:rsidRDefault="00666CC1">
            <w:pPr>
              <w:rPr>
                <w:rFonts w:eastAsia="Times New Roman"/>
                <w:sz w:val="20"/>
                <w:szCs w:val="20"/>
              </w:rPr>
            </w:pPr>
          </w:p>
        </w:tc>
        <w:tc>
          <w:tcPr>
            <w:tcW w:w="50" w:type="pct"/>
            <w:vAlign w:val="center"/>
            <w:hideMark/>
          </w:tcPr>
          <w:p w14:paraId="4A276B81" w14:textId="77777777" w:rsidR="00000000" w:rsidRDefault="00666CC1">
            <w:pPr>
              <w:rPr>
                <w:rFonts w:eastAsia="Times New Roman"/>
                <w:sz w:val="20"/>
                <w:szCs w:val="20"/>
              </w:rPr>
            </w:pPr>
          </w:p>
        </w:tc>
        <w:tc>
          <w:tcPr>
            <w:tcW w:w="5" w:type="pct"/>
            <w:vAlign w:val="center"/>
            <w:hideMark/>
          </w:tcPr>
          <w:p w14:paraId="655407EE" w14:textId="77777777" w:rsidR="00000000" w:rsidRDefault="00666CC1">
            <w:pPr>
              <w:rPr>
                <w:rFonts w:eastAsia="Times New Roman"/>
                <w:sz w:val="20"/>
                <w:szCs w:val="20"/>
              </w:rPr>
            </w:pPr>
          </w:p>
        </w:tc>
        <w:tc>
          <w:tcPr>
            <w:tcW w:w="26" w:type="pct"/>
            <w:vAlign w:val="center"/>
            <w:hideMark/>
          </w:tcPr>
          <w:p w14:paraId="63C12E05" w14:textId="77777777" w:rsidR="00000000" w:rsidRDefault="00666CC1">
            <w:pPr>
              <w:rPr>
                <w:rFonts w:eastAsia="Times New Roman"/>
                <w:sz w:val="20"/>
                <w:szCs w:val="20"/>
              </w:rPr>
            </w:pPr>
          </w:p>
        </w:tc>
        <w:tc>
          <w:tcPr>
            <w:tcW w:w="5" w:type="pct"/>
            <w:vAlign w:val="center"/>
            <w:hideMark/>
          </w:tcPr>
          <w:p w14:paraId="050F59A0" w14:textId="77777777" w:rsidR="00000000" w:rsidRDefault="00666CC1">
            <w:pPr>
              <w:rPr>
                <w:rFonts w:eastAsia="Times New Roman"/>
                <w:sz w:val="20"/>
                <w:szCs w:val="20"/>
              </w:rPr>
            </w:pPr>
          </w:p>
        </w:tc>
        <w:tc>
          <w:tcPr>
            <w:tcW w:w="50" w:type="pct"/>
            <w:vAlign w:val="center"/>
            <w:hideMark/>
          </w:tcPr>
          <w:p w14:paraId="38EE0081" w14:textId="77777777" w:rsidR="00000000" w:rsidRDefault="00666CC1">
            <w:pPr>
              <w:rPr>
                <w:rFonts w:eastAsia="Times New Roman"/>
                <w:sz w:val="20"/>
                <w:szCs w:val="20"/>
              </w:rPr>
            </w:pPr>
          </w:p>
        </w:tc>
        <w:tc>
          <w:tcPr>
            <w:tcW w:w="552" w:type="pct"/>
            <w:vAlign w:val="center"/>
            <w:hideMark/>
          </w:tcPr>
          <w:p w14:paraId="1D96233E" w14:textId="77777777" w:rsidR="00000000" w:rsidRDefault="00666CC1">
            <w:pPr>
              <w:rPr>
                <w:rFonts w:eastAsia="Times New Roman"/>
                <w:sz w:val="20"/>
                <w:szCs w:val="20"/>
              </w:rPr>
            </w:pPr>
          </w:p>
        </w:tc>
        <w:tc>
          <w:tcPr>
            <w:tcW w:w="50" w:type="pct"/>
            <w:vAlign w:val="center"/>
            <w:hideMark/>
          </w:tcPr>
          <w:p w14:paraId="23D2B4DA" w14:textId="77777777" w:rsidR="00000000" w:rsidRDefault="00666CC1">
            <w:pPr>
              <w:rPr>
                <w:rFonts w:eastAsia="Times New Roman"/>
                <w:sz w:val="20"/>
                <w:szCs w:val="20"/>
              </w:rPr>
            </w:pPr>
          </w:p>
        </w:tc>
      </w:tr>
      <w:tr w:rsidR="00000000" w14:paraId="714D34EF" w14:textId="77777777">
        <w:trPr>
          <w:divId w:val="1683580213"/>
        </w:trPr>
        <w:tc>
          <w:tcPr>
            <w:tcW w:w="0" w:type="auto"/>
            <w:gridSpan w:val="3"/>
            <w:tcMar>
              <w:top w:w="30" w:type="dxa"/>
              <w:left w:w="20" w:type="dxa"/>
              <w:bottom w:w="30" w:type="dxa"/>
              <w:right w:w="20" w:type="dxa"/>
            </w:tcMar>
            <w:vAlign w:val="bottom"/>
            <w:hideMark/>
          </w:tcPr>
          <w:p w14:paraId="3458D618" w14:textId="77777777" w:rsidR="00000000" w:rsidRDefault="00666CC1">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4F1A2432"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38EB64F6" w14:textId="77777777" w:rsidR="00000000" w:rsidRDefault="00666CC1">
            <w:pPr>
              <w:jc w:val="center"/>
              <w:rPr>
                <w:rFonts w:eastAsia="Times New Roman"/>
              </w:rPr>
            </w:pPr>
          </w:p>
        </w:tc>
        <w:tc>
          <w:tcPr>
            <w:tcW w:w="0" w:type="auto"/>
            <w:gridSpan w:val="3"/>
            <w:vAlign w:val="center"/>
            <w:hideMark/>
          </w:tcPr>
          <w:p w14:paraId="398D0031" w14:textId="77777777" w:rsidR="00000000" w:rsidRDefault="00666CC1">
            <w:pPr>
              <w:rPr>
                <w:rFonts w:eastAsia="Times New Roman"/>
                <w:sz w:val="20"/>
                <w:szCs w:val="20"/>
              </w:rPr>
            </w:pPr>
          </w:p>
        </w:tc>
      </w:tr>
      <w:tr w:rsidR="00000000" w14:paraId="1E32D291" w14:textId="77777777">
        <w:trPr>
          <w:divId w:val="1683580213"/>
        </w:trPr>
        <w:tc>
          <w:tcPr>
            <w:tcW w:w="0" w:type="auto"/>
            <w:gridSpan w:val="3"/>
            <w:tcMar>
              <w:top w:w="30" w:type="dxa"/>
              <w:left w:w="20" w:type="dxa"/>
              <w:bottom w:w="30" w:type="dxa"/>
              <w:right w:w="20" w:type="dxa"/>
            </w:tcMar>
            <w:vAlign w:val="bottom"/>
            <w:hideMark/>
          </w:tcPr>
          <w:p w14:paraId="39F4AC8F" w14:textId="77777777" w:rsidR="00000000" w:rsidRDefault="00666CC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A8CCDFA"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06C6DC78"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04A9C2"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4BF139DD" w14:textId="77777777" w:rsidR="00000000" w:rsidRDefault="00666CC1">
            <w:pPr>
              <w:rPr>
                <w:rFonts w:eastAsia="Times New Roman"/>
                <w:sz w:val="20"/>
                <w:szCs w:val="20"/>
              </w:rPr>
            </w:pPr>
          </w:p>
        </w:tc>
        <w:tc>
          <w:tcPr>
            <w:tcW w:w="0" w:type="auto"/>
            <w:vAlign w:val="center"/>
            <w:hideMark/>
          </w:tcPr>
          <w:p w14:paraId="0045AA95" w14:textId="77777777" w:rsidR="00000000" w:rsidRDefault="00666CC1">
            <w:pPr>
              <w:rPr>
                <w:rFonts w:eastAsia="Times New Roman"/>
                <w:sz w:val="20"/>
                <w:szCs w:val="20"/>
              </w:rPr>
            </w:pPr>
          </w:p>
        </w:tc>
        <w:tc>
          <w:tcPr>
            <w:tcW w:w="0" w:type="auto"/>
            <w:vAlign w:val="center"/>
            <w:hideMark/>
          </w:tcPr>
          <w:p w14:paraId="0BADBAB3" w14:textId="77777777" w:rsidR="00000000" w:rsidRDefault="00666CC1">
            <w:pPr>
              <w:rPr>
                <w:rFonts w:eastAsia="Times New Roman"/>
                <w:sz w:val="20"/>
                <w:szCs w:val="20"/>
              </w:rPr>
            </w:pPr>
          </w:p>
        </w:tc>
        <w:tc>
          <w:tcPr>
            <w:tcW w:w="0" w:type="auto"/>
            <w:vAlign w:val="center"/>
            <w:hideMark/>
          </w:tcPr>
          <w:p w14:paraId="22E00AB8" w14:textId="77777777" w:rsidR="00000000" w:rsidRDefault="00666CC1">
            <w:pPr>
              <w:rPr>
                <w:rFonts w:eastAsia="Times New Roman"/>
                <w:sz w:val="20"/>
                <w:szCs w:val="20"/>
              </w:rPr>
            </w:pPr>
          </w:p>
        </w:tc>
        <w:tc>
          <w:tcPr>
            <w:tcW w:w="0" w:type="auto"/>
            <w:vAlign w:val="center"/>
            <w:hideMark/>
          </w:tcPr>
          <w:p w14:paraId="080804B6" w14:textId="77777777" w:rsidR="00000000" w:rsidRDefault="00666CC1">
            <w:pPr>
              <w:rPr>
                <w:rFonts w:eastAsia="Times New Roman"/>
                <w:sz w:val="20"/>
                <w:szCs w:val="20"/>
              </w:rPr>
            </w:pPr>
          </w:p>
        </w:tc>
        <w:tc>
          <w:tcPr>
            <w:tcW w:w="0" w:type="auto"/>
            <w:vAlign w:val="center"/>
            <w:hideMark/>
          </w:tcPr>
          <w:p w14:paraId="36A97679" w14:textId="77777777" w:rsidR="00000000" w:rsidRDefault="00666CC1">
            <w:pPr>
              <w:rPr>
                <w:rFonts w:eastAsia="Times New Roman"/>
                <w:sz w:val="20"/>
                <w:szCs w:val="20"/>
              </w:rPr>
            </w:pPr>
          </w:p>
        </w:tc>
      </w:tr>
      <w:tr w:rsidR="00000000" w14:paraId="7772FDFF" w14:textId="77777777">
        <w:trPr>
          <w:divId w:val="1683580213"/>
        </w:trPr>
        <w:tc>
          <w:tcPr>
            <w:tcW w:w="0" w:type="auto"/>
            <w:gridSpan w:val="3"/>
            <w:shd w:val="clear" w:color="auto" w:fill="CCEEFF"/>
            <w:tcMar>
              <w:top w:w="30" w:type="dxa"/>
              <w:left w:w="20" w:type="dxa"/>
              <w:bottom w:w="30" w:type="dxa"/>
              <w:right w:w="20" w:type="dxa"/>
            </w:tcMar>
            <w:vAlign w:val="bottom"/>
            <w:hideMark/>
          </w:tcPr>
          <w:p w14:paraId="1EC4D54D" w14:textId="77777777" w:rsidR="00000000" w:rsidRDefault="00666CC1">
            <w:pPr>
              <w:rPr>
                <w:rFonts w:eastAsia="Times New Roman"/>
              </w:rPr>
            </w:pPr>
            <w:r>
              <w:rPr>
                <w:rFonts w:eastAsia="Times New Roman"/>
                <w:color w:val="000000"/>
                <w:sz w:val="20"/>
                <w:szCs w:val="20"/>
              </w:rPr>
              <w:t>New and relocated stores and stores not yet opene</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037AF89"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355D5F6" w14:textId="77777777" w:rsidR="00000000" w:rsidRDefault="00666CC1">
            <w:pPr>
              <w:jc w:val="right"/>
              <w:rPr>
                <w:rFonts w:eastAsia="Times New Roman"/>
              </w:rPr>
            </w:pPr>
            <w:r>
              <w:rPr>
                <w:rFonts w:eastAsia="Times New Roman"/>
                <w:color w:val="000000"/>
                <w:sz w:val="20"/>
                <w:szCs w:val="20"/>
              </w:rPr>
              <w:t>11.9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EFE2B3D"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CDA88A"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7C786C1"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C898509" w14:textId="77777777" w:rsidR="00000000" w:rsidRDefault="00666CC1">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C18BD3"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61E0AAD" w14:textId="77777777" w:rsidR="00000000" w:rsidRDefault="00666CC1">
            <w:pPr>
              <w:rPr>
                <w:rFonts w:eastAsia="Times New Roman"/>
                <w:sz w:val="20"/>
                <w:szCs w:val="20"/>
              </w:rPr>
            </w:pPr>
          </w:p>
        </w:tc>
        <w:tc>
          <w:tcPr>
            <w:tcW w:w="0" w:type="auto"/>
            <w:vAlign w:val="center"/>
            <w:hideMark/>
          </w:tcPr>
          <w:p w14:paraId="498C4D6A" w14:textId="77777777" w:rsidR="00000000" w:rsidRDefault="00666CC1">
            <w:pPr>
              <w:rPr>
                <w:rFonts w:eastAsia="Times New Roman"/>
                <w:sz w:val="20"/>
                <w:szCs w:val="20"/>
              </w:rPr>
            </w:pPr>
          </w:p>
        </w:tc>
        <w:tc>
          <w:tcPr>
            <w:tcW w:w="0" w:type="auto"/>
            <w:vAlign w:val="center"/>
            <w:hideMark/>
          </w:tcPr>
          <w:p w14:paraId="2682A8B0" w14:textId="77777777" w:rsidR="00000000" w:rsidRDefault="00666CC1">
            <w:pPr>
              <w:rPr>
                <w:rFonts w:eastAsia="Times New Roman"/>
                <w:sz w:val="20"/>
                <w:szCs w:val="20"/>
              </w:rPr>
            </w:pPr>
          </w:p>
        </w:tc>
        <w:tc>
          <w:tcPr>
            <w:tcW w:w="0" w:type="auto"/>
            <w:vAlign w:val="center"/>
            <w:hideMark/>
          </w:tcPr>
          <w:p w14:paraId="7D8E1EDB" w14:textId="77777777" w:rsidR="00000000" w:rsidRDefault="00666CC1">
            <w:pPr>
              <w:rPr>
                <w:rFonts w:eastAsia="Times New Roman"/>
                <w:sz w:val="20"/>
                <w:szCs w:val="20"/>
              </w:rPr>
            </w:pPr>
          </w:p>
        </w:tc>
        <w:tc>
          <w:tcPr>
            <w:tcW w:w="0" w:type="auto"/>
            <w:vAlign w:val="center"/>
            <w:hideMark/>
          </w:tcPr>
          <w:p w14:paraId="5042BD3B" w14:textId="77777777" w:rsidR="00000000" w:rsidRDefault="00666CC1">
            <w:pPr>
              <w:rPr>
                <w:rFonts w:eastAsia="Times New Roman"/>
                <w:sz w:val="20"/>
                <w:szCs w:val="20"/>
              </w:rPr>
            </w:pPr>
          </w:p>
        </w:tc>
        <w:tc>
          <w:tcPr>
            <w:tcW w:w="0" w:type="auto"/>
            <w:vAlign w:val="center"/>
            <w:hideMark/>
          </w:tcPr>
          <w:p w14:paraId="2B625C13" w14:textId="77777777" w:rsidR="00000000" w:rsidRDefault="00666CC1">
            <w:pPr>
              <w:rPr>
                <w:rFonts w:eastAsia="Times New Roman"/>
                <w:sz w:val="20"/>
                <w:szCs w:val="20"/>
              </w:rPr>
            </w:pPr>
          </w:p>
        </w:tc>
      </w:tr>
      <w:tr w:rsidR="00000000" w14:paraId="368FC47A" w14:textId="77777777">
        <w:trPr>
          <w:divId w:val="1683580213"/>
        </w:trPr>
        <w:tc>
          <w:tcPr>
            <w:tcW w:w="0" w:type="auto"/>
            <w:gridSpan w:val="3"/>
            <w:shd w:val="clear" w:color="auto" w:fill="FFFFFF"/>
            <w:tcMar>
              <w:top w:w="30" w:type="dxa"/>
              <w:left w:w="20" w:type="dxa"/>
              <w:bottom w:w="30" w:type="dxa"/>
              <w:right w:w="20" w:type="dxa"/>
            </w:tcMar>
            <w:vAlign w:val="bottom"/>
            <w:hideMark/>
          </w:tcPr>
          <w:p w14:paraId="11870937" w14:textId="77777777" w:rsidR="00000000" w:rsidRDefault="00666CC1">
            <w:pPr>
              <w:rPr>
                <w:rFonts w:eastAsia="Times New Roman"/>
              </w:rPr>
            </w:pPr>
            <w:r>
              <w:rPr>
                <w:rFonts w:eastAsia="Times New Roman"/>
                <w:color w:val="000000"/>
                <w:sz w:val="20"/>
                <w:szCs w:val="20"/>
              </w:rPr>
              <w:t>Information technolog</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14:paraId="047933EA" w14:textId="77777777" w:rsidR="00000000" w:rsidRDefault="00666CC1">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8C93C9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B259F75"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630CFF" w14:textId="77777777" w:rsidR="00000000" w:rsidRDefault="00666CC1">
            <w:pPr>
              <w:jc w:val="right"/>
              <w:rPr>
                <w:rFonts w:eastAsia="Times New Roman"/>
              </w:rPr>
            </w:pPr>
            <w:r>
              <w:rPr>
                <w:rFonts w:eastAsia="Times New Roman"/>
                <w:color w:val="000000"/>
                <w:sz w:val="20"/>
                <w:szCs w:val="20"/>
              </w:rPr>
              <w:t>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F63CAC"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0826881" w14:textId="77777777" w:rsidR="00000000" w:rsidRDefault="00666CC1">
            <w:pPr>
              <w:rPr>
                <w:rFonts w:eastAsia="Times New Roman"/>
                <w:sz w:val="20"/>
                <w:szCs w:val="20"/>
              </w:rPr>
            </w:pPr>
          </w:p>
        </w:tc>
        <w:tc>
          <w:tcPr>
            <w:tcW w:w="0" w:type="auto"/>
            <w:vAlign w:val="center"/>
            <w:hideMark/>
          </w:tcPr>
          <w:p w14:paraId="45EFE46B" w14:textId="77777777" w:rsidR="00000000" w:rsidRDefault="00666CC1">
            <w:pPr>
              <w:rPr>
                <w:rFonts w:eastAsia="Times New Roman"/>
                <w:sz w:val="20"/>
                <w:szCs w:val="20"/>
              </w:rPr>
            </w:pPr>
          </w:p>
        </w:tc>
        <w:tc>
          <w:tcPr>
            <w:tcW w:w="0" w:type="auto"/>
            <w:vAlign w:val="center"/>
            <w:hideMark/>
          </w:tcPr>
          <w:p w14:paraId="1F1AC89F" w14:textId="77777777" w:rsidR="00000000" w:rsidRDefault="00666CC1">
            <w:pPr>
              <w:rPr>
                <w:rFonts w:eastAsia="Times New Roman"/>
                <w:sz w:val="20"/>
                <w:szCs w:val="20"/>
              </w:rPr>
            </w:pPr>
          </w:p>
        </w:tc>
        <w:tc>
          <w:tcPr>
            <w:tcW w:w="0" w:type="auto"/>
            <w:vAlign w:val="center"/>
            <w:hideMark/>
          </w:tcPr>
          <w:p w14:paraId="618F36E1" w14:textId="77777777" w:rsidR="00000000" w:rsidRDefault="00666CC1">
            <w:pPr>
              <w:rPr>
                <w:rFonts w:eastAsia="Times New Roman"/>
                <w:sz w:val="20"/>
                <w:szCs w:val="20"/>
              </w:rPr>
            </w:pPr>
          </w:p>
        </w:tc>
        <w:tc>
          <w:tcPr>
            <w:tcW w:w="0" w:type="auto"/>
            <w:vAlign w:val="center"/>
            <w:hideMark/>
          </w:tcPr>
          <w:p w14:paraId="4E393BA4" w14:textId="77777777" w:rsidR="00000000" w:rsidRDefault="00666CC1">
            <w:pPr>
              <w:rPr>
                <w:rFonts w:eastAsia="Times New Roman"/>
                <w:sz w:val="20"/>
                <w:szCs w:val="20"/>
              </w:rPr>
            </w:pPr>
          </w:p>
        </w:tc>
        <w:tc>
          <w:tcPr>
            <w:tcW w:w="0" w:type="auto"/>
            <w:vAlign w:val="center"/>
            <w:hideMark/>
          </w:tcPr>
          <w:p w14:paraId="04B1DD9F" w14:textId="77777777" w:rsidR="00000000" w:rsidRDefault="00666CC1">
            <w:pPr>
              <w:rPr>
                <w:rFonts w:eastAsia="Times New Roman"/>
                <w:sz w:val="20"/>
                <w:szCs w:val="20"/>
              </w:rPr>
            </w:pPr>
          </w:p>
        </w:tc>
      </w:tr>
      <w:tr w:rsidR="00000000" w14:paraId="1378AB0C" w14:textId="77777777">
        <w:trPr>
          <w:divId w:val="1683580213"/>
        </w:trPr>
        <w:tc>
          <w:tcPr>
            <w:tcW w:w="0" w:type="auto"/>
            <w:gridSpan w:val="3"/>
            <w:shd w:val="clear" w:color="auto" w:fill="CCEEFF"/>
            <w:tcMar>
              <w:top w:w="30" w:type="dxa"/>
              <w:left w:w="20" w:type="dxa"/>
              <w:bottom w:w="30" w:type="dxa"/>
              <w:right w:w="20" w:type="dxa"/>
            </w:tcMar>
            <w:vAlign w:val="bottom"/>
            <w:hideMark/>
          </w:tcPr>
          <w:p w14:paraId="44713A23" w14:textId="77777777" w:rsidR="00000000" w:rsidRDefault="00666CC1">
            <w:pPr>
              <w:rPr>
                <w:rFonts w:eastAsia="Times New Roman"/>
              </w:rPr>
            </w:pPr>
            <w:r>
              <w:rPr>
                <w:rFonts w:eastAsia="Times New Roman"/>
                <w:color w:val="000000"/>
                <w:sz w:val="20"/>
                <w:szCs w:val="20"/>
              </w:rPr>
              <w:t>Existing store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6D024EF" w14:textId="77777777" w:rsidR="00000000" w:rsidRDefault="00666CC1">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A25C4F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601C691"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2B812B" w14:textId="77777777" w:rsidR="00000000" w:rsidRDefault="00666CC1">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0715F4"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FE2087C" w14:textId="77777777" w:rsidR="00000000" w:rsidRDefault="00666CC1">
            <w:pPr>
              <w:rPr>
                <w:rFonts w:eastAsia="Times New Roman"/>
                <w:sz w:val="20"/>
                <w:szCs w:val="20"/>
              </w:rPr>
            </w:pPr>
          </w:p>
        </w:tc>
        <w:tc>
          <w:tcPr>
            <w:tcW w:w="0" w:type="auto"/>
            <w:vAlign w:val="center"/>
            <w:hideMark/>
          </w:tcPr>
          <w:p w14:paraId="6D6C4487" w14:textId="77777777" w:rsidR="00000000" w:rsidRDefault="00666CC1">
            <w:pPr>
              <w:rPr>
                <w:rFonts w:eastAsia="Times New Roman"/>
                <w:sz w:val="20"/>
                <w:szCs w:val="20"/>
              </w:rPr>
            </w:pPr>
          </w:p>
        </w:tc>
        <w:tc>
          <w:tcPr>
            <w:tcW w:w="0" w:type="auto"/>
            <w:vAlign w:val="center"/>
            <w:hideMark/>
          </w:tcPr>
          <w:p w14:paraId="6D8DD3D2" w14:textId="77777777" w:rsidR="00000000" w:rsidRDefault="00666CC1">
            <w:pPr>
              <w:rPr>
                <w:rFonts w:eastAsia="Times New Roman"/>
                <w:sz w:val="20"/>
                <w:szCs w:val="20"/>
              </w:rPr>
            </w:pPr>
          </w:p>
        </w:tc>
        <w:tc>
          <w:tcPr>
            <w:tcW w:w="0" w:type="auto"/>
            <w:vAlign w:val="center"/>
            <w:hideMark/>
          </w:tcPr>
          <w:p w14:paraId="750404F7" w14:textId="77777777" w:rsidR="00000000" w:rsidRDefault="00666CC1">
            <w:pPr>
              <w:rPr>
                <w:rFonts w:eastAsia="Times New Roman"/>
                <w:sz w:val="20"/>
                <w:szCs w:val="20"/>
              </w:rPr>
            </w:pPr>
          </w:p>
        </w:tc>
        <w:tc>
          <w:tcPr>
            <w:tcW w:w="0" w:type="auto"/>
            <w:vAlign w:val="center"/>
            <w:hideMark/>
          </w:tcPr>
          <w:p w14:paraId="363F644D" w14:textId="77777777" w:rsidR="00000000" w:rsidRDefault="00666CC1">
            <w:pPr>
              <w:rPr>
                <w:rFonts w:eastAsia="Times New Roman"/>
                <w:sz w:val="20"/>
                <w:szCs w:val="20"/>
              </w:rPr>
            </w:pPr>
          </w:p>
        </w:tc>
        <w:tc>
          <w:tcPr>
            <w:tcW w:w="0" w:type="auto"/>
            <w:vAlign w:val="center"/>
            <w:hideMark/>
          </w:tcPr>
          <w:p w14:paraId="38F7BF75" w14:textId="77777777" w:rsidR="00000000" w:rsidRDefault="00666CC1">
            <w:pPr>
              <w:rPr>
                <w:rFonts w:eastAsia="Times New Roman"/>
                <w:sz w:val="20"/>
                <w:szCs w:val="20"/>
              </w:rPr>
            </w:pPr>
          </w:p>
        </w:tc>
      </w:tr>
      <w:tr w:rsidR="00000000" w14:paraId="0B705BCB" w14:textId="77777777">
        <w:trPr>
          <w:divId w:val="1683580213"/>
        </w:trPr>
        <w:tc>
          <w:tcPr>
            <w:tcW w:w="0" w:type="auto"/>
            <w:gridSpan w:val="3"/>
            <w:shd w:val="clear" w:color="auto" w:fill="FFFFFF"/>
            <w:tcMar>
              <w:top w:w="30" w:type="dxa"/>
              <w:left w:w="20" w:type="dxa"/>
              <w:bottom w:w="30" w:type="dxa"/>
              <w:right w:w="20" w:type="dxa"/>
            </w:tcMar>
            <w:vAlign w:val="bottom"/>
            <w:hideMark/>
          </w:tcPr>
          <w:p w14:paraId="1746A009" w14:textId="77777777" w:rsidR="00000000" w:rsidRDefault="00666CC1">
            <w:pPr>
              <w:rPr>
                <w:rFonts w:eastAsia="Times New Roman"/>
              </w:rPr>
            </w:pPr>
            <w:r>
              <w:rPr>
                <w:rFonts w:eastAsia="Times New Roman"/>
                <w:color w:val="000000"/>
                <w:sz w:val="20"/>
                <w:szCs w:val="20"/>
              </w:rPr>
              <w:t>Corporate and 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0B764759" w14:textId="77777777" w:rsidR="00000000" w:rsidRDefault="00666CC1">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39BDF2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CC8907"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B18B50" w14:textId="77777777" w:rsidR="00000000" w:rsidRDefault="00666CC1">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83A57A1"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11406D9E" w14:textId="77777777" w:rsidR="00000000" w:rsidRDefault="00666CC1">
            <w:pPr>
              <w:rPr>
                <w:rFonts w:eastAsia="Times New Roman"/>
                <w:sz w:val="20"/>
                <w:szCs w:val="20"/>
              </w:rPr>
            </w:pPr>
          </w:p>
        </w:tc>
        <w:tc>
          <w:tcPr>
            <w:tcW w:w="0" w:type="auto"/>
            <w:vAlign w:val="center"/>
            <w:hideMark/>
          </w:tcPr>
          <w:p w14:paraId="6FBA0DBA" w14:textId="77777777" w:rsidR="00000000" w:rsidRDefault="00666CC1">
            <w:pPr>
              <w:rPr>
                <w:rFonts w:eastAsia="Times New Roman"/>
                <w:sz w:val="20"/>
                <w:szCs w:val="20"/>
              </w:rPr>
            </w:pPr>
          </w:p>
        </w:tc>
        <w:tc>
          <w:tcPr>
            <w:tcW w:w="0" w:type="auto"/>
            <w:vAlign w:val="center"/>
            <w:hideMark/>
          </w:tcPr>
          <w:p w14:paraId="4FAD95C6" w14:textId="77777777" w:rsidR="00000000" w:rsidRDefault="00666CC1">
            <w:pPr>
              <w:rPr>
                <w:rFonts w:eastAsia="Times New Roman"/>
                <w:sz w:val="20"/>
                <w:szCs w:val="20"/>
              </w:rPr>
            </w:pPr>
          </w:p>
        </w:tc>
        <w:tc>
          <w:tcPr>
            <w:tcW w:w="0" w:type="auto"/>
            <w:vAlign w:val="center"/>
            <w:hideMark/>
          </w:tcPr>
          <w:p w14:paraId="5157BAD9" w14:textId="77777777" w:rsidR="00000000" w:rsidRDefault="00666CC1">
            <w:pPr>
              <w:rPr>
                <w:rFonts w:eastAsia="Times New Roman"/>
                <w:sz w:val="20"/>
                <w:szCs w:val="20"/>
              </w:rPr>
            </w:pPr>
          </w:p>
        </w:tc>
        <w:tc>
          <w:tcPr>
            <w:tcW w:w="0" w:type="auto"/>
            <w:vAlign w:val="center"/>
            <w:hideMark/>
          </w:tcPr>
          <w:p w14:paraId="2DA80295" w14:textId="77777777" w:rsidR="00000000" w:rsidRDefault="00666CC1">
            <w:pPr>
              <w:rPr>
                <w:rFonts w:eastAsia="Times New Roman"/>
                <w:sz w:val="20"/>
                <w:szCs w:val="20"/>
              </w:rPr>
            </w:pPr>
          </w:p>
        </w:tc>
        <w:tc>
          <w:tcPr>
            <w:tcW w:w="0" w:type="auto"/>
            <w:vAlign w:val="center"/>
            <w:hideMark/>
          </w:tcPr>
          <w:p w14:paraId="2177C940" w14:textId="77777777" w:rsidR="00000000" w:rsidRDefault="00666CC1">
            <w:pPr>
              <w:rPr>
                <w:rFonts w:eastAsia="Times New Roman"/>
                <w:sz w:val="20"/>
                <w:szCs w:val="20"/>
              </w:rPr>
            </w:pPr>
          </w:p>
        </w:tc>
      </w:tr>
      <w:tr w:rsidR="00000000" w14:paraId="3CF3AE4C" w14:textId="77777777">
        <w:trPr>
          <w:divId w:val="1683580213"/>
        </w:trPr>
        <w:tc>
          <w:tcPr>
            <w:tcW w:w="0" w:type="auto"/>
            <w:gridSpan w:val="3"/>
            <w:shd w:val="clear" w:color="auto" w:fill="CCEEFF"/>
            <w:tcMar>
              <w:top w:w="30" w:type="dxa"/>
              <w:left w:w="20" w:type="dxa"/>
              <w:bottom w:w="30" w:type="dxa"/>
              <w:right w:w="20" w:type="dxa"/>
            </w:tcMar>
            <w:vAlign w:val="bottom"/>
            <w:hideMark/>
          </w:tcPr>
          <w:p w14:paraId="707E2F6B" w14:textId="77777777" w:rsidR="00000000" w:rsidRDefault="00666CC1">
            <w:pPr>
              <w:rPr>
                <w:rFonts w:eastAsia="Times New Roman"/>
              </w:rPr>
            </w:pPr>
            <w:r>
              <w:rPr>
                <w:rFonts w:eastAsia="Times New Roman"/>
                <w:color w:val="000000"/>
                <w:sz w:val="20"/>
                <w:szCs w:val="20"/>
              </w:rPr>
              <w:t>Distribution center capacity and improvement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3EE1050" w14:textId="77777777" w:rsidR="00000000" w:rsidRDefault="00666CC1">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F48B0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6866DB4"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2B43EB" w14:textId="77777777" w:rsidR="00000000" w:rsidRDefault="00666CC1">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D96AAF"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5BDE8D05" w14:textId="77777777" w:rsidR="00000000" w:rsidRDefault="00666CC1">
            <w:pPr>
              <w:rPr>
                <w:rFonts w:eastAsia="Times New Roman"/>
                <w:sz w:val="20"/>
                <w:szCs w:val="20"/>
              </w:rPr>
            </w:pPr>
          </w:p>
        </w:tc>
        <w:tc>
          <w:tcPr>
            <w:tcW w:w="0" w:type="auto"/>
            <w:vAlign w:val="center"/>
            <w:hideMark/>
          </w:tcPr>
          <w:p w14:paraId="03D4E3AB" w14:textId="77777777" w:rsidR="00000000" w:rsidRDefault="00666CC1">
            <w:pPr>
              <w:rPr>
                <w:rFonts w:eastAsia="Times New Roman"/>
                <w:sz w:val="20"/>
                <w:szCs w:val="20"/>
              </w:rPr>
            </w:pPr>
          </w:p>
        </w:tc>
        <w:tc>
          <w:tcPr>
            <w:tcW w:w="0" w:type="auto"/>
            <w:vAlign w:val="center"/>
            <w:hideMark/>
          </w:tcPr>
          <w:p w14:paraId="192ECB59" w14:textId="77777777" w:rsidR="00000000" w:rsidRDefault="00666CC1">
            <w:pPr>
              <w:rPr>
                <w:rFonts w:eastAsia="Times New Roman"/>
                <w:sz w:val="20"/>
                <w:szCs w:val="20"/>
              </w:rPr>
            </w:pPr>
          </w:p>
        </w:tc>
        <w:tc>
          <w:tcPr>
            <w:tcW w:w="0" w:type="auto"/>
            <w:vAlign w:val="center"/>
            <w:hideMark/>
          </w:tcPr>
          <w:p w14:paraId="333BDFF6" w14:textId="77777777" w:rsidR="00000000" w:rsidRDefault="00666CC1">
            <w:pPr>
              <w:rPr>
                <w:rFonts w:eastAsia="Times New Roman"/>
                <w:sz w:val="20"/>
                <w:szCs w:val="20"/>
              </w:rPr>
            </w:pPr>
          </w:p>
        </w:tc>
        <w:tc>
          <w:tcPr>
            <w:tcW w:w="0" w:type="auto"/>
            <w:vAlign w:val="center"/>
            <w:hideMark/>
          </w:tcPr>
          <w:p w14:paraId="1B0BB6E9" w14:textId="77777777" w:rsidR="00000000" w:rsidRDefault="00666CC1">
            <w:pPr>
              <w:rPr>
                <w:rFonts w:eastAsia="Times New Roman"/>
                <w:sz w:val="20"/>
                <w:szCs w:val="20"/>
              </w:rPr>
            </w:pPr>
          </w:p>
        </w:tc>
        <w:tc>
          <w:tcPr>
            <w:tcW w:w="0" w:type="auto"/>
            <w:vAlign w:val="center"/>
            <w:hideMark/>
          </w:tcPr>
          <w:p w14:paraId="2B74DA9E" w14:textId="77777777" w:rsidR="00000000" w:rsidRDefault="00666CC1">
            <w:pPr>
              <w:rPr>
                <w:rFonts w:eastAsia="Times New Roman"/>
                <w:sz w:val="20"/>
                <w:szCs w:val="20"/>
              </w:rPr>
            </w:pPr>
          </w:p>
        </w:tc>
      </w:tr>
      <w:tr w:rsidR="00000000" w14:paraId="17CADE38" w14:textId="77777777">
        <w:trPr>
          <w:divId w:val="1683580213"/>
        </w:trPr>
        <w:tc>
          <w:tcPr>
            <w:tcW w:w="0" w:type="auto"/>
            <w:gridSpan w:val="3"/>
            <w:shd w:val="clear" w:color="auto" w:fill="FFFFFF"/>
            <w:tcMar>
              <w:top w:w="30" w:type="dxa"/>
              <w:left w:w="20" w:type="dxa"/>
              <w:bottom w:w="30" w:type="dxa"/>
              <w:right w:w="20" w:type="dxa"/>
            </w:tcMar>
            <w:vAlign w:val="bottom"/>
            <w:hideMark/>
          </w:tcPr>
          <w:p w14:paraId="6B727DB6" w14:textId="77777777" w:rsidR="00000000" w:rsidRDefault="00666CC1">
            <w:pPr>
              <w:rPr>
                <w:rFonts w:eastAsia="Times New Roman"/>
              </w:rPr>
            </w:pPr>
            <w:r>
              <w:rPr>
                <w:rFonts w:eastAsia="Times New Roman"/>
                <w:color w:val="000000"/>
                <w:sz w:val="20"/>
                <w:szCs w:val="20"/>
              </w:rPr>
              <w:t>     </w:t>
            </w:r>
            <w:r>
              <w:rPr>
                <w:rFonts w:eastAsia="Times New Roman"/>
                <w:color w:val="000000"/>
                <w:sz w:val="20"/>
                <w:szCs w:val="20"/>
              </w:rPr>
              <w:t>Total capital expenditure</w:t>
            </w:r>
            <w:r>
              <w:rPr>
                <w:rFonts w:eastAsia="Times New Roman"/>
                <w:color w:val="000000"/>
                <w:sz w:val="20"/>
                <w:szCs w:val="20"/>
              </w:rPr>
              <w:t>s</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14:paraId="224DA2BC"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14:paraId="1768C444" w14:textId="77777777" w:rsidR="00000000" w:rsidRDefault="00666CC1">
            <w:pPr>
              <w:jc w:val="right"/>
              <w:rPr>
                <w:rFonts w:eastAsia="Times New Roman"/>
              </w:rPr>
            </w:pPr>
            <w:r>
              <w:rPr>
                <w:rFonts w:eastAsia="Times New Roman"/>
                <w:color w:val="000000"/>
                <w:sz w:val="20"/>
                <w:szCs w:val="20"/>
              </w:rPr>
              <w:t>29.6</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14:paraId="293E207F"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F718007" w14:textId="77777777" w:rsidR="00000000" w:rsidRDefault="00666CC1">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14:paraId="504968DB"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14:paraId="2B486B02" w14:textId="77777777" w:rsidR="00000000" w:rsidRDefault="00666CC1">
            <w:pPr>
              <w:jc w:val="right"/>
              <w:rPr>
                <w:rFonts w:eastAsia="Times New Roman"/>
              </w:rPr>
            </w:pPr>
            <w:r>
              <w:rPr>
                <w:rFonts w:eastAsia="Times New Roman"/>
                <w:color w:val="000000"/>
                <w:sz w:val="20"/>
                <w:szCs w:val="20"/>
              </w:rPr>
              <w:t>28.8</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14:paraId="143DF037"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7352235" w14:textId="77777777" w:rsidR="00000000" w:rsidRDefault="00666CC1">
            <w:pPr>
              <w:rPr>
                <w:rFonts w:eastAsia="Times New Roman"/>
                <w:sz w:val="20"/>
                <w:szCs w:val="20"/>
              </w:rPr>
            </w:pPr>
          </w:p>
        </w:tc>
        <w:tc>
          <w:tcPr>
            <w:tcW w:w="0" w:type="auto"/>
            <w:vAlign w:val="center"/>
            <w:hideMark/>
          </w:tcPr>
          <w:p w14:paraId="3C6E15E2" w14:textId="77777777" w:rsidR="00000000" w:rsidRDefault="00666CC1">
            <w:pPr>
              <w:rPr>
                <w:rFonts w:eastAsia="Times New Roman"/>
                <w:sz w:val="20"/>
                <w:szCs w:val="20"/>
              </w:rPr>
            </w:pPr>
          </w:p>
        </w:tc>
        <w:tc>
          <w:tcPr>
            <w:tcW w:w="0" w:type="auto"/>
            <w:vAlign w:val="center"/>
            <w:hideMark/>
          </w:tcPr>
          <w:p w14:paraId="664A55A4" w14:textId="77777777" w:rsidR="00000000" w:rsidRDefault="00666CC1">
            <w:pPr>
              <w:rPr>
                <w:rFonts w:eastAsia="Times New Roman"/>
                <w:sz w:val="20"/>
                <w:szCs w:val="20"/>
              </w:rPr>
            </w:pPr>
          </w:p>
        </w:tc>
        <w:tc>
          <w:tcPr>
            <w:tcW w:w="0" w:type="auto"/>
            <w:vAlign w:val="center"/>
            <w:hideMark/>
          </w:tcPr>
          <w:p w14:paraId="4CC46CEA" w14:textId="77777777" w:rsidR="00000000" w:rsidRDefault="00666CC1">
            <w:pPr>
              <w:rPr>
                <w:rFonts w:eastAsia="Times New Roman"/>
                <w:sz w:val="20"/>
                <w:szCs w:val="20"/>
              </w:rPr>
            </w:pPr>
          </w:p>
        </w:tc>
        <w:tc>
          <w:tcPr>
            <w:tcW w:w="0" w:type="auto"/>
            <w:vAlign w:val="center"/>
            <w:hideMark/>
          </w:tcPr>
          <w:p w14:paraId="26931BE9" w14:textId="77777777" w:rsidR="00000000" w:rsidRDefault="00666CC1">
            <w:pPr>
              <w:rPr>
                <w:rFonts w:eastAsia="Times New Roman"/>
                <w:sz w:val="20"/>
                <w:szCs w:val="20"/>
              </w:rPr>
            </w:pPr>
          </w:p>
        </w:tc>
        <w:tc>
          <w:tcPr>
            <w:tcW w:w="0" w:type="auto"/>
            <w:vAlign w:val="center"/>
            <w:hideMark/>
          </w:tcPr>
          <w:p w14:paraId="74A27762" w14:textId="77777777" w:rsidR="00000000" w:rsidRDefault="00666CC1">
            <w:pPr>
              <w:rPr>
                <w:rFonts w:eastAsia="Times New Roman"/>
                <w:sz w:val="20"/>
                <w:szCs w:val="20"/>
              </w:rPr>
            </w:pPr>
          </w:p>
        </w:tc>
      </w:tr>
      <w:tr w:rsidR="00000000" w14:paraId="25FD6BBD" w14:textId="77777777">
        <w:trPr>
          <w:divId w:val="1683580213"/>
        </w:trPr>
        <w:tc>
          <w:tcPr>
            <w:tcW w:w="0" w:type="auto"/>
            <w:gridSpan w:val="3"/>
            <w:vAlign w:val="center"/>
            <w:hideMark/>
          </w:tcPr>
          <w:p w14:paraId="5CBBC84F" w14:textId="77777777" w:rsidR="00000000" w:rsidRDefault="00666CC1">
            <w:pPr>
              <w:jc w:val="right"/>
              <w:rPr>
                <w:rFonts w:eastAsia="Times New Roman"/>
              </w:rPr>
            </w:pPr>
          </w:p>
        </w:tc>
        <w:tc>
          <w:tcPr>
            <w:tcW w:w="0" w:type="auto"/>
            <w:gridSpan w:val="3"/>
            <w:vAlign w:val="center"/>
            <w:hideMark/>
          </w:tcPr>
          <w:p w14:paraId="2B0060DB" w14:textId="77777777" w:rsidR="00000000" w:rsidRDefault="00666CC1">
            <w:pPr>
              <w:rPr>
                <w:rFonts w:eastAsia="Times New Roman"/>
                <w:sz w:val="20"/>
                <w:szCs w:val="20"/>
              </w:rPr>
            </w:pPr>
          </w:p>
        </w:tc>
        <w:tc>
          <w:tcPr>
            <w:tcW w:w="0" w:type="auto"/>
            <w:gridSpan w:val="3"/>
            <w:vAlign w:val="center"/>
            <w:hideMark/>
          </w:tcPr>
          <w:p w14:paraId="48908973" w14:textId="77777777" w:rsidR="00000000" w:rsidRDefault="00666CC1">
            <w:pPr>
              <w:rPr>
                <w:rFonts w:eastAsia="Times New Roman"/>
                <w:sz w:val="20"/>
                <w:szCs w:val="20"/>
              </w:rPr>
            </w:pPr>
          </w:p>
        </w:tc>
        <w:tc>
          <w:tcPr>
            <w:tcW w:w="0" w:type="auto"/>
            <w:gridSpan w:val="3"/>
            <w:vAlign w:val="center"/>
            <w:hideMark/>
          </w:tcPr>
          <w:p w14:paraId="6BF5DD16" w14:textId="77777777" w:rsidR="00000000" w:rsidRDefault="00666CC1">
            <w:pPr>
              <w:rPr>
                <w:rFonts w:eastAsia="Times New Roman"/>
                <w:sz w:val="20"/>
                <w:szCs w:val="20"/>
              </w:rPr>
            </w:pPr>
          </w:p>
        </w:tc>
        <w:tc>
          <w:tcPr>
            <w:tcW w:w="0" w:type="auto"/>
            <w:vAlign w:val="center"/>
            <w:hideMark/>
          </w:tcPr>
          <w:p w14:paraId="522F8CCD" w14:textId="77777777" w:rsidR="00000000" w:rsidRDefault="00666CC1">
            <w:pPr>
              <w:rPr>
                <w:rFonts w:eastAsia="Times New Roman"/>
                <w:sz w:val="20"/>
                <w:szCs w:val="20"/>
              </w:rPr>
            </w:pPr>
          </w:p>
        </w:tc>
        <w:tc>
          <w:tcPr>
            <w:tcW w:w="0" w:type="auto"/>
            <w:vAlign w:val="center"/>
            <w:hideMark/>
          </w:tcPr>
          <w:p w14:paraId="05397F66" w14:textId="77777777" w:rsidR="00000000" w:rsidRDefault="00666CC1">
            <w:pPr>
              <w:rPr>
                <w:rFonts w:eastAsia="Times New Roman"/>
                <w:sz w:val="20"/>
                <w:szCs w:val="20"/>
              </w:rPr>
            </w:pPr>
          </w:p>
        </w:tc>
        <w:tc>
          <w:tcPr>
            <w:tcW w:w="0" w:type="auto"/>
            <w:vAlign w:val="center"/>
            <w:hideMark/>
          </w:tcPr>
          <w:p w14:paraId="09D92740" w14:textId="77777777" w:rsidR="00000000" w:rsidRDefault="00666CC1">
            <w:pPr>
              <w:rPr>
                <w:rFonts w:eastAsia="Times New Roman"/>
                <w:sz w:val="20"/>
                <w:szCs w:val="20"/>
              </w:rPr>
            </w:pPr>
          </w:p>
        </w:tc>
        <w:tc>
          <w:tcPr>
            <w:tcW w:w="0" w:type="auto"/>
            <w:vAlign w:val="center"/>
            <w:hideMark/>
          </w:tcPr>
          <w:p w14:paraId="6AC388C1" w14:textId="77777777" w:rsidR="00000000" w:rsidRDefault="00666CC1">
            <w:pPr>
              <w:rPr>
                <w:rFonts w:eastAsia="Times New Roman"/>
                <w:sz w:val="20"/>
                <w:szCs w:val="20"/>
              </w:rPr>
            </w:pPr>
          </w:p>
        </w:tc>
        <w:tc>
          <w:tcPr>
            <w:tcW w:w="0" w:type="auto"/>
            <w:vAlign w:val="center"/>
            <w:hideMark/>
          </w:tcPr>
          <w:p w14:paraId="6A625164" w14:textId="77777777" w:rsidR="00000000" w:rsidRDefault="00666CC1">
            <w:pPr>
              <w:rPr>
                <w:rFonts w:eastAsia="Times New Roman"/>
                <w:sz w:val="20"/>
                <w:szCs w:val="20"/>
              </w:rPr>
            </w:pPr>
          </w:p>
        </w:tc>
        <w:tc>
          <w:tcPr>
            <w:tcW w:w="0" w:type="auto"/>
            <w:vAlign w:val="center"/>
            <w:hideMark/>
          </w:tcPr>
          <w:p w14:paraId="58D95E24" w14:textId="77777777" w:rsidR="00000000" w:rsidRDefault="00666CC1">
            <w:pPr>
              <w:rPr>
                <w:rFonts w:eastAsia="Times New Roman"/>
                <w:sz w:val="20"/>
                <w:szCs w:val="20"/>
              </w:rPr>
            </w:pPr>
          </w:p>
        </w:tc>
      </w:tr>
    </w:tbl>
    <w:p w14:paraId="061AF147" w14:textId="77777777" w:rsidR="00000000" w:rsidRDefault="00666CC1">
      <w:pPr>
        <w:jc w:val="both"/>
        <w:rPr>
          <w:rFonts w:eastAsia="Times New Roman"/>
        </w:rPr>
      </w:pPr>
    </w:p>
    <w:p w14:paraId="52A6EC6F" w14:textId="77777777" w:rsidR="00000000" w:rsidRDefault="00666CC1">
      <w:pPr>
        <w:jc w:val="both"/>
        <w:rPr>
          <w:rFonts w:eastAsia="Times New Roman"/>
        </w:rPr>
      </w:pPr>
      <w:r>
        <w:rPr>
          <w:rFonts w:eastAsia="Times New Roman"/>
          <w:color w:val="000000"/>
          <w:sz w:val="20"/>
          <w:szCs w:val="20"/>
        </w:rPr>
        <w:t xml:space="preserve">Spending on existing stores principally reflects routine refresh activity. </w:t>
      </w:r>
      <w:r>
        <w:rPr>
          <w:rFonts w:eastAsia="Times New Roman"/>
          <w:color w:val="000000"/>
          <w:sz w:val="20"/>
          <w:szCs w:val="20"/>
        </w:rPr>
        <w:t xml:space="preserve">In the first three months of fiscal 2020, the Company opened 20 new Tractor Supply stores compared to 10 new Tractor Supply stores during the first three months of fiscal 2019. The Company did not open any new Petsense stores during the first three months </w:t>
      </w:r>
      <w:r>
        <w:rPr>
          <w:rFonts w:eastAsia="Times New Roman"/>
          <w:color w:val="000000"/>
          <w:sz w:val="20"/>
          <w:szCs w:val="20"/>
        </w:rPr>
        <w:t>of fiscal 2020 compared to one new Petsense store during the first three months of fiscal 2019. We continue to execute on our plans of opening approximately 80 new Tractor Supply stores and approximately 10 new Petsense stores during fiscal 2020, but the t</w:t>
      </w:r>
      <w:r>
        <w:rPr>
          <w:rFonts w:eastAsia="Times New Roman"/>
          <w:color w:val="000000"/>
          <w:sz w:val="20"/>
          <w:szCs w:val="20"/>
        </w:rPr>
        <w:t>iming of new store openings in some areas may be delayed as a result of the COVID-19 pandemic, including local and state orders.</w:t>
      </w:r>
      <w:r>
        <w:rPr>
          <w:rFonts w:eastAsia="Times New Roman"/>
          <w:color w:val="000000"/>
          <w:sz w:val="20"/>
          <w:szCs w:val="20"/>
        </w:rPr>
        <w:t xml:space="preserve"> </w:t>
      </w:r>
    </w:p>
    <w:p w14:paraId="68C94EA4" w14:textId="77777777" w:rsidR="00000000" w:rsidRDefault="00666CC1">
      <w:pPr>
        <w:jc w:val="both"/>
        <w:rPr>
          <w:rFonts w:eastAsia="Times New Roman"/>
        </w:rPr>
      </w:pPr>
    </w:p>
    <w:p w14:paraId="0DDACE23" w14:textId="77777777" w:rsidR="00000000" w:rsidRDefault="00666CC1">
      <w:pPr>
        <w:jc w:val="center"/>
        <w:divId w:val="1077365459"/>
        <w:rPr>
          <w:rFonts w:eastAsia="Times New Roman"/>
        </w:rPr>
      </w:pPr>
      <w:r>
        <w:rPr>
          <w:rFonts w:eastAsia="Times New Roman"/>
          <w:color w:val="000000"/>
          <w:sz w:val="20"/>
          <w:szCs w:val="20"/>
        </w:rPr>
        <w:t>Page 2</w:t>
      </w:r>
      <w:r>
        <w:rPr>
          <w:rFonts w:eastAsia="Times New Roman"/>
          <w:color w:val="000000"/>
          <w:sz w:val="20"/>
          <w:szCs w:val="20"/>
        </w:rPr>
        <w:t>2</w:t>
      </w:r>
    </w:p>
    <w:p w14:paraId="1E22BF0D" w14:textId="77777777" w:rsidR="00000000" w:rsidRDefault="00666CC1">
      <w:pPr>
        <w:rPr>
          <w:rFonts w:eastAsia="Times New Roman"/>
        </w:rPr>
      </w:pPr>
      <w:r>
        <w:rPr>
          <w:rFonts w:eastAsia="Times New Roman"/>
        </w:rPr>
        <w:pict w14:anchorId="6FE400E6">
          <v:rect id="_x0000_i1047" style="width:0;height:1.5pt" o:hralign="center" o:hrstd="t" o:hr="t" fillcolor="#a0a0a0" stroked="f"/>
        </w:pict>
      </w:r>
    </w:p>
    <w:p w14:paraId="36082140" w14:textId="77777777" w:rsidR="00000000" w:rsidRDefault="00666CC1">
      <w:pPr>
        <w:divId w:val="1296720056"/>
        <w:rPr>
          <w:rFonts w:eastAsia="Times New Roman"/>
        </w:rPr>
      </w:pPr>
      <w:hyperlink w:anchor="i45a0e0fd9b3b445f85fee09419db9907_7" w:history="1">
        <w:r>
          <w:rPr>
            <w:rStyle w:val="a3"/>
            <w:rFonts w:eastAsia="Times New Roman"/>
            <w:sz w:val="16"/>
            <w:szCs w:val="16"/>
          </w:rPr>
          <w:t>Index</w:t>
        </w:r>
      </w:hyperlink>
    </w:p>
    <w:p w14:paraId="70F071AF" w14:textId="77777777" w:rsidR="00000000" w:rsidRDefault="00666CC1">
      <w:pPr>
        <w:jc w:val="both"/>
        <w:rPr>
          <w:rFonts w:eastAsia="Times New Roman"/>
        </w:rPr>
      </w:pPr>
      <w:r>
        <w:rPr>
          <w:rFonts w:eastAsia="Times New Roman"/>
          <w:color w:val="000000"/>
          <w:sz w:val="20"/>
          <w:szCs w:val="20"/>
        </w:rPr>
        <w:t xml:space="preserve">The spending on information technology represents continued support of our store growth and our omni-channel initiatives, as well as improvements in security and compliance, enhancements to our customer relationship management program, and other strategic </w:t>
      </w:r>
      <w:r>
        <w:rPr>
          <w:rFonts w:eastAsia="Times New Roman"/>
          <w:color w:val="000000"/>
          <w:sz w:val="20"/>
          <w:szCs w:val="20"/>
        </w:rPr>
        <w:t>initiatives. As we continue throughout fiscal 2020, we intend to prioritize our information technology capital expenditures to accelerate initiatives to enhance safety and convenience for customers, including initiatives such as Buy Online, Pickup In Store</w:t>
      </w:r>
      <w:r>
        <w:rPr>
          <w:rFonts w:eastAsia="Times New Roman"/>
          <w:color w:val="000000"/>
          <w:sz w:val="20"/>
          <w:szCs w:val="20"/>
        </w:rPr>
        <w:t>; Buy Online, Deliver from Store; Contactless Curbside Pickup; Contactless Payment capabilities; and additional Mobile POS devices in all stores</w:t>
      </w:r>
      <w:r>
        <w:rPr>
          <w:rFonts w:eastAsia="Times New Roman"/>
          <w:color w:val="000000"/>
          <w:sz w:val="20"/>
          <w:szCs w:val="20"/>
        </w:rPr>
        <w:t>.</w:t>
      </w:r>
    </w:p>
    <w:p w14:paraId="534633D2" w14:textId="77777777" w:rsidR="00000000" w:rsidRDefault="00666CC1">
      <w:pPr>
        <w:jc w:val="both"/>
        <w:rPr>
          <w:rFonts w:eastAsia="Times New Roman"/>
        </w:rPr>
      </w:pPr>
    </w:p>
    <w:p w14:paraId="473ED2D6" w14:textId="77777777" w:rsidR="00000000" w:rsidRDefault="00666CC1">
      <w:pPr>
        <w:jc w:val="both"/>
        <w:rPr>
          <w:rFonts w:eastAsia="Times New Roman"/>
        </w:rPr>
      </w:pPr>
      <w:r>
        <w:rPr>
          <w:rFonts w:eastAsia="Times New Roman"/>
          <w:color w:val="000000"/>
          <w:sz w:val="20"/>
          <w:szCs w:val="20"/>
        </w:rPr>
        <w:t>Spending for distribution center capacity and improvements was higher in the first fiscal quarter of 2019 du</w:t>
      </w:r>
      <w:r>
        <w:rPr>
          <w:rFonts w:eastAsia="Times New Roman"/>
          <w:color w:val="000000"/>
          <w:sz w:val="20"/>
          <w:szCs w:val="20"/>
        </w:rPr>
        <w:t>e to the construction of our new northeast distribution center in Frankfort, New York, which began shipping merchandise to our stores in the first quarter of fiscal 2019</w:t>
      </w:r>
      <w:r>
        <w:rPr>
          <w:rFonts w:eastAsia="Times New Roman"/>
          <w:color w:val="000000"/>
          <w:sz w:val="20"/>
          <w:szCs w:val="20"/>
        </w:rPr>
        <w:t>.</w:t>
      </w:r>
    </w:p>
    <w:p w14:paraId="502B2386" w14:textId="77777777" w:rsidR="00000000" w:rsidRDefault="00666CC1">
      <w:pPr>
        <w:jc w:val="both"/>
        <w:rPr>
          <w:rFonts w:eastAsia="Times New Roman"/>
        </w:rPr>
      </w:pPr>
    </w:p>
    <w:p w14:paraId="21FEA5F8" w14:textId="77777777" w:rsidR="00000000" w:rsidRDefault="00666CC1">
      <w:pPr>
        <w:divId w:val="756100203"/>
        <w:rPr>
          <w:rFonts w:eastAsia="Times New Roman"/>
        </w:rPr>
      </w:pPr>
      <w:r>
        <w:rPr>
          <w:rFonts w:eastAsia="Times New Roman"/>
          <w:b/>
          <w:bCs/>
          <w:color w:val="000000"/>
          <w:sz w:val="20"/>
          <w:szCs w:val="20"/>
        </w:rPr>
        <w:t>Financing Activitie</w:t>
      </w:r>
      <w:r>
        <w:rPr>
          <w:rFonts w:eastAsia="Times New Roman"/>
          <w:b/>
          <w:bCs/>
          <w:color w:val="000000"/>
          <w:sz w:val="20"/>
          <w:szCs w:val="20"/>
        </w:rPr>
        <w:t>s</w:t>
      </w:r>
    </w:p>
    <w:p w14:paraId="4131F036" w14:textId="77777777" w:rsidR="00000000" w:rsidRDefault="00666CC1">
      <w:pPr>
        <w:jc w:val="both"/>
        <w:rPr>
          <w:rFonts w:eastAsia="Times New Roman"/>
        </w:rPr>
      </w:pPr>
    </w:p>
    <w:p w14:paraId="33D92EA5" w14:textId="77777777" w:rsidR="00000000" w:rsidRDefault="00666CC1">
      <w:pPr>
        <w:jc w:val="both"/>
        <w:rPr>
          <w:rFonts w:eastAsia="Times New Roman"/>
        </w:rPr>
      </w:pPr>
      <w:r>
        <w:rPr>
          <w:rFonts w:eastAsia="Times New Roman"/>
          <w:color w:val="000000"/>
          <w:sz w:val="20"/>
          <w:szCs w:val="20"/>
        </w:rPr>
        <w:t>Financing activities provided net cash of $322.6 million and</w:t>
      </w:r>
      <w:r>
        <w:rPr>
          <w:rFonts w:eastAsia="Times New Roman"/>
          <w:color w:val="000000"/>
          <w:sz w:val="20"/>
          <w:szCs w:val="20"/>
        </w:rPr>
        <w:t xml:space="preserve"> $57.4 million in the first three months of fiscal 2020 and fiscal 2019, respectively. The $265.2 million change in net cash provided by financing activities in the first three months of fiscal 2020 compared to the first three months of fiscal 2019 is due </w:t>
      </w:r>
      <w:r>
        <w:rPr>
          <w:rFonts w:eastAsia="Times New Roman"/>
          <w:color w:val="000000"/>
          <w:sz w:val="20"/>
          <w:szCs w:val="20"/>
        </w:rPr>
        <w:t>to changes in the following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8"/>
        <w:gridCol w:w="4618"/>
        <w:gridCol w:w="37"/>
        <w:gridCol w:w="135"/>
        <w:gridCol w:w="819"/>
        <w:gridCol w:w="85"/>
        <w:gridCol w:w="36"/>
        <w:gridCol w:w="36"/>
        <w:gridCol w:w="36"/>
        <w:gridCol w:w="135"/>
        <w:gridCol w:w="791"/>
        <w:gridCol w:w="85"/>
        <w:gridCol w:w="36"/>
        <w:gridCol w:w="36"/>
        <w:gridCol w:w="36"/>
        <w:gridCol w:w="136"/>
        <w:gridCol w:w="669"/>
        <w:gridCol w:w="85"/>
        <w:gridCol w:w="36"/>
        <w:gridCol w:w="36"/>
        <w:gridCol w:w="36"/>
        <w:gridCol w:w="36"/>
        <w:gridCol w:w="36"/>
        <w:gridCol w:w="36"/>
        <w:gridCol w:w="36"/>
        <w:gridCol w:w="36"/>
        <w:gridCol w:w="36"/>
        <w:gridCol w:w="36"/>
        <w:gridCol w:w="36"/>
        <w:gridCol w:w="36"/>
      </w:tblGrid>
      <w:tr w:rsidR="00000000" w14:paraId="4789180A" w14:textId="77777777">
        <w:trPr>
          <w:gridAfter w:val="12"/>
          <w:divId w:val="1166169931"/>
        </w:trPr>
        <w:tc>
          <w:tcPr>
            <w:tcW w:w="50" w:type="pct"/>
            <w:vAlign w:val="center"/>
            <w:hideMark/>
          </w:tcPr>
          <w:p w14:paraId="2DDF406A" w14:textId="77777777" w:rsidR="00000000" w:rsidRDefault="00666CC1">
            <w:pPr>
              <w:jc w:val="both"/>
              <w:rPr>
                <w:rFonts w:eastAsia="Times New Roman"/>
              </w:rPr>
            </w:pPr>
          </w:p>
        </w:tc>
        <w:tc>
          <w:tcPr>
            <w:tcW w:w="2971" w:type="pct"/>
            <w:vAlign w:val="center"/>
            <w:hideMark/>
          </w:tcPr>
          <w:p w14:paraId="68B6FF7E" w14:textId="77777777" w:rsidR="00000000" w:rsidRDefault="00666CC1">
            <w:pPr>
              <w:rPr>
                <w:rFonts w:eastAsia="Times New Roman"/>
                <w:sz w:val="20"/>
                <w:szCs w:val="20"/>
              </w:rPr>
            </w:pPr>
          </w:p>
        </w:tc>
        <w:tc>
          <w:tcPr>
            <w:tcW w:w="50" w:type="pct"/>
            <w:vAlign w:val="center"/>
            <w:hideMark/>
          </w:tcPr>
          <w:p w14:paraId="4F746E92" w14:textId="77777777" w:rsidR="00000000" w:rsidRDefault="00666CC1">
            <w:pPr>
              <w:rPr>
                <w:rFonts w:eastAsia="Times New Roman"/>
                <w:sz w:val="20"/>
                <w:szCs w:val="20"/>
              </w:rPr>
            </w:pPr>
          </w:p>
        </w:tc>
        <w:tc>
          <w:tcPr>
            <w:tcW w:w="50" w:type="pct"/>
            <w:vAlign w:val="center"/>
            <w:hideMark/>
          </w:tcPr>
          <w:p w14:paraId="40C2C329" w14:textId="77777777" w:rsidR="00000000" w:rsidRDefault="00666CC1">
            <w:pPr>
              <w:rPr>
                <w:rFonts w:eastAsia="Times New Roman"/>
                <w:sz w:val="20"/>
                <w:szCs w:val="20"/>
              </w:rPr>
            </w:pPr>
          </w:p>
        </w:tc>
        <w:tc>
          <w:tcPr>
            <w:tcW w:w="552" w:type="pct"/>
            <w:vAlign w:val="center"/>
            <w:hideMark/>
          </w:tcPr>
          <w:p w14:paraId="0AC5D9DC" w14:textId="77777777" w:rsidR="00000000" w:rsidRDefault="00666CC1">
            <w:pPr>
              <w:rPr>
                <w:rFonts w:eastAsia="Times New Roman"/>
                <w:sz w:val="20"/>
                <w:szCs w:val="20"/>
              </w:rPr>
            </w:pPr>
          </w:p>
        </w:tc>
        <w:tc>
          <w:tcPr>
            <w:tcW w:w="50" w:type="pct"/>
            <w:vAlign w:val="center"/>
            <w:hideMark/>
          </w:tcPr>
          <w:p w14:paraId="634377DB" w14:textId="77777777" w:rsidR="00000000" w:rsidRDefault="00666CC1">
            <w:pPr>
              <w:rPr>
                <w:rFonts w:eastAsia="Times New Roman"/>
                <w:sz w:val="20"/>
                <w:szCs w:val="20"/>
              </w:rPr>
            </w:pPr>
          </w:p>
        </w:tc>
        <w:tc>
          <w:tcPr>
            <w:tcW w:w="5" w:type="pct"/>
            <w:vAlign w:val="center"/>
            <w:hideMark/>
          </w:tcPr>
          <w:p w14:paraId="2E59E979" w14:textId="77777777" w:rsidR="00000000" w:rsidRDefault="00666CC1">
            <w:pPr>
              <w:rPr>
                <w:rFonts w:eastAsia="Times New Roman"/>
                <w:sz w:val="20"/>
                <w:szCs w:val="20"/>
              </w:rPr>
            </w:pPr>
          </w:p>
        </w:tc>
        <w:tc>
          <w:tcPr>
            <w:tcW w:w="26" w:type="pct"/>
            <w:vAlign w:val="center"/>
            <w:hideMark/>
          </w:tcPr>
          <w:p w14:paraId="4A5E836D" w14:textId="77777777" w:rsidR="00000000" w:rsidRDefault="00666CC1">
            <w:pPr>
              <w:rPr>
                <w:rFonts w:eastAsia="Times New Roman"/>
                <w:sz w:val="20"/>
                <w:szCs w:val="20"/>
              </w:rPr>
            </w:pPr>
          </w:p>
        </w:tc>
        <w:tc>
          <w:tcPr>
            <w:tcW w:w="5" w:type="pct"/>
            <w:vAlign w:val="center"/>
            <w:hideMark/>
          </w:tcPr>
          <w:p w14:paraId="26E4B67B" w14:textId="77777777" w:rsidR="00000000" w:rsidRDefault="00666CC1">
            <w:pPr>
              <w:rPr>
                <w:rFonts w:eastAsia="Times New Roman"/>
                <w:sz w:val="20"/>
                <w:szCs w:val="20"/>
              </w:rPr>
            </w:pPr>
          </w:p>
        </w:tc>
        <w:tc>
          <w:tcPr>
            <w:tcW w:w="50" w:type="pct"/>
            <w:vAlign w:val="center"/>
            <w:hideMark/>
          </w:tcPr>
          <w:p w14:paraId="2F3943E8" w14:textId="77777777" w:rsidR="00000000" w:rsidRDefault="00666CC1">
            <w:pPr>
              <w:rPr>
                <w:rFonts w:eastAsia="Times New Roman"/>
                <w:sz w:val="20"/>
                <w:szCs w:val="20"/>
              </w:rPr>
            </w:pPr>
          </w:p>
        </w:tc>
        <w:tc>
          <w:tcPr>
            <w:tcW w:w="552" w:type="pct"/>
            <w:vAlign w:val="center"/>
            <w:hideMark/>
          </w:tcPr>
          <w:p w14:paraId="42EEF01A" w14:textId="77777777" w:rsidR="00000000" w:rsidRDefault="00666CC1">
            <w:pPr>
              <w:rPr>
                <w:rFonts w:eastAsia="Times New Roman"/>
                <w:sz w:val="20"/>
                <w:szCs w:val="20"/>
              </w:rPr>
            </w:pPr>
          </w:p>
        </w:tc>
        <w:tc>
          <w:tcPr>
            <w:tcW w:w="50" w:type="pct"/>
            <w:vAlign w:val="center"/>
            <w:hideMark/>
          </w:tcPr>
          <w:p w14:paraId="637DE099" w14:textId="77777777" w:rsidR="00000000" w:rsidRDefault="00666CC1">
            <w:pPr>
              <w:rPr>
                <w:rFonts w:eastAsia="Times New Roman"/>
                <w:sz w:val="20"/>
                <w:szCs w:val="20"/>
              </w:rPr>
            </w:pPr>
          </w:p>
        </w:tc>
        <w:tc>
          <w:tcPr>
            <w:tcW w:w="5" w:type="pct"/>
            <w:vAlign w:val="center"/>
            <w:hideMark/>
          </w:tcPr>
          <w:p w14:paraId="6F1E2E89" w14:textId="77777777" w:rsidR="00000000" w:rsidRDefault="00666CC1">
            <w:pPr>
              <w:rPr>
                <w:rFonts w:eastAsia="Times New Roman"/>
                <w:sz w:val="20"/>
                <w:szCs w:val="20"/>
              </w:rPr>
            </w:pPr>
          </w:p>
        </w:tc>
        <w:tc>
          <w:tcPr>
            <w:tcW w:w="26" w:type="pct"/>
            <w:vAlign w:val="center"/>
            <w:hideMark/>
          </w:tcPr>
          <w:p w14:paraId="73EC3F9E" w14:textId="77777777" w:rsidR="00000000" w:rsidRDefault="00666CC1">
            <w:pPr>
              <w:rPr>
                <w:rFonts w:eastAsia="Times New Roman"/>
                <w:sz w:val="20"/>
                <w:szCs w:val="20"/>
              </w:rPr>
            </w:pPr>
          </w:p>
        </w:tc>
        <w:tc>
          <w:tcPr>
            <w:tcW w:w="5" w:type="pct"/>
            <w:vAlign w:val="center"/>
            <w:hideMark/>
          </w:tcPr>
          <w:p w14:paraId="4951885C" w14:textId="77777777" w:rsidR="00000000" w:rsidRDefault="00666CC1">
            <w:pPr>
              <w:rPr>
                <w:rFonts w:eastAsia="Times New Roman"/>
                <w:sz w:val="20"/>
                <w:szCs w:val="20"/>
              </w:rPr>
            </w:pPr>
          </w:p>
        </w:tc>
        <w:tc>
          <w:tcPr>
            <w:tcW w:w="50" w:type="pct"/>
            <w:vAlign w:val="center"/>
            <w:hideMark/>
          </w:tcPr>
          <w:p w14:paraId="57E903EB" w14:textId="77777777" w:rsidR="00000000" w:rsidRDefault="00666CC1">
            <w:pPr>
              <w:rPr>
                <w:rFonts w:eastAsia="Times New Roman"/>
                <w:sz w:val="20"/>
                <w:szCs w:val="20"/>
              </w:rPr>
            </w:pPr>
          </w:p>
        </w:tc>
        <w:tc>
          <w:tcPr>
            <w:tcW w:w="450" w:type="pct"/>
            <w:vAlign w:val="center"/>
            <w:hideMark/>
          </w:tcPr>
          <w:p w14:paraId="214827B0" w14:textId="77777777" w:rsidR="00000000" w:rsidRDefault="00666CC1">
            <w:pPr>
              <w:rPr>
                <w:rFonts w:eastAsia="Times New Roman"/>
                <w:sz w:val="20"/>
                <w:szCs w:val="20"/>
              </w:rPr>
            </w:pPr>
          </w:p>
        </w:tc>
        <w:tc>
          <w:tcPr>
            <w:tcW w:w="50" w:type="pct"/>
            <w:vAlign w:val="center"/>
            <w:hideMark/>
          </w:tcPr>
          <w:p w14:paraId="68275231" w14:textId="77777777" w:rsidR="00000000" w:rsidRDefault="00666CC1">
            <w:pPr>
              <w:rPr>
                <w:rFonts w:eastAsia="Times New Roman"/>
                <w:sz w:val="20"/>
                <w:szCs w:val="20"/>
              </w:rPr>
            </w:pPr>
          </w:p>
        </w:tc>
      </w:tr>
      <w:tr w:rsidR="00000000" w14:paraId="34096FB7" w14:textId="77777777">
        <w:trPr>
          <w:divId w:val="1166169931"/>
        </w:trPr>
        <w:tc>
          <w:tcPr>
            <w:tcW w:w="0" w:type="auto"/>
            <w:gridSpan w:val="3"/>
            <w:tcMar>
              <w:top w:w="30" w:type="dxa"/>
              <w:left w:w="20" w:type="dxa"/>
              <w:bottom w:w="30" w:type="dxa"/>
              <w:right w:w="20" w:type="dxa"/>
            </w:tcMar>
            <w:vAlign w:val="bottom"/>
            <w:hideMark/>
          </w:tcPr>
          <w:p w14:paraId="716C033C" w14:textId="77777777" w:rsidR="00000000" w:rsidRDefault="00666CC1">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57C4F933"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3A9902A7" w14:textId="77777777" w:rsidR="00000000" w:rsidRDefault="00666CC1">
            <w:pPr>
              <w:jc w:val="center"/>
              <w:rPr>
                <w:rFonts w:eastAsia="Times New Roman"/>
              </w:rPr>
            </w:pPr>
          </w:p>
        </w:tc>
        <w:tc>
          <w:tcPr>
            <w:tcW w:w="0" w:type="auto"/>
            <w:gridSpan w:val="3"/>
            <w:vAlign w:val="center"/>
            <w:hideMark/>
          </w:tcPr>
          <w:p w14:paraId="1B079471" w14:textId="77777777" w:rsidR="00000000" w:rsidRDefault="00666CC1">
            <w:pPr>
              <w:rPr>
                <w:rFonts w:eastAsia="Times New Roman"/>
                <w:sz w:val="20"/>
                <w:szCs w:val="20"/>
              </w:rPr>
            </w:pPr>
          </w:p>
        </w:tc>
        <w:tc>
          <w:tcPr>
            <w:tcW w:w="0" w:type="auto"/>
            <w:gridSpan w:val="3"/>
            <w:vAlign w:val="center"/>
            <w:hideMark/>
          </w:tcPr>
          <w:p w14:paraId="0CD66961" w14:textId="77777777" w:rsidR="00000000" w:rsidRDefault="00666CC1">
            <w:pPr>
              <w:rPr>
                <w:rFonts w:eastAsia="Times New Roman"/>
                <w:sz w:val="20"/>
                <w:szCs w:val="20"/>
              </w:rPr>
            </w:pPr>
          </w:p>
        </w:tc>
        <w:tc>
          <w:tcPr>
            <w:tcW w:w="0" w:type="auto"/>
            <w:gridSpan w:val="3"/>
            <w:vAlign w:val="center"/>
            <w:hideMark/>
          </w:tcPr>
          <w:p w14:paraId="189555CE" w14:textId="77777777" w:rsidR="00000000" w:rsidRDefault="00666CC1">
            <w:pPr>
              <w:rPr>
                <w:rFonts w:eastAsia="Times New Roman"/>
                <w:sz w:val="20"/>
                <w:szCs w:val="20"/>
              </w:rPr>
            </w:pPr>
          </w:p>
        </w:tc>
      </w:tr>
      <w:tr w:rsidR="00000000" w14:paraId="3E9CCF34" w14:textId="77777777">
        <w:trPr>
          <w:divId w:val="1166169931"/>
        </w:trPr>
        <w:tc>
          <w:tcPr>
            <w:tcW w:w="0" w:type="auto"/>
            <w:gridSpan w:val="3"/>
            <w:tcMar>
              <w:top w:w="30" w:type="dxa"/>
              <w:left w:w="20" w:type="dxa"/>
              <w:bottom w:w="30" w:type="dxa"/>
              <w:right w:w="20" w:type="dxa"/>
            </w:tcMar>
            <w:vAlign w:val="bottom"/>
            <w:hideMark/>
          </w:tcPr>
          <w:p w14:paraId="690F9BF1" w14:textId="77777777" w:rsidR="00000000" w:rsidRDefault="00666CC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6DE4BF0"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6913F26D"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48414D"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17FDEA90"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1C43A6" w14:textId="77777777" w:rsidR="00000000" w:rsidRDefault="00666CC1">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vAlign w:val="center"/>
            <w:hideMark/>
          </w:tcPr>
          <w:p w14:paraId="6E5BE6A8" w14:textId="77777777" w:rsidR="00000000" w:rsidRDefault="00666CC1">
            <w:pPr>
              <w:rPr>
                <w:rFonts w:eastAsia="Times New Roman"/>
                <w:sz w:val="20"/>
                <w:szCs w:val="20"/>
              </w:rPr>
            </w:pPr>
          </w:p>
        </w:tc>
        <w:tc>
          <w:tcPr>
            <w:tcW w:w="0" w:type="auto"/>
            <w:vAlign w:val="center"/>
            <w:hideMark/>
          </w:tcPr>
          <w:p w14:paraId="56ACB371" w14:textId="77777777" w:rsidR="00000000" w:rsidRDefault="00666CC1">
            <w:pPr>
              <w:rPr>
                <w:rFonts w:eastAsia="Times New Roman"/>
                <w:sz w:val="20"/>
                <w:szCs w:val="20"/>
              </w:rPr>
            </w:pPr>
          </w:p>
        </w:tc>
        <w:tc>
          <w:tcPr>
            <w:tcW w:w="0" w:type="auto"/>
            <w:vAlign w:val="center"/>
            <w:hideMark/>
          </w:tcPr>
          <w:p w14:paraId="3A6CE2EC" w14:textId="77777777" w:rsidR="00000000" w:rsidRDefault="00666CC1">
            <w:pPr>
              <w:rPr>
                <w:rFonts w:eastAsia="Times New Roman"/>
                <w:sz w:val="20"/>
                <w:szCs w:val="20"/>
              </w:rPr>
            </w:pPr>
          </w:p>
        </w:tc>
        <w:tc>
          <w:tcPr>
            <w:tcW w:w="0" w:type="auto"/>
            <w:vAlign w:val="center"/>
            <w:hideMark/>
          </w:tcPr>
          <w:p w14:paraId="7E4A4EA6" w14:textId="77777777" w:rsidR="00000000" w:rsidRDefault="00666CC1">
            <w:pPr>
              <w:rPr>
                <w:rFonts w:eastAsia="Times New Roman"/>
                <w:sz w:val="20"/>
                <w:szCs w:val="20"/>
              </w:rPr>
            </w:pPr>
          </w:p>
        </w:tc>
        <w:tc>
          <w:tcPr>
            <w:tcW w:w="0" w:type="auto"/>
            <w:vAlign w:val="center"/>
            <w:hideMark/>
          </w:tcPr>
          <w:p w14:paraId="03B82B1F" w14:textId="77777777" w:rsidR="00000000" w:rsidRDefault="00666CC1">
            <w:pPr>
              <w:rPr>
                <w:rFonts w:eastAsia="Times New Roman"/>
                <w:sz w:val="20"/>
                <w:szCs w:val="20"/>
              </w:rPr>
            </w:pPr>
          </w:p>
        </w:tc>
        <w:tc>
          <w:tcPr>
            <w:tcW w:w="0" w:type="auto"/>
            <w:vAlign w:val="center"/>
            <w:hideMark/>
          </w:tcPr>
          <w:p w14:paraId="4B5AFEA1" w14:textId="77777777" w:rsidR="00000000" w:rsidRDefault="00666CC1">
            <w:pPr>
              <w:rPr>
                <w:rFonts w:eastAsia="Times New Roman"/>
                <w:sz w:val="20"/>
                <w:szCs w:val="20"/>
              </w:rPr>
            </w:pPr>
          </w:p>
        </w:tc>
        <w:tc>
          <w:tcPr>
            <w:tcW w:w="0" w:type="auto"/>
            <w:vAlign w:val="center"/>
            <w:hideMark/>
          </w:tcPr>
          <w:p w14:paraId="7CE7536E" w14:textId="77777777" w:rsidR="00000000" w:rsidRDefault="00666CC1">
            <w:pPr>
              <w:rPr>
                <w:rFonts w:eastAsia="Times New Roman"/>
                <w:sz w:val="20"/>
                <w:szCs w:val="20"/>
              </w:rPr>
            </w:pPr>
          </w:p>
        </w:tc>
        <w:tc>
          <w:tcPr>
            <w:tcW w:w="0" w:type="auto"/>
            <w:vAlign w:val="center"/>
            <w:hideMark/>
          </w:tcPr>
          <w:p w14:paraId="5178A735" w14:textId="77777777" w:rsidR="00000000" w:rsidRDefault="00666CC1">
            <w:pPr>
              <w:rPr>
                <w:rFonts w:eastAsia="Times New Roman"/>
                <w:sz w:val="20"/>
                <w:szCs w:val="20"/>
              </w:rPr>
            </w:pPr>
          </w:p>
        </w:tc>
        <w:tc>
          <w:tcPr>
            <w:tcW w:w="0" w:type="auto"/>
            <w:vAlign w:val="center"/>
            <w:hideMark/>
          </w:tcPr>
          <w:p w14:paraId="1CB38D06" w14:textId="77777777" w:rsidR="00000000" w:rsidRDefault="00666CC1">
            <w:pPr>
              <w:rPr>
                <w:rFonts w:eastAsia="Times New Roman"/>
                <w:sz w:val="20"/>
                <w:szCs w:val="20"/>
              </w:rPr>
            </w:pPr>
          </w:p>
        </w:tc>
        <w:tc>
          <w:tcPr>
            <w:tcW w:w="0" w:type="auto"/>
            <w:vAlign w:val="center"/>
            <w:hideMark/>
          </w:tcPr>
          <w:p w14:paraId="2F35E0D1" w14:textId="77777777" w:rsidR="00000000" w:rsidRDefault="00666CC1">
            <w:pPr>
              <w:rPr>
                <w:rFonts w:eastAsia="Times New Roman"/>
                <w:sz w:val="20"/>
                <w:szCs w:val="20"/>
              </w:rPr>
            </w:pPr>
          </w:p>
        </w:tc>
        <w:tc>
          <w:tcPr>
            <w:tcW w:w="0" w:type="auto"/>
            <w:vAlign w:val="center"/>
            <w:hideMark/>
          </w:tcPr>
          <w:p w14:paraId="40FE9043" w14:textId="77777777" w:rsidR="00000000" w:rsidRDefault="00666CC1">
            <w:pPr>
              <w:rPr>
                <w:rFonts w:eastAsia="Times New Roman"/>
                <w:sz w:val="20"/>
                <w:szCs w:val="20"/>
              </w:rPr>
            </w:pPr>
          </w:p>
        </w:tc>
        <w:tc>
          <w:tcPr>
            <w:tcW w:w="0" w:type="auto"/>
            <w:vAlign w:val="center"/>
            <w:hideMark/>
          </w:tcPr>
          <w:p w14:paraId="00F1281F" w14:textId="77777777" w:rsidR="00000000" w:rsidRDefault="00666CC1">
            <w:pPr>
              <w:rPr>
                <w:rFonts w:eastAsia="Times New Roman"/>
                <w:sz w:val="20"/>
                <w:szCs w:val="20"/>
              </w:rPr>
            </w:pPr>
          </w:p>
        </w:tc>
      </w:tr>
      <w:tr w:rsidR="00000000" w14:paraId="65EAB55F" w14:textId="77777777">
        <w:trPr>
          <w:divId w:val="1166169931"/>
        </w:trPr>
        <w:tc>
          <w:tcPr>
            <w:tcW w:w="0" w:type="auto"/>
            <w:gridSpan w:val="3"/>
            <w:shd w:val="clear" w:color="auto" w:fill="CCEEFF"/>
            <w:tcMar>
              <w:top w:w="30" w:type="dxa"/>
              <w:left w:w="20" w:type="dxa"/>
              <w:bottom w:w="30" w:type="dxa"/>
              <w:right w:w="20" w:type="dxa"/>
            </w:tcMar>
            <w:vAlign w:val="bottom"/>
            <w:hideMark/>
          </w:tcPr>
          <w:p w14:paraId="20C5E299" w14:textId="77777777" w:rsidR="00000000" w:rsidRDefault="00666CC1">
            <w:pPr>
              <w:rPr>
                <w:rFonts w:eastAsia="Times New Roman"/>
              </w:rPr>
            </w:pPr>
            <w:r>
              <w:rPr>
                <w:rFonts w:eastAsia="Times New Roman"/>
                <w:color w:val="000000"/>
                <w:sz w:val="20"/>
                <w:szCs w:val="20"/>
              </w:rPr>
              <w:t>Net borrowings and repayments under debt facilitie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292CB51"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48EC40F" w14:textId="77777777" w:rsidR="00000000" w:rsidRDefault="00666CC1">
            <w:pPr>
              <w:jc w:val="right"/>
              <w:rPr>
                <w:rFonts w:eastAsia="Times New Roman"/>
              </w:rPr>
            </w:pPr>
            <w:r>
              <w:rPr>
                <w:rFonts w:eastAsia="Times New Roman"/>
                <w:color w:val="000000"/>
                <w:sz w:val="20"/>
                <w:szCs w:val="20"/>
              </w:rPr>
              <w:t>622.5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40440EC"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3B96E6"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3189E05"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272DC97" w14:textId="77777777" w:rsidR="00000000" w:rsidRDefault="00666CC1">
            <w:pPr>
              <w:jc w:val="right"/>
              <w:rPr>
                <w:rFonts w:eastAsia="Times New Roman"/>
              </w:rPr>
            </w:pPr>
            <w:r>
              <w:rPr>
                <w:rFonts w:eastAsia="Times New Roman"/>
                <w:color w:val="000000"/>
                <w:sz w:val="20"/>
                <w:szCs w:val="20"/>
              </w:rPr>
              <w:t>219.5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B855E3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7CBAF3"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A1CDB10"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00CC60A" w14:textId="77777777" w:rsidR="00000000" w:rsidRDefault="00666CC1">
            <w:pPr>
              <w:jc w:val="right"/>
              <w:rPr>
                <w:rFonts w:eastAsia="Times New Roman"/>
              </w:rPr>
            </w:pPr>
            <w:r>
              <w:rPr>
                <w:rFonts w:eastAsia="Times New Roman"/>
                <w:color w:val="000000"/>
                <w:sz w:val="20"/>
                <w:szCs w:val="20"/>
              </w:rPr>
              <w:t>403.0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5161D37"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C6B8792" w14:textId="77777777" w:rsidR="00000000" w:rsidRDefault="00666CC1">
            <w:pPr>
              <w:rPr>
                <w:rFonts w:eastAsia="Times New Roman"/>
                <w:sz w:val="20"/>
                <w:szCs w:val="20"/>
              </w:rPr>
            </w:pPr>
          </w:p>
        </w:tc>
        <w:tc>
          <w:tcPr>
            <w:tcW w:w="0" w:type="auto"/>
            <w:vAlign w:val="center"/>
            <w:hideMark/>
          </w:tcPr>
          <w:p w14:paraId="043CC334" w14:textId="77777777" w:rsidR="00000000" w:rsidRDefault="00666CC1">
            <w:pPr>
              <w:rPr>
                <w:rFonts w:eastAsia="Times New Roman"/>
                <w:sz w:val="20"/>
                <w:szCs w:val="20"/>
              </w:rPr>
            </w:pPr>
          </w:p>
        </w:tc>
        <w:tc>
          <w:tcPr>
            <w:tcW w:w="0" w:type="auto"/>
            <w:vAlign w:val="center"/>
            <w:hideMark/>
          </w:tcPr>
          <w:p w14:paraId="2A195704" w14:textId="77777777" w:rsidR="00000000" w:rsidRDefault="00666CC1">
            <w:pPr>
              <w:rPr>
                <w:rFonts w:eastAsia="Times New Roman"/>
                <w:sz w:val="20"/>
                <w:szCs w:val="20"/>
              </w:rPr>
            </w:pPr>
          </w:p>
        </w:tc>
        <w:tc>
          <w:tcPr>
            <w:tcW w:w="0" w:type="auto"/>
            <w:vAlign w:val="center"/>
            <w:hideMark/>
          </w:tcPr>
          <w:p w14:paraId="292C05FA" w14:textId="77777777" w:rsidR="00000000" w:rsidRDefault="00666CC1">
            <w:pPr>
              <w:rPr>
                <w:rFonts w:eastAsia="Times New Roman"/>
                <w:sz w:val="20"/>
                <w:szCs w:val="20"/>
              </w:rPr>
            </w:pPr>
          </w:p>
        </w:tc>
        <w:tc>
          <w:tcPr>
            <w:tcW w:w="0" w:type="auto"/>
            <w:vAlign w:val="center"/>
            <w:hideMark/>
          </w:tcPr>
          <w:p w14:paraId="18EE1347" w14:textId="77777777" w:rsidR="00000000" w:rsidRDefault="00666CC1">
            <w:pPr>
              <w:rPr>
                <w:rFonts w:eastAsia="Times New Roman"/>
                <w:sz w:val="20"/>
                <w:szCs w:val="20"/>
              </w:rPr>
            </w:pPr>
          </w:p>
        </w:tc>
        <w:tc>
          <w:tcPr>
            <w:tcW w:w="0" w:type="auto"/>
            <w:vAlign w:val="center"/>
            <w:hideMark/>
          </w:tcPr>
          <w:p w14:paraId="00663AE7" w14:textId="77777777" w:rsidR="00000000" w:rsidRDefault="00666CC1">
            <w:pPr>
              <w:rPr>
                <w:rFonts w:eastAsia="Times New Roman"/>
                <w:sz w:val="20"/>
                <w:szCs w:val="20"/>
              </w:rPr>
            </w:pPr>
          </w:p>
        </w:tc>
        <w:tc>
          <w:tcPr>
            <w:tcW w:w="0" w:type="auto"/>
            <w:vAlign w:val="center"/>
            <w:hideMark/>
          </w:tcPr>
          <w:p w14:paraId="6CEE548E" w14:textId="77777777" w:rsidR="00000000" w:rsidRDefault="00666CC1">
            <w:pPr>
              <w:rPr>
                <w:rFonts w:eastAsia="Times New Roman"/>
                <w:sz w:val="20"/>
                <w:szCs w:val="20"/>
              </w:rPr>
            </w:pPr>
          </w:p>
        </w:tc>
        <w:tc>
          <w:tcPr>
            <w:tcW w:w="0" w:type="auto"/>
            <w:vAlign w:val="center"/>
            <w:hideMark/>
          </w:tcPr>
          <w:p w14:paraId="0E2EC4F9" w14:textId="77777777" w:rsidR="00000000" w:rsidRDefault="00666CC1">
            <w:pPr>
              <w:rPr>
                <w:rFonts w:eastAsia="Times New Roman"/>
                <w:sz w:val="20"/>
                <w:szCs w:val="20"/>
              </w:rPr>
            </w:pPr>
          </w:p>
        </w:tc>
        <w:tc>
          <w:tcPr>
            <w:tcW w:w="0" w:type="auto"/>
            <w:vAlign w:val="center"/>
            <w:hideMark/>
          </w:tcPr>
          <w:p w14:paraId="33475036" w14:textId="77777777" w:rsidR="00000000" w:rsidRDefault="00666CC1">
            <w:pPr>
              <w:rPr>
                <w:rFonts w:eastAsia="Times New Roman"/>
                <w:sz w:val="20"/>
                <w:szCs w:val="20"/>
              </w:rPr>
            </w:pPr>
          </w:p>
        </w:tc>
        <w:tc>
          <w:tcPr>
            <w:tcW w:w="0" w:type="auto"/>
            <w:vAlign w:val="center"/>
            <w:hideMark/>
          </w:tcPr>
          <w:p w14:paraId="51DCF398" w14:textId="77777777" w:rsidR="00000000" w:rsidRDefault="00666CC1">
            <w:pPr>
              <w:rPr>
                <w:rFonts w:eastAsia="Times New Roman"/>
                <w:sz w:val="20"/>
                <w:szCs w:val="20"/>
              </w:rPr>
            </w:pPr>
          </w:p>
        </w:tc>
        <w:tc>
          <w:tcPr>
            <w:tcW w:w="0" w:type="auto"/>
            <w:vAlign w:val="center"/>
            <w:hideMark/>
          </w:tcPr>
          <w:p w14:paraId="2479EF1A" w14:textId="77777777" w:rsidR="00000000" w:rsidRDefault="00666CC1">
            <w:pPr>
              <w:rPr>
                <w:rFonts w:eastAsia="Times New Roman"/>
                <w:sz w:val="20"/>
                <w:szCs w:val="20"/>
              </w:rPr>
            </w:pPr>
          </w:p>
        </w:tc>
        <w:tc>
          <w:tcPr>
            <w:tcW w:w="0" w:type="auto"/>
            <w:vAlign w:val="center"/>
            <w:hideMark/>
          </w:tcPr>
          <w:p w14:paraId="74D68CF6" w14:textId="77777777" w:rsidR="00000000" w:rsidRDefault="00666CC1">
            <w:pPr>
              <w:rPr>
                <w:rFonts w:eastAsia="Times New Roman"/>
                <w:sz w:val="20"/>
                <w:szCs w:val="20"/>
              </w:rPr>
            </w:pPr>
          </w:p>
        </w:tc>
      </w:tr>
      <w:tr w:rsidR="00000000" w14:paraId="5AFBFFCD" w14:textId="77777777">
        <w:trPr>
          <w:divId w:val="1166169931"/>
        </w:trPr>
        <w:tc>
          <w:tcPr>
            <w:tcW w:w="0" w:type="auto"/>
            <w:gridSpan w:val="3"/>
            <w:shd w:val="clear" w:color="auto" w:fill="FFFFFF"/>
            <w:tcMar>
              <w:top w:w="30" w:type="dxa"/>
              <w:left w:w="20" w:type="dxa"/>
              <w:bottom w:w="30" w:type="dxa"/>
              <w:right w:w="20" w:type="dxa"/>
            </w:tcMar>
            <w:vAlign w:val="bottom"/>
            <w:hideMark/>
          </w:tcPr>
          <w:p w14:paraId="783CEF06" w14:textId="77777777" w:rsidR="00000000" w:rsidRDefault="00666CC1">
            <w:pPr>
              <w:rPr>
                <w:rFonts w:eastAsia="Times New Roman"/>
              </w:rPr>
            </w:pPr>
            <w:r>
              <w:rPr>
                <w:rFonts w:eastAsia="Times New Roman"/>
                <w:color w:val="000000"/>
                <w:sz w:val="20"/>
                <w:szCs w:val="20"/>
              </w:rPr>
              <w:t>Repurchase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14:paraId="54AAC080" w14:textId="77777777" w:rsidR="00000000" w:rsidRDefault="00666CC1">
            <w:pPr>
              <w:jc w:val="right"/>
              <w:rPr>
                <w:rFonts w:eastAsia="Times New Roman"/>
              </w:rPr>
            </w:pPr>
            <w:r>
              <w:rPr>
                <w:rFonts w:eastAsia="Times New Roman"/>
                <w:color w:val="000000"/>
                <w:sz w:val="20"/>
                <w:szCs w:val="20"/>
              </w:rPr>
              <w:t>(263.2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5A7CA2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02802D" w14:textId="77777777" w:rsidR="00000000" w:rsidRDefault="00666CC1">
            <w:pPr>
              <w:jc w:val="right"/>
              <w:rPr>
                <w:rFonts w:eastAsia="Times New Roman"/>
              </w:rPr>
            </w:pPr>
          </w:p>
        </w:tc>
        <w:tc>
          <w:tcPr>
            <w:tcW w:w="0" w:type="auto"/>
            <w:gridSpan w:val="2"/>
            <w:tcMar>
              <w:top w:w="30" w:type="dxa"/>
              <w:left w:w="20" w:type="dxa"/>
              <w:bottom w:w="30" w:type="dxa"/>
              <w:right w:w="0" w:type="dxa"/>
            </w:tcMar>
            <w:vAlign w:val="bottom"/>
            <w:hideMark/>
          </w:tcPr>
          <w:p w14:paraId="57FC018F" w14:textId="77777777" w:rsidR="00000000" w:rsidRDefault="00666CC1">
            <w:pPr>
              <w:jc w:val="right"/>
              <w:rPr>
                <w:rFonts w:eastAsia="Times New Roman"/>
              </w:rPr>
            </w:pPr>
            <w:r>
              <w:rPr>
                <w:rFonts w:eastAsia="Times New Roman"/>
                <w:color w:val="000000"/>
                <w:sz w:val="20"/>
                <w:szCs w:val="20"/>
              </w:rPr>
              <w:t>(155.3</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79D4A22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D5E1B0B"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406384" w14:textId="77777777" w:rsidR="00000000" w:rsidRDefault="00666CC1">
            <w:pPr>
              <w:jc w:val="right"/>
              <w:rPr>
                <w:rFonts w:eastAsia="Times New Roman"/>
              </w:rPr>
            </w:pPr>
            <w:r>
              <w:rPr>
                <w:rFonts w:eastAsia="Times New Roman"/>
                <w:color w:val="000000"/>
                <w:sz w:val="20"/>
                <w:szCs w:val="20"/>
              </w:rPr>
              <w:t>(107.9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73695CC"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41D7A98" w14:textId="77777777" w:rsidR="00000000" w:rsidRDefault="00666CC1">
            <w:pPr>
              <w:rPr>
                <w:rFonts w:eastAsia="Times New Roman"/>
                <w:sz w:val="20"/>
                <w:szCs w:val="20"/>
              </w:rPr>
            </w:pPr>
          </w:p>
        </w:tc>
        <w:tc>
          <w:tcPr>
            <w:tcW w:w="0" w:type="auto"/>
            <w:vAlign w:val="center"/>
            <w:hideMark/>
          </w:tcPr>
          <w:p w14:paraId="19F4D7A3" w14:textId="77777777" w:rsidR="00000000" w:rsidRDefault="00666CC1">
            <w:pPr>
              <w:rPr>
                <w:rFonts w:eastAsia="Times New Roman"/>
                <w:sz w:val="20"/>
                <w:szCs w:val="20"/>
              </w:rPr>
            </w:pPr>
          </w:p>
        </w:tc>
        <w:tc>
          <w:tcPr>
            <w:tcW w:w="0" w:type="auto"/>
            <w:vAlign w:val="center"/>
            <w:hideMark/>
          </w:tcPr>
          <w:p w14:paraId="61014774" w14:textId="77777777" w:rsidR="00000000" w:rsidRDefault="00666CC1">
            <w:pPr>
              <w:rPr>
                <w:rFonts w:eastAsia="Times New Roman"/>
                <w:sz w:val="20"/>
                <w:szCs w:val="20"/>
              </w:rPr>
            </w:pPr>
          </w:p>
        </w:tc>
        <w:tc>
          <w:tcPr>
            <w:tcW w:w="0" w:type="auto"/>
            <w:vAlign w:val="center"/>
            <w:hideMark/>
          </w:tcPr>
          <w:p w14:paraId="091F12AC" w14:textId="77777777" w:rsidR="00000000" w:rsidRDefault="00666CC1">
            <w:pPr>
              <w:rPr>
                <w:rFonts w:eastAsia="Times New Roman"/>
                <w:sz w:val="20"/>
                <w:szCs w:val="20"/>
              </w:rPr>
            </w:pPr>
          </w:p>
        </w:tc>
        <w:tc>
          <w:tcPr>
            <w:tcW w:w="0" w:type="auto"/>
            <w:vAlign w:val="center"/>
            <w:hideMark/>
          </w:tcPr>
          <w:p w14:paraId="081C08AF" w14:textId="77777777" w:rsidR="00000000" w:rsidRDefault="00666CC1">
            <w:pPr>
              <w:rPr>
                <w:rFonts w:eastAsia="Times New Roman"/>
                <w:sz w:val="20"/>
                <w:szCs w:val="20"/>
              </w:rPr>
            </w:pPr>
          </w:p>
        </w:tc>
        <w:tc>
          <w:tcPr>
            <w:tcW w:w="0" w:type="auto"/>
            <w:vAlign w:val="center"/>
            <w:hideMark/>
          </w:tcPr>
          <w:p w14:paraId="3685DDE4" w14:textId="77777777" w:rsidR="00000000" w:rsidRDefault="00666CC1">
            <w:pPr>
              <w:rPr>
                <w:rFonts w:eastAsia="Times New Roman"/>
                <w:sz w:val="20"/>
                <w:szCs w:val="20"/>
              </w:rPr>
            </w:pPr>
          </w:p>
        </w:tc>
        <w:tc>
          <w:tcPr>
            <w:tcW w:w="0" w:type="auto"/>
            <w:vAlign w:val="center"/>
            <w:hideMark/>
          </w:tcPr>
          <w:p w14:paraId="489E5622" w14:textId="77777777" w:rsidR="00000000" w:rsidRDefault="00666CC1">
            <w:pPr>
              <w:rPr>
                <w:rFonts w:eastAsia="Times New Roman"/>
                <w:sz w:val="20"/>
                <w:szCs w:val="20"/>
              </w:rPr>
            </w:pPr>
          </w:p>
        </w:tc>
        <w:tc>
          <w:tcPr>
            <w:tcW w:w="0" w:type="auto"/>
            <w:vAlign w:val="center"/>
            <w:hideMark/>
          </w:tcPr>
          <w:p w14:paraId="7D5B3C2D" w14:textId="77777777" w:rsidR="00000000" w:rsidRDefault="00666CC1">
            <w:pPr>
              <w:rPr>
                <w:rFonts w:eastAsia="Times New Roman"/>
                <w:sz w:val="20"/>
                <w:szCs w:val="20"/>
              </w:rPr>
            </w:pPr>
          </w:p>
        </w:tc>
        <w:tc>
          <w:tcPr>
            <w:tcW w:w="0" w:type="auto"/>
            <w:vAlign w:val="center"/>
            <w:hideMark/>
          </w:tcPr>
          <w:p w14:paraId="302084C8" w14:textId="77777777" w:rsidR="00000000" w:rsidRDefault="00666CC1">
            <w:pPr>
              <w:rPr>
                <w:rFonts w:eastAsia="Times New Roman"/>
                <w:sz w:val="20"/>
                <w:szCs w:val="20"/>
              </w:rPr>
            </w:pPr>
          </w:p>
        </w:tc>
        <w:tc>
          <w:tcPr>
            <w:tcW w:w="0" w:type="auto"/>
            <w:vAlign w:val="center"/>
            <w:hideMark/>
          </w:tcPr>
          <w:p w14:paraId="6A92BF00" w14:textId="77777777" w:rsidR="00000000" w:rsidRDefault="00666CC1">
            <w:pPr>
              <w:rPr>
                <w:rFonts w:eastAsia="Times New Roman"/>
                <w:sz w:val="20"/>
                <w:szCs w:val="20"/>
              </w:rPr>
            </w:pPr>
          </w:p>
        </w:tc>
        <w:tc>
          <w:tcPr>
            <w:tcW w:w="0" w:type="auto"/>
            <w:vAlign w:val="center"/>
            <w:hideMark/>
          </w:tcPr>
          <w:p w14:paraId="1AB654BE" w14:textId="77777777" w:rsidR="00000000" w:rsidRDefault="00666CC1">
            <w:pPr>
              <w:rPr>
                <w:rFonts w:eastAsia="Times New Roman"/>
                <w:sz w:val="20"/>
                <w:szCs w:val="20"/>
              </w:rPr>
            </w:pPr>
          </w:p>
        </w:tc>
        <w:tc>
          <w:tcPr>
            <w:tcW w:w="0" w:type="auto"/>
            <w:vAlign w:val="center"/>
            <w:hideMark/>
          </w:tcPr>
          <w:p w14:paraId="5FDDCC85" w14:textId="77777777" w:rsidR="00000000" w:rsidRDefault="00666CC1">
            <w:pPr>
              <w:rPr>
                <w:rFonts w:eastAsia="Times New Roman"/>
                <w:sz w:val="20"/>
                <w:szCs w:val="20"/>
              </w:rPr>
            </w:pPr>
          </w:p>
        </w:tc>
      </w:tr>
      <w:tr w:rsidR="00000000" w14:paraId="196318C9" w14:textId="77777777">
        <w:trPr>
          <w:divId w:val="1166169931"/>
        </w:trPr>
        <w:tc>
          <w:tcPr>
            <w:tcW w:w="0" w:type="auto"/>
            <w:gridSpan w:val="3"/>
            <w:shd w:val="clear" w:color="auto" w:fill="CCEEFF"/>
            <w:tcMar>
              <w:top w:w="30" w:type="dxa"/>
              <w:left w:w="20" w:type="dxa"/>
              <w:bottom w:w="30" w:type="dxa"/>
              <w:right w:w="20" w:type="dxa"/>
            </w:tcMar>
            <w:vAlign w:val="bottom"/>
            <w:hideMark/>
          </w:tcPr>
          <w:p w14:paraId="1091547C" w14:textId="77777777" w:rsidR="00000000" w:rsidRDefault="00666CC1">
            <w:pPr>
              <w:rPr>
                <w:rFonts w:eastAsia="Times New Roman"/>
              </w:rPr>
            </w:pPr>
            <w:r>
              <w:rPr>
                <w:rFonts w:eastAsia="Times New Roman"/>
                <w:color w:val="000000"/>
                <w:sz w:val="20"/>
                <w:szCs w:val="20"/>
              </w:rPr>
              <w:t>Net proceeds from issuance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14:paraId="3262D9F0" w14:textId="77777777" w:rsidR="00000000" w:rsidRDefault="00666CC1">
            <w:pPr>
              <w:jc w:val="right"/>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4F8B35"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79C1A84"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B1FE84" w14:textId="77777777" w:rsidR="00000000" w:rsidRDefault="00666CC1">
            <w:pPr>
              <w:jc w:val="right"/>
              <w:rPr>
                <w:rFonts w:eastAsia="Times New Roman"/>
              </w:rPr>
            </w:pPr>
            <w:r>
              <w:rPr>
                <w:rFonts w:eastAsia="Times New Roman"/>
                <w:color w:val="000000"/>
                <w:sz w:val="20"/>
                <w:szCs w:val="20"/>
              </w:rPr>
              <w:t>34.7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7DC92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9A7D50"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C63CFA" w14:textId="77777777" w:rsidR="00000000" w:rsidRDefault="00666CC1">
            <w:pPr>
              <w:jc w:val="right"/>
              <w:rPr>
                <w:rFonts w:eastAsia="Times New Roman"/>
              </w:rPr>
            </w:pPr>
            <w:r>
              <w:rPr>
                <w:rFonts w:eastAsia="Times New Roman"/>
                <w:color w:val="000000"/>
                <w:sz w:val="20"/>
                <w:szCs w:val="20"/>
              </w:rPr>
              <w:t>(24.1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E1E37A3"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58492295" w14:textId="77777777" w:rsidR="00000000" w:rsidRDefault="00666CC1">
            <w:pPr>
              <w:rPr>
                <w:rFonts w:eastAsia="Times New Roman"/>
                <w:sz w:val="20"/>
                <w:szCs w:val="20"/>
              </w:rPr>
            </w:pPr>
          </w:p>
        </w:tc>
        <w:tc>
          <w:tcPr>
            <w:tcW w:w="0" w:type="auto"/>
            <w:vAlign w:val="center"/>
            <w:hideMark/>
          </w:tcPr>
          <w:p w14:paraId="08C09B14" w14:textId="77777777" w:rsidR="00000000" w:rsidRDefault="00666CC1">
            <w:pPr>
              <w:rPr>
                <w:rFonts w:eastAsia="Times New Roman"/>
                <w:sz w:val="20"/>
                <w:szCs w:val="20"/>
              </w:rPr>
            </w:pPr>
          </w:p>
        </w:tc>
        <w:tc>
          <w:tcPr>
            <w:tcW w:w="0" w:type="auto"/>
            <w:vAlign w:val="center"/>
            <w:hideMark/>
          </w:tcPr>
          <w:p w14:paraId="600A05C9" w14:textId="77777777" w:rsidR="00000000" w:rsidRDefault="00666CC1">
            <w:pPr>
              <w:rPr>
                <w:rFonts w:eastAsia="Times New Roman"/>
                <w:sz w:val="20"/>
                <w:szCs w:val="20"/>
              </w:rPr>
            </w:pPr>
          </w:p>
        </w:tc>
        <w:tc>
          <w:tcPr>
            <w:tcW w:w="0" w:type="auto"/>
            <w:vAlign w:val="center"/>
            <w:hideMark/>
          </w:tcPr>
          <w:p w14:paraId="7B8CE0B5" w14:textId="77777777" w:rsidR="00000000" w:rsidRDefault="00666CC1">
            <w:pPr>
              <w:rPr>
                <w:rFonts w:eastAsia="Times New Roman"/>
                <w:sz w:val="20"/>
                <w:szCs w:val="20"/>
              </w:rPr>
            </w:pPr>
          </w:p>
        </w:tc>
        <w:tc>
          <w:tcPr>
            <w:tcW w:w="0" w:type="auto"/>
            <w:vAlign w:val="center"/>
            <w:hideMark/>
          </w:tcPr>
          <w:p w14:paraId="66958726" w14:textId="77777777" w:rsidR="00000000" w:rsidRDefault="00666CC1">
            <w:pPr>
              <w:rPr>
                <w:rFonts w:eastAsia="Times New Roman"/>
                <w:sz w:val="20"/>
                <w:szCs w:val="20"/>
              </w:rPr>
            </w:pPr>
          </w:p>
        </w:tc>
        <w:tc>
          <w:tcPr>
            <w:tcW w:w="0" w:type="auto"/>
            <w:vAlign w:val="center"/>
            <w:hideMark/>
          </w:tcPr>
          <w:p w14:paraId="116E9F57" w14:textId="77777777" w:rsidR="00000000" w:rsidRDefault="00666CC1">
            <w:pPr>
              <w:rPr>
                <w:rFonts w:eastAsia="Times New Roman"/>
                <w:sz w:val="20"/>
                <w:szCs w:val="20"/>
              </w:rPr>
            </w:pPr>
          </w:p>
        </w:tc>
        <w:tc>
          <w:tcPr>
            <w:tcW w:w="0" w:type="auto"/>
            <w:vAlign w:val="center"/>
            <w:hideMark/>
          </w:tcPr>
          <w:p w14:paraId="5BE37A9C" w14:textId="77777777" w:rsidR="00000000" w:rsidRDefault="00666CC1">
            <w:pPr>
              <w:rPr>
                <w:rFonts w:eastAsia="Times New Roman"/>
                <w:sz w:val="20"/>
                <w:szCs w:val="20"/>
              </w:rPr>
            </w:pPr>
          </w:p>
        </w:tc>
        <w:tc>
          <w:tcPr>
            <w:tcW w:w="0" w:type="auto"/>
            <w:vAlign w:val="center"/>
            <w:hideMark/>
          </w:tcPr>
          <w:p w14:paraId="40E3A0BE" w14:textId="77777777" w:rsidR="00000000" w:rsidRDefault="00666CC1">
            <w:pPr>
              <w:rPr>
                <w:rFonts w:eastAsia="Times New Roman"/>
                <w:sz w:val="20"/>
                <w:szCs w:val="20"/>
              </w:rPr>
            </w:pPr>
          </w:p>
        </w:tc>
        <w:tc>
          <w:tcPr>
            <w:tcW w:w="0" w:type="auto"/>
            <w:vAlign w:val="center"/>
            <w:hideMark/>
          </w:tcPr>
          <w:p w14:paraId="779A6C57" w14:textId="77777777" w:rsidR="00000000" w:rsidRDefault="00666CC1">
            <w:pPr>
              <w:rPr>
                <w:rFonts w:eastAsia="Times New Roman"/>
                <w:sz w:val="20"/>
                <w:szCs w:val="20"/>
              </w:rPr>
            </w:pPr>
          </w:p>
        </w:tc>
        <w:tc>
          <w:tcPr>
            <w:tcW w:w="0" w:type="auto"/>
            <w:vAlign w:val="center"/>
            <w:hideMark/>
          </w:tcPr>
          <w:p w14:paraId="7A3B4535" w14:textId="77777777" w:rsidR="00000000" w:rsidRDefault="00666CC1">
            <w:pPr>
              <w:rPr>
                <w:rFonts w:eastAsia="Times New Roman"/>
                <w:sz w:val="20"/>
                <w:szCs w:val="20"/>
              </w:rPr>
            </w:pPr>
          </w:p>
        </w:tc>
        <w:tc>
          <w:tcPr>
            <w:tcW w:w="0" w:type="auto"/>
            <w:vAlign w:val="center"/>
            <w:hideMark/>
          </w:tcPr>
          <w:p w14:paraId="4EDAE8FB" w14:textId="77777777" w:rsidR="00000000" w:rsidRDefault="00666CC1">
            <w:pPr>
              <w:rPr>
                <w:rFonts w:eastAsia="Times New Roman"/>
                <w:sz w:val="20"/>
                <w:szCs w:val="20"/>
              </w:rPr>
            </w:pPr>
          </w:p>
        </w:tc>
        <w:tc>
          <w:tcPr>
            <w:tcW w:w="0" w:type="auto"/>
            <w:vAlign w:val="center"/>
            <w:hideMark/>
          </w:tcPr>
          <w:p w14:paraId="3F28C039" w14:textId="77777777" w:rsidR="00000000" w:rsidRDefault="00666CC1">
            <w:pPr>
              <w:rPr>
                <w:rFonts w:eastAsia="Times New Roman"/>
                <w:sz w:val="20"/>
                <w:szCs w:val="20"/>
              </w:rPr>
            </w:pPr>
          </w:p>
        </w:tc>
      </w:tr>
      <w:tr w:rsidR="00000000" w14:paraId="4D1787FB" w14:textId="77777777">
        <w:trPr>
          <w:divId w:val="1166169931"/>
        </w:trPr>
        <w:tc>
          <w:tcPr>
            <w:tcW w:w="0" w:type="auto"/>
            <w:gridSpan w:val="3"/>
            <w:shd w:val="clear" w:color="auto" w:fill="FFFFFF"/>
            <w:tcMar>
              <w:top w:w="30" w:type="dxa"/>
              <w:left w:w="20" w:type="dxa"/>
              <w:bottom w:w="30" w:type="dxa"/>
              <w:right w:w="20" w:type="dxa"/>
            </w:tcMar>
            <w:vAlign w:val="bottom"/>
            <w:hideMark/>
          </w:tcPr>
          <w:p w14:paraId="09BA94D7" w14:textId="77777777" w:rsidR="00000000" w:rsidRDefault="00666CC1">
            <w:pPr>
              <w:rPr>
                <w:rFonts w:eastAsia="Times New Roman"/>
              </w:rPr>
            </w:pPr>
            <w:r>
              <w:rPr>
                <w:rFonts w:eastAsia="Times New Roman"/>
                <w:color w:val="000000"/>
                <w:sz w:val="20"/>
                <w:szCs w:val="20"/>
              </w:rPr>
              <w:t>Cash dividends paid to stockholder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5ECA9F6" w14:textId="77777777" w:rsidR="00000000" w:rsidRDefault="00666CC1">
            <w:pPr>
              <w:jc w:val="right"/>
              <w:rPr>
                <w:rFonts w:eastAsia="Times New Roman"/>
              </w:rPr>
            </w:pPr>
            <w:r>
              <w:rPr>
                <w:rFonts w:eastAsia="Times New Roman"/>
                <w:color w:val="000000"/>
                <w:sz w:val="20"/>
                <w:szCs w:val="20"/>
              </w:rPr>
              <w:t>(40.8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341227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4D56410"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6C9274" w14:textId="77777777" w:rsidR="00000000" w:rsidRDefault="00666CC1">
            <w:pPr>
              <w:jc w:val="right"/>
              <w:rPr>
                <w:rFonts w:eastAsia="Times New Roman"/>
              </w:rPr>
            </w:pPr>
            <w:r>
              <w:rPr>
                <w:rFonts w:eastAsia="Times New Roman"/>
                <w:color w:val="000000"/>
                <w:sz w:val="20"/>
                <w:szCs w:val="20"/>
              </w:rPr>
              <w:t>(37.6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53B416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4927BF"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86929E" w14:textId="77777777" w:rsidR="00000000" w:rsidRDefault="00666CC1">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7B39523"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2F6D1C1C" w14:textId="77777777" w:rsidR="00000000" w:rsidRDefault="00666CC1">
            <w:pPr>
              <w:rPr>
                <w:rFonts w:eastAsia="Times New Roman"/>
                <w:sz w:val="20"/>
                <w:szCs w:val="20"/>
              </w:rPr>
            </w:pPr>
          </w:p>
        </w:tc>
        <w:tc>
          <w:tcPr>
            <w:tcW w:w="0" w:type="auto"/>
            <w:vAlign w:val="center"/>
            <w:hideMark/>
          </w:tcPr>
          <w:p w14:paraId="07DC2116" w14:textId="77777777" w:rsidR="00000000" w:rsidRDefault="00666CC1">
            <w:pPr>
              <w:rPr>
                <w:rFonts w:eastAsia="Times New Roman"/>
                <w:sz w:val="20"/>
                <w:szCs w:val="20"/>
              </w:rPr>
            </w:pPr>
          </w:p>
        </w:tc>
        <w:tc>
          <w:tcPr>
            <w:tcW w:w="0" w:type="auto"/>
            <w:vAlign w:val="center"/>
            <w:hideMark/>
          </w:tcPr>
          <w:p w14:paraId="22EE0456" w14:textId="77777777" w:rsidR="00000000" w:rsidRDefault="00666CC1">
            <w:pPr>
              <w:rPr>
                <w:rFonts w:eastAsia="Times New Roman"/>
                <w:sz w:val="20"/>
                <w:szCs w:val="20"/>
              </w:rPr>
            </w:pPr>
          </w:p>
        </w:tc>
        <w:tc>
          <w:tcPr>
            <w:tcW w:w="0" w:type="auto"/>
            <w:vAlign w:val="center"/>
            <w:hideMark/>
          </w:tcPr>
          <w:p w14:paraId="20292BB0" w14:textId="77777777" w:rsidR="00000000" w:rsidRDefault="00666CC1">
            <w:pPr>
              <w:rPr>
                <w:rFonts w:eastAsia="Times New Roman"/>
                <w:sz w:val="20"/>
                <w:szCs w:val="20"/>
              </w:rPr>
            </w:pPr>
          </w:p>
        </w:tc>
        <w:tc>
          <w:tcPr>
            <w:tcW w:w="0" w:type="auto"/>
            <w:vAlign w:val="center"/>
            <w:hideMark/>
          </w:tcPr>
          <w:p w14:paraId="667DCD9C" w14:textId="77777777" w:rsidR="00000000" w:rsidRDefault="00666CC1">
            <w:pPr>
              <w:rPr>
                <w:rFonts w:eastAsia="Times New Roman"/>
                <w:sz w:val="20"/>
                <w:szCs w:val="20"/>
              </w:rPr>
            </w:pPr>
          </w:p>
        </w:tc>
        <w:tc>
          <w:tcPr>
            <w:tcW w:w="0" w:type="auto"/>
            <w:vAlign w:val="center"/>
            <w:hideMark/>
          </w:tcPr>
          <w:p w14:paraId="0345CF3D" w14:textId="77777777" w:rsidR="00000000" w:rsidRDefault="00666CC1">
            <w:pPr>
              <w:rPr>
                <w:rFonts w:eastAsia="Times New Roman"/>
                <w:sz w:val="20"/>
                <w:szCs w:val="20"/>
              </w:rPr>
            </w:pPr>
          </w:p>
        </w:tc>
        <w:tc>
          <w:tcPr>
            <w:tcW w:w="0" w:type="auto"/>
            <w:vAlign w:val="center"/>
            <w:hideMark/>
          </w:tcPr>
          <w:p w14:paraId="282C0A6A" w14:textId="77777777" w:rsidR="00000000" w:rsidRDefault="00666CC1">
            <w:pPr>
              <w:rPr>
                <w:rFonts w:eastAsia="Times New Roman"/>
                <w:sz w:val="20"/>
                <w:szCs w:val="20"/>
              </w:rPr>
            </w:pPr>
          </w:p>
        </w:tc>
        <w:tc>
          <w:tcPr>
            <w:tcW w:w="0" w:type="auto"/>
            <w:vAlign w:val="center"/>
            <w:hideMark/>
          </w:tcPr>
          <w:p w14:paraId="3C984147" w14:textId="77777777" w:rsidR="00000000" w:rsidRDefault="00666CC1">
            <w:pPr>
              <w:rPr>
                <w:rFonts w:eastAsia="Times New Roman"/>
                <w:sz w:val="20"/>
                <w:szCs w:val="20"/>
              </w:rPr>
            </w:pPr>
          </w:p>
        </w:tc>
        <w:tc>
          <w:tcPr>
            <w:tcW w:w="0" w:type="auto"/>
            <w:vAlign w:val="center"/>
            <w:hideMark/>
          </w:tcPr>
          <w:p w14:paraId="380D1730" w14:textId="77777777" w:rsidR="00000000" w:rsidRDefault="00666CC1">
            <w:pPr>
              <w:rPr>
                <w:rFonts w:eastAsia="Times New Roman"/>
                <w:sz w:val="20"/>
                <w:szCs w:val="20"/>
              </w:rPr>
            </w:pPr>
          </w:p>
        </w:tc>
        <w:tc>
          <w:tcPr>
            <w:tcW w:w="0" w:type="auto"/>
            <w:vAlign w:val="center"/>
            <w:hideMark/>
          </w:tcPr>
          <w:p w14:paraId="693F5078" w14:textId="77777777" w:rsidR="00000000" w:rsidRDefault="00666CC1">
            <w:pPr>
              <w:rPr>
                <w:rFonts w:eastAsia="Times New Roman"/>
                <w:sz w:val="20"/>
                <w:szCs w:val="20"/>
              </w:rPr>
            </w:pPr>
          </w:p>
        </w:tc>
        <w:tc>
          <w:tcPr>
            <w:tcW w:w="0" w:type="auto"/>
            <w:vAlign w:val="center"/>
            <w:hideMark/>
          </w:tcPr>
          <w:p w14:paraId="3CFF0919" w14:textId="77777777" w:rsidR="00000000" w:rsidRDefault="00666CC1">
            <w:pPr>
              <w:rPr>
                <w:rFonts w:eastAsia="Times New Roman"/>
                <w:sz w:val="20"/>
                <w:szCs w:val="20"/>
              </w:rPr>
            </w:pPr>
          </w:p>
        </w:tc>
        <w:tc>
          <w:tcPr>
            <w:tcW w:w="0" w:type="auto"/>
            <w:vAlign w:val="center"/>
            <w:hideMark/>
          </w:tcPr>
          <w:p w14:paraId="1F0CE770" w14:textId="77777777" w:rsidR="00000000" w:rsidRDefault="00666CC1">
            <w:pPr>
              <w:rPr>
                <w:rFonts w:eastAsia="Times New Roman"/>
                <w:sz w:val="20"/>
                <w:szCs w:val="20"/>
              </w:rPr>
            </w:pPr>
          </w:p>
        </w:tc>
      </w:tr>
      <w:tr w:rsidR="00000000" w14:paraId="4FF7A7E1" w14:textId="77777777">
        <w:trPr>
          <w:divId w:val="1166169931"/>
        </w:trPr>
        <w:tc>
          <w:tcPr>
            <w:tcW w:w="0" w:type="auto"/>
            <w:gridSpan w:val="3"/>
            <w:shd w:val="clear" w:color="auto" w:fill="CCEEFF"/>
            <w:tcMar>
              <w:top w:w="30" w:type="dxa"/>
              <w:left w:w="20" w:type="dxa"/>
              <w:bottom w:w="30" w:type="dxa"/>
              <w:right w:w="20" w:type="dxa"/>
            </w:tcMar>
            <w:vAlign w:val="bottom"/>
            <w:hideMark/>
          </w:tcPr>
          <w:p w14:paraId="1AC88F4A" w14:textId="77777777" w:rsidR="00000000" w:rsidRDefault="00666CC1">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1B2DBAF7" w14:textId="77777777" w:rsidR="00000000" w:rsidRDefault="00666CC1">
            <w:pPr>
              <w:jc w:val="right"/>
              <w:rPr>
                <w:rFonts w:eastAsia="Times New Roman"/>
              </w:rPr>
            </w:pPr>
            <w:r>
              <w:rPr>
                <w:rFonts w:eastAsia="Times New Roman"/>
                <w:color w:val="000000"/>
                <w:sz w:val="20"/>
                <w:szCs w:val="20"/>
              </w:rPr>
              <w:t>(6.5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46A483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C61E99C"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4BC7E9" w14:textId="77777777" w:rsidR="00000000" w:rsidRDefault="00666CC1">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D40FEF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183762C"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594149" w14:textId="77777777" w:rsidR="00000000" w:rsidRDefault="00666CC1">
            <w:pPr>
              <w:jc w:val="right"/>
              <w:rPr>
                <w:rFonts w:eastAsia="Times New Roman"/>
              </w:rPr>
            </w:pPr>
            <w:r>
              <w:rPr>
                <w:rFonts w:eastAsia="Times New Roman"/>
                <w:color w:val="000000"/>
                <w:sz w:val="20"/>
                <w:szCs w:val="20"/>
              </w:rPr>
              <w:t>(2.6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A2A7C6A"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0AF3C1C2" w14:textId="77777777" w:rsidR="00000000" w:rsidRDefault="00666CC1">
            <w:pPr>
              <w:rPr>
                <w:rFonts w:eastAsia="Times New Roman"/>
                <w:sz w:val="20"/>
                <w:szCs w:val="20"/>
              </w:rPr>
            </w:pPr>
          </w:p>
        </w:tc>
        <w:tc>
          <w:tcPr>
            <w:tcW w:w="0" w:type="auto"/>
            <w:vAlign w:val="center"/>
            <w:hideMark/>
          </w:tcPr>
          <w:p w14:paraId="445CDB62" w14:textId="77777777" w:rsidR="00000000" w:rsidRDefault="00666CC1">
            <w:pPr>
              <w:rPr>
                <w:rFonts w:eastAsia="Times New Roman"/>
                <w:sz w:val="20"/>
                <w:szCs w:val="20"/>
              </w:rPr>
            </w:pPr>
          </w:p>
        </w:tc>
        <w:tc>
          <w:tcPr>
            <w:tcW w:w="0" w:type="auto"/>
            <w:vAlign w:val="center"/>
            <w:hideMark/>
          </w:tcPr>
          <w:p w14:paraId="39592960" w14:textId="77777777" w:rsidR="00000000" w:rsidRDefault="00666CC1">
            <w:pPr>
              <w:rPr>
                <w:rFonts w:eastAsia="Times New Roman"/>
                <w:sz w:val="20"/>
                <w:szCs w:val="20"/>
              </w:rPr>
            </w:pPr>
          </w:p>
        </w:tc>
        <w:tc>
          <w:tcPr>
            <w:tcW w:w="0" w:type="auto"/>
            <w:vAlign w:val="center"/>
            <w:hideMark/>
          </w:tcPr>
          <w:p w14:paraId="2C951B7F" w14:textId="77777777" w:rsidR="00000000" w:rsidRDefault="00666CC1">
            <w:pPr>
              <w:rPr>
                <w:rFonts w:eastAsia="Times New Roman"/>
                <w:sz w:val="20"/>
                <w:szCs w:val="20"/>
              </w:rPr>
            </w:pPr>
          </w:p>
        </w:tc>
        <w:tc>
          <w:tcPr>
            <w:tcW w:w="0" w:type="auto"/>
            <w:vAlign w:val="center"/>
            <w:hideMark/>
          </w:tcPr>
          <w:p w14:paraId="6F4CA5E2" w14:textId="77777777" w:rsidR="00000000" w:rsidRDefault="00666CC1">
            <w:pPr>
              <w:rPr>
                <w:rFonts w:eastAsia="Times New Roman"/>
                <w:sz w:val="20"/>
                <w:szCs w:val="20"/>
              </w:rPr>
            </w:pPr>
          </w:p>
        </w:tc>
        <w:tc>
          <w:tcPr>
            <w:tcW w:w="0" w:type="auto"/>
            <w:vAlign w:val="center"/>
            <w:hideMark/>
          </w:tcPr>
          <w:p w14:paraId="6A84CBA1" w14:textId="77777777" w:rsidR="00000000" w:rsidRDefault="00666CC1">
            <w:pPr>
              <w:rPr>
                <w:rFonts w:eastAsia="Times New Roman"/>
                <w:sz w:val="20"/>
                <w:szCs w:val="20"/>
              </w:rPr>
            </w:pPr>
          </w:p>
        </w:tc>
        <w:tc>
          <w:tcPr>
            <w:tcW w:w="0" w:type="auto"/>
            <w:vAlign w:val="center"/>
            <w:hideMark/>
          </w:tcPr>
          <w:p w14:paraId="0384DB80" w14:textId="77777777" w:rsidR="00000000" w:rsidRDefault="00666CC1">
            <w:pPr>
              <w:rPr>
                <w:rFonts w:eastAsia="Times New Roman"/>
                <w:sz w:val="20"/>
                <w:szCs w:val="20"/>
              </w:rPr>
            </w:pPr>
          </w:p>
        </w:tc>
        <w:tc>
          <w:tcPr>
            <w:tcW w:w="0" w:type="auto"/>
            <w:vAlign w:val="center"/>
            <w:hideMark/>
          </w:tcPr>
          <w:p w14:paraId="1AE56238" w14:textId="77777777" w:rsidR="00000000" w:rsidRDefault="00666CC1">
            <w:pPr>
              <w:rPr>
                <w:rFonts w:eastAsia="Times New Roman"/>
                <w:sz w:val="20"/>
                <w:szCs w:val="20"/>
              </w:rPr>
            </w:pPr>
          </w:p>
        </w:tc>
        <w:tc>
          <w:tcPr>
            <w:tcW w:w="0" w:type="auto"/>
            <w:vAlign w:val="center"/>
            <w:hideMark/>
          </w:tcPr>
          <w:p w14:paraId="6CF5B1F8" w14:textId="77777777" w:rsidR="00000000" w:rsidRDefault="00666CC1">
            <w:pPr>
              <w:rPr>
                <w:rFonts w:eastAsia="Times New Roman"/>
                <w:sz w:val="20"/>
                <w:szCs w:val="20"/>
              </w:rPr>
            </w:pPr>
          </w:p>
        </w:tc>
        <w:tc>
          <w:tcPr>
            <w:tcW w:w="0" w:type="auto"/>
            <w:vAlign w:val="center"/>
            <w:hideMark/>
          </w:tcPr>
          <w:p w14:paraId="28B956B4" w14:textId="77777777" w:rsidR="00000000" w:rsidRDefault="00666CC1">
            <w:pPr>
              <w:rPr>
                <w:rFonts w:eastAsia="Times New Roman"/>
                <w:sz w:val="20"/>
                <w:szCs w:val="20"/>
              </w:rPr>
            </w:pPr>
          </w:p>
        </w:tc>
        <w:tc>
          <w:tcPr>
            <w:tcW w:w="0" w:type="auto"/>
            <w:vAlign w:val="center"/>
            <w:hideMark/>
          </w:tcPr>
          <w:p w14:paraId="69400889" w14:textId="77777777" w:rsidR="00000000" w:rsidRDefault="00666CC1">
            <w:pPr>
              <w:rPr>
                <w:rFonts w:eastAsia="Times New Roman"/>
                <w:sz w:val="20"/>
                <w:szCs w:val="20"/>
              </w:rPr>
            </w:pPr>
          </w:p>
        </w:tc>
        <w:tc>
          <w:tcPr>
            <w:tcW w:w="0" w:type="auto"/>
            <w:vAlign w:val="center"/>
            <w:hideMark/>
          </w:tcPr>
          <w:p w14:paraId="5894651B" w14:textId="77777777" w:rsidR="00000000" w:rsidRDefault="00666CC1">
            <w:pPr>
              <w:rPr>
                <w:rFonts w:eastAsia="Times New Roman"/>
                <w:sz w:val="20"/>
                <w:szCs w:val="20"/>
              </w:rPr>
            </w:pPr>
          </w:p>
        </w:tc>
      </w:tr>
      <w:tr w:rsidR="00000000" w14:paraId="73C8C912" w14:textId="77777777">
        <w:trPr>
          <w:divId w:val="1166169931"/>
        </w:trPr>
        <w:tc>
          <w:tcPr>
            <w:tcW w:w="0" w:type="auto"/>
            <w:gridSpan w:val="3"/>
            <w:shd w:val="clear" w:color="auto" w:fill="FFFFFF"/>
            <w:tcMar>
              <w:top w:w="30" w:type="dxa"/>
              <w:left w:w="225" w:type="dxa"/>
              <w:bottom w:w="30" w:type="dxa"/>
              <w:right w:w="20" w:type="dxa"/>
            </w:tcMar>
            <w:vAlign w:val="bottom"/>
            <w:hideMark/>
          </w:tcPr>
          <w:p w14:paraId="6AF0523B" w14:textId="77777777" w:rsidR="00000000" w:rsidRDefault="00666CC1">
            <w:pPr>
              <w:rPr>
                <w:rFonts w:eastAsia="Times New Roman"/>
              </w:rPr>
            </w:pPr>
            <w:r>
              <w:rPr>
                <w:rFonts w:eastAsia="Times New Roman"/>
                <w:color w:val="000000"/>
                <w:sz w:val="20"/>
                <w:szCs w:val="20"/>
              </w:rPr>
              <w:t>Net cash provided by financing activitie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08F8611"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D16EB8E" w14:textId="77777777" w:rsidR="00000000" w:rsidRDefault="00666CC1">
            <w:pPr>
              <w:jc w:val="right"/>
              <w:rPr>
                <w:rFonts w:eastAsia="Times New Roman"/>
              </w:rPr>
            </w:pPr>
            <w:r>
              <w:rPr>
                <w:rFonts w:eastAsia="Times New Roman"/>
                <w:color w:val="000000"/>
                <w:sz w:val="20"/>
                <w:szCs w:val="20"/>
              </w:rPr>
              <w:t>322.6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35774F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2EDB0F"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996922F"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072F6B5" w14:textId="77777777" w:rsidR="00000000" w:rsidRDefault="00666CC1">
            <w:pPr>
              <w:jc w:val="right"/>
              <w:rPr>
                <w:rFonts w:eastAsia="Times New Roman"/>
              </w:rPr>
            </w:pPr>
            <w:r>
              <w:rPr>
                <w:rFonts w:eastAsia="Times New Roman"/>
                <w:color w:val="000000"/>
                <w:sz w:val="20"/>
                <w:szCs w:val="20"/>
              </w:rPr>
              <w:t>57.4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56F4B3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A5E93A" w14:textId="77777777" w:rsidR="00000000" w:rsidRDefault="00666CC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CF14B42"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FE1001C" w14:textId="77777777" w:rsidR="00000000" w:rsidRDefault="00666CC1">
            <w:pPr>
              <w:jc w:val="right"/>
              <w:rPr>
                <w:rFonts w:eastAsia="Times New Roman"/>
              </w:rPr>
            </w:pPr>
            <w:r>
              <w:rPr>
                <w:rFonts w:eastAsia="Times New Roman"/>
                <w:color w:val="000000"/>
                <w:sz w:val="20"/>
                <w:szCs w:val="20"/>
              </w:rPr>
              <w:t>265.2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5CE29E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12A8D29" w14:textId="77777777" w:rsidR="00000000" w:rsidRDefault="00666CC1">
            <w:pPr>
              <w:rPr>
                <w:rFonts w:eastAsia="Times New Roman"/>
                <w:sz w:val="20"/>
                <w:szCs w:val="20"/>
              </w:rPr>
            </w:pPr>
          </w:p>
        </w:tc>
        <w:tc>
          <w:tcPr>
            <w:tcW w:w="0" w:type="auto"/>
            <w:vAlign w:val="center"/>
            <w:hideMark/>
          </w:tcPr>
          <w:p w14:paraId="38763C9B" w14:textId="77777777" w:rsidR="00000000" w:rsidRDefault="00666CC1">
            <w:pPr>
              <w:rPr>
                <w:rFonts w:eastAsia="Times New Roman"/>
                <w:sz w:val="20"/>
                <w:szCs w:val="20"/>
              </w:rPr>
            </w:pPr>
          </w:p>
        </w:tc>
        <w:tc>
          <w:tcPr>
            <w:tcW w:w="0" w:type="auto"/>
            <w:vAlign w:val="center"/>
            <w:hideMark/>
          </w:tcPr>
          <w:p w14:paraId="2AFFD090" w14:textId="77777777" w:rsidR="00000000" w:rsidRDefault="00666CC1">
            <w:pPr>
              <w:rPr>
                <w:rFonts w:eastAsia="Times New Roman"/>
                <w:sz w:val="20"/>
                <w:szCs w:val="20"/>
              </w:rPr>
            </w:pPr>
          </w:p>
        </w:tc>
        <w:tc>
          <w:tcPr>
            <w:tcW w:w="0" w:type="auto"/>
            <w:vAlign w:val="center"/>
            <w:hideMark/>
          </w:tcPr>
          <w:p w14:paraId="32F0FE61" w14:textId="77777777" w:rsidR="00000000" w:rsidRDefault="00666CC1">
            <w:pPr>
              <w:rPr>
                <w:rFonts w:eastAsia="Times New Roman"/>
                <w:sz w:val="20"/>
                <w:szCs w:val="20"/>
              </w:rPr>
            </w:pPr>
          </w:p>
        </w:tc>
        <w:tc>
          <w:tcPr>
            <w:tcW w:w="0" w:type="auto"/>
            <w:vAlign w:val="center"/>
            <w:hideMark/>
          </w:tcPr>
          <w:p w14:paraId="625B8F73" w14:textId="77777777" w:rsidR="00000000" w:rsidRDefault="00666CC1">
            <w:pPr>
              <w:rPr>
                <w:rFonts w:eastAsia="Times New Roman"/>
                <w:sz w:val="20"/>
                <w:szCs w:val="20"/>
              </w:rPr>
            </w:pPr>
          </w:p>
        </w:tc>
        <w:tc>
          <w:tcPr>
            <w:tcW w:w="0" w:type="auto"/>
            <w:vAlign w:val="center"/>
            <w:hideMark/>
          </w:tcPr>
          <w:p w14:paraId="6D9B222A" w14:textId="77777777" w:rsidR="00000000" w:rsidRDefault="00666CC1">
            <w:pPr>
              <w:rPr>
                <w:rFonts w:eastAsia="Times New Roman"/>
                <w:sz w:val="20"/>
                <w:szCs w:val="20"/>
              </w:rPr>
            </w:pPr>
          </w:p>
        </w:tc>
        <w:tc>
          <w:tcPr>
            <w:tcW w:w="0" w:type="auto"/>
            <w:vAlign w:val="center"/>
            <w:hideMark/>
          </w:tcPr>
          <w:p w14:paraId="737A9AF8" w14:textId="77777777" w:rsidR="00000000" w:rsidRDefault="00666CC1">
            <w:pPr>
              <w:rPr>
                <w:rFonts w:eastAsia="Times New Roman"/>
                <w:sz w:val="20"/>
                <w:szCs w:val="20"/>
              </w:rPr>
            </w:pPr>
          </w:p>
        </w:tc>
        <w:tc>
          <w:tcPr>
            <w:tcW w:w="0" w:type="auto"/>
            <w:vAlign w:val="center"/>
            <w:hideMark/>
          </w:tcPr>
          <w:p w14:paraId="419803B8" w14:textId="77777777" w:rsidR="00000000" w:rsidRDefault="00666CC1">
            <w:pPr>
              <w:rPr>
                <w:rFonts w:eastAsia="Times New Roman"/>
                <w:sz w:val="20"/>
                <w:szCs w:val="20"/>
              </w:rPr>
            </w:pPr>
          </w:p>
        </w:tc>
        <w:tc>
          <w:tcPr>
            <w:tcW w:w="0" w:type="auto"/>
            <w:vAlign w:val="center"/>
            <w:hideMark/>
          </w:tcPr>
          <w:p w14:paraId="7FD38BC5" w14:textId="77777777" w:rsidR="00000000" w:rsidRDefault="00666CC1">
            <w:pPr>
              <w:rPr>
                <w:rFonts w:eastAsia="Times New Roman"/>
                <w:sz w:val="20"/>
                <w:szCs w:val="20"/>
              </w:rPr>
            </w:pPr>
          </w:p>
        </w:tc>
        <w:tc>
          <w:tcPr>
            <w:tcW w:w="0" w:type="auto"/>
            <w:vAlign w:val="center"/>
            <w:hideMark/>
          </w:tcPr>
          <w:p w14:paraId="71A61447" w14:textId="77777777" w:rsidR="00000000" w:rsidRDefault="00666CC1">
            <w:pPr>
              <w:rPr>
                <w:rFonts w:eastAsia="Times New Roman"/>
                <w:sz w:val="20"/>
                <w:szCs w:val="20"/>
              </w:rPr>
            </w:pPr>
          </w:p>
        </w:tc>
        <w:tc>
          <w:tcPr>
            <w:tcW w:w="0" w:type="auto"/>
            <w:vAlign w:val="center"/>
            <w:hideMark/>
          </w:tcPr>
          <w:p w14:paraId="0B64D09F" w14:textId="77777777" w:rsidR="00000000" w:rsidRDefault="00666CC1">
            <w:pPr>
              <w:rPr>
                <w:rFonts w:eastAsia="Times New Roman"/>
                <w:sz w:val="20"/>
                <w:szCs w:val="20"/>
              </w:rPr>
            </w:pPr>
          </w:p>
        </w:tc>
        <w:tc>
          <w:tcPr>
            <w:tcW w:w="0" w:type="auto"/>
            <w:vAlign w:val="center"/>
            <w:hideMark/>
          </w:tcPr>
          <w:p w14:paraId="35A41BBC" w14:textId="77777777" w:rsidR="00000000" w:rsidRDefault="00666CC1">
            <w:pPr>
              <w:rPr>
                <w:rFonts w:eastAsia="Times New Roman"/>
                <w:sz w:val="20"/>
                <w:szCs w:val="20"/>
              </w:rPr>
            </w:pPr>
          </w:p>
        </w:tc>
      </w:tr>
    </w:tbl>
    <w:p w14:paraId="78D6A634" w14:textId="77777777" w:rsidR="00000000" w:rsidRDefault="00666CC1">
      <w:pPr>
        <w:jc w:val="both"/>
        <w:rPr>
          <w:rFonts w:eastAsia="Times New Roman"/>
        </w:rPr>
      </w:pPr>
    </w:p>
    <w:p w14:paraId="5DB32408" w14:textId="77777777" w:rsidR="00000000" w:rsidRDefault="00666CC1">
      <w:pPr>
        <w:jc w:val="both"/>
        <w:rPr>
          <w:rFonts w:eastAsia="Times New Roman"/>
        </w:rPr>
      </w:pPr>
      <w:r>
        <w:rPr>
          <w:rFonts w:eastAsia="Times New Roman"/>
          <w:color w:val="000000"/>
          <w:sz w:val="20"/>
          <w:szCs w:val="20"/>
        </w:rPr>
        <w:t>The $265.2 million change in net cash provided by financing activities in the first three months of fiscal 2020 compared with the first three months of fiscal 2019 is due to an increase in net borrowings under debt facilities which included the addition of</w:t>
      </w:r>
      <w:r>
        <w:rPr>
          <w:rFonts w:eastAsia="Times New Roman"/>
          <w:color w:val="000000"/>
          <w:sz w:val="20"/>
          <w:szCs w:val="20"/>
        </w:rPr>
        <w:t xml:space="preserve"> a $200 million term loan. This was partially offset by an increase in the repurchase of common stock. However, we have suspended our share repurchase program effective March 12, 2020, in order to strengthen our liquidity and preserve cash while navigating</w:t>
      </w:r>
      <w:r>
        <w:rPr>
          <w:rFonts w:eastAsia="Times New Roman"/>
          <w:color w:val="000000"/>
          <w:sz w:val="20"/>
          <w:szCs w:val="20"/>
        </w:rPr>
        <w:t xml:space="preserve"> the COVID-19 pandemic</w:t>
      </w:r>
      <w:r>
        <w:rPr>
          <w:rFonts w:eastAsia="Times New Roman"/>
          <w:color w:val="000000"/>
          <w:sz w:val="20"/>
          <w:szCs w:val="20"/>
        </w:rPr>
        <w:t>.</w:t>
      </w:r>
    </w:p>
    <w:p w14:paraId="3C7A2C96" w14:textId="77777777" w:rsidR="00000000" w:rsidRDefault="00666CC1">
      <w:pPr>
        <w:jc w:val="both"/>
        <w:rPr>
          <w:rFonts w:eastAsia="Times New Roman"/>
        </w:rPr>
      </w:pPr>
    </w:p>
    <w:p w14:paraId="360D3CA0" w14:textId="77777777" w:rsidR="00000000" w:rsidRDefault="00666CC1">
      <w:pPr>
        <w:divId w:val="2045861304"/>
        <w:rPr>
          <w:rFonts w:eastAsia="Times New Roman"/>
        </w:rPr>
      </w:pPr>
      <w:r>
        <w:rPr>
          <w:rFonts w:eastAsia="Times New Roman"/>
          <w:b/>
          <w:bCs/>
          <w:color w:val="000000"/>
          <w:sz w:val="20"/>
          <w:szCs w:val="20"/>
        </w:rPr>
        <w:t>Dividend</w:t>
      </w:r>
      <w:r>
        <w:rPr>
          <w:rFonts w:eastAsia="Times New Roman"/>
          <w:b/>
          <w:bCs/>
          <w:color w:val="000000"/>
          <w:sz w:val="20"/>
          <w:szCs w:val="20"/>
        </w:rPr>
        <w:t>s</w:t>
      </w:r>
    </w:p>
    <w:p w14:paraId="34DBA091" w14:textId="77777777" w:rsidR="00000000" w:rsidRDefault="00666CC1">
      <w:pPr>
        <w:divId w:val="188299381"/>
        <w:rPr>
          <w:rFonts w:eastAsia="Times New Roman"/>
        </w:rPr>
      </w:pPr>
    </w:p>
    <w:p w14:paraId="68AB975E" w14:textId="77777777" w:rsidR="00000000" w:rsidRDefault="00666CC1">
      <w:pPr>
        <w:jc w:val="both"/>
        <w:rPr>
          <w:rFonts w:eastAsia="Times New Roman"/>
        </w:rPr>
      </w:pPr>
      <w:r>
        <w:rPr>
          <w:rFonts w:eastAsia="Times New Roman"/>
          <w:color w:val="000000"/>
          <w:sz w:val="20"/>
          <w:szCs w:val="20"/>
        </w:rPr>
        <w:t>During the first three months of fiscal 2020 and 2019, the Board of Directors declared the following cash dividends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65"/>
        <w:gridCol w:w="2149"/>
        <w:gridCol w:w="66"/>
        <w:gridCol w:w="36"/>
        <w:gridCol w:w="36"/>
        <w:gridCol w:w="36"/>
        <w:gridCol w:w="136"/>
        <w:gridCol w:w="1205"/>
        <w:gridCol w:w="85"/>
        <w:gridCol w:w="36"/>
        <w:gridCol w:w="36"/>
        <w:gridCol w:w="36"/>
        <w:gridCol w:w="56"/>
        <w:gridCol w:w="2197"/>
        <w:gridCol w:w="66"/>
        <w:gridCol w:w="36"/>
        <w:gridCol w:w="36"/>
        <w:gridCol w:w="36"/>
        <w:gridCol w:w="56"/>
        <w:gridCol w:w="1810"/>
        <w:gridCol w:w="66"/>
      </w:tblGrid>
      <w:tr w:rsidR="00000000" w14:paraId="51982FA5" w14:textId="77777777">
        <w:trPr>
          <w:divId w:val="109520879"/>
        </w:trPr>
        <w:tc>
          <w:tcPr>
            <w:tcW w:w="50" w:type="pct"/>
            <w:vAlign w:val="center"/>
            <w:hideMark/>
          </w:tcPr>
          <w:p w14:paraId="19DACFEF" w14:textId="77777777" w:rsidR="00000000" w:rsidRDefault="00666CC1">
            <w:pPr>
              <w:jc w:val="both"/>
              <w:rPr>
                <w:rFonts w:eastAsia="Times New Roman"/>
              </w:rPr>
            </w:pPr>
          </w:p>
        </w:tc>
        <w:tc>
          <w:tcPr>
            <w:tcW w:w="1307" w:type="pct"/>
            <w:vAlign w:val="center"/>
            <w:hideMark/>
          </w:tcPr>
          <w:p w14:paraId="7A67D50B" w14:textId="77777777" w:rsidR="00000000" w:rsidRDefault="00666CC1">
            <w:pPr>
              <w:rPr>
                <w:rFonts w:eastAsia="Times New Roman"/>
                <w:sz w:val="20"/>
                <w:szCs w:val="20"/>
              </w:rPr>
            </w:pPr>
          </w:p>
        </w:tc>
        <w:tc>
          <w:tcPr>
            <w:tcW w:w="50" w:type="pct"/>
            <w:vAlign w:val="center"/>
            <w:hideMark/>
          </w:tcPr>
          <w:p w14:paraId="7C65034C" w14:textId="77777777" w:rsidR="00000000" w:rsidRDefault="00666CC1">
            <w:pPr>
              <w:rPr>
                <w:rFonts w:eastAsia="Times New Roman"/>
                <w:sz w:val="20"/>
                <w:szCs w:val="20"/>
              </w:rPr>
            </w:pPr>
          </w:p>
        </w:tc>
        <w:tc>
          <w:tcPr>
            <w:tcW w:w="5" w:type="pct"/>
            <w:vAlign w:val="center"/>
            <w:hideMark/>
          </w:tcPr>
          <w:p w14:paraId="4A3C8800" w14:textId="77777777" w:rsidR="00000000" w:rsidRDefault="00666CC1">
            <w:pPr>
              <w:rPr>
                <w:rFonts w:eastAsia="Times New Roman"/>
                <w:sz w:val="20"/>
                <w:szCs w:val="20"/>
              </w:rPr>
            </w:pPr>
          </w:p>
        </w:tc>
        <w:tc>
          <w:tcPr>
            <w:tcW w:w="26" w:type="pct"/>
            <w:vAlign w:val="center"/>
            <w:hideMark/>
          </w:tcPr>
          <w:p w14:paraId="0F3A388D" w14:textId="77777777" w:rsidR="00000000" w:rsidRDefault="00666CC1">
            <w:pPr>
              <w:rPr>
                <w:rFonts w:eastAsia="Times New Roman"/>
                <w:sz w:val="20"/>
                <w:szCs w:val="20"/>
              </w:rPr>
            </w:pPr>
          </w:p>
        </w:tc>
        <w:tc>
          <w:tcPr>
            <w:tcW w:w="5" w:type="pct"/>
            <w:vAlign w:val="center"/>
            <w:hideMark/>
          </w:tcPr>
          <w:p w14:paraId="479836D0" w14:textId="77777777" w:rsidR="00000000" w:rsidRDefault="00666CC1">
            <w:pPr>
              <w:rPr>
                <w:rFonts w:eastAsia="Times New Roman"/>
                <w:sz w:val="20"/>
                <w:szCs w:val="20"/>
              </w:rPr>
            </w:pPr>
          </w:p>
        </w:tc>
        <w:tc>
          <w:tcPr>
            <w:tcW w:w="50" w:type="pct"/>
            <w:vAlign w:val="center"/>
            <w:hideMark/>
          </w:tcPr>
          <w:p w14:paraId="357BAF3E" w14:textId="77777777" w:rsidR="00000000" w:rsidRDefault="00666CC1">
            <w:pPr>
              <w:rPr>
                <w:rFonts w:eastAsia="Times New Roman"/>
                <w:sz w:val="20"/>
                <w:szCs w:val="20"/>
              </w:rPr>
            </w:pPr>
          </w:p>
        </w:tc>
        <w:tc>
          <w:tcPr>
            <w:tcW w:w="743" w:type="pct"/>
            <w:vAlign w:val="center"/>
            <w:hideMark/>
          </w:tcPr>
          <w:p w14:paraId="64FEA3A8" w14:textId="77777777" w:rsidR="00000000" w:rsidRDefault="00666CC1">
            <w:pPr>
              <w:rPr>
                <w:rFonts w:eastAsia="Times New Roman"/>
                <w:sz w:val="20"/>
                <w:szCs w:val="20"/>
              </w:rPr>
            </w:pPr>
          </w:p>
        </w:tc>
        <w:tc>
          <w:tcPr>
            <w:tcW w:w="50" w:type="pct"/>
            <w:vAlign w:val="center"/>
            <w:hideMark/>
          </w:tcPr>
          <w:p w14:paraId="17D93E79" w14:textId="77777777" w:rsidR="00000000" w:rsidRDefault="00666CC1">
            <w:pPr>
              <w:rPr>
                <w:rFonts w:eastAsia="Times New Roman"/>
                <w:sz w:val="20"/>
                <w:szCs w:val="20"/>
              </w:rPr>
            </w:pPr>
          </w:p>
        </w:tc>
        <w:tc>
          <w:tcPr>
            <w:tcW w:w="5" w:type="pct"/>
            <w:vAlign w:val="center"/>
            <w:hideMark/>
          </w:tcPr>
          <w:p w14:paraId="043E64A7" w14:textId="77777777" w:rsidR="00000000" w:rsidRDefault="00666CC1">
            <w:pPr>
              <w:rPr>
                <w:rFonts w:eastAsia="Times New Roman"/>
                <w:sz w:val="20"/>
                <w:szCs w:val="20"/>
              </w:rPr>
            </w:pPr>
          </w:p>
        </w:tc>
        <w:tc>
          <w:tcPr>
            <w:tcW w:w="26" w:type="pct"/>
            <w:vAlign w:val="center"/>
            <w:hideMark/>
          </w:tcPr>
          <w:p w14:paraId="68A81316" w14:textId="77777777" w:rsidR="00000000" w:rsidRDefault="00666CC1">
            <w:pPr>
              <w:rPr>
                <w:rFonts w:eastAsia="Times New Roman"/>
                <w:sz w:val="20"/>
                <w:szCs w:val="20"/>
              </w:rPr>
            </w:pPr>
          </w:p>
        </w:tc>
        <w:tc>
          <w:tcPr>
            <w:tcW w:w="5" w:type="pct"/>
            <w:vAlign w:val="center"/>
            <w:hideMark/>
          </w:tcPr>
          <w:p w14:paraId="12F12A95" w14:textId="77777777" w:rsidR="00000000" w:rsidRDefault="00666CC1">
            <w:pPr>
              <w:rPr>
                <w:rFonts w:eastAsia="Times New Roman"/>
                <w:sz w:val="20"/>
                <w:szCs w:val="20"/>
              </w:rPr>
            </w:pPr>
          </w:p>
        </w:tc>
        <w:tc>
          <w:tcPr>
            <w:tcW w:w="50" w:type="pct"/>
            <w:vAlign w:val="center"/>
            <w:hideMark/>
          </w:tcPr>
          <w:p w14:paraId="48FB45B5" w14:textId="77777777" w:rsidR="00000000" w:rsidRDefault="00666CC1">
            <w:pPr>
              <w:rPr>
                <w:rFonts w:eastAsia="Times New Roman"/>
                <w:sz w:val="20"/>
                <w:szCs w:val="20"/>
              </w:rPr>
            </w:pPr>
          </w:p>
        </w:tc>
        <w:tc>
          <w:tcPr>
            <w:tcW w:w="1336" w:type="pct"/>
            <w:vAlign w:val="center"/>
            <w:hideMark/>
          </w:tcPr>
          <w:p w14:paraId="6AAE17B4" w14:textId="77777777" w:rsidR="00000000" w:rsidRDefault="00666CC1">
            <w:pPr>
              <w:rPr>
                <w:rFonts w:eastAsia="Times New Roman"/>
                <w:sz w:val="20"/>
                <w:szCs w:val="20"/>
              </w:rPr>
            </w:pPr>
          </w:p>
        </w:tc>
        <w:tc>
          <w:tcPr>
            <w:tcW w:w="50" w:type="pct"/>
            <w:vAlign w:val="center"/>
            <w:hideMark/>
          </w:tcPr>
          <w:p w14:paraId="33D04442" w14:textId="77777777" w:rsidR="00000000" w:rsidRDefault="00666CC1">
            <w:pPr>
              <w:rPr>
                <w:rFonts w:eastAsia="Times New Roman"/>
                <w:sz w:val="20"/>
                <w:szCs w:val="20"/>
              </w:rPr>
            </w:pPr>
          </w:p>
        </w:tc>
        <w:tc>
          <w:tcPr>
            <w:tcW w:w="5" w:type="pct"/>
            <w:vAlign w:val="center"/>
            <w:hideMark/>
          </w:tcPr>
          <w:p w14:paraId="57D77915" w14:textId="77777777" w:rsidR="00000000" w:rsidRDefault="00666CC1">
            <w:pPr>
              <w:rPr>
                <w:rFonts w:eastAsia="Times New Roman"/>
                <w:sz w:val="20"/>
                <w:szCs w:val="20"/>
              </w:rPr>
            </w:pPr>
          </w:p>
        </w:tc>
        <w:tc>
          <w:tcPr>
            <w:tcW w:w="26" w:type="pct"/>
            <w:vAlign w:val="center"/>
            <w:hideMark/>
          </w:tcPr>
          <w:p w14:paraId="004D040F" w14:textId="77777777" w:rsidR="00000000" w:rsidRDefault="00666CC1">
            <w:pPr>
              <w:rPr>
                <w:rFonts w:eastAsia="Times New Roman"/>
                <w:sz w:val="20"/>
                <w:szCs w:val="20"/>
              </w:rPr>
            </w:pPr>
          </w:p>
        </w:tc>
        <w:tc>
          <w:tcPr>
            <w:tcW w:w="5" w:type="pct"/>
            <w:vAlign w:val="center"/>
            <w:hideMark/>
          </w:tcPr>
          <w:p w14:paraId="25A1565E" w14:textId="77777777" w:rsidR="00000000" w:rsidRDefault="00666CC1">
            <w:pPr>
              <w:rPr>
                <w:rFonts w:eastAsia="Times New Roman"/>
                <w:sz w:val="20"/>
                <w:szCs w:val="20"/>
              </w:rPr>
            </w:pPr>
          </w:p>
        </w:tc>
        <w:tc>
          <w:tcPr>
            <w:tcW w:w="50" w:type="pct"/>
            <w:vAlign w:val="center"/>
            <w:hideMark/>
          </w:tcPr>
          <w:p w14:paraId="397B205A" w14:textId="77777777" w:rsidR="00000000" w:rsidRDefault="00666CC1">
            <w:pPr>
              <w:rPr>
                <w:rFonts w:eastAsia="Times New Roman"/>
                <w:sz w:val="20"/>
                <w:szCs w:val="20"/>
              </w:rPr>
            </w:pPr>
          </w:p>
        </w:tc>
        <w:tc>
          <w:tcPr>
            <w:tcW w:w="1102" w:type="pct"/>
            <w:vAlign w:val="center"/>
            <w:hideMark/>
          </w:tcPr>
          <w:p w14:paraId="4394FA81" w14:textId="77777777" w:rsidR="00000000" w:rsidRDefault="00666CC1">
            <w:pPr>
              <w:rPr>
                <w:rFonts w:eastAsia="Times New Roman"/>
                <w:sz w:val="20"/>
                <w:szCs w:val="20"/>
              </w:rPr>
            </w:pPr>
          </w:p>
        </w:tc>
        <w:tc>
          <w:tcPr>
            <w:tcW w:w="50" w:type="pct"/>
            <w:vAlign w:val="center"/>
            <w:hideMark/>
          </w:tcPr>
          <w:p w14:paraId="455B1096" w14:textId="77777777" w:rsidR="00000000" w:rsidRDefault="00666CC1">
            <w:pPr>
              <w:rPr>
                <w:rFonts w:eastAsia="Times New Roman"/>
                <w:sz w:val="20"/>
                <w:szCs w:val="20"/>
              </w:rPr>
            </w:pPr>
          </w:p>
        </w:tc>
      </w:tr>
      <w:tr w:rsidR="00000000" w14:paraId="68B9E16D" w14:textId="77777777">
        <w:trPr>
          <w:divId w:val="109520879"/>
        </w:trPr>
        <w:tc>
          <w:tcPr>
            <w:tcW w:w="0" w:type="auto"/>
            <w:gridSpan w:val="3"/>
            <w:tcMar>
              <w:top w:w="30" w:type="dxa"/>
              <w:left w:w="20" w:type="dxa"/>
              <w:bottom w:w="30" w:type="dxa"/>
              <w:right w:w="20" w:type="dxa"/>
            </w:tcMar>
            <w:vAlign w:val="bottom"/>
            <w:hideMark/>
          </w:tcPr>
          <w:p w14:paraId="5668AF06" w14:textId="77777777" w:rsidR="00000000" w:rsidRDefault="00666CC1">
            <w:pPr>
              <w:jc w:val="center"/>
              <w:rPr>
                <w:rFonts w:eastAsia="Times New Roman"/>
              </w:rPr>
            </w:pPr>
            <w:r>
              <w:rPr>
                <w:rFonts w:eastAsia="Times New Roman"/>
                <w:b/>
                <w:bCs/>
                <w:color w:val="000000"/>
                <w:sz w:val="20"/>
                <w:szCs w:val="20"/>
              </w:rPr>
              <w:t>Date Declare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14:paraId="090F4A1B"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2A9AA7E1" w14:textId="77777777" w:rsidR="00000000" w:rsidRDefault="00666CC1">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r>
            <w:r>
              <w:rPr>
                <w:rFonts w:eastAsia="Times New Roman"/>
                <w:b/>
                <w:bCs/>
                <w:color w:val="000000"/>
                <w:sz w:val="20"/>
                <w:szCs w:val="20"/>
              </w:rPr>
              <w:t>Per Share of Common Stoc</w:t>
            </w:r>
            <w:r>
              <w:rPr>
                <w:rFonts w:eastAsia="Times New Roman"/>
                <w:b/>
                <w:bCs/>
                <w:color w:val="000000"/>
                <w:sz w:val="20"/>
                <w:szCs w:val="20"/>
              </w:rPr>
              <w:t>k</w:t>
            </w:r>
          </w:p>
        </w:tc>
        <w:tc>
          <w:tcPr>
            <w:tcW w:w="0" w:type="auto"/>
            <w:gridSpan w:val="3"/>
            <w:tcMar>
              <w:top w:w="15" w:type="dxa"/>
              <w:left w:w="20" w:type="dxa"/>
              <w:bottom w:w="15" w:type="dxa"/>
              <w:right w:w="20" w:type="dxa"/>
            </w:tcMar>
            <w:vAlign w:val="bottom"/>
            <w:hideMark/>
          </w:tcPr>
          <w:p w14:paraId="0A2733D0"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1CFB7A92" w14:textId="77777777" w:rsidR="00000000" w:rsidRDefault="00666CC1">
            <w:pPr>
              <w:jc w:val="center"/>
              <w:rPr>
                <w:rFonts w:eastAsia="Times New Roman"/>
              </w:rPr>
            </w:pPr>
            <w:r>
              <w:rPr>
                <w:rFonts w:eastAsia="Times New Roman"/>
                <w:b/>
                <w:bCs/>
                <w:color w:val="000000"/>
                <w:sz w:val="20"/>
                <w:szCs w:val="20"/>
              </w:rPr>
              <w:t>Record Dat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7699FBDE"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0C6062C5" w14:textId="77777777" w:rsidR="00000000" w:rsidRDefault="00666CC1">
            <w:pPr>
              <w:jc w:val="center"/>
              <w:rPr>
                <w:rFonts w:eastAsia="Times New Roman"/>
              </w:rPr>
            </w:pPr>
            <w:r>
              <w:rPr>
                <w:rFonts w:eastAsia="Times New Roman"/>
                <w:b/>
                <w:bCs/>
                <w:color w:val="000000"/>
                <w:sz w:val="20"/>
                <w:szCs w:val="20"/>
              </w:rPr>
              <w:t>Date Pai</w:t>
            </w:r>
            <w:r>
              <w:rPr>
                <w:rFonts w:eastAsia="Times New Roman"/>
                <w:b/>
                <w:bCs/>
                <w:color w:val="000000"/>
                <w:sz w:val="20"/>
                <w:szCs w:val="20"/>
              </w:rPr>
              <w:t>d</w:t>
            </w:r>
          </w:p>
        </w:tc>
      </w:tr>
      <w:tr w:rsidR="00000000" w14:paraId="11C56FBB" w14:textId="77777777">
        <w:trPr>
          <w:divId w:val="109520879"/>
        </w:trPr>
        <w:tc>
          <w:tcPr>
            <w:tcW w:w="0" w:type="auto"/>
            <w:gridSpan w:val="3"/>
            <w:vAlign w:val="center"/>
            <w:hideMark/>
          </w:tcPr>
          <w:p w14:paraId="3E0A05D6" w14:textId="77777777" w:rsidR="00000000" w:rsidRDefault="00666CC1">
            <w:pPr>
              <w:jc w:val="center"/>
              <w:rPr>
                <w:rFonts w:eastAsia="Times New Roman"/>
              </w:rPr>
            </w:pPr>
          </w:p>
        </w:tc>
        <w:tc>
          <w:tcPr>
            <w:tcW w:w="0" w:type="auto"/>
            <w:gridSpan w:val="3"/>
            <w:vAlign w:val="center"/>
            <w:hideMark/>
          </w:tcPr>
          <w:p w14:paraId="218ECA85" w14:textId="77777777" w:rsidR="00000000" w:rsidRDefault="00666CC1">
            <w:pPr>
              <w:rPr>
                <w:rFonts w:eastAsia="Times New Roman"/>
                <w:sz w:val="20"/>
                <w:szCs w:val="20"/>
              </w:rPr>
            </w:pPr>
          </w:p>
        </w:tc>
        <w:tc>
          <w:tcPr>
            <w:tcW w:w="0" w:type="auto"/>
            <w:gridSpan w:val="3"/>
            <w:vAlign w:val="center"/>
            <w:hideMark/>
          </w:tcPr>
          <w:p w14:paraId="7DFC19BE" w14:textId="77777777" w:rsidR="00000000" w:rsidRDefault="00666CC1">
            <w:pPr>
              <w:rPr>
                <w:rFonts w:eastAsia="Times New Roman"/>
                <w:sz w:val="20"/>
                <w:szCs w:val="20"/>
              </w:rPr>
            </w:pPr>
          </w:p>
        </w:tc>
        <w:tc>
          <w:tcPr>
            <w:tcW w:w="0" w:type="auto"/>
            <w:gridSpan w:val="3"/>
            <w:vAlign w:val="center"/>
            <w:hideMark/>
          </w:tcPr>
          <w:p w14:paraId="4B748E86" w14:textId="77777777" w:rsidR="00000000" w:rsidRDefault="00666CC1">
            <w:pPr>
              <w:rPr>
                <w:rFonts w:eastAsia="Times New Roman"/>
                <w:sz w:val="20"/>
                <w:szCs w:val="20"/>
              </w:rPr>
            </w:pPr>
          </w:p>
        </w:tc>
        <w:tc>
          <w:tcPr>
            <w:tcW w:w="0" w:type="auto"/>
            <w:gridSpan w:val="3"/>
            <w:vAlign w:val="center"/>
            <w:hideMark/>
          </w:tcPr>
          <w:p w14:paraId="518C984D" w14:textId="77777777" w:rsidR="00000000" w:rsidRDefault="00666CC1">
            <w:pPr>
              <w:rPr>
                <w:rFonts w:eastAsia="Times New Roman"/>
                <w:sz w:val="20"/>
                <w:szCs w:val="20"/>
              </w:rPr>
            </w:pPr>
          </w:p>
        </w:tc>
        <w:tc>
          <w:tcPr>
            <w:tcW w:w="0" w:type="auto"/>
            <w:gridSpan w:val="3"/>
            <w:vAlign w:val="center"/>
            <w:hideMark/>
          </w:tcPr>
          <w:p w14:paraId="19BB91D9" w14:textId="77777777" w:rsidR="00000000" w:rsidRDefault="00666CC1">
            <w:pPr>
              <w:rPr>
                <w:rFonts w:eastAsia="Times New Roman"/>
                <w:sz w:val="20"/>
                <w:szCs w:val="20"/>
              </w:rPr>
            </w:pPr>
          </w:p>
        </w:tc>
        <w:tc>
          <w:tcPr>
            <w:tcW w:w="0" w:type="auto"/>
            <w:gridSpan w:val="3"/>
            <w:vAlign w:val="center"/>
            <w:hideMark/>
          </w:tcPr>
          <w:p w14:paraId="4BD6FD6F" w14:textId="77777777" w:rsidR="00000000" w:rsidRDefault="00666CC1">
            <w:pPr>
              <w:rPr>
                <w:rFonts w:eastAsia="Times New Roman"/>
                <w:sz w:val="20"/>
                <w:szCs w:val="20"/>
              </w:rPr>
            </w:pPr>
          </w:p>
        </w:tc>
      </w:tr>
      <w:tr w:rsidR="00000000" w14:paraId="554F6555" w14:textId="77777777">
        <w:trPr>
          <w:divId w:val="109520879"/>
        </w:trPr>
        <w:tc>
          <w:tcPr>
            <w:tcW w:w="0" w:type="auto"/>
            <w:gridSpan w:val="3"/>
            <w:vAlign w:val="center"/>
            <w:hideMark/>
          </w:tcPr>
          <w:p w14:paraId="5E5C1BB1" w14:textId="77777777" w:rsidR="00000000" w:rsidRDefault="00666CC1">
            <w:pPr>
              <w:rPr>
                <w:rFonts w:eastAsia="Times New Roman"/>
                <w:sz w:val="20"/>
                <w:szCs w:val="20"/>
              </w:rPr>
            </w:pPr>
          </w:p>
        </w:tc>
        <w:tc>
          <w:tcPr>
            <w:tcW w:w="0" w:type="auto"/>
            <w:gridSpan w:val="3"/>
            <w:vAlign w:val="center"/>
            <w:hideMark/>
          </w:tcPr>
          <w:p w14:paraId="0E9F4F70" w14:textId="77777777" w:rsidR="00000000" w:rsidRDefault="00666CC1">
            <w:pPr>
              <w:rPr>
                <w:rFonts w:eastAsia="Times New Roman"/>
                <w:sz w:val="20"/>
                <w:szCs w:val="20"/>
              </w:rPr>
            </w:pPr>
          </w:p>
        </w:tc>
        <w:tc>
          <w:tcPr>
            <w:tcW w:w="0" w:type="auto"/>
            <w:gridSpan w:val="3"/>
            <w:vAlign w:val="center"/>
            <w:hideMark/>
          </w:tcPr>
          <w:p w14:paraId="10B73204" w14:textId="77777777" w:rsidR="00000000" w:rsidRDefault="00666CC1">
            <w:pPr>
              <w:rPr>
                <w:rFonts w:eastAsia="Times New Roman"/>
                <w:sz w:val="20"/>
                <w:szCs w:val="20"/>
              </w:rPr>
            </w:pPr>
          </w:p>
        </w:tc>
        <w:tc>
          <w:tcPr>
            <w:tcW w:w="0" w:type="auto"/>
            <w:gridSpan w:val="3"/>
            <w:vAlign w:val="center"/>
            <w:hideMark/>
          </w:tcPr>
          <w:p w14:paraId="5F066B04" w14:textId="77777777" w:rsidR="00000000" w:rsidRDefault="00666CC1">
            <w:pPr>
              <w:rPr>
                <w:rFonts w:eastAsia="Times New Roman"/>
                <w:sz w:val="20"/>
                <w:szCs w:val="20"/>
              </w:rPr>
            </w:pPr>
          </w:p>
        </w:tc>
        <w:tc>
          <w:tcPr>
            <w:tcW w:w="0" w:type="auto"/>
            <w:gridSpan w:val="3"/>
            <w:vAlign w:val="center"/>
            <w:hideMark/>
          </w:tcPr>
          <w:p w14:paraId="14444EB3" w14:textId="77777777" w:rsidR="00000000" w:rsidRDefault="00666CC1">
            <w:pPr>
              <w:rPr>
                <w:rFonts w:eastAsia="Times New Roman"/>
                <w:sz w:val="20"/>
                <w:szCs w:val="20"/>
              </w:rPr>
            </w:pPr>
          </w:p>
        </w:tc>
        <w:tc>
          <w:tcPr>
            <w:tcW w:w="0" w:type="auto"/>
            <w:gridSpan w:val="3"/>
            <w:vAlign w:val="center"/>
            <w:hideMark/>
          </w:tcPr>
          <w:p w14:paraId="1B8BDF21" w14:textId="77777777" w:rsidR="00000000" w:rsidRDefault="00666CC1">
            <w:pPr>
              <w:rPr>
                <w:rFonts w:eastAsia="Times New Roman"/>
                <w:sz w:val="20"/>
                <w:szCs w:val="20"/>
              </w:rPr>
            </w:pPr>
          </w:p>
        </w:tc>
        <w:tc>
          <w:tcPr>
            <w:tcW w:w="0" w:type="auto"/>
            <w:gridSpan w:val="3"/>
            <w:vAlign w:val="center"/>
            <w:hideMark/>
          </w:tcPr>
          <w:p w14:paraId="5FFBAE02" w14:textId="77777777" w:rsidR="00000000" w:rsidRDefault="00666CC1">
            <w:pPr>
              <w:rPr>
                <w:rFonts w:eastAsia="Times New Roman"/>
                <w:sz w:val="20"/>
                <w:szCs w:val="20"/>
              </w:rPr>
            </w:pPr>
          </w:p>
        </w:tc>
      </w:tr>
      <w:tr w:rsidR="00000000" w14:paraId="3D363382" w14:textId="77777777">
        <w:trPr>
          <w:divId w:val="10952087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EF4937" w14:textId="77777777" w:rsidR="00000000" w:rsidRDefault="00666CC1">
            <w:pPr>
              <w:jc w:val="center"/>
              <w:rPr>
                <w:rFonts w:eastAsia="Times New Roman"/>
              </w:rPr>
            </w:pPr>
            <w:r>
              <w:rPr>
                <w:rFonts w:eastAsia="Times New Roman"/>
                <w:color w:val="000000"/>
                <w:sz w:val="20"/>
                <w:szCs w:val="20"/>
              </w:rPr>
              <w:t>February 5,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33D8ACEE" w14:textId="77777777" w:rsidR="00000000" w:rsidRDefault="00666CC1">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A6EFA29"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E7FA640" w14:textId="77777777" w:rsidR="00000000" w:rsidRDefault="00666CC1">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19B74B"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99B47A" w14:textId="77777777" w:rsidR="00000000" w:rsidRDefault="00666CC1">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6AD8C75" w14:textId="77777777" w:rsidR="00000000" w:rsidRDefault="00666CC1">
            <w:pPr>
              <w:jc w:val="center"/>
              <w:rPr>
                <w:rFonts w:eastAsia="Times New Roman"/>
              </w:rPr>
            </w:pPr>
            <w:r>
              <w:rPr>
                <w:rFonts w:eastAsia="Times New Roman"/>
                <w:color w:val="000000"/>
                <w:sz w:val="20"/>
                <w:szCs w:val="20"/>
              </w:rPr>
              <w:t>February 24,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6AF219B3" w14:textId="77777777" w:rsidR="00000000" w:rsidRDefault="00666CC1">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D0E6E1" w14:textId="77777777" w:rsidR="00000000" w:rsidRDefault="00666CC1">
            <w:pPr>
              <w:jc w:val="center"/>
              <w:rPr>
                <w:rFonts w:eastAsia="Times New Roman"/>
              </w:rPr>
            </w:pPr>
            <w:r>
              <w:rPr>
                <w:rFonts w:eastAsia="Times New Roman"/>
                <w:color w:val="000000"/>
                <w:sz w:val="20"/>
                <w:szCs w:val="20"/>
              </w:rPr>
              <w:t>March 10, 202</w:t>
            </w:r>
            <w:r>
              <w:rPr>
                <w:rFonts w:eastAsia="Times New Roman"/>
                <w:color w:val="000000"/>
                <w:sz w:val="20"/>
                <w:szCs w:val="20"/>
              </w:rPr>
              <w:t>0</w:t>
            </w:r>
          </w:p>
        </w:tc>
      </w:tr>
      <w:tr w:rsidR="00000000" w14:paraId="4EB446B9" w14:textId="77777777">
        <w:trPr>
          <w:divId w:val="109520879"/>
          <w:trHeight w:val="280"/>
        </w:trPr>
        <w:tc>
          <w:tcPr>
            <w:tcW w:w="0" w:type="auto"/>
            <w:gridSpan w:val="3"/>
            <w:shd w:val="clear" w:color="auto" w:fill="FFFFFF"/>
            <w:tcMar>
              <w:top w:w="15" w:type="dxa"/>
              <w:left w:w="20" w:type="dxa"/>
              <w:bottom w:w="15" w:type="dxa"/>
              <w:right w:w="20" w:type="dxa"/>
            </w:tcMar>
            <w:vAlign w:val="bottom"/>
            <w:hideMark/>
          </w:tcPr>
          <w:p w14:paraId="6362E009" w14:textId="77777777" w:rsidR="00000000" w:rsidRDefault="00666CC1">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339A2FE"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52ECF6D"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FD86AAD"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C816623"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B3806C8" w14:textId="77777777" w:rsidR="00000000" w:rsidRDefault="00666CC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F691E18" w14:textId="77777777" w:rsidR="00000000" w:rsidRDefault="00666CC1">
            <w:pPr>
              <w:rPr>
                <w:rFonts w:eastAsia="Times New Roman"/>
                <w:sz w:val="20"/>
                <w:szCs w:val="20"/>
              </w:rPr>
            </w:pPr>
          </w:p>
        </w:tc>
      </w:tr>
      <w:tr w:rsidR="00000000" w14:paraId="54EEBD74" w14:textId="77777777">
        <w:trPr>
          <w:divId w:val="109520879"/>
        </w:trPr>
        <w:tc>
          <w:tcPr>
            <w:tcW w:w="0" w:type="auto"/>
            <w:gridSpan w:val="3"/>
            <w:vAlign w:val="center"/>
            <w:hideMark/>
          </w:tcPr>
          <w:p w14:paraId="750A1666" w14:textId="77777777" w:rsidR="00000000" w:rsidRDefault="00666CC1">
            <w:pPr>
              <w:rPr>
                <w:rFonts w:eastAsia="Times New Roman"/>
                <w:sz w:val="20"/>
                <w:szCs w:val="20"/>
              </w:rPr>
            </w:pPr>
          </w:p>
        </w:tc>
        <w:tc>
          <w:tcPr>
            <w:tcW w:w="0" w:type="auto"/>
            <w:gridSpan w:val="3"/>
            <w:vAlign w:val="center"/>
            <w:hideMark/>
          </w:tcPr>
          <w:p w14:paraId="1F0A362D" w14:textId="77777777" w:rsidR="00000000" w:rsidRDefault="00666CC1">
            <w:pPr>
              <w:rPr>
                <w:rFonts w:eastAsia="Times New Roman"/>
                <w:sz w:val="20"/>
                <w:szCs w:val="20"/>
              </w:rPr>
            </w:pPr>
          </w:p>
        </w:tc>
        <w:tc>
          <w:tcPr>
            <w:tcW w:w="0" w:type="auto"/>
            <w:gridSpan w:val="3"/>
            <w:vAlign w:val="center"/>
            <w:hideMark/>
          </w:tcPr>
          <w:p w14:paraId="65CD1E35" w14:textId="77777777" w:rsidR="00000000" w:rsidRDefault="00666CC1">
            <w:pPr>
              <w:rPr>
                <w:rFonts w:eastAsia="Times New Roman"/>
                <w:sz w:val="20"/>
                <w:szCs w:val="20"/>
              </w:rPr>
            </w:pPr>
          </w:p>
        </w:tc>
        <w:tc>
          <w:tcPr>
            <w:tcW w:w="0" w:type="auto"/>
            <w:gridSpan w:val="3"/>
            <w:vAlign w:val="center"/>
            <w:hideMark/>
          </w:tcPr>
          <w:p w14:paraId="090CCA7F" w14:textId="77777777" w:rsidR="00000000" w:rsidRDefault="00666CC1">
            <w:pPr>
              <w:rPr>
                <w:rFonts w:eastAsia="Times New Roman"/>
                <w:sz w:val="20"/>
                <w:szCs w:val="20"/>
              </w:rPr>
            </w:pPr>
          </w:p>
        </w:tc>
        <w:tc>
          <w:tcPr>
            <w:tcW w:w="0" w:type="auto"/>
            <w:gridSpan w:val="3"/>
            <w:vAlign w:val="center"/>
            <w:hideMark/>
          </w:tcPr>
          <w:p w14:paraId="4AC12B8C" w14:textId="77777777" w:rsidR="00000000" w:rsidRDefault="00666CC1">
            <w:pPr>
              <w:rPr>
                <w:rFonts w:eastAsia="Times New Roman"/>
                <w:sz w:val="20"/>
                <w:szCs w:val="20"/>
              </w:rPr>
            </w:pPr>
          </w:p>
        </w:tc>
        <w:tc>
          <w:tcPr>
            <w:tcW w:w="0" w:type="auto"/>
            <w:gridSpan w:val="3"/>
            <w:vAlign w:val="center"/>
            <w:hideMark/>
          </w:tcPr>
          <w:p w14:paraId="6FB089A6" w14:textId="77777777" w:rsidR="00000000" w:rsidRDefault="00666CC1">
            <w:pPr>
              <w:rPr>
                <w:rFonts w:eastAsia="Times New Roman"/>
                <w:sz w:val="20"/>
                <w:szCs w:val="20"/>
              </w:rPr>
            </w:pPr>
          </w:p>
        </w:tc>
        <w:tc>
          <w:tcPr>
            <w:tcW w:w="0" w:type="auto"/>
            <w:gridSpan w:val="3"/>
            <w:vAlign w:val="center"/>
            <w:hideMark/>
          </w:tcPr>
          <w:p w14:paraId="629DA5CE" w14:textId="77777777" w:rsidR="00000000" w:rsidRDefault="00666CC1">
            <w:pPr>
              <w:rPr>
                <w:rFonts w:eastAsia="Times New Roman"/>
                <w:sz w:val="20"/>
                <w:szCs w:val="20"/>
              </w:rPr>
            </w:pPr>
          </w:p>
        </w:tc>
      </w:tr>
      <w:tr w:rsidR="00000000" w14:paraId="473F6CDA" w14:textId="77777777">
        <w:trPr>
          <w:divId w:val="109520879"/>
        </w:trPr>
        <w:tc>
          <w:tcPr>
            <w:tcW w:w="0" w:type="auto"/>
            <w:gridSpan w:val="3"/>
            <w:vAlign w:val="center"/>
            <w:hideMark/>
          </w:tcPr>
          <w:p w14:paraId="65E70160" w14:textId="77777777" w:rsidR="00000000" w:rsidRDefault="00666CC1">
            <w:pPr>
              <w:rPr>
                <w:rFonts w:eastAsia="Times New Roman"/>
                <w:sz w:val="20"/>
                <w:szCs w:val="20"/>
              </w:rPr>
            </w:pPr>
          </w:p>
        </w:tc>
        <w:tc>
          <w:tcPr>
            <w:tcW w:w="0" w:type="auto"/>
            <w:gridSpan w:val="3"/>
            <w:vAlign w:val="center"/>
            <w:hideMark/>
          </w:tcPr>
          <w:p w14:paraId="6A2CB1D7" w14:textId="77777777" w:rsidR="00000000" w:rsidRDefault="00666CC1">
            <w:pPr>
              <w:rPr>
                <w:rFonts w:eastAsia="Times New Roman"/>
                <w:sz w:val="20"/>
                <w:szCs w:val="20"/>
              </w:rPr>
            </w:pPr>
          </w:p>
        </w:tc>
        <w:tc>
          <w:tcPr>
            <w:tcW w:w="0" w:type="auto"/>
            <w:gridSpan w:val="3"/>
            <w:vAlign w:val="center"/>
            <w:hideMark/>
          </w:tcPr>
          <w:p w14:paraId="4FAF6982" w14:textId="77777777" w:rsidR="00000000" w:rsidRDefault="00666CC1">
            <w:pPr>
              <w:rPr>
                <w:rFonts w:eastAsia="Times New Roman"/>
                <w:sz w:val="20"/>
                <w:szCs w:val="20"/>
              </w:rPr>
            </w:pPr>
          </w:p>
        </w:tc>
        <w:tc>
          <w:tcPr>
            <w:tcW w:w="0" w:type="auto"/>
            <w:gridSpan w:val="3"/>
            <w:vAlign w:val="center"/>
            <w:hideMark/>
          </w:tcPr>
          <w:p w14:paraId="176F895B" w14:textId="77777777" w:rsidR="00000000" w:rsidRDefault="00666CC1">
            <w:pPr>
              <w:rPr>
                <w:rFonts w:eastAsia="Times New Roman"/>
                <w:sz w:val="20"/>
                <w:szCs w:val="20"/>
              </w:rPr>
            </w:pPr>
          </w:p>
        </w:tc>
        <w:tc>
          <w:tcPr>
            <w:tcW w:w="0" w:type="auto"/>
            <w:gridSpan w:val="3"/>
            <w:vAlign w:val="center"/>
            <w:hideMark/>
          </w:tcPr>
          <w:p w14:paraId="2CF51577" w14:textId="77777777" w:rsidR="00000000" w:rsidRDefault="00666CC1">
            <w:pPr>
              <w:rPr>
                <w:rFonts w:eastAsia="Times New Roman"/>
                <w:sz w:val="20"/>
                <w:szCs w:val="20"/>
              </w:rPr>
            </w:pPr>
          </w:p>
        </w:tc>
        <w:tc>
          <w:tcPr>
            <w:tcW w:w="0" w:type="auto"/>
            <w:gridSpan w:val="3"/>
            <w:vAlign w:val="center"/>
            <w:hideMark/>
          </w:tcPr>
          <w:p w14:paraId="514552EB" w14:textId="77777777" w:rsidR="00000000" w:rsidRDefault="00666CC1">
            <w:pPr>
              <w:rPr>
                <w:rFonts w:eastAsia="Times New Roman"/>
                <w:sz w:val="20"/>
                <w:szCs w:val="20"/>
              </w:rPr>
            </w:pPr>
          </w:p>
        </w:tc>
        <w:tc>
          <w:tcPr>
            <w:tcW w:w="0" w:type="auto"/>
            <w:gridSpan w:val="3"/>
            <w:vAlign w:val="center"/>
            <w:hideMark/>
          </w:tcPr>
          <w:p w14:paraId="6B8ACF4B" w14:textId="77777777" w:rsidR="00000000" w:rsidRDefault="00666CC1">
            <w:pPr>
              <w:rPr>
                <w:rFonts w:eastAsia="Times New Roman"/>
                <w:sz w:val="20"/>
                <w:szCs w:val="20"/>
              </w:rPr>
            </w:pPr>
          </w:p>
        </w:tc>
      </w:tr>
      <w:tr w:rsidR="00000000" w14:paraId="05C7B97D" w14:textId="77777777">
        <w:trPr>
          <w:divId w:val="109520879"/>
        </w:trPr>
        <w:tc>
          <w:tcPr>
            <w:tcW w:w="0" w:type="auto"/>
            <w:gridSpan w:val="3"/>
            <w:shd w:val="clear" w:color="auto" w:fill="CCEEFF"/>
            <w:tcMar>
              <w:top w:w="30" w:type="dxa"/>
              <w:left w:w="20" w:type="dxa"/>
              <w:bottom w:w="30" w:type="dxa"/>
              <w:right w:w="20" w:type="dxa"/>
            </w:tcMar>
            <w:vAlign w:val="bottom"/>
            <w:hideMark/>
          </w:tcPr>
          <w:p w14:paraId="673FC3BB" w14:textId="77777777" w:rsidR="00000000" w:rsidRDefault="00666CC1">
            <w:pPr>
              <w:jc w:val="center"/>
              <w:rPr>
                <w:rFonts w:eastAsia="Times New Roman"/>
              </w:rPr>
            </w:pPr>
            <w:r>
              <w:rPr>
                <w:rFonts w:eastAsia="Times New Roman"/>
                <w:color w:val="000000"/>
                <w:sz w:val="20"/>
                <w:szCs w:val="20"/>
              </w:rPr>
              <w:t>February 6,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14:paraId="1444C34A" w14:textId="77777777" w:rsidR="00000000" w:rsidRDefault="00666CC1">
            <w:pPr>
              <w:jc w:val="center"/>
              <w:rPr>
                <w:rFonts w:eastAsia="Times New Roman"/>
              </w:rPr>
            </w:pPr>
          </w:p>
        </w:tc>
        <w:tc>
          <w:tcPr>
            <w:tcW w:w="0" w:type="auto"/>
            <w:shd w:val="clear" w:color="auto" w:fill="CCEEFF"/>
            <w:tcMar>
              <w:top w:w="30" w:type="dxa"/>
              <w:left w:w="20" w:type="dxa"/>
              <w:bottom w:w="30" w:type="dxa"/>
              <w:right w:w="15" w:type="dxa"/>
            </w:tcMar>
            <w:vAlign w:val="bottom"/>
            <w:hideMark/>
          </w:tcPr>
          <w:p w14:paraId="2D04A601"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6615014" w14:textId="77777777" w:rsidR="00000000" w:rsidRDefault="00666CC1">
            <w:pPr>
              <w:jc w:val="right"/>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E49CF53"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A3AEF7" w14:textId="77777777" w:rsidR="00000000" w:rsidRDefault="00666CC1">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27C37D6" w14:textId="77777777" w:rsidR="00000000" w:rsidRDefault="00666CC1">
            <w:pPr>
              <w:jc w:val="center"/>
              <w:rPr>
                <w:rFonts w:eastAsia="Times New Roman"/>
              </w:rPr>
            </w:pPr>
            <w:r>
              <w:rPr>
                <w:rFonts w:eastAsia="Times New Roman"/>
                <w:color w:val="000000"/>
                <w:sz w:val="20"/>
                <w:szCs w:val="20"/>
              </w:rPr>
              <w:t>February 25,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14:paraId="0276DB32" w14:textId="77777777" w:rsidR="00000000" w:rsidRDefault="00666CC1">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C3C776" w14:textId="77777777" w:rsidR="00000000" w:rsidRDefault="00666CC1">
            <w:pPr>
              <w:jc w:val="center"/>
              <w:rPr>
                <w:rFonts w:eastAsia="Times New Roman"/>
              </w:rPr>
            </w:pPr>
            <w:r>
              <w:rPr>
                <w:rFonts w:eastAsia="Times New Roman"/>
                <w:color w:val="000000"/>
                <w:sz w:val="20"/>
                <w:szCs w:val="20"/>
              </w:rPr>
              <w:t>March 12, 201</w:t>
            </w:r>
            <w:r>
              <w:rPr>
                <w:rFonts w:eastAsia="Times New Roman"/>
                <w:color w:val="000000"/>
                <w:sz w:val="20"/>
                <w:szCs w:val="20"/>
              </w:rPr>
              <w:t>9</w:t>
            </w:r>
          </w:p>
        </w:tc>
      </w:tr>
      <w:tr w:rsidR="00000000" w14:paraId="53553D4C" w14:textId="77777777">
        <w:trPr>
          <w:divId w:val="109520879"/>
        </w:trPr>
        <w:tc>
          <w:tcPr>
            <w:tcW w:w="0" w:type="auto"/>
            <w:gridSpan w:val="3"/>
            <w:vAlign w:val="center"/>
            <w:hideMark/>
          </w:tcPr>
          <w:p w14:paraId="5A239CB1" w14:textId="77777777" w:rsidR="00000000" w:rsidRDefault="00666CC1">
            <w:pPr>
              <w:jc w:val="center"/>
              <w:rPr>
                <w:rFonts w:eastAsia="Times New Roman"/>
              </w:rPr>
            </w:pPr>
          </w:p>
        </w:tc>
        <w:tc>
          <w:tcPr>
            <w:tcW w:w="0" w:type="auto"/>
            <w:gridSpan w:val="3"/>
            <w:vAlign w:val="center"/>
            <w:hideMark/>
          </w:tcPr>
          <w:p w14:paraId="233F198E" w14:textId="77777777" w:rsidR="00000000" w:rsidRDefault="00666CC1">
            <w:pPr>
              <w:rPr>
                <w:rFonts w:eastAsia="Times New Roman"/>
                <w:sz w:val="20"/>
                <w:szCs w:val="20"/>
              </w:rPr>
            </w:pPr>
          </w:p>
        </w:tc>
        <w:tc>
          <w:tcPr>
            <w:tcW w:w="0" w:type="auto"/>
            <w:gridSpan w:val="3"/>
            <w:vAlign w:val="center"/>
            <w:hideMark/>
          </w:tcPr>
          <w:p w14:paraId="46C41B9A" w14:textId="77777777" w:rsidR="00000000" w:rsidRDefault="00666CC1">
            <w:pPr>
              <w:rPr>
                <w:rFonts w:eastAsia="Times New Roman"/>
                <w:sz w:val="20"/>
                <w:szCs w:val="20"/>
              </w:rPr>
            </w:pPr>
          </w:p>
        </w:tc>
        <w:tc>
          <w:tcPr>
            <w:tcW w:w="0" w:type="auto"/>
            <w:gridSpan w:val="3"/>
            <w:vAlign w:val="center"/>
            <w:hideMark/>
          </w:tcPr>
          <w:p w14:paraId="6C63B391" w14:textId="77777777" w:rsidR="00000000" w:rsidRDefault="00666CC1">
            <w:pPr>
              <w:rPr>
                <w:rFonts w:eastAsia="Times New Roman"/>
                <w:sz w:val="20"/>
                <w:szCs w:val="20"/>
              </w:rPr>
            </w:pPr>
          </w:p>
        </w:tc>
        <w:tc>
          <w:tcPr>
            <w:tcW w:w="0" w:type="auto"/>
            <w:gridSpan w:val="3"/>
            <w:vAlign w:val="center"/>
            <w:hideMark/>
          </w:tcPr>
          <w:p w14:paraId="47ECAC99" w14:textId="77777777" w:rsidR="00000000" w:rsidRDefault="00666CC1">
            <w:pPr>
              <w:rPr>
                <w:rFonts w:eastAsia="Times New Roman"/>
                <w:sz w:val="20"/>
                <w:szCs w:val="20"/>
              </w:rPr>
            </w:pPr>
          </w:p>
        </w:tc>
        <w:tc>
          <w:tcPr>
            <w:tcW w:w="0" w:type="auto"/>
            <w:gridSpan w:val="3"/>
            <w:vAlign w:val="center"/>
            <w:hideMark/>
          </w:tcPr>
          <w:p w14:paraId="5DA64B36" w14:textId="77777777" w:rsidR="00000000" w:rsidRDefault="00666CC1">
            <w:pPr>
              <w:rPr>
                <w:rFonts w:eastAsia="Times New Roman"/>
                <w:sz w:val="20"/>
                <w:szCs w:val="20"/>
              </w:rPr>
            </w:pPr>
          </w:p>
        </w:tc>
        <w:tc>
          <w:tcPr>
            <w:tcW w:w="0" w:type="auto"/>
            <w:gridSpan w:val="3"/>
            <w:vAlign w:val="center"/>
            <w:hideMark/>
          </w:tcPr>
          <w:p w14:paraId="4FA04A75" w14:textId="77777777" w:rsidR="00000000" w:rsidRDefault="00666CC1">
            <w:pPr>
              <w:rPr>
                <w:rFonts w:eastAsia="Times New Roman"/>
                <w:sz w:val="20"/>
                <w:szCs w:val="20"/>
              </w:rPr>
            </w:pPr>
          </w:p>
        </w:tc>
      </w:tr>
    </w:tbl>
    <w:p w14:paraId="081D81CD" w14:textId="77777777" w:rsidR="00000000" w:rsidRDefault="00666CC1">
      <w:pPr>
        <w:divId w:val="132529027"/>
        <w:rPr>
          <w:rFonts w:eastAsia="Times New Roman"/>
        </w:rPr>
      </w:pPr>
    </w:p>
    <w:p w14:paraId="6F094C3E" w14:textId="77777777" w:rsidR="00000000" w:rsidRDefault="00666CC1">
      <w:pPr>
        <w:jc w:val="both"/>
        <w:rPr>
          <w:rFonts w:eastAsia="Times New Roman"/>
        </w:rPr>
      </w:pPr>
      <w:r>
        <w:rPr>
          <w:rFonts w:eastAsia="Times New Roman"/>
          <w:color w:val="000000"/>
          <w:sz w:val="20"/>
          <w:szCs w:val="20"/>
        </w:rPr>
        <w:t>It is the present intention of the Board of Directors to continue to pay a quarterly cash dividend; however, the declaration and payment of future dividends will be determined by the Board of Directors in its sole discretion and will depend upon the earnin</w:t>
      </w:r>
      <w:r>
        <w:rPr>
          <w:rFonts w:eastAsia="Times New Roman"/>
          <w:color w:val="000000"/>
          <w:sz w:val="20"/>
          <w:szCs w:val="20"/>
        </w:rPr>
        <w:t>gs, financial condition and capital needs of the Company, along with any other factors that the Board of Directors deems relevant</w:t>
      </w:r>
      <w:r>
        <w:rPr>
          <w:rFonts w:eastAsia="Times New Roman"/>
          <w:color w:val="000000"/>
          <w:sz w:val="20"/>
          <w:szCs w:val="20"/>
        </w:rPr>
        <w:t>.</w:t>
      </w:r>
    </w:p>
    <w:p w14:paraId="52BEDE42" w14:textId="77777777" w:rsidR="00000000" w:rsidRDefault="00666CC1">
      <w:pPr>
        <w:divId w:val="641039445"/>
        <w:rPr>
          <w:rFonts w:eastAsia="Times New Roman"/>
        </w:rPr>
      </w:pPr>
    </w:p>
    <w:p w14:paraId="7F616E01" w14:textId="77777777" w:rsidR="00000000" w:rsidRDefault="00666CC1">
      <w:pPr>
        <w:jc w:val="both"/>
        <w:rPr>
          <w:rFonts w:eastAsia="Times New Roman"/>
        </w:rPr>
      </w:pPr>
      <w:r>
        <w:rPr>
          <w:rFonts w:eastAsia="Times New Roman"/>
          <w:color w:val="000000"/>
          <w:sz w:val="20"/>
          <w:szCs w:val="20"/>
        </w:rPr>
        <w:t>On May 6, 2020, the Company’s Board of Directors declared a quarterly cash dividend of $0.35 per share of the Company’s out</w:t>
      </w:r>
      <w:r>
        <w:rPr>
          <w:rFonts w:eastAsia="Times New Roman"/>
          <w:color w:val="000000"/>
          <w:sz w:val="20"/>
          <w:szCs w:val="20"/>
        </w:rPr>
        <w:t>standing common stock.  The dividend will be paid on June 9, 2020, to stockholders of record as of the close of business on May 26, 2020</w:t>
      </w:r>
      <w:r>
        <w:rPr>
          <w:rFonts w:eastAsia="Times New Roman"/>
          <w:color w:val="000000"/>
          <w:sz w:val="20"/>
          <w:szCs w:val="20"/>
        </w:rPr>
        <w:t>.</w:t>
      </w:r>
    </w:p>
    <w:p w14:paraId="57C60902" w14:textId="77777777" w:rsidR="00000000" w:rsidRDefault="00666CC1">
      <w:pPr>
        <w:jc w:val="both"/>
        <w:rPr>
          <w:rFonts w:eastAsia="Times New Roman"/>
        </w:rPr>
      </w:pPr>
    </w:p>
    <w:p w14:paraId="63547A40" w14:textId="77777777" w:rsidR="00000000" w:rsidRDefault="00666CC1">
      <w:pPr>
        <w:jc w:val="both"/>
        <w:rPr>
          <w:rFonts w:eastAsia="Times New Roman"/>
        </w:rPr>
      </w:pPr>
      <w:r>
        <w:rPr>
          <w:rFonts w:eastAsia="Times New Roman"/>
          <w:b/>
          <w:bCs/>
          <w:color w:val="000000"/>
          <w:sz w:val="20"/>
          <w:szCs w:val="20"/>
        </w:rPr>
        <w:t>Share Repurchase Progra</w:t>
      </w:r>
      <w:r>
        <w:rPr>
          <w:rFonts w:eastAsia="Times New Roman"/>
          <w:b/>
          <w:bCs/>
          <w:color w:val="000000"/>
          <w:sz w:val="20"/>
          <w:szCs w:val="20"/>
        </w:rPr>
        <w:t>m</w:t>
      </w:r>
    </w:p>
    <w:p w14:paraId="3AE2D200" w14:textId="77777777" w:rsidR="00000000" w:rsidRDefault="00666CC1">
      <w:pPr>
        <w:divId w:val="54469937"/>
        <w:rPr>
          <w:rFonts w:eastAsia="Times New Roman"/>
        </w:rPr>
      </w:pPr>
    </w:p>
    <w:p w14:paraId="2A9F214B" w14:textId="77777777" w:rsidR="00000000" w:rsidRDefault="00666CC1">
      <w:pPr>
        <w:jc w:val="both"/>
        <w:rPr>
          <w:rFonts w:eastAsia="Times New Roman"/>
        </w:rPr>
      </w:pPr>
      <w:r>
        <w:rPr>
          <w:rFonts w:eastAsia="Times New Roman"/>
          <w:color w:val="000000"/>
          <w:sz w:val="20"/>
          <w:szCs w:val="20"/>
        </w:rPr>
        <w:t>The Company’s Board of Directors has authorized common stock repurchases under a share re</w:t>
      </w:r>
      <w:r>
        <w:rPr>
          <w:rFonts w:eastAsia="Times New Roman"/>
          <w:color w:val="000000"/>
          <w:sz w:val="20"/>
          <w:szCs w:val="20"/>
        </w:rPr>
        <w:t>purchase program up to $4.5 billion, exclusive of any fees, commissions, or other expenses related to such repurchases. The repurchases may be made from</w:t>
      </w:r>
      <w:r>
        <w:rPr>
          <w:rFonts w:eastAsia="Times New Roman"/>
          <w:color w:val="000000"/>
          <w:sz w:val="20"/>
          <w:szCs w:val="20"/>
        </w:rPr>
        <w:t xml:space="preserve"> </w:t>
      </w:r>
    </w:p>
    <w:p w14:paraId="35CD052D" w14:textId="77777777" w:rsidR="00000000" w:rsidRDefault="00666CC1">
      <w:pPr>
        <w:jc w:val="center"/>
        <w:divId w:val="1567454025"/>
        <w:rPr>
          <w:rFonts w:eastAsia="Times New Roman"/>
        </w:rPr>
      </w:pPr>
      <w:r>
        <w:rPr>
          <w:rFonts w:eastAsia="Times New Roman"/>
          <w:color w:val="000000"/>
          <w:sz w:val="20"/>
          <w:szCs w:val="20"/>
        </w:rPr>
        <w:t>Page 2</w:t>
      </w:r>
      <w:r>
        <w:rPr>
          <w:rFonts w:eastAsia="Times New Roman"/>
          <w:color w:val="000000"/>
          <w:sz w:val="20"/>
          <w:szCs w:val="20"/>
        </w:rPr>
        <w:t>3</w:t>
      </w:r>
    </w:p>
    <w:p w14:paraId="154C5B67" w14:textId="77777777" w:rsidR="00000000" w:rsidRDefault="00666CC1">
      <w:pPr>
        <w:rPr>
          <w:rFonts w:eastAsia="Times New Roman"/>
        </w:rPr>
      </w:pPr>
      <w:r>
        <w:rPr>
          <w:rFonts w:eastAsia="Times New Roman"/>
        </w:rPr>
        <w:pict w14:anchorId="190376A3">
          <v:rect id="_x0000_i1048" style="width:0;height:1.5pt" o:hralign="center" o:hrstd="t" o:hr="t" fillcolor="#a0a0a0" stroked="f"/>
        </w:pict>
      </w:r>
    </w:p>
    <w:p w14:paraId="2D5B3FE8" w14:textId="77777777" w:rsidR="00000000" w:rsidRDefault="00666CC1">
      <w:pPr>
        <w:divId w:val="399327526"/>
        <w:rPr>
          <w:rFonts w:eastAsia="Times New Roman"/>
        </w:rPr>
      </w:pPr>
      <w:hyperlink w:anchor="i45a0e0fd9b3b445f85fee09419db9907_7" w:history="1">
        <w:r>
          <w:rPr>
            <w:rStyle w:val="a3"/>
            <w:rFonts w:eastAsia="Times New Roman"/>
            <w:sz w:val="16"/>
            <w:szCs w:val="16"/>
          </w:rPr>
          <w:t>Index</w:t>
        </w:r>
      </w:hyperlink>
    </w:p>
    <w:p w14:paraId="20AF77AE" w14:textId="77777777" w:rsidR="00000000" w:rsidRDefault="00666CC1">
      <w:pPr>
        <w:jc w:val="both"/>
        <w:rPr>
          <w:rFonts w:eastAsia="Times New Roman"/>
        </w:rPr>
      </w:pPr>
      <w:r>
        <w:rPr>
          <w:rFonts w:eastAsia="Times New Roman"/>
          <w:color w:val="000000"/>
          <w:sz w:val="20"/>
          <w:szCs w:val="20"/>
        </w:rPr>
        <w:t>time to time on the open market or in privately negotiated transactions.  The timing and amount of any shares repurchased under the program will depend on a variety of factors, including price, corporate and regulatory requirements, capital availabil</w:t>
      </w:r>
      <w:r>
        <w:rPr>
          <w:rFonts w:eastAsia="Times New Roman"/>
          <w:color w:val="000000"/>
          <w:sz w:val="20"/>
          <w:szCs w:val="20"/>
        </w:rPr>
        <w:t>ity, and other market conditions.  Repurchased shares are accounted for at cost and will be held in treasury for future issuance.  The program may be limited or terminated at any time without prior notice. As of March 28, 2020, the Company had remaining au</w:t>
      </w:r>
      <w:r>
        <w:rPr>
          <w:rFonts w:eastAsia="Times New Roman"/>
          <w:color w:val="000000"/>
          <w:sz w:val="20"/>
          <w:szCs w:val="20"/>
        </w:rPr>
        <w:t>thorization under the share repurchase program of $1.22 billion, exclusive of any fees, commissions, or other expenses</w:t>
      </w:r>
      <w:r>
        <w:rPr>
          <w:rFonts w:eastAsia="Times New Roman"/>
          <w:color w:val="000000"/>
          <w:sz w:val="20"/>
          <w:szCs w:val="20"/>
        </w:rPr>
        <w:t>.</w:t>
      </w:r>
    </w:p>
    <w:p w14:paraId="068F243C" w14:textId="77777777" w:rsidR="00000000" w:rsidRDefault="00666CC1">
      <w:pPr>
        <w:jc w:val="both"/>
        <w:rPr>
          <w:rFonts w:eastAsia="Times New Roman"/>
        </w:rPr>
      </w:pPr>
    </w:p>
    <w:p w14:paraId="3C6DB2FE" w14:textId="77777777" w:rsidR="00000000" w:rsidRDefault="00666CC1">
      <w:pPr>
        <w:jc w:val="both"/>
        <w:rPr>
          <w:rFonts w:eastAsia="Times New Roman"/>
        </w:rPr>
      </w:pPr>
      <w:r>
        <w:rPr>
          <w:rFonts w:eastAsia="Times New Roman"/>
          <w:color w:val="000000"/>
          <w:sz w:val="20"/>
          <w:szCs w:val="20"/>
        </w:rPr>
        <w:t>The Company has suspended the share repurchase program effective March 12, 2020, in order to strengthen its liquidity and preserve cas</w:t>
      </w:r>
      <w:r>
        <w:rPr>
          <w:rFonts w:eastAsia="Times New Roman"/>
          <w:color w:val="000000"/>
          <w:sz w:val="20"/>
          <w:szCs w:val="20"/>
        </w:rPr>
        <w:t>h while navigating the COVID-19 pandemic</w:t>
      </w:r>
      <w:r>
        <w:rPr>
          <w:rFonts w:eastAsia="Times New Roman"/>
          <w:color w:val="000000"/>
          <w:sz w:val="20"/>
          <w:szCs w:val="20"/>
        </w:rPr>
        <w:t>.</w:t>
      </w:r>
    </w:p>
    <w:p w14:paraId="57787FA8" w14:textId="77777777" w:rsidR="00000000" w:rsidRDefault="00666CC1">
      <w:pPr>
        <w:jc w:val="both"/>
        <w:rPr>
          <w:rFonts w:eastAsia="Times New Roman"/>
        </w:rPr>
      </w:pPr>
    </w:p>
    <w:p w14:paraId="44C63183" w14:textId="77777777" w:rsidR="00000000" w:rsidRDefault="00666CC1">
      <w:pPr>
        <w:jc w:val="both"/>
        <w:rPr>
          <w:rFonts w:eastAsia="Times New Roman"/>
        </w:rPr>
      </w:pPr>
      <w:r>
        <w:rPr>
          <w:rFonts w:eastAsia="Times New Roman"/>
          <w:color w:val="000000"/>
          <w:sz w:val="20"/>
          <w:szCs w:val="20"/>
        </w:rPr>
        <w:t>The following table provides the number of shares repurchased, average price paid per share, and total amount paid for share repurchases during the fiscal three months ended March 28, 2020 and March 30, 2019, res</w:t>
      </w:r>
      <w:r>
        <w:rPr>
          <w:rFonts w:eastAsia="Times New Roman"/>
          <w:color w:val="000000"/>
          <w:sz w:val="20"/>
          <w:szCs w:val="20"/>
        </w:rPr>
        <w:t>pectively (in thousands, except per share amounts)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5470"/>
        <w:gridCol w:w="50"/>
        <w:gridCol w:w="36"/>
        <w:gridCol w:w="36"/>
        <w:gridCol w:w="36"/>
        <w:gridCol w:w="36"/>
        <w:gridCol w:w="135"/>
        <w:gridCol w:w="925"/>
        <w:gridCol w:w="85"/>
        <w:gridCol w:w="36"/>
        <w:gridCol w:w="36"/>
        <w:gridCol w:w="36"/>
        <w:gridCol w:w="135"/>
        <w:gridCol w:w="903"/>
        <w:gridCol w:w="85"/>
        <w:gridCol w:w="36"/>
        <w:gridCol w:w="36"/>
        <w:gridCol w:w="36"/>
        <w:gridCol w:w="36"/>
        <w:gridCol w:w="36"/>
        <w:gridCol w:w="36"/>
      </w:tblGrid>
      <w:tr w:rsidR="00000000" w14:paraId="31E20B3D" w14:textId="77777777">
        <w:trPr>
          <w:gridAfter w:val="6"/>
          <w:divId w:val="1854414563"/>
          <w:jc w:val="center"/>
        </w:trPr>
        <w:tc>
          <w:tcPr>
            <w:tcW w:w="50" w:type="pct"/>
            <w:vAlign w:val="center"/>
            <w:hideMark/>
          </w:tcPr>
          <w:p w14:paraId="0266547F" w14:textId="77777777" w:rsidR="00000000" w:rsidRDefault="00666CC1">
            <w:pPr>
              <w:jc w:val="both"/>
              <w:rPr>
                <w:rFonts w:eastAsia="Times New Roman"/>
              </w:rPr>
            </w:pPr>
          </w:p>
        </w:tc>
        <w:tc>
          <w:tcPr>
            <w:tcW w:w="3459" w:type="pct"/>
            <w:vAlign w:val="center"/>
            <w:hideMark/>
          </w:tcPr>
          <w:p w14:paraId="2AC440D0" w14:textId="77777777" w:rsidR="00000000" w:rsidRDefault="00666CC1">
            <w:pPr>
              <w:rPr>
                <w:rFonts w:eastAsia="Times New Roman"/>
                <w:sz w:val="20"/>
                <w:szCs w:val="20"/>
              </w:rPr>
            </w:pPr>
          </w:p>
        </w:tc>
        <w:tc>
          <w:tcPr>
            <w:tcW w:w="50" w:type="pct"/>
            <w:vAlign w:val="center"/>
            <w:hideMark/>
          </w:tcPr>
          <w:p w14:paraId="45F739A4" w14:textId="77777777" w:rsidR="00000000" w:rsidRDefault="00666CC1">
            <w:pPr>
              <w:rPr>
                <w:rFonts w:eastAsia="Times New Roman"/>
                <w:sz w:val="20"/>
                <w:szCs w:val="20"/>
              </w:rPr>
            </w:pPr>
          </w:p>
        </w:tc>
        <w:tc>
          <w:tcPr>
            <w:tcW w:w="0" w:type="auto"/>
            <w:vAlign w:val="center"/>
            <w:hideMark/>
          </w:tcPr>
          <w:p w14:paraId="386B1D66" w14:textId="77777777" w:rsidR="00000000" w:rsidRDefault="00666CC1">
            <w:pPr>
              <w:rPr>
                <w:rFonts w:eastAsia="Times New Roman"/>
                <w:sz w:val="20"/>
                <w:szCs w:val="20"/>
              </w:rPr>
            </w:pPr>
          </w:p>
        </w:tc>
        <w:tc>
          <w:tcPr>
            <w:tcW w:w="0" w:type="auto"/>
            <w:vAlign w:val="center"/>
            <w:hideMark/>
          </w:tcPr>
          <w:p w14:paraId="00539D36" w14:textId="77777777" w:rsidR="00000000" w:rsidRDefault="00666CC1">
            <w:pPr>
              <w:rPr>
                <w:rFonts w:eastAsia="Times New Roman"/>
                <w:sz w:val="20"/>
                <w:szCs w:val="20"/>
              </w:rPr>
            </w:pPr>
          </w:p>
        </w:tc>
        <w:tc>
          <w:tcPr>
            <w:tcW w:w="0" w:type="auto"/>
            <w:vAlign w:val="center"/>
            <w:hideMark/>
          </w:tcPr>
          <w:p w14:paraId="22C2DB37" w14:textId="77777777" w:rsidR="00000000" w:rsidRDefault="00666CC1">
            <w:pPr>
              <w:rPr>
                <w:rFonts w:eastAsia="Times New Roman"/>
                <w:sz w:val="20"/>
                <w:szCs w:val="20"/>
              </w:rPr>
            </w:pPr>
          </w:p>
        </w:tc>
        <w:tc>
          <w:tcPr>
            <w:tcW w:w="0" w:type="auto"/>
            <w:vAlign w:val="center"/>
            <w:hideMark/>
          </w:tcPr>
          <w:p w14:paraId="2860821C" w14:textId="77777777" w:rsidR="00000000" w:rsidRDefault="00666CC1">
            <w:pPr>
              <w:rPr>
                <w:rFonts w:eastAsia="Times New Roman"/>
                <w:sz w:val="20"/>
                <w:szCs w:val="20"/>
              </w:rPr>
            </w:pPr>
          </w:p>
        </w:tc>
        <w:tc>
          <w:tcPr>
            <w:tcW w:w="50" w:type="pct"/>
            <w:vAlign w:val="center"/>
            <w:hideMark/>
          </w:tcPr>
          <w:p w14:paraId="196C25B8" w14:textId="77777777" w:rsidR="00000000" w:rsidRDefault="00666CC1">
            <w:pPr>
              <w:rPr>
                <w:rFonts w:eastAsia="Times New Roman"/>
                <w:sz w:val="20"/>
                <w:szCs w:val="20"/>
              </w:rPr>
            </w:pPr>
          </w:p>
        </w:tc>
        <w:tc>
          <w:tcPr>
            <w:tcW w:w="601" w:type="pct"/>
            <w:vAlign w:val="center"/>
            <w:hideMark/>
          </w:tcPr>
          <w:p w14:paraId="64EFCA80" w14:textId="77777777" w:rsidR="00000000" w:rsidRDefault="00666CC1">
            <w:pPr>
              <w:rPr>
                <w:rFonts w:eastAsia="Times New Roman"/>
                <w:sz w:val="20"/>
                <w:szCs w:val="20"/>
              </w:rPr>
            </w:pPr>
          </w:p>
        </w:tc>
        <w:tc>
          <w:tcPr>
            <w:tcW w:w="50" w:type="pct"/>
            <w:vAlign w:val="center"/>
            <w:hideMark/>
          </w:tcPr>
          <w:p w14:paraId="5E38755A" w14:textId="77777777" w:rsidR="00000000" w:rsidRDefault="00666CC1">
            <w:pPr>
              <w:rPr>
                <w:rFonts w:eastAsia="Times New Roman"/>
                <w:sz w:val="20"/>
                <w:szCs w:val="20"/>
              </w:rPr>
            </w:pPr>
          </w:p>
        </w:tc>
        <w:tc>
          <w:tcPr>
            <w:tcW w:w="5" w:type="pct"/>
            <w:vAlign w:val="center"/>
            <w:hideMark/>
          </w:tcPr>
          <w:p w14:paraId="36FAEA44" w14:textId="77777777" w:rsidR="00000000" w:rsidRDefault="00666CC1">
            <w:pPr>
              <w:rPr>
                <w:rFonts w:eastAsia="Times New Roman"/>
                <w:sz w:val="20"/>
                <w:szCs w:val="20"/>
              </w:rPr>
            </w:pPr>
          </w:p>
        </w:tc>
        <w:tc>
          <w:tcPr>
            <w:tcW w:w="26" w:type="pct"/>
            <w:vAlign w:val="center"/>
            <w:hideMark/>
          </w:tcPr>
          <w:p w14:paraId="52FA141C" w14:textId="77777777" w:rsidR="00000000" w:rsidRDefault="00666CC1">
            <w:pPr>
              <w:rPr>
                <w:rFonts w:eastAsia="Times New Roman"/>
                <w:sz w:val="20"/>
                <w:szCs w:val="20"/>
              </w:rPr>
            </w:pPr>
          </w:p>
        </w:tc>
        <w:tc>
          <w:tcPr>
            <w:tcW w:w="5" w:type="pct"/>
            <w:vAlign w:val="center"/>
            <w:hideMark/>
          </w:tcPr>
          <w:p w14:paraId="5EE2551B" w14:textId="77777777" w:rsidR="00000000" w:rsidRDefault="00666CC1">
            <w:pPr>
              <w:rPr>
                <w:rFonts w:eastAsia="Times New Roman"/>
                <w:sz w:val="20"/>
                <w:szCs w:val="20"/>
              </w:rPr>
            </w:pPr>
          </w:p>
        </w:tc>
        <w:tc>
          <w:tcPr>
            <w:tcW w:w="50" w:type="pct"/>
            <w:vAlign w:val="center"/>
            <w:hideMark/>
          </w:tcPr>
          <w:p w14:paraId="2BE7CBF8" w14:textId="77777777" w:rsidR="00000000" w:rsidRDefault="00666CC1">
            <w:pPr>
              <w:rPr>
                <w:rFonts w:eastAsia="Times New Roman"/>
                <w:sz w:val="20"/>
                <w:szCs w:val="20"/>
              </w:rPr>
            </w:pPr>
          </w:p>
        </w:tc>
        <w:tc>
          <w:tcPr>
            <w:tcW w:w="601" w:type="pct"/>
            <w:vAlign w:val="center"/>
            <w:hideMark/>
          </w:tcPr>
          <w:p w14:paraId="7688B6CB" w14:textId="77777777" w:rsidR="00000000" w:rsidRDefault="00666CC1">
            <w:pPr>
              <w:rPr>
                <w:rFonts w:eastAsia="Times New Roman"/>
                <w:sz w:val="20"/>
                <w:szCs w:val="20"/>
              </w:rPr>
            </w:pPr>
          </w:p>
        </w:tc>
        <w:tc>
          <w:tcPr>
            <w:tcW w:w="50" w:type="pct"/>
            <w:vAlign w:val="center"/>
            <w:hideMark/>
          </w:tcPr>
          <w:p w14:paraId="75D97172" w14:textId="77777777" w:rsidR="00000000" w:rsidRDefault="00666CC1">
            <w:pPr>
              <w:rPr>
                <w:rFonts w:eastAsia="Times New Roman"/>
                <w:sz w:val="20"/>
                <w:szCs w:val="20"/>
              </w:rPr>
            </w:pPr>
          </w:p>
        </w:tc>
      </w:tr>
      <w:tr w:rsidR="00000000" w14:paraId="1C430034" w14:textId="77777777">
        <w:trPr>
          <w:divId w:val="1854414563"/>
          <w:jc w:val="center"/>
        </w:trPr>
        <w:tc>
          <w:tcPr>
            <w:tcW w:w="0" w:type="auto"/>
            <w:gridSpan w:val="3"/>
            <w:tcMar>
              <w:top w:w="15" w:type="dxa"/>
              <w:left w:w="20" w:type="dxa"/>
              <w:bottom w:w="15" w:type="dxa"/>
              <w:right w:w="20" w:type="dxa"/>
            </w:tcMar>
            <w:vAlign w:val="bottom"/>
            <w:hideMark/>
          </w:tcPr>
          <w:p w14:paraId="47D6017F" w14:textId="77777777" w:rsidR="00000000" w:rsidRDefault="00666CC1">
            <w:pPr>
              <w:rPr>
                <w:rFonts w:eastAsia="Times New Roman"/>
                <w:sz w:val="20"/>
                <w:szCs w:val="20"/>
              </w:rPr>
            </w:pPr>
          </w:p>
        </w:tc>
        <w:tc>
          <w:tcPr>
            <w:tcW w:w="0" w:type="auto"/>
            <w:vAlign w:val="center"/>
            <w:hideMark/>
          </w:tcPr>
          <w:p w14:paraId="780432E9" w14:textId="77777777" w:rsidR="00000000" w:rsidRDefault="00666CC1">
            <w:pPr>
              <w:rPr>
                <w:rFonts w:eastAsia="Times New Roman"/>
                <w:sz w:val="20"/>
                <w:szCs w:val="20"/>
              </w:rPr>
            </w:pPr>
          </w:p>
        </w:tc>
        <w:tc>
          <w:tcPr>
            <w:tcW w:w="0" w:type="auto"/>
            <w:vAlign w:val="center"/>
            <w:hideMark/>
          </w:tcPr>
          <w:p w14:paraId="54220350" w14:textId="77777777" w:rsidR="00000000" w:rsidRDefault="00666CC1">
            <w:pPr>
              <w:rPr>
                <w:rFonts w:eastAsia="Times New Roman"/>
                <w:sz w:val="20"/>
                <w:szCs w:val="20"/>
              </w:rPr>
            </w:pPr>
          </w:p>
        </w:tc>
        <w:tc>
          <w:tcPr>
            <w:tcW w:w="0" w:type="auto"/>
            <w:vAlign w:val="center"/>
            <w:hideMark/>
          </w:tcPr>
          <w:p w14:paraId="37E5F8D8" w14:textId="77777777" w:rsidR="00000000" w:rsidRDefault="00666CC1">
            <w:pPr>
              <w:rPr>
                <w:rFonts w:eastAsia="Times New Roman"/>
                <w:sz w:val="20"/>
                <w:szCs w:val="20"/>
              </w:rPr>
            </w:pPr>
          </w:p>
        </w:tc>
        <w:tc>
          <w:tcPr>
            <w:tcW w:w="0" w:type="auto"/>
            <w:vAlign w:val="center"/>
            <w:hideMark/>
          </w:tcPr>
          <w:p w14:paraId="0C8835B6" w14:textId="77777777" w:rsidR="00000000" w:rsidRDefault="00666CC1">
            <w:pPr>
              <w:rPr>
                <w:rFonts w:eastAsia="Times New Roman"/>
                <w:sz w:val="20"/>
                <w:szCs w:val="20"/>
              </w:rPr>
            </w:pPr>
          </w:p>
        </w:tc>
        <w:tc>
          <w:tcPr>
            <w:tcW w:w="0" w:type="auto"/>
            <w:gridSpan w:val="9"/>
            <w:tcMar>
              <w:top w:w="30" w:type="dxa"/>
              <w:left w:w="20" w:type="dxa"/>
              <w:bottom w:w="30" w:type="dxa"/>
              <w:right w:w="20" w:type="dxa"/>
            </w:tcMar>
            <w:vAlign w:val="bottom"/>
            <w:hideMark/>
          </w:tcPr>
          <w:p w14:paraId="60814648" w14:textId="77777777" w:rsidR="00000000" w:rsidRDefault="00666CC1">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14:paraId="5A7216B7" w14:textId="77777777" w:rsidR="00000000" w:rsidRDefault="00666CC1">
            <w:pPr>
              <w:jc w:val="center"/>
              <w:rPr>
                <w:rFonts w:eastAsia="Times New Roman"/>
              </w:rPr>
            </w:pPr>
          </w:p>
        </w:tc>
        <w:tc>
          <w:tcPr>
            <w:tcW w:w="0" w:type="auto"/>
            <w:gridSpan w:val="3"/>
            <w:vAlign w:val="center"/>
            <w:hideMark/>
          </w:tcPr>
          <w:p w14:paraId="65DE4D29" w14:textId="77777777" w:rsidR="00000000" w:rsidRDefault="00666CC1">
            <w:pPr>
              <w:rPr>
                <w:rFonts w:eastAsia="Times New Roman"/>
                <w:sz w:val="20"/>
                <w:szCs w:val="20"/>
              </w:rPr>
            </w:pPr>
          </w:p>
        </w:tc>
      </w:tr>
      <w:tr w:rsidR="00000000" w14:paraId="4D5D6F5E" w14:textId="77777777">
        <w:trPr>
          <w:divId w:val="1854414563"/>
          <w:jc w:val="center"/>
        </w:trPr>
        <w:tc>
          <w:tcPr>
            <w:tcW w:w="0" w:type="auto"/>
            <w:gridSpan w:val="3"/>
            <w:tcMar>
              <w:top w:w="15" w:type="dxa"/>
              <w:left w:w="20" w:type="dxa"/>
              <w:bottom w:w="15" w:type="dxa"/>
              <w:right w:w="20" w:type="dxa"/>
            </w:tcMar>
            <w:vAlign w:val="bottom"/>
            <w:hideMark/>
          </w:tcPr>
          <w:p w14:paraId="516B8A5B" w14:textId="77777777" w:rsidR="00000000" w:rsidRDefault="00666CC1">
            <w:pPr>
              <w:rPr>
                <w:rFonts w:eastAsia="Times New Roman"/>
                <w:sz w:val="20"/>
                <w:szCs w:val="20"/>
              </w:rPr>
            </w:pPr>
          </w:p>
        </w:tc>
        <w:tc>
          <w:tcPr>
            <w:tcW w:w="0" w:type="auto"/>
            <w:vAlign w:val="center"/>
            <w:hideMark/>
          </w:tcPr>
          <w:p w14:paraId="25A79921" w14:textId="77777777" w:rsidR="00000000" w:rsidRDefault="00666CC1">
            <w:pPr>
              <w:rPr>
                <w:rFonts w:eastAsia="Times New Roman"/>
                <w:sz w:val="20"/>
                <w:szCs w:val="20"/>
              </w:rPr>
            </w:pPr>
          </w:p>
        </w:tc>
        <w:tc>
          <w:tcPr>
            <w:tcW w:w="0" w:type="auto"/>
            <w:vAlign w:val="center"/>
            <w:hideMark/>
          </w:tcPr>
          <w:p w14:paraId="29AA5930" w14:textId="77777777" w:rsidR="00000000" w:rsidRDefault="00666CC1">
            <w:pPr>
              <w:rPr>
                <w:rFonts w:eastAsia="Times New Roman"/>
                <w:sz w:val="20"/>
                <w:szCs w:val="20"/>
              </w:rPr>
            </w:pPr>
          </w:p>
        </w:tc>
        <w:tc>
          <w:tcPr>
            <w:tcW w:w="0" w:type="auto"/>
            <w:vAlign w:val="center"/>
            <w:hideMark/>
          </w:tcPr>
          <w:p w14:paraId="072C43E2" w14:textId="77777777" w:rsidR="00000000" w:rsidRDefault="00666CC1">
            <w:pPr>
              <w:rPr>
                <w:rFonts w:eastAsia="Times New Roman"/>
                <w:sz w:val="20"/>
                <w:szCs w:val="20"/>
              </w:rPr>
            </w:pPr>
          </w:p>
        </w:tc>
        <w:tc>
          <w:tcPr>
            <w:tcW w:w="0" w:type="auto"/>
            <w:vAlign w:val="center"/>
            <w:hideMark/>
          </w:tcPr>
          <w:p w14:paraId="4834E67B" w14:textId="77777777" w:rsidR="00000000" w:rsidRDefault="00666CC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07ACB0F" w14:textId="77777777" w:rsidR="00000000" w:rsidRDefault="00666CC1">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71CCD823" w14:textId="77777777" w:rsidR="00000000" w:rsidRDefault="00666CC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8CA0D0" w14:textId="77777777" w:rsidR="00000000" w:rsidRDefault="00666CC1">
            <w:pPr>
              <w:jc w:val="center"/>
              <w:rPr>
                <w:rFonts w:eastAsia="Times New Roman"/>
              </w:rPr>
            </w:pPr>
            <w:r>
              <w:rPr>
                <w:rFonts w:eastAsia="Times New Roman"/>
                <w:b/>
                <w:bCs/>
                <w:color w:val="000000"/>
                <w:sz w:val="20"/>
                <w:szCs w:val="20"/>
              </w:rPr>
              <w:t>March 30,</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14:paraId="60022D31" w14:textId="77777777" w:rsidR="00000000" w:rsidRDefault="00666CC1">
            <w:pPr>
              <w:rPr>
                <w:rFonts w:eastAsia="Times New Roman"/>
                <w:sz w:val="20"/>
                <w:szCs w:val="20"/>
              </w:rPr>
            </w:pPr>
          </w:p>
        </w:tc>
        <w:tc>
          <w:tcPr>
            <w:tcW w:w="0" w:type="auto"/>
            <w:vAlign w:val="center"/>
            <w:hideMark/>
          </w:tcPr>
          <w:p w14:paraId="4E8CA4A4" w14:textId="77777777" w:rsidR="00000000" w:rsidRDefault="00666CC1">
            <w:pPr>
              <w:rPr>
                <w:rFonts w:eastAsia="Times New Roman"/>
                <w:sz w:val="20"/>
                <w:szCs w:val="20"/>
              </w:rPr>
            </w:pPr>
          </w:p>
        </w:tc>
        <w:tc>
          <w:tcPr>
            <w:tcW w:w="0" w:type="auto"/>
            <w:vAlign w:val="center"/>
            <w:hideMark/>
          </w:tcPr>
          <w:p w14:paraId="0494FA61" w14:textId="77777777" w:rsidR="00000000" w:rsidRDefault="00666CC1">
            <w:pPr>
              <w:rPr>
                <w:rFonts w:eastAsia="Times New Roman"/>
                <w:sz w:val="20"/>
                <w:szCs w:val="20"/>
              </w:rPr>
            </w:pPr>
          </w:p>
        </w:tc>
        <w:tc>
          <w:tcPr>
            <w:tcW w:w="0" w:type="auto"/>
            <w:vAlign w:val="center"/>
            <w:hideMark/>
          </w:tcPr>
          <w:p w14:paraId="625603B3" w14:textId="77777777" w:rsidR="00000000" w:rsidRDefault="00666CC1">
            <w:pPr>
              <w:rPr>
                <w:rFonts w:eastAsia="Times New Roman"/>
                <w:sz w:val="20"/>
                <w:szCs w:val="20"/>
              </w:rPr>
            </w:pPr>
          </w:p>
        </w:tc>
        <w:tc>
          <w:tcPr>
            <w:tcW w:w="0" w:type="auto"/>
            <w:vAlign w:val="center"/>
            <w:hideMark/>
          </w:tcPr>
          <w:p w14:paraId="18D8C72A" w14:textId="77777777" w:rsidR="00000000" w:rsidRDefault="00666CC1">
            <w:pPr>
              <w:rPr>
                <w:rFonts w:eastAsia="Times New Roman"/>
                <w:sz w:val="20"/>
                <w:szCs w:val="20"/>
              </w:rPr>
            </w:pPr>
          </w:p>
        </w:tc>
        <w:tc>
          <w:tcPr>
            <w:tcW w:w="0" w:type="auto"/>
            <w:vAlign w:val="center"/>
            <w:hideMark/>
          </w:tcPr>
          <w:p w14:paraId="4F5D67A1" w14:textId="77777777" w:rsidR="00000000" w:rsidRDefault="00666CC1">
            <w:pPr>
              <w:rPr>
                <w:rFonts w:eastAsia="Times New Roman"/>
                <w:sz w:val="20"/>
                <w:szCs w:val="20"/>
              </w:rPr>
            </w:pPr>
          </w:p>
        </w:tc>
      </w:tr>
      <w:tr w:rsidR="00000000" w14:paraId="160AE744" w14:textId="77777777">
        <w:trPr>
          <w:divId w:val="1854414563"/>
          <w:jc w:val="center"/>
        </w:trPr>
        <w:tc>
          <w:tcPr>
            <w:tcW w:w="0" w:type="auto"/>
            <w:gridSpan w:val="3"/>
            <w:shd w:val="clear" w:color="auto" w:fill="CCEEFF"/>
            <w:tcMar>
              <w:top w:w="30" w:type="dxa"/>
              <w:left w:w="20" w:type="dxa"/>
              <w:bottom w:w="30" w:type="dxa"/>
              <w:right w:w="20" w:type="dxa"/>
            </w:tcMar>
            <w:vAlign w:val="bottom"/>
            <w:hideMark/>
          </w:tcPr>
          <w:p w14:paraId="148647DC" w14:textId="77777777" w:rsidR="00000000" w:rsidRDefault="00666CC1">
            <w:pPr>
              <w:rPr>
                <w:rFonts w:eastAsia="Times New Roman"/>
              </w:rPr>
            </w:pPr>
            <w:r>
              <w:rPr>
                <w:rFonts w:eastAsia="Times New Roman"/>
                <w:color w:val="000000"/>
                <w:sz w:val="20"/>
                <w:szCs w:val="20"/>
              </w:rPr>
              <w:t>Total number of shares repurchase</w:t>
            </w:r>
            <w:r>
              <w:rPr>
                <w:rFonts w:eastAsia="Times New Roman"/>
                <w:color w:val="000000"/>
                <w:sz w:val="20"/>
                <w:szCs w:val="20"/>
              </w:rPr>
              <w:t>d</w:t>
            </w:r>
          </w:p>
        </w:tc>
        <w:tc>
          <w:tcPr>
            <w:tcW w:w="0" w:type="auto"/>
            <w:vAlign w:val="center"/>
            <w:hideMark/>
          </w:tcPr>
          <w:p w14:paraId="7E7F8D2C" w14:textId="77777777" w:rsidR="00000000" w:rsidRDefault="00666CC1">
            <w:pPr>
              <w:rPr>
                <w:rFonts w:eastAsia="Times New Roman"/>
              </w:rPr>
            </w:pPr>
          </w:p>
        </w:tc>
        <w:tc>
          <w:tcPr>
            <w:tcW w:w="0" w:type="auto"/>
            <w:vAlign w:val="center"/>
            <w:hideMark/>
          </w:tcPr>
          <w:p w14:paraId="7E57D168" w14:textId="77777777" w:rsidR="00000000" w:rsidRDefault="00666CC1">
            <w:pPr>
              <w:rPr>
                <w:rFonts w:eastAsia="Times New Roman"/>
                <w:sz w:val="20"/>
                <w:szCs w:val="20"/>
              </w:rPr>
            </w:pPr>
          </w:p>
        </w:tc>
        <w:tc>
          <w:tcPr>
            <w:tcW w:w="0" w:type="auto"/>
            <w:vAlign w:val="center"/>
            <w:hideMark/>
          </w:tcPr>
          <w:p w14:paraId="0A098FE0" w14:textId="77777777" w:rsidR="00000000" w:rsidRDefault="00666CC1">
            <w:pPr>
              <w:rPr>
                <w:rFonts w:eastAsia="Times New Roman"/>
                <w:sz w:val="20"/>
                <w:szCs w:val="20"/>
              </w:rPr>
            </w:pPr>
          </w:p>
        </w:tc>
        <w:tc>
          <w:tcPr>
            <w:tcW w:w="0" w:type="auto"/>
            <w:vAlign w:val="center"/>
            <w:hideMark/>
          </w:tcPr>
          <w:p w14:paraId="2BE1390D" w14:textId="77777777" w:rsidR="00000000" w:rsidRDefault="00666CC1">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5675CB" w14:textId="77777777" w:rsidR="00000000" w:rsidRDefault="00666CC1">
            <w:pPr>
              <w:jc w:val="right"/>
              <w:rPr>
                <w:rFonts w:eastAsia="Times New Roman"/>
              </w:rPr>
            </w:pPr>
            <w:r>
              <w:rPr>
                <w:rFonts w:eastAsia="Times New Roman"/>
                <w:color w:val="000000"/>
                <w:sz w:val="20"/>
                <w:szCs w:val="20"/>
              </w:rPr>
              <w:t>2,853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1F1F74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A8A62E"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FBF373" w14:textId="77777777" w:rsidR="00000000" w:rsidRDefault="00666CC1">
            <w:pPr>
              <w:jc w:val="right"/>
              <w:rPr>
                <w:rFonts w:eastAsia="Times New Roman"/>
              </w:rPr>
            </w:pPr>
            <w:r>
              <w:rPr>
                <w:rFonts w:eastAsia="Times New Roman"/>
                <w:color w:val="000000"/>
                <w:sz w:val="20"/>
                <w:szCs w:val="20"/>
              </w:rPr>
              <w:t>1,724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6B75A38"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630CEF35" w14:textId="77777777" w:rsidR="00000000" w:rsidRDefault="00666CC1">
            <w:pPr>
              <w:rPr>
                <w:rFonts w:eastAsia="Times New Roman"/>
                <w:sz w:val="20"/>
                <w:szCs w:val="20"/>
              </w:rPr>
            </w:pPr>
          </w:p>
        </w:tc>
        <w:tc>
          <w:tcPr>
            <w:tcW w:w="0" w:type="auto"/>
            <w:vAlign w:val="center"/>
            <w:hideMark/>
          </w:tcPr>
          <w:p w14:paraId="0241AE6E" w14:textId="77777777" w:rsidR="00000000" w:rsidRDefault="00666CC1">
            <w:pPr>
              <w:rPr>
                <w:rFonts w:eastAsia="Times New Roman"/>
                <w:sz w:val="20"/>
                <w:szCs w:val="20"/>
              </w:rPr>
            </w:pPr>
          </w:p>
        </w:tc>
        <w:tc>
          <w:tcPr>
            <w:tcW w:w="0" w:type="auto"/>
            <w:vAlign w:val="center"/>
            <w:hideMark/>
          </w:tcPr>
          <w:p w14:paraId="2CCD7433" w14:textId="77777777" w:rsidR="00000000" w:rsidRDefault="00666CC1">
            <w:pPr>
              <w:rPr>
                <w:rFonts w:eastAsia="Times New Roman"/>
                <w:sz w:val="20"/>
                <w:szCs w:val="20"/>
              </w:rPr>
            </w:pPr>
          </w:p>
        </w:tc>
        <w:tc>
          <w:tcPr>
            <w:tcW w:w="0" w:type="auto"/>
            <w:vAlign w:val="center"/>
            <w:hideMark/>
          </w:tcPr>
          <w:p w14:paraId="60EF91E2" w14:textId="77777777" w:rsidR="00000000" w:rsidRDefault="00666CC1">
            <w:pPr>
              <w:rPr>
                <w:rFonts w:eastAsia="Times New Roman"/>
                <w:sz w:val="20"/>
                <w:szCs w:val="20"/>
              </w:rPr>
            </w:pPr>
          </w:p>
        </w:tc>
        <w:tc>
          <w:tcPr>
            <w:tcW w:w="0" w:type="auto"/>
            <w:vAlign w:val="center"/>
            <w:hideMark/>
          </w:tcPr>
          <w:p w14:paraId="61BC7546" w14:textId="77777777" w:rsidR="00000000" w:rsidRDefault="00666CC1">
            <w:pPr>
              <w:rPr>
                <w:rFonts w:eastAsia="Times New Roman"/>
                <w:sz w:val="20"/>
                <w:szCs w:val="20"/>
              </w:rPr>
            </w:pPr>
          </w:p>
        </w:tc>
        <w:tc>
          <w:tcPr>
            <w:tcW w:w="0" w:type="auto"/>
            <w:vAlign w:val="center"/>
            <w:hideMark/>
          </w:tcPr>
          <w:p w14:paraId="15EBE708" w14:textId="77777777" w:rsidR="00000000" w:rsidRDefault="00666CC1">
            <w:pPr>
              <w:rPr>
                <w:rFonts w:eastAsia="Times New Roman"/>
                <w:sz w:val="20"/>
                <w:szCs w:val="20"/>
              </w:rPr>
            </w:pPr>
          </w:p>
        </w:tc>
      </w:tr>
      <w:tr w:rsidR="00000000" w14:paraId="687936C1" w14:textId="77777777">
        <w:trPr>
          <w:divId w:val="1854414563"/>
          <w:jc w:val="center"/>
        </w:trPr>
        <w:tc>
          <w:tcPr>
            <w:tcW w:w="0" w:type="auto"/>
            <w:gridSpan w:val="3"/>
            <w:tcMar>
              <w:top w:w="30" w:type="dxa"/>
              <w:left w:w="20" w:type="dxa"/>
              <w:bottom w:w="30" w:type="dxa"/>
              <w:right w:w="20" w:type="dxa"/>
            </w:tcMar>
            <w:vAlign w:val="bottom"/>
            <w:hideMark/>
          </w:tcPr>
          <w:p w14:paraId="3B56C883" w14:textId="77777777" w:rsidR="00000000" w:rsidRDefault="00666CC1">
            <w:pPr>
              <w:rPr>
                <w:rFonts w:eastAsia="Times New Roman"/>
              </w:rPr>
            </w:pPr>
            <w:r>
              <w:rPr>
                <w:rFonts w:eastAsia="Times New Roman"/>
                <w:color w:val="000000"/>
                <w:sz w:val="20"/>
                <w:szCs w:val="20"/>
              </w:rPr>
              <w:t>Average price paid per shar</w:t>
            </w:r>
            <w:r>
              <w:rPr>
                <w:rFonts w:eastAsia="Times New Roman"/>
                <w:color w:val="000000"/>
                <w:sz w:val="20"/>
                <w:szCs w:val="20"/>
              </w:rPr>
              <w:t>e</w:t>
            </w:r>
          </w:p>
        </w:tc>
        <w:tc>
          <w:tcPr>
            <w:tcW w:w="0" w:type="auto"/>
            <w:vAlign w:val="center"/>
            <w:hideMark/>
          </w:tcPr>
          <w:p w14:paraId="0B5714E5" w14:textId="77777777" w:rsidR="00000000" w:rsidRDefault="00666CC1">
            <w:pPr>
              <w:rPr>
                <w:rFonts w:eastAsia="Times New Roman"/>
              </w:rPr>
            </w:pPr>
          </w:p>
        </w:tc>
        <w:tc>
          <w:tcPr>
            <w:tcW w:w="0" w:type="auto"/>
            <w:vAlign w:val="center"/>
            <w:hideMark/>
          </w:tcPr>
          <w:p w14:paraId="26C95DB9" w14:textId="77777777" w:rsidR="00000000" w:rsidRDefault="00666CC1">
            <w:pPr>
              <w:rPr>
                <w:rFonts w:eastAsia="Times New Roman"/>
                <w:sz w:val="20"/>
                <w:szCs w:val="20"/>
              </w:rPr>
            </w:pPr>
          </w:p>
        </w:tc>
        <w:tc>
          <w:tcPr>
            <w:tcW w:w="0" w:type="auto"/>
            <w:vAlign w:val="center"/>
            <w:hideMark/>
          </w:tcPr>
          <w:p w14:paraId="161D5575" w14:textId="77777777" w:rsidR="00000000" w:rsidRDefault="00666CC1">
            <w:pPr>
              <w:rPr>
                <w:rFonts w:eastAsia="Times New Roman"/>
                <w:sz w:val="20"/>
                <w:szCs w:val="20"/>
              </w:rPr>
            </w:pPr>
          </w:p>
        </w:tc>
        <w:tc>
          <w:tcPr>
            <w:tcW w:w="0" w:type="auto"/>
            <w:vAlign w:val="center"/>
            <w:hideMark/>
          </w:tcPr>
          <w:p w14:paraId="7E641569" w14:textId="77777777" w:rsidR="00000000" w:rsidRDefault="00666CC1">
            <w:pPr>
              <w:rPr>
                <w:rFonts w:eastAsia="Times New Roman"/>
                <w:sz w:val="20"/>
                <w:szCs w:val="20"/>
              </w:rPr>
            </w:pPr>
          </w:p>
        </w:tc>
        <w:tc>
          <w:tcPr>
            <w:tcW w:w="0" w:type="auto"/>
            <w:tcMar>
              <w:top w:w="30" w:type="dxa"/>
              <w:left w:w="20" w:type="dxa"/>
              <w:bottom w:w="30" w:type="dxa"/>
              <w:right w:w="15" w:type="dxa"/>
            </w:tcMar>
            <w:vAlign w:val="bottom"/>
            <w:hideMark/>
          </w:tcPr>
          <w:p w14:paraId="609647EA" w14:textId="77777777" w:rsidR="00000000" w:rsidRDefault="00666CC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0051D612" w14:textId="77777777" w:rsidR="00000000" w:rsidRDefault="00666CC1">
            <w:pPr>
              <w:jc w:val="right"/>
              <w:rPr>
                <w:rFonts w:eastAsia="Times New Roman"/>
              </w:rPr>
            </w:pPr>
            <w:r>
              <w:rPr>
                <w:rFonts w:eastAsia="Times New Roman"/>
                <w:color w:val="000000"/>
                <w:sz w:val="20"/>
                <w:szCs w:val="20"/>
              </w:rPr>
              <w:t>92.28</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E8E1FE4" w14:textId="77777777" w:rsidR="00000000" w:rsidRDefault="00666CC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D6A663E" w14:textId="77777777" w:rsidR="00000000" w:rsidRDefault="00666CC1">
            <w:pPr>
              <w:jc w:val="right"/>
              <w:rPr>
                <w:rFonts w:eastAsia="Times New Roman"/>
              </w:rPr>
            </w:pPr>
          </w:p>
        </w:tc>
        <w:tc>
          <w:tcPr>
            <w:tcW w:w="0" w:type="auto"/>
            <w:tcMar>
              <w:top w:w="30" w:type="dxa"/>
              <w:left w:w="20" w:type="dxa"/>
              <w:bottom w:w="30" w:type="dxa"/>
              <w:right w:w="15" w:type="dxa"/>
            </w:tcMar>
            <w:vAlign w:val="bottom"/>
            <w:hideMark/>
          </w:tcPr>
          <w:p w14:paraId="45E1166A" w14:textId="77777777" w:rsidR="00000000" w:rsidRDefault="00666CC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6725BBB2" w14:textId="77777777" w:rsidR="00000000" w:rsidRDefault="00666CC1">
            <w:pPr>
              <w:jc w:val="right"/>
              <w:rPr>
                <w:rFonts w:eastAsia="Times New Roman"/>
              </w:rPr>
            </w:pPr>
            <w:r>
              <w:rPr>
                <w:rFonts w:eastAsia="Times New Roman"/>
                <w:color w:val="000000"/>
                <w:sz w:val="20"/>
                <w:szCs w:val="20"/>
              </w:rPr>
              <w:t>90.09</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2D9E77AD"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336203C9" w14:textId="77777777" w:rsidR="00000000" w:rsidRDefault="00666CC1">
            <w:pPr>
              <w:rPr>
                <w:rFonts w:eastAsia="Times New Roman"/>
                <w:sz w:val="20"/>
                <w:szCs w:val="20"/>
              </w:rPr>
            </w:pPr>
          </w:p>
        </w:tc>
        <w:tc>
          <w:tcPr>
            <w:tcW w:w="0" w:type="auto"/>
            <w:vAlign w:val="center"/>
            <w:hideMark/>
          </w:tcPr>
          <w:p w14:paraId="52380AFD" w14:textId="77777777" w:rsidR="00000000" w:rsidRDefault="00666CC1">
            <w:pPr>
              <w:rPr>
                <w:rFonts w:eastAsia="Times New Roman"/>
                <w:sz w:val="20"/>
                <w:szCs w:val="20"/>
              </w:rPr>
            </w:pPr>
          </w:p>
        </w:tc>
        <w:tc>
          <w:tcPr>
            <w:tcW w:w="0" w:type="auto"/>
            <w:vAlign w:val="center"/>
            <w:hideMark/>
          </w:tcPr>
          <w:p w14:paraId="4B0A6500" w14:textId="77777777" w:rsidR="00000000" w:rsidRDefault="00666CC1">
            <w:pPr>
              <w:rPr>
                <w:rFonts w:eastAsia="Times New Roman"/>
                <w:sz w:val="20"/>
                <w:szCs w:val="20"/>
              </w:rPr>
            </w:pPr>
          </w:p>
        </w:tc>
        <w:tc>
          <w:tcPr>
            <w:tcW w:w="0" w:type="auto"/>
            <w:vAlign w:val="center"/>
            <w:hideMark/>
          </w:tcPr>
          <w:p w14:paraId="68D189B7" w14:textId="77777777" w:rsidR="00000000" w:rsidRDefault="00666CC1">
            <w:pPr>
              <w:rPr>
                <w:rFonts w:eastAsia="Times New Roman"/>
                <w:sz w:val="20"/>
                <w:szCs w:val="20"/>
              </w:rPr>
            </w:pPr>
          </w:p>
        </w:tc>
        <w:tc>
          <w:tcPr>
            <w:tcW w:w="0" w:type="auto"/>
            <w:vAlign w:val="center"/>
            <w:hideMark/>
          </w:tcPr>
          <w:p w14:paraId="499D0DB8" w14:textId="77777777" w:rsidR="00000000" w:rsidRDefault="00666CC1">
            <w:pPr>
              <w:rPr>
                <w:rFonts w:eastAsia="Times New Roman"/>
                <w:sz w:val="20"/>
                <w:szCs w:val="20"/>
              </w:rPr>
            </w:pPr>
          </w:p>
        </w:tc>
        <w:tc>
          <w:tcPr>
            <w:tcW w:w="0" w:type="auto"/>
            <w:vAlign w:val="center"/>
            <w:hideMark/>
          </w:tcPr>
          <w:p w14:paraId="29241653" w14:textId="77777777" w:rsidR="00000000" w:rsidRDefault="00666CC1">
            <w:pPr>
              <w:rPr>
                <w:rFonts w:eastAsia="Times New Roman"/>
                <w:sz w:val="20"/>
                <w:szCs w:val="20"/>
              </w:rPr>
            </w:pPr>
          </w:p>
        </w:tc>
      </w:tr>
      <w:tr w:rsidR="00000000" w14:paraId="2DBDEFFD" w14:textId="77777777">
        <w:trPr>
          <w:divId w:val="1854414563"/>
          <w:jc w:val="center"/>
        </w:trPr>
        <w:tc>
          <w:tcPr>
            <w:tcW w:w="0" w:type="auto"/>
            <w:gridSpan w:val="3"/>
            <w:shd w:val="clear" w:color="auto" w:fill="CCEEFF"/>
            <w:tcMar>
              <w:top w:w="30" w:type="dxa"/>
              <w:left w:w="20" w:type="dxa"/>
              <w:bottom w:w="30" w:type="dxa"/>
              <w:right w:w="20" w:type="dxa"/>
            </w:tcMar>
            <w:vAlign w:val="bottom"/>
            <w:hideMark/>
          </w:tcPr>
          <w:p w14:paraId="0D368AB2" w14:textId="77777777" w:rsidR="00000000" w:rsidRDefault="00666CC1">
            <w:pPr>
              <w:rPr>
                <w:rFonts w:eastAsia="Times New Roman"/>
              </w:rPr>
            </w:pPr>
            <w:r>
              <w:rPr>
                <w:rFonts w:eastAsia="Times New Roman"/>
                <w:color w:val="000000"/>
                <w:sz w:val="20"/>
                <w:szCs w:val="20"/>
              </w:rPr>
              <w:t>Total cash paid for share repurchase</w:t>
            </w:r>
            <w:r>
              <w:rPr>
                <w:rFonts w:eastAsia="Times New Roman"/>
                <w:color w:val="000000"/>
                <w:sz w:val="20"/>
                <w:szCs w:val="20"/>
              </w:rPr>
              <w:t>s</w:t>
            </w:r>
          </w:p>
        </w:tc>
        <w:tc>
          <w:tcPr>
            <w:tcW w:w="0" w:type="auto"/>
            <w:vAlign w:val="center"/>
            <w:hideMark/>
          </w:tcPr>
          <w:p w14:paraId="00737675" w14:textId="77777777" w:rsidR="00000000" w:rsidRDefault="00666CC1">
            <w:pPr>
              <w:rPr>
                <w:rFonts w:eastAsia="Times New Roman"/>
              </w:rPr>
            </w:pPr>
          </w:p>
        </w:tc>
        <w:tc>
          <w:tcPr>
            <w:tcW w:w="0" w:type="auto"/>
            <w:vAlign w:val="center"/>
            <w:hideMark/>
          </w:tcPr>
          <w:p w14:paraId="689404EC" w14:textId="77777777" w:rsidR="00000000" w:rsidRDefault="00666CC1">
            <w:pPr>
              <w:rPr>
                <w:rFonts w:eastAsia="Times New Roman"/>
                <w:sz w:val="20"/>
                <w:szCs w:val="20"/>
              </w:rPr>
            </w:pPr>
          </w:p>
        </w:tc>
        <w:tc>
          <w:tcPr>
            <w:tcW w:w="0" w:type="auto"/>
            <w:vAlign w:val="center"/>
            <w:hideMark/>
          </w:tcPr>
          <w:p w14:paraId="118DC833" w14:textId="77777777" w:rsidR="00000000" w:rsidRDefault="00666CC1">
            <w:pPr>
              <w:rPr>
                <w:rFonts w:eastAsia="Times New Roman"/>
                <w:sz w:val="20"/>
                <w:szCs w:val="20"/>
              </w:rPr>
            </w:pPr>
          </w:p>
        </w:tc>
        <w:tc>
          <w:tcPr>
            <w:tcW w:w="0" w:type="auto"/>
            <w:vAlign w:val="center"/>
            <w:hideMark/>
          </w:tcPr>
          <w:p w14:paraId="07461224" w14:textId="77777777" w:rsidR="00000000" w:rsidRDefault="00666CC1">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263298BD"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E1A6432" w14:textId="77777777" w:rsidR="00000000" w:rsidRDefault="00666CC1">
            <w:pPr>
              <w:jc w:val="right"/>
              <w:rPr>
                <w:rFonts w:eastAsia="Times New Roman"/>
              </w:rPr>
            </w:pPr>
            <w:r>
              <w:rPr>
                <w:rFonts w:eastAsia="Times New Roman"/>
                <w:color w:val="000000"/>
                <w:sz w:val="20"/>
                <w:szCs w:val="20"/>
              </w:rPr>
              <w:t>263,219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82D4B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264DF7" w14:textId="77777777" w:rsidR="00000000" w:rsidRDefault="00666CC1">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389B108" w14:textId="77777777" w:rsidR="00000000" w:rsidRDefault="00666CC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4595181" w14:textId="77777777" w:rsidR="00000000" w:rsidRDefault="00666CC1">
            <w:pPr>
              <w:jc w:val="right"/>
              <w:rPr>
                <w:rFonts w:eastAsia="Times New Roman"/>
              </w:rPr>
            </w:pPr>
            <w:r>
              <w:rPr>
                <w:rFonts w:eastAsia="Times New Roman"/>
                <w:color w:val="000000"/>
                <w:sz w:val="20"/>
                <w:szCs w:val="20"/>
              </w:rPr>
              <w:t>155,319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1989449" w14:textId="77777777" w:rsidR="00000000" w:rsidRDefault="00666CC1">
            <w:pPr>
              <w:jc w:val="right"/>
              <w:rPr>
                <w:rFonts w:eastAsia="Times New Roman"/>
              </w:rPr>
            </w:pPr>
            <w:r>
              <w:rPr>
                <w:rFonts w:eastAsia="Times New Roman"/>
                <w:color w:val="000000"/>
                <w:sz w:val="20"/>
                <w:szCs w:val="20"/>
              </w:rPr>
              <w:t> </w:t>
            </w:r>
          </w:p>
        </w:tc>
        <w:tc>
          <w:tcPr>
            <w:tcW w:w="0" w:type="auto"/>
            <w:vAlign w:val="center"/>
            <w:hideMark/>
          </w:tcPr>
          <w:p w14:paraId="457D86DE" w14:textId="77777777" w:rsidR="00000000" w:rsidRDefault="00666CC1">
            <w:pPr>
              <w:rPr>
                <w:rFonts w:eastAsia="Times New Roman"/>
                <w:sz w:val="20"/>
                <w:szCs w:val="20"/>
              </w:rPr>
            </w:pPr>
          </w:p>
        </w:tc>
        <w:tc>
          <w:tcPr>
            <w:tcW w:w="0" w:type="auto"/>
            <w:vAlign w:val="center"/>
            <w:hideMark/>
          </w:tcPr>
          <w:p w14:paraId="7BABBE06" w14:textId="77777777" w:rsidR="00000000" w:rsidRDefault="00666CC1">
            <w:pPr>
              <w:rPr>
                <w:rFonts w:eastAsia="Times New Roman"/>
                <w:sz w:val="20"/>
                <w:szCs w:val="20"/>
              </w:rPr>
            </w:pPr>
          </w:p>
        </w:tc>
        <w:tc>
          <w:tcPr>
            <w:tcW w:w="0" w:type="auto"/>
            <w:vAlign w:val="center"/>
            <w:hideMark/>
          </w:tcPr>
          <w:p w14:paraId="06A5E20C" w14:textId="77777777" w:rsidR="00000000" w:rsidRDefault="00666CC1">
            <w:pPr>
              <w:rPr>
                <w:rFonts w:eastAsia="Times New Roman"/>
                <w:sz w:val="20"/>
                <w:szCs w:val="20"/>
              </w:rPr>
            </w:pPr>
          </w:p>
        </w:tc>
        <w:tc>
          <w:tcPr>
            <w:tcW w:w="0" w:type="auto"/>
            <w:vAlign w:val="center"/>
            <w:hideMark/>
          </w:tcPr>
          <w:p w14:paraId="24DD8F33" w14:textId="77777777" w:rsidR="00000000" w:rsidRDefault="00666CC1">
            <w:pPr>
              <w:rPr>
                <w:rFonts w:eastAsia="Times New Roman"/>
                <w:sz w:val="20"/>
                <w:szCs w:val="20"/>
              </w:rPr>
            </w:pPr>
          </w:p>
        </w:tc>
        <w:tc>
          <w:tcPr>
            <w:tcW w:w="0" w:type="auto"/>
            <w:vAlign w:val="center"/>
            <w:hideMark/>
          </w:tcPr>
          <w:p w14:paraId="62CB4AC7" w14:textId="77777777" w:rsidR="00000000" w:rsidRDefault="00666CC1">
            <w:pPr>
              <w:rPr>
                <w:rFonts w:eastAsia="Times New Roman"/>
                <w:sz w:val="20"/>
                <w:szCs w:val="20"/>
              </w:rPr>
            </w:pPr>
          </w:p>
        </w:tc>
        <w:tc>
          <w:tcPr>
            <w:tcW w:w="0" w:type="auto"/>
            <w:vAlign w:val="center"/>
            <w:hideMark/>
          </w:tcPr>
          <w:p w14:paraId="2C00976D" w14:textId="77777777" w:rsidR="00000000" w:rsidRDefault="00666CC1">
            <w:pPr>
              <w:rPr>
                <w:rFonts w:eastAsia="Times New Roman"/>
                <w:sz w:val="20"/>
                <w:szCs w:val="20"/>
              </w:rPr>
            </w:pPr>
          </w:p>
        </w:tc>
      </w:tr>
    </w:tbl>
    <w:p w14:paraId="6AAC8A02" w14:textId="77777777" w:rsidR="00000000" w:rsidRDefault="00666CC1">
      <w:pPr>
        <w:jc w:val="both"/>
        <w:rPr>
          <w:rFonts w:eastAsia="Times New Roman"/>
        </w:rPr>
      </w:pPr>
    </w:p>
    <w:p w14:paraId="78376B67" w14:textId="77777777" w:rsidR="00000000" w:rsidRDefault="00666CC1">
      <w:pPr>
        <w:jc w:val="both"/>
        <w:rPr>
          <w:rFonts w:eastAsia="Times New Roman"/>
        </w:rPr>
      </w:pPr>
      <w:r>
        <w:rPr>
          <w:rFonts w:eastAsia="Times New Roman"/>
          <w:b/>
          <w:bCs/>
          <w:color w:val="000000"/>
          <w:sz w:val="20"/>
          <w:szCs w:val="20"/>
        </w:rPr>
        <w:t>Off-Balan</w:t>
      </w:r>
      <w:r>
        <w:rPr>
          <w:rFonts w:eastAsia="Times New Roman"/>
          <w:b/>
          <w:bCs/>
          <w:color w:val="000000"/>
          <w:sz w:val="20"/>
          <w:szCs w:val="20"/>
        </w:rPr>
        <w:t>ce Sheet Arrangement</w:t>
      </w:r>
      <w:r>
        <w:rPr>
          <w:rFonts w:eastAsia="Times New Roman"/>
          <w:b/>
          <w:bCs/>
          <w:color w:val="000000"/>
          <w:sz w:val="20"/>
          <w:szCs w:val="20"/>
        </w:rPr>
        <w:t>s</w:t>
      </w:r>
    </w:p>
    <w:p w14:paraId="01205837" w14:textId="77777777" w:rsidR="00000000" w:rsidRDefault="00666CC1">
      <w:pPr>
        <w:jc w:val="both"/>
        <w:rPr>
          <w:rFonts w:eastAsia="Times New Roman"/>
        </w:rPr>
      </w:pPr>
    </w:p>
    <w:p w14:paraId="50E4EAF4" w14:textId="77777777" w:rsidR="00000000" w:rsidRDefault="00666CC1">
      <w:pPr>
        <w:jc w:val="both"/>
        <w:rPr>
          <w:rFonts w:eastAsia="Times New Roman"/>
        </w:rPr>
      </w:pPr>
      <w:r>
        <w:rPr>
          <w:rFonts w:eastAsia="Times New Roman"/>
          <w:color w:val="000000"/>
          <w:sz w:val="20"/>
          <w:szCs w:val="20"/>
        </w:rPr>
        <w:t>The Company’s off-balance sheet arrangements are limited to outstanding letters of credit.  Letters of credit allow the Company to purchase inventory, primarily sourced overseas, in a timely manner and support certain risk managemen</w:t>
      </w:r>
      <w:r>
        <w:rPr>
          <w:rFonts w:eastAsia="Times New Roman"/>
          <w:color w:val="000000"/>
          <w:sz w:val="20"/>
          <w:szCs w:val="20"/>
        </w:rPr>
        <w:t>t programs</w:t>
      </w:r>
      <w:r>
        <w:rPr>
          <w:rFonts w:eastAsia="Times New Roman"/>
          <w:color w:val="000000"/>
          <w:sz w:val="20"/>
          <w:szCs w:val="20"/>
        </w:rPr>
        <w:t>.</w:t>
      </w:r>
    </w:p>
    <w:p w14:paraId="79167C96" w14:textId="77777777" w:rsidR="00000000" w:rsidRDefault="00666CC1">
      <w:pPr>
        <w:jc w:val="both"/>
        <w:rPr>
          <w:rFonts w:eastAsia="Times New Roman"/>
        </w:rPr>
      </w:pPr>
    </w:p>
    <w:p w14:paraId="6EB68C03" w14:textId="77777777" w:rsidR="00000000" w:rsidRDefault="00666CC1">
      <w:pPr>
        <w:divId w:val="1857770020"/>
        <w:rPr>
          <w:rFonts w:eastAsia="Times New Roman"/>
        </w:rPr>
      </w:pPr>
      <w:r>
        <w:rPr>
          <w:rFonts w:eastAsia="Times New Roman"/>
          <w:b/>
          <w:bCs/>
          <w:color w:val="000000"/>
          <w:sz w:val="20"/>
          <w:szCs w:val="20"/>
        </w:rPr>
        <w:t>Significant Contractual Obligations and Commercial Commitment</w:t>
      </w:r>
      <w:r>
        <w:rPr>
          <w:rFonts w:eastAsia="Times New Roman"/>
          <w:b/>
          <w:bCs/>
          <w:color w:val="000000"/>
          <w:sz w:val="20"/>
          <w:szCs w:val="20"/>
        </w:rPr>
        <w:t>s</w:t>
      </w:r>
    </w:p>
    <w:p w14:paraId="6C26434D" w14:textId="77777777" w:rsidR="00000000" w:rsidRDefault="00666CC1">
      <w:pPr>
        <w:divId w:val="1360813750"/>
        <w:rPr>
          <w:rFonts w:eastAsia="Times New Roman"/>
        </w:rPr>
      </w:pPr>
    </w:p>
    <w:p w14:paraId="12F0D6B0" w14:textId="77777777" w:rsidR="00000000" w:rsidRDefault="00666CC1">
      <w:pPr>
        <w:jc w:val="both"/>
        <w:rPr>
          <w:rFonts w:eastAsia="Times New Roman"/>
        </w:rPr>
      </w:pPr>
      <w:r>
        <w:rPr>
          <w:rFonts w:eastAsia="Times New Roman"/>
          <w:color w:val="000000"/>
          <w:sz w:val="20"/>
          <w:szCs w:val="20"/>
        </w:rPr>
        <w:t>At March </w:t>
      </w:r>
      <w:r>
        <w:rPr>
          <w:rFonts w:eastAsia="Times New Roman"/>
          <w:color w:val="000000"/>
          <w:sz w:val="20"/>
          <w:szCs w:val="20"/>
        </w:rPr>
        <w:t>28, 2020, there were no material commitments related to real estate or construction projects extending greater than twelve months</w:t>
      </w:r>
      <w:r>
        <w:rPr>
          <w:rFonts w:eastAsia="Times New Roman"/>
          <w:color w:val="000000"/>
          <w:sz w:val="20"/>
          <w:szCs w:val="20"/>
        </w:rPr>
        <w:t>.</w:t>
      </w:r>
    </w:p>
    <w:p w14:paraId="3C68DF33" w14:textId="77777777" w:rsidR="00000000" w:rsidRDefault="00666CC1">
      <w:pPr>
        <w:jc w:val="both"/>
        <w:rPr>
          <w:rFonts w:eastAsia="Times New Roman"/>
        </w:rPr>
      </w:pPr>
    </w:p>
    <w:p w14:paraId="1E478963" w14:textId="77777777" w:rsidR="00000000" w:rsidRDefault="00666CC1">
      <w:pPr>
        <w:jc w:val="both"/>
        <w:rPr>
          <w:rFonts w:eastAsia="Times New Roman"/>
        </w:rPr>
      </w:pPr>
      <w:r>
        <w:rPr>
          <w:rFonts w:eastAsia="Times New Roman"/>
          <w:color w:val="000000"/>
          <w:sz w:val="20"/>
          <w:szCs w:val="20"/>
        </w:rPr>
        <w:t>At March 28, 2020, there were $39.0 million of outstanding letters of credit under the 2016 Senior Credit Facility</w:t>
      </w:r>
      <w:r>
        <w:rPr>
          <w:rFonts w:eastAsia="Times New Roman"/>
          <w:color w:val="000000"/>
          <w:sz w:val="20"/>
          <w:szCs w:val="20"/>
        </w:rPr>
        <w:t>.</w:t>
      </w:r>
    </w:p>
    <w:p w14:paraId="396E56FC" w14:textId="77777777" w:rsidR="00000000" w:rsidRDefault="00666CC1">
      <w:pPr>
        <w:jc w:val="both"/>
        <w:rPr>
          <w:rFonts w:eastAsia="Times New Roman"/>
        </w:rPr>
      </w:pPr>
    </w:p>
    <w:p w14:paraId="590BC7FA" w14:textId="77777777" w:rsidR="00000000" w:rsidRDefault="00666CC1">
      <w:pPr>
        <w:divId w:val="517696393"/>
        <w:rPr>
          <w:rFonts w:eastAsia="Times New Roman"/>
        </w:rPr>
      </w:pPr>
      <w:r>
        <w:rPr>
          <w:rFonts w:eastAsia="Times New Roman"/>
          <w:b/>
          <w:bCs/>
          <w:color w:val="000000"/>
          <w:sz w:val="20"/>
          <w:szCs w:val="20"/>
        </w:rPr>
        <w:t>Signi</w:t>
      </w:r>
      <w:r>
        <w:rPr>
          <w:rFonts w:eastAsia="Times New Roman"/>
          <w:b/>
          <w:bCs/>
          <w:color w:val="000000"/>
          <w:sz w:val="20"/>
          <w:szCs w:val="20"/>
        </w:rPr>
        <w:t>ficant Accounting Policies and Estimate</w:t>
      </w:r>
      <w:r>
        <w:rPr>
          <w:rFonts w:eastAsia="Times New Roman"/>
          <w:b/>
          <w:bCs/>
          <w:color w:val="000000"/>
          <w:sz w:val="20"/>
          <w:szCs w:val="20"/>
        </w:rPr>
        <w:t>s</w:t>
      </w:r>
    </w:p>
    <w:p w14:paraId="3403B822" w14:textId="77777777" w:rsidR="00000000" w:rsidRDefault="00666CC1">
      <w:pPr>
        <w:divId w:val="549077451"/>
        <w:rPr>
          <w:rFonts w:eastAsia="Times New Roman"/>
        </w:rPr>
      </w:pPr>
    </w:p>
    <w:p w14:paraId="0DBBC2ED" w14:textId="77777777" w:rsidR="00000000" w:rsidRDefault="00666CC1">
      <w:pPr>
        <w:jc w:val="both"/>
        <w:rPr>
          <w:rFonts w:eastAsia="Times New Roman"/>
        </w:rPr>
      </w:pPr>
      <w:r>
        <w:rPr>
          <w:rFonts w:eastAsia="Times New Roman"/>
          <w:color w:val="000000"/>
          <w:sz w:val="20"/>
          <w:szCs w:val="20"/>
        </w:rPr>
        <w:t>Management’s discussion and analysis of the Company’s financial position and results of operations are based upon its Condensed Consolidated Financial Statements, which have been prepared in accordance with U.S. G</w:t>
      </w:r>
      <w:r>
        <w:rPr>
          <w:rFonts w:eastAsia="Times New Roman"/>
          <w:color w:val="000000"/>
          <w:sz w:val="20"/>
          <w:szCs w:val="20"/>
        </w:rPr>
        <w:t>AAP. The preparation of these financial statements requires management to make informed estimates and judgments that affect the reported amounts of assets, liabilities, revenues and expenses, and related disclosure of contingent assets and liabilities.  Th</w:t>
      </w:r>
      <w:r>
        <w:rPr>
          <w:rFonts w:eastAsia="Times New Roman"/>
          <w:color w:val="000000"/>
          <w:sz w:val="20"/>
          <w:szCs w:val="20"/>
        </w:rPr>
        <w:t>e Company’s significant accounting policies, including areas of critical management judgments and estimates, have primary impact on the following financial statement areas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82"/>
        <w:gridCol w:w="222"/>
        <w:gridCol w:w="83"/>
        <w:gridCol w:w="83"/>
        <w:gridCol w:w="2785"/>
        <w:gridCol w:w="83"/>
        <w:gridCol w:w="83"/>
        <w:gridCol w:w="161"/>
        <w:gridCol w:w="83"/>
        <w:gridCol w:w="83"/>
        <w:gridCol w:w="4462"/>
        <w:gridCol w:w="83"/>
      </w:tblGrid>
      <w:tr w:rsidR="00000000" w14:paraId="59E4BB70" w14:textId="77777777">
        <w:trPr>
          <w:divId w:val="2135051106"/>
        </w:trPr>
        <w:tc>
          <w:tcPr>
            <w:tcW w:w="50" w:type="pct"/>
            <w:vAlign w:val="center"/>
            <w:hideMark/>
          </w:tcPr>
          <w:p w14:paraId="7731B804" w14:textId="77777777" w:rsidR="00000000" w:rsidRDefault="00666CC1">
            <w:pPr>
              <w:jc w:val="both"/>
              <w:rPr>
                <w:rFonts w:eastAsia="Times New Roman"/>
              </w:rPr>
            </w:pPr>
          </w:p>
        </w:tc>
        <w:tc>
          <w:tcPr>
            <w:tcW w:w="134" w:type="pct"/>
            <w:vAlign w:val="center"/>
            <w:hideMark/>
          </w:tcPr>
          <w:p w14:paraId="496D5AF4" w14:textId="77777777" w:rsidR="00000000" w:rsidRDefault="00666CC1">
            <w:pPr>
              <w:rPr>
                <w:rFonts w:eastAsia="Times New Roman"/>
                <w:sz w:val="20"/>
                <w:szCs w:val="20"/>
              </w:rPr>
            </w:pPr>
          </w:p>
        </w:tc>
        <w:tc>
          <w:tcPr>
            <w:tcW w:w="50" w:type="pct"/>
            <w:vAlign w:val="center"/>
            <w:hideMark/>
          </w:tcPr>
          <w:p w14:paraId="034712E5" w14:textId="77777777" w:rsidR="00000000" w:rsidRDefault="00666CC1">
            <w:pPr>
              <w:rPr>
                <w:rFonts w:eastAsia="Times New Roman"/>
                <w:sz w:val="20"/>
                <w:szCs w:val="20"/>
              </w:rPr>
            </w:pPr>
          </w:p>
        </w:tc>
        <w:tc>
          <w:tcPr>
            <w:tcW w:w="50" w:type="pct"/>
            <w:vAlign w:val="center"/>
            <w:hideMark/>
          </w:tcPr>
          <w:p w14:paraId="58AC7CE8" w14:textId="77777777" w:rsidR="00000000" w:rsidRDefault="00666CC1">
            <w:pPr>
              <w:rPr>
                <w:rFonts w:eastAsia="Times New Roman"/>
                <w:sz w:val="20"/>
                <w:szCs w:val="20"/>
              </w:rPr>
            </w:pPr>
          </w:p>
        </w:tc>
        <w:tc>
          <w:tcPr>
            <w:tcW w:w="1678" w:type="pct"/>
            <w:vAlign w:val="center"/>
            <w:hideMark/>
          </w:tcPr>
          <w:p w14:paraId="6C40C671" w14:textId="77777777" w:rsidR="00000000" w:rsidRDefault="00666CC1">
            <w:pPr>
              <w:rPr>
                <w:rFonts w:eastAsia="Times New Roman"/>
                <w:sz w:val="20"/>
                <w:szCs w:val="20"/>
              </w:rPr>
            </w:pPr>
          </w:p>
        </w:tc>
        <w:tc>
          <w:tcPr>
            <w:tcW w:w="50" w:type="pct"/>
            <w:vAlign w:val="center"/>
            <w:hideMark/>
          </w:tcPr>
          <w:p w14:paraId="0C09DF0E" w14:textId="77777777" w:rsidR="00000000" w:rsidRDefault="00666CC1">
            <w:pPr>
              <w:rPr>
                <w:rFonts w:eastAsia="Times New Roman"/>
                <w:sz w:val="20"/>
                <w:szCs w:val="20"/>
              </w:rPr>
            </w:pPr>
          </w:p>
        </w:tc>
        <w:tc>
          <w:tcPr>
            <w:tcW w:w="50" w:type="pct"/>
            <w:vAlign w:val="center"/>
            <w:hideMark/>
          </w:tcPr>
          <w:p w14:paraId="71BED541" w14:textId="77777777" w:rsidR="00000000" w:rsidRDefault="00666CC1">
            <w:pPr>
              <w:rPr>
                <w:rFonts w:eastAsia="Times New Roman"/>
                <w:sz w:val="20"/>
                <w:szCs w:val="20"/>
              </w:rPr>
            </w:pPr>
          </w:p>
        </w:tc>
        <w:tc>
          <w:tcPr>
            <w:tcW w:w="97" w:type="pct"/>
            <w:vAlign w:val="center"/>
            <w:hideMark/>
          </w:tcPr>
          <w:p w14:paraId="41080F28" w14:textId="77777777" w:rsidR="00000000" w:rsidRDefault="00666CC1">
            <w:pPr>
              <w:rPr>
                <w:rFonts w:eastAsia="Times New Roman"/>
                <w:sz w:val="20"/>
                <w:szCs w:val="20"/>
              </w:rPr>
            </w:pPr>
          </w:p>
        </w:tc>
        <w:tc>
          <w:tcPr>
            <w:tcW w:w="50" w:type="pct"/>
            <w:vAlign w:val="center"/>
            <w:hideMark/>
          </w:tcPr>
          <w:p w14:paraId="6D3A44C6" w14:textId="77777777" w:rsidR="00000000" w:rsidRDefault="00666CC1">
            <w:pPr>
              <w:rPr>
                <w:rFonts w:eastAsia="Times New Roman"/>
                <w:sz w:val="20"/>
                <w:szCs w:val="20"/>
              </w:rPr>
            </w:pPr>
          </w:p>
        </w:tc>
        <w:tc>
          <w:tcPr>
            <w:tcW w:w="50" w:type="pct"/>
            <w:vAlign w:val="center"/>
            <w:hideMark/>
          </w:tcPr>
          <w:p w14:paraId="6F6D5890" w14:textId="77777777" w:rsidR="00000000" w:rsidRDefault="00666CC1">
            <w:pPr>
              <w:rPr>
                <w:rFonts w:eastAsia="Times New Roman"/>
                <w:sz w:val="20"/>
                <w:szCs w:val="20"/>
              </w:rPr>
            </w:pPr>
          </w:p>
        </w:tc>
        <w:tc>
          <w:tcPr>
            <w:tcW w:w="2689" w:type="pct"/>
            <w:vAlign w:val="center"/>
            <w:hideMark/>
          </w:tcPr>
          <w:p w14:paraId="50EB773C" w14:textId="77777777" w:rsidR="00000000" w:rsidRDefault="00666CC1">
            <w:pPr>
              <w:rPr>
                <w:rFonts w:eastAsia="Times New Roman"/>
                <w:sz w:val="20"/>
                <w:szCs w:val="20"/>
              </w:rPr>
            </w:pPr>
          </w:p>
        </w:tc>
        <w:tc>
          <w:tcPr>
            <w:tcW w:w="50" w:type="pct"/>
            <w:vAlign w:val="center"/>
            <w:hideMark/>
          </w:tcPr>
          <w:p w14:paraId="744A1A6D" w14:textId="77777777" w:rsidR="00000000" w:rsidRDefault="00666CC1">
            <w:pPr>
              <w:rPr>
                <w:rFonts w:eastAsia="Times New Roman"/>
                <w:sz w:val="20"/>
                <w:szCs w:val="20"/>
              </w:rPr>
            </w:pPr>
          </w:p>
        </w:tc>
      </w:tr>
      <w:tr w:rsidR="00000000" w14:paraId="569208F7" w14:textId="77777777">
        <w:trPr>
          <w:divId w:val="2135051106"/>
        </w:trPr>
        <w:tc>
          <w:tcPr>
            <w:tcW w:w="0" w:type="auto"/>
            <w:gridSpan w:val="3"/>
            <w:shd w:val="clear" w:color="auto" w:fill="CCEEFF"/>
            <w:tcMar>
              <w:top w:w="30" w:type="dxa"/>
              <w:left w:w="20" w:type="dxa"/>
              <w:bottom w:w="30" w:type="dxa"/>
              <w:right w:w="20" w:type="dxa"/>
            </w:tcMar>
            <w:hideMark/>
          </w:tcPr>
          <w:p w14:paraId="36F78AA2" w14:textId="77777777" w:rsidR="00000000" w:rsidRDefault="00666CC1">
            <w:pP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14:paraId="518E459D" w14:textId="77777777" w:rsidR="00000000" w:rsidRDefault="00666CC1">
            <w:pPr>
              <w:rPr>
                <w:rFonts w:eastAsia="Times New Roman"/>
              </w:rPr>
            </w:pPr>
            <w:r>
              <w:rPr>
                <w:rFonts w:eastAsia="Times New Roman"/>
                <w:color w:val="000000"/>
                <w:sz w:val="20"/>
                <w:szCs w:val="20"/>
              </w:rPr>
              <w:t>Inventory valuatio</w:t>
            </w:r>
            <w:r>
              <w:rPr>
                <w:rFonts w:eastAsia="Times New Roman"/>
                <w:color w:val="000000"/>
                <w:sz w:val="20"/>
                <w:szCs w:val="20"/>
              </w:rPr>
              <w:t>n</w:t>
            </w:r>
          </w:p>
        </w:tc>
        <w:tc>
          <w:tcPr>
            <w:tcW w:w="0" w:type="auto"/>
            <w:gridSpan w:val="3"/>
            <w:shd w:val="clear" w:color="auto" w:fill="CCEEFF"/>
            <w:tcMar>
              <w:top w:w="30" w:type="dxa"/>
              <w:left w:w="20" w:type="dxa"/>
              <w:bottom w:w="30" w:type="dxa"/>
              <w:right w:w="20" w:type="dxa"/>
            </w:tcMar>
            <w:hideMark/>
          </w:tcPr>
          <w:p w14:paraId="5A116CED" w14:textId="77777777" w:rsidR="00000000" w:rsidRDefault="00666CC1">
            <w:pP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14:paraId="698CB895" w14:textId="77777777" w:rsidR="00000000" w:rsidRDefault="00666CC1">
            <w:pPr>
              <w:rPr>
                <w:rFonts w:eastAsia="Times New Roman"/>
              </w:rPr>
            </w:pPr>
            <w:r>
              <w:rPr>
                <w:rFonts w:eastAsia="Times New Roman"/>
                <w:color w:val="000000"/>
                <w:sz w:val="20"/>
                <w:szCs w:val="20"/>
              </w:rPr>
              <w:t>Impairment of long-lived asset</w:t>
            </w:r>
            <w:r>
              <w:rPr>
                <w:rFonts w:eastAsia="Times New Roman"/>
                <w:color w:val="000000"/>
                <w:sz w:val="20"/>
                <w:szCs w:val="20"/>
              </w:rPr>
              <w:t>s</w:t>
            </w:r>
          </w:p>
        </w:tc>
      </w:tr>
      <w:tr w:rsidR="00000000" w14:paraId="15780FDC" w14:textId="77777777">
        <w:trPr>
          <w:divId w:val="2135051106"/>
        </w:trPr>
        <w:tc>
          <w:tcPr>
            <w:tcW w:w="0" w:type="auto"/>
            <w:gridSpan w:val="3"/>
            <w:shd w:val="clear" w:color="auto" w:fill="FFFFFF"/>
            <w:tcMar>
              <w:top w:w="30" w:type="dxa"/>
              <w:left w:w="20" w:type="dxa"/>
              <w:bottom w:w="30" w:type="dxa"/>
              <w:right w:w="20" w:type="dxa"/>
            </w:tcMar>
            <w:hideMark/>
          </w:tcPr>
          <w:p w14:paraId="3B6EC798" w14:textId="77777777" w:rsidR="00000000" w:rsidRDefault="00666CC1">
            <w:pP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14:paraId="23EBE039" w14:textId="77777777" w:rsidR="00000000" w:rsidRDefault="00666CC1">
            <w:pPr>
              <w:rPr>
                <w:rFonts w:eastAsia="Times New Roman"/>
              </w:rPr>
            </w:pPr>
            <w:r>
              <w:rPr>
                <w:rFonts w:eastAsia="Times New Roman"/>
                <w:color w:val="000000"/>
                <w:sz w:val="20"/>
                <w:szCs w:val="20"/>
              </w:rPr>
              <w:t>Self-insurance reserve</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hideMark/>
          </w:tcPr>
          <w:p w14:paraId="2B05A18E" w14:textId="77777777" w:rsidR="00000000" w:rsidRDefault="00666CC1">
            <w:pP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14:paraId="12139CEE" w14:textId="77777777" w:rsidR="00000000" w:rsidRDefault="00666CC1">
            <w:pPr>
              <w:rPr>
                <w:rFonts w:eastAsia="Times New Roman"/>
              </w:rPr>
            </w:pPr>
            <w:r>
              <w:rPr>
                <w:rFonts w:eastAsia="Times New Roman"/>
                <w:color w:val="000000"/>
                <w:sz w:val="20"/>
                <w:szCs w:val="20"/>
              </w:rPr>
              <w:t>Impairment of goodwill and other indefinite-lived intangible asset</w:t>
            </w:r>
            <w:r>
              <w:rPr>
                <w:rFonts w:eastAsia="Times New Roman"/>
                <w:color w:val="000000"/>
                <w:sz w:val="20"/>
                <w:szCs w:val="20"/>
              </w:rPr>
              <w:t>s</w:t>
            </w:r>
          </w:p>
        </w:tc>
      </w:tr>
      <w:tr w:rsidR="00000000" w14:paraId="6D7AEDBE" w14:textId="77777777">
        <w:trPr>
          <w:divId w:val="2135051106"/>
          <w:trHeight w:val="120"/>
        </w:trPr>
        <w:tc>
          <w:tcPr>
            <w:tcW w:w="0" w:type="auto"/>
            <w:gridSpan w:val="3"/>
            <w:tcMar>
              <w:top w:w="15" w:type="dxa"/>
              <w:left w:w="20" w:type="dxa"/>
              <w:bottom w:w="15" w:type="dxa"/>
              <w:right w:w="20" w:type="dxa"/>
            </w:tcMar>
            <w:vAlign w:val="bottom"/>
            <w:hideMark/>
          </w:tcPr>
          <w:p w14:paraId="3A0523A5" w14:textId="77777777" w:rsidR="00000000" w:rsidRDefault="00666CC1">
            <w:pPr>
              <w:rPr>
                <w:rFonts w:eastAsia="Times New Roman"/>
              </w:rPr>
            </w:pPr>
          </w:p>
        </w:tc>
        <w:tc>
          <w:tcPr>
            <w:tcW w:w="0" w:type="auto"/>
            <w:gridSpan w:val="3"/>
            <w:tcMar>
              <w:top w:w="15" w:type="dxa"/>
              <w:left w:w="20" w:type="dxa"/>
              <w:bottom w:w="15" w:type="dxa"/>
              <w:right w:w="20" w:type="dxa"/>
            </w:tcMar>
            <w:vAlign w:val="bottom"/>
            <w:hideMark/>
          </w:tcPr>
          <w:p w14:paraId="723537AC"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7EA5AD4D" w14:textId="77777777" w:rsidR="00000000" w:rsidRDefault="00666CC1">
            <w:pPr>
              <w:rPr>
                <w:rFonts w:eastAsia="Times New Roman"/>
                <w:sz w:val="20"/>
                <w:szCs w:val="20"/>
              </w:rPr>
            </w:pPr>
          </w:p>
        </w:tc>
        <w:tc>
          <w:tcPr>
            <w:tcW w:w="0" w:type="auto"/>
            <w:gridSpan w:val="3"/>
            <w:tcMar>
              <w:top w:w="15" w:type="dxa"/>
              <w:left w:w="20" w:type="dxa"/>
              <w:bottom w:w="15" w:type="dxa"/>
              <w:right w:w="20" w:type="dxa"/>
            </w:tcMar>
            <w:vAlign w:val="bottom"/>
            <w:hideMark/>
          </w:tcPr>
          <w:p w14:paraId="34F671DD" w14:textId="77777777" w:rsidR="00000000" w:rsidRDefault="00666CC1">
            <w:pPr>
              <w:rPr>
                <w:rFonts w:eastAsia="Times New Roman"/>
                <w:sz w:val="20"/>
                <w:szCs w:val="20"/>
              </w:rPr>
            </w:pPr>
          </w:p>
        </w:tc>
      </w:tr>
    </w:tbl>
    <w:p w14:paraId="1FFF96A6" w14:textId="77777777" w:rsidR="00000000" w:rsidRDefault="00666CC1">
      <w:pPr>
        <w:jc w:val="both"/>
        <w:rPr>
          <w:rFonts w:eastAsia="Times New Roman"/>
        </w:rPr>
      </w:pPr>
      <w:r>
        <w:rPr>
          <w:rFonts w:eastAsia="Times New Roman"/>
          <w:color w:val="000000"/>
          <w:sz w:val="20"/>
          <w:szCs w:val="20"/>
        </w:rPr>
        <w:t>See the Notes to the Consolidated Financial Statements in our Annual Report on Form 10-K for the fiscal year ended December 28, 2019, for a discussion of the Company’s critical accounting policies.  The Company’s financial position and/or results of operat</w:t>
      </w:r>
      <w:r>
        <w:rPr>
          <w:rFonts w:eastAsia="Times New Roman"/>
          <w:color w:val="000000"/>
          <w:sz w:val="20"/>
          <w:szCs w:val="20"/>
        </w:rPr>
        <w:t>ions may be materially different when reported under different conditions or when using different assumptions in the application of such policies.  In the event estimates or assumptions prove to be different from actual amounts, adjustments are made in sub</w:t>
      </w:r>
      <w:r>
        <w:rPr>
          <w:rFonts w:eastAsia="Times New Roman"/>
          <w:color w:val="000000"/>
          <w:sz w:val="20"/>
          <w:szCs w:val="20"/>
        </w:rPr>
        <w:t>sequent periods to reflect more current information</w:t>
      </w:r>
      <w:r>
        <w:rPr>
          <w:rFonts w:eastAsia="Times New Roman"/>
          <w:color w:val="000000"/>
          <w:sz w:val="20"/>
          <w:szCs w:val="20"/>
        </w:rPr>
        <w:t>.</w:t>
      </w:r>
    </w:p>
    <w:p w14:paraId="2B432543" w14:textId="77777777" w:rsidR="00000000" w:rsidRDefault="00666CC1">
      <w:pPr>
        <w:jc w:val="both"/>
        <w:rPr>
          <w:rFonts w:eastAsia="Times New Roman"/>
        </w:rPr>
      </w:pPr>
    </w:p>
    <w:p w14:paraId="49F955B4" w14:textId="77777777" w:rsidR="00000000" w:rsidRDefault="00666CC1">
      <w:pPr>
        <w:jc w:val="both"/>
        <w:rPr>
          <w:rFonts w:eastAsia="Times New Roman"/>
        </w:rPr>
      </w:pPr>
      <w:r>
        <w:rPr>
          <w:rFonts w:eastAsia="Times New Roman"/>
          <w:b/>
          <w:bCs/>
          <w:color w:val="000000"/>
          <w:sz w:val="20"/>
          <w:szCs w:val="20"/>
        </w:rPr>
        <w:t>New Accounting Pronouncements</w:t>
      </w:r>
      <w:r>
        <w:rPr>
          <w:rFonts w:eastAsia="Times New Roman"/>
          <w:b/>
          <w:bCs/>
          <w:color w:val="000000"/>
          <w:sz w:val="20"/>
          <w:szCs w:val="20"/>
        </w:rPr>
        <w:t> </w:t>
      </w:r>
    </w:p>
    <w:p w14:paraId="7D59B679" w14:textId="77777777" w:rsidR="00000000" w:rsidRDefault="00666CC1">
      <w:pPr>
        <w:jc w:val="both"/>
        <w:rPr>
          <w:rFonts w:eastAsia="Times New Roman"/>
        </w:rPr>
      </w:pPr>
    </w:p>
    <w:p w14:paraId="75BA4939" w14:textId="77777777" w:rsidR="00000000" w:rsidRDefault="00666CC1">
      <w:pPr>
        <w:jc w:val="both"/>
        <w:rPr>
          <w:rFonts w:eastAsia="Times New Roman"/>
        </w:rPr>
      </w:pPr>
      <w:r>
        <w:rPr>
          <w:rFonts w:eastAsia="Times New Roman"/>
          <w:color w:val="000000"/>
          <w:sz w:val="20"/>
          <w:szCs w:val="20"/>
        </w:rPr>
        <w:t>Refer to Note 12 to the Condensed Consolidated Financial Statements for recently adopted accounting pronouncements and recently issued accounting pronouncements not yet</w:t>
      </w:r>
      <w:r>
        <w:rPr>
          <w:rFonts w:eastAsia="Times New Roman"/>
          <w:color w:val="000000"/>
          <w:sz w:val="20"/>
          <w:szCs w:val="20"/>
        </w:rPr>
        <w:t xml:space="preserve"> adopted as of March 28, 2020</w:t>
      </w:r>
      <w:r>
        <w:rPr>
          <w:rFonts w:eastAsia="Times New Roman"/>
          <w:color w:val="000000"/>
          <w:sz w:val="20"/>
          <w:szCs w:val="20"/>
        </w:rPr>
        <w:t>.</w:t>
      </w:r>
    </w:p>
    <w:p w14:paraId="069806EC" w14:textId="77777777" w:rsidR="00000000" w:rsidRDefault="00666CC1">
      <w:pPr>
        <w:jc w:val="both"/>
        <w:rPr>
          <w:rFonts w:eastAsia="Times New Roman"/>
        </w:rPr>
      </w:pPr>
    </w:p>
    <w:p w14:paraId="114E3EEA" w14:textId="77777777" w:rsidR="00000000" w:rsidRDefault="00666CC1">
      <w:pPr>
        <w:jc w:val="center"/>
        <w:divId w:val="228543528"/>
        <w:rPr>
          <w:rFonts w:eastAsia="Times New Roman"/>
        </w:rPr>
      </w:pPr>
      <w:r>
        <w:rPr>
          <w:rFonts w:eastAsia="Times New Roman"/>
          <w:color w:val="000000"/>
          <w:sz w:val="20"/>
          <w:szCs w:val="20"/>
        </w:rPr>
        <w:t>Page 2</w:t>
      </w:r>
      <w:r>
        <w:rPr>
          <w:rFonts w:eastAsia="Times New Roman"/>
          <w:color w:val="000000"/>
          <w:sz w:val="20"/>
          <w:szCs w:val="20"/>
        </w:rPr>
        <w:t>4</w:t>
      </w:r>
    </w:p>
    <w:p w14:paraId="01D04CCF" w14:textId="77777777" w:rsidR="00000000" w:rsidRDefault="00666CC1">
      <w:pPr>
        <w:rPr>
          <w:rFonts w:eastAsia="Times New Roman"/>
        </w:rPr>
      </w:pPr>
      <w:r>
        <w:rPr>
          <w:rFonts w:eastAsia="Times New Roman"/>
        </w:rPr>
        <w:pict w14:anchorId="34EB0117">
          <v:rect id="_x0000_i1049" style="width:0;height:1.5pt" o:hralign="center" o:hrstd="t" o:hr="t" fillcolor="#a0a0a0" stroked="f"/>
        </w:pict>
      </w:r>
    </w:p>
    <w:p w14:paraId="2F1F64B6" w14:textId="77777777" w:rsidR="00000000" w:rsidRDefault="00666CC1">
      <w:pPr>
        <w:divId w:val="266696373"/>
        <w:rPr>
          <w:rFonts w:eastAsia="Times New Roman"/>
        </w:rPr>
      </w:pPr>
      <w:hyperlink w:anchor="i45a0e0fd9b3b445f85fee09419db9907_7" w:history="1">
        <w:r>
          <w:rPr>
            <w:rStyle w:val="a3"/>
            <w:rFonts w:eastAsia="Times New Roman"/>
            <w:sz w:val="16"/>
            <w:szCs w:val="16"/>
          </w:rPr>
          <w:t>Index</w:t>
        </w:r>
      </w:hyperlink>
    </w:p>
    <w:p w14:paraId="626766D8" w14:textId="77777777" w:rsidR="00000000" w:rsidRDefault="00666CC1">
      <w:pPr>
        <w:divId w:val="1172374290"/>
        <w:rPr>
          <w:rFonts w:eastAsia="Times New Roman"/>
        </w:rPr>
      </w:pPr>
      <w:r>
        <w:rPr>
          <w:rFonts w:eastAsia="Times New Roman"/>
          <w:b/>
          <w:bCs/>
          <w:color w:val="000000"/>
          <w:sz w:val="20"/>
          <w:szCs w:val="20"/>
          <w:u w:val="single"/>
        </w:rPr>
        <w:t>Item 3.  Quantitative and Qualitative Disclosures About Market Ris</w:t>
      </w:r>
      <w:r>
        <w:rPr>
          <w:rFonts w:eastAsia="Times New Roman"/>
          <w:b/>
          <w:bCs/>
          <w:color w:val="000000"/>
          <w:sz w:val="20"/>
          <w:szCs w:val="20"/>
          <w:u w:val="single"/>
        </w:rPr>
        <w:t>k</w:t>
      </w:r>
    </w:p>
    <w:p w14:paraId="33E15D50" w14:textId="77777777" w:rsidR="00000000" w:rsidRDefault="00666CC1">
      <w:pPr>
        <w:divId w:val="1239053143"/>
        <w:rPr>
          <w:rFonts w:eastAsia="Times New Roman"/>
        </w:rPr>
      </w:pPr>
    </w:p>
    <w:p w14:paraId="67C58EAA" w14:textId="77777777" w:rsidR="00000000" w:rsidRDefault="00666CC1">
      <w:pPr>
        <w:jc w:val="both"/>
        <w:rPr>
          <w:rFonts w:eastAsia="Times New Roman"/>
        </w:rPr>
      </w:pPr>
      <w:r>
        <w:rPr>
          <w:rFonts w:eastAsia="Times New Roman"/>
          <w:b/>
          <w:bCs/>
          <w:color w:val="000000"/>
          <w:sz w:val="20"/>
          <w:szCs w:val="20"/>
        </w:rPr>
        <w:t>Interest Rate Ris</w:t>
      </w:r>
      <w:r>
        <w:rPr>
          <w:rFonts w:eastAsia="Times New Roman"/>
          <w:b/>
          <w:bCs/>
          <w:color w:val="000000"/>
          <w:sz w:val="20"/>
          <w:szCs w:val="20"/>
        </w:rPr>
        <w:t>k</w:t>
      </w:r>
    </w:p>
    <w:p w14:paraId="20FF1056" w14:textId="77777777" w:rsidR="00000000" w:rsidRDefault="00666CC1">
      <w:pPr>
        <w:divId w:val="219825724"/>
        <w:rPr>
          <w:rFonts w:eastAsia="Times New Roman"/>
        </w:rPr>
      </w:pPr>
    </w:p>
    <w:p w14:paraId="74228164" w14:textId="77777777" w:rsidR="00000000" w:rsidRDefault="00666CC1">
      <w:pPr>
        <w:jc w:val="both"/>
        <w:rPr>
          <w:rFonts w:eastAsia="Times New Roman"/>
        </w:rPr>
      </w:pPr>
      <w:r>
        <w:rPr>
          <w:rFonts w:eastAsia="Times New Roman"/>
          <w:color w:val="000000"/>
          <w:sz w:val="20"/>
          <w:szCs w:val="20"/>
        </w:rPr>
        <w:t>We are exposed to interest rate changes, primarily as a result of borrowings under our 2016 Senior Credit Facility (as discussed in Note 5 to the Condensed Consolidated Financial Statements) which bear interest based on variable rates.</w:t>
      </w:r>
      <w:r>
        <w:rPr>
          <w:rFonts w:eastAsia="Times New Roman"/>
          <w:color w:val="000000"/>
          <w:sz w:val="20"/>
          <w:szCs w:val="20"/>
        </w:rPr>
        <w:t xml:space="preserve"> </w:t>
      </w:r>
    </w:p>
    <w:p w14:paraId="6ACAC479" w14:textId="77777777" w:rsidR="00000000" w:rsidRDefault="00666CC1">
      <w:pPr>
        <w:jc w:val="both"/>
        <w:rPr>
          <w:rFonts w:eastAsia="Times New Roman"/>
        </w:rPr>
      </w:pPr>
    </w:p>
    <w:p w14:paraId="7FE04C91" w14:textId="77777777" w:rsidR="00000000" w:rsidRDefault="00666CC1">
      <w:pPr>
        <w:jc w:val="both"/>
        <w:rPr>
          <w:rFonts w:eastAsia="Times New Roman"/>
        </w:rPr>
      </w:pPr>
      <w:r>
        <w:rPr>
          <w:rFonts w:eastAsia="Times New Roman"/>
          <w:color w:val="000000"/>
          <w:sz w:val="20"/>
          <w:szCs w:val="20"/>
        </w:rPr>
        <w:t>As discussed in N</w:t>
      </w:r>
      <w:r>
        <w:rPr>
          <w:rFonts w:eastAsia="Times New Roman"/>
          <w:color w:val="000000"/>
          <w:sz w:val="20"/>
          <w:szCs w:val="20"/>
        </w:rPr>
        <w:t>ote 6 to the Condensed Consolidated Financial Statements, we entered into interest rate swap agreements which are intended to mitigate interest rate risk associated with future changes in interest rates for the term loan borrowings under the 2016 Senior Cr</w:t>
      </w:r>
      <w:r>
        <w:rPr>
          <w:rFonts w:eastAsia="Times New Roman"/>
          <w:color w:val="000000"/>
          <w:sz w:val="20"/>
          <w:szCs w:val="20"/>
        </w:rPr>
        <w:t>edit Facility. As a result of these interest rate swaps, our exposure to interest rate volatility is minimized. The interest rate swap agreements have been executed for risk management purposes and are not held for trading purposes.</w:t>
      </w:r>
      <w:r>
        <w:rPr>
          <w:rFonts w:eastAsia="Times New Roman"/>
          <w:color w:val="000000"/>
          <w:sz w:val="20"/>
          <w:szCs w:val="20"/>
        </w:rPr>
        <w:t xml:space="preserve"> </w:t>
      </w:r>
    </w:p>
    <w:p w14:paraId="5AE64532" w14:textId="77777777" w:rsidR="00000000" w:rsidRDefault="00666CC1">
      <w:pPr>
        <w:jc w:val="both"/>
        <w:rPr>
          <w:rFonts w:eastAsia="Times New Roman"/>
        </w:rPr>
      </w:pPr>
    </w:p>
    <w:p w14:paraId="4EF96601" w14:textId="77777777" w:rsidR="00000000" w:rsidRDefault="00666CC1">
      <w:pPr>
        <w:jc w:val="both"/>
        <w:rPr>
          <w:rFonts w:eastAsia="Times New Roman"/>
        </w:rPr>
      </w:pPr>
      <w:r>
        <w:rPr>
          <w:rFonts w:eastAsia="Times New Roman"/>
          <w:color w:val="000000"/>
          <w:sz w:val="20"/>
          <w:szCs w:val="20"/>
        </w:rPr>
        <w:t>A 1% change in inter</w:t>
      </w:r>
      <w:r>
        <w:rPr>
          <w:rFonts w:eastAsia="Times New Roman"/>
          <w:color w:val="000000"/>
          <w:sz w:val="20"/>
          <w:szCs w:val="20"/>
        </w:rPr>
        <w:t>est rates on our variable rate debt in excess of that amount covered by the interest rate swaps would have affected interest expense by approximately $0.5 million and $0.4 million for the three months ended March 28, 2020 and March 30, 2019, respectively</w:t>
      </w:r>
      <w:r>
        <w:rPr>
          <w:rFonts w:eastAsia="Times New Roman"/>
          <w:color w:val="000000"/>
          <w:sz w:val="20"/>
          <w:szCs w:val="20"/>
        </w:rPr>
        <w:t>.</w:t>
      </w:r>
    </w:p>
    <w:p w14:paraId="50CB2235" w14:textId="77777777" w:rsidR="00000000" w:rsidRDefault="00666CC1">
      <w:pPr>
        <w:divId w:val="158737162"/>
        <w:rPr>
          <w:rFonts w:eastAsia="Times New Roman"/>
        </w:rPr>
      </w:pPr>
    </w:p>
    <w:p w14:paraId="1BEC3009" w14:textId="77777777" w:rsidR="00000000" w:rsidRDefault="00666CC1">
      <w:pPr>
        <w:divId w:val="1461607409"/>
        <w:rPr>
          <w:rFonts w:eastAsia="Times New Roman"/>
        </w:rPr>
      </w:pPr>
      <w:r>
        <w:rPr>
          <w:rFonts w:eastAsia="Times New Roman"/>
          <w:b/>
          <w:bCs/>
          <w:color w:val="000000"/>
          <w:sz w:val="20"/>
          <w:szCs w:val="20"/>
        </w:rPr>
        <w:t>Purchase Price Volatilit</w:t>
      </w:r>
      <w:r>
        <w:rPr>
          <w:rFonts w:eastAsia="Times New Roman"/>
          <w:b/>
          <w:bCs/>
          <w:color w:val="000000"/>
          <w:sz w:val="20"/>
          <w:szCs w:val="20"/>
        </w:rPr>
        <w:t>y</w:t>
      </w:r>
    </w:p>
    <w:p w14:paraId="4EFB8882" w14:textId="77777777" w:rsidR="00000000" w:rsidRDefault="00666CC1">
      <w:pPr>
        <w:divId w:val="1120222942"/>
        <w:rPr>
          <w:rFonts w:eastAsia="Times New Roman"/>
        </w:rPr>
      </w:pPr>
    </w:p>
    <w:p w14:paraId="22B0C8C2" w14:textId="77777777" w:rsidR="00000000" w:rsidRDefault="00666CC1">
      <w:pPr>
        <w:jc w:val="both"/>
        <w:rPr>
          <w:rFonts w:eastAsia="Times New Roman"/>
        </w:rPr>
      </w:pPr>
      <w:r>
        <w:rPr>
          <w:rFonts w:eastAsia="Times New Roman"/>
          <w:color w:val="000000"/>
          <w:sz w:val="20"/>
          <w:szCs w:val="20"/>
        </w:rPr>
        <w:t>Although we cannot determine the full effect of inflation and deflation on our operations, we believe our sales and results of operations are affected by both.  We are subject to market risk with respect to the pricing of cert</w:t>
      </w:r>
      <w:r>
        <w:rPr>
          <w:rFonts w:eastAsia="Times New Roman"/>
          <w:color w:val="000000"/>
          <w:sz w:val="20"/>
          <w:szCs w:val="20"/>
        </w:rPr>
        <w:t xml:space="preserve">ain products and services, which include, among other items, grain, corn, steel, petroleum, cotton, and other commodities, as well as transportation services.  Therefore, we may experience both inflationary and deflationary pressure on product cost, which </w:t>
      </w:r>
      <w:r>
        <w:rPr>
          <w:rFonts w:eastAsia="Times New Roman"/>
          <w:color w:val="000000"/>
          <w:sz w:val="20"/>
          <w:szCs w:val="20"/>
        </w:rPr>
        <w:t>may impact consumer demand and, as a result, sales and gross margin. Our strategy is to reduce or mitigate the effects of purchase price volatility principally by taking advantage of vendor incentive programs, growing economies of scale from increased volu</w:t>
      </w:r>
      <w:r>
        <w:rPr>
          <w:rFonts w:eastAsia="Times New Roman"/>
          <w:color w:val="000000"/>
          <w:sz w:val="20"/>
          <w:szCs w:val="20"/>
        </w:rPr>
        <w:t>me of purchases, adjusting retail prices and selectively buying from the most competitive vendors without sacrificing quality.</w:t>
      </w:r>
      <w:r>
        <w:rPr>
          <w:rFonts w:eastAsia="Times New Roman"/>
          <w:color w:val="000000"/>
          <w:sz w:val="20"/>
          <w:szCs w:val="20"/>
        </w:rPr>
        <w:t xml:space="preserve"> </w:t>
      </w:r>
    </w:p>
    <w:p w14:paraId="731272AC" w14:textId="77777777" w:rsidR="00000000" w:rsidRDefault="00666CC1">
      <w:pPr>
        <w:jc w:val="both"/>
        <w:rPr>
          <w:rFonts w:eastAsia="Times New Roman"/>
        </w:rPr>
      </w:pPr>
    </w:p>
    <w:p w14:paraId="25C6132B" w14:textId="77777777" w:rsidR="00000000" w:rsidRDefault="00666CC1">
      <w:pPr>
        <w:jc w:val="both"/>
        <w:rPr>
          <w:rFonts w:eastAsia="Times New Roman"/>
        </w:rPr>
      </w:pPr>
      <w:r>
        <w:rPr>
          <w:rFonts w:eastAsia="Times New Roman"/>
          <w:b/>
          <w:bCs/>
          <w:color w:val="000000"/>
          <w:sz w:val="20"/>
          <w:szCs w:val="20"/>
          <w:u w:val="single"/>
        </w:rPr>
        <w:t>Item 4.  Controls and Procedure</w:t>
      </w:r>
      <w:r>
        <w:rPr>
          <w:rFonts w:eastAsia="Times New Roman"/>
          <w:b/>
          <w:bCs/>
          <w:color w:val="000000"/>
          <w:sz w:val="20"/>
          <w:szCs w:val="20"/>
          <w:u w:val="single"/>
        </w:rPr>
        <w:t>s</w:t>
      </w:r>
    </w:p>
    <w:p w14:paraId="3ADA14A4" w14:textId="77777777" w:rsidR="00000000" w:rsidRDefault="00666CC1">
      <w:pPr>
        <w:jc w:val="both"/>
        <w:rPr>
          <w:rFonts w:eastAsia="Times New Roman"/>
        </w:rPr>
      </w:pPr>
      <w:r>
        <w:rPr>
          <w:rFonts w:eastAsia="Times New Roman"/>
          <w:color w:val="000000"/>
          <w:sz w:val="20"/>
          <w:szCs w:val="20"/>
        </w:rPr>
        <w:t> </w:t>
      </w:r>
    </w:p>
    <w:p w14:paraId="5B569E02" w14:textId="77777777" w:rsidR="00000000" w:rsidRDefault="00666CC1">
      <w:pPr>
        <w:jc w:val="both"/>
        <w:rPr>
          <w:rFonts w:eastAsia="Times New Roman"/>
        </w:rPr>
      </w:pPr>
      <w:r>
        <w:rPr>
          <w:rFonts w:eastAsia="Times New Roman"/>
          <w:b/>
          <w:bCs/>
          <w:color w:val="000000"/>
          <w:sz w:val="20"/>
          <w:szCs w:val="20"/>
        </w:rPr>
        <w:t>Disclosure Controls and Procedure</w:t>
      </w:r>
      <w:r>
        <w:rPr>
          <w:rFonts w:eastAsia="Times New Roman"/>
          <w:b/>
          <w:bCs/>
          <w:color w:val="000000"/>
          <w:sz w:val="20"/>
          <w:szCs w:val="20"/>
        </w:rPr>
        <w:t>s</w:t>
      </w:r>
    </w:p>
    <w:p w14:paraId="24F8A90A" w14:textId="77777777" w:rsidR="00000000" w:rsidRDefault="00666CC1">
      <w:pPr>
        <w:divId w:val="1489436798"/>
        <w:rPr>
          <w:rFonts w:eastAsia="Times New Roman"/>
        </w:rPr>
      </w:pPr>
    </w:p>
    <w:p w14:paraId="7279B733" w14:textId="77777777" w:rsidR="00000000" w:rsidRDefault="00666CC1">
      <w:pPr>
        <w:jc w:val="both"/>
        <w:rPr>
          <w:rFonts w:eastAsia="Times New Roman"/>
        </w:rPr>
      </w:pPr>
      <w:r>
        <w:rPr>
          <w:rFonts w:eastAsia="Times New Roman"/>
          <w:color w:val="000000"/>
          <w:sz w:val="20"/>
          <w:szCs w:val="20"/>
        </w:rPr>
        <w:t>We carried out an evaluation required by the Securitie</w:t>
      </w:r>
      <w:r>
        <w:rPr>
          <w:rFonts w:eastAsia="Times New Roman"/>
          <w:color w:val="000000"/>
          <w:sz w:val="20"/>
          <w:szCs w:val="20"/>
        </w:rPr>
        <w:t>s Exchange Act of 1934, as amended (the “1934 Act”), under the supervision and with the participation of our principal executive officer and principal financial officer, of the effectiveness of the design and operation of our disclosure controls and proced</w:t>
      </w:r>
      <w:r>
        <w:rPr>
          <w:rFonts w:eastAsia="Times New Roman"/>
          <w:color w:val="000000"/>
          <w:sz w:val="20"/>
          <w:szCs w:val="20"/>
        </w:rPr>
        <w:t>ures (as defined in Rule 13a-15(e) and 15d-15(e) under the 1934 Act) as of March 28, 2020.  Based on this evaluation, our principal executive officer and principal financial officer concluded that, as of March 28, 2020, our disclosure controls and procedur</w:t>
      </w:r>
      <w:r>
        <w:rPr>
          <w:rFonts w:eastAsia="Times New Roman"/>
          <w:color w:val="000000"/>
          <w:sz w:val="20"/>
          <w:szCs w:val="20"/>
        </w:rPr>
        <w:t>es were effective</w:t>
      </w:r>
      <w:r>
        <w:rPr>
          <w:rFonts w:eastAsia="Times New Roman"/>
          <w:color w:val="000000"/>
          <w:sz w:val="20"/>
          <w:szCs w:val="20"/>
        </w:rPr>
        <w:t>.</w:t>
      </w:r>
    </w:p>
    <w:p w14:paraId="4276262C" w14:textId="77777777" w:rsidR="00000000" w:rsidRDefault="00666CC1">
      <w:pPr>
        <w:jc w:val="both"/>
        <w:rPr>
          <w:rFonts w:eastAsia="Times New Roman"/>
        </w:rPr>
      </w:pPr>
    </w:p>
    <w:p w14:paraId="49A34F8F" w14:textId="77777777" w:rsidR="00000000" w:rsidRDefault="00666CC1">
      <w:pPr>
        <w:jc w:val="both"/>
        <w:rPr>
          <w:rFonts w:eastAsia="Times New Roman"/>
        </w:rPr>
      </w:pPr>
      <w:r>
        <w:rPr>
          <w:rFonts w:eastAsia="Times New Roman"/>
          <w:b/>
          <w:bCs/>
          <w:color w:val="000000"/>
          <w:sz w:val="20"/>
          <w:szCs w:val="20"/>
        </w:rPr>
        <w:t>Internal Control over Financial Reportin</w:t>
      </w:r>
      <w:r>
        <w:rPr>
          <w:rFonts w:eastAsia="Times New Roman"/>
          <w:b/>
          <w:bCs/>
          <w:color w:val="000000"/>
          <w:sz w:val="20"/>
          <w:szCs w:val="20"/>
        </w:rPr>
        <w:t>g</w:t>
      </w:r>
    </w:p>
    <w:p w14:paraId="192FF82B" w14:textId="77777777" w:rsidR="00000000" w:rsidRDefault="00666CC1">
      <w:pPr>
        <w:divId w:val="1681588739"/>
        <w:rPr>
          <w:rFonts w:eastAsia="Times New Roman"/>
        </w:rPr>
      </w:pPr>
    </w:p>
    <w:p w14:paraId="60504D94" w14:textId="77777777" w:rsidR="00000000" w:rsidRDefault="00666CC1">
      <w:pPr>
        <w:jc w:val="both"/>
        <w:rPr>
          <w:rFonts w:eastAsia="Times New Roman"/>
        </w:rPr>
      </w:pPr>
      <w:r>
        <w:rPr>
          <w:rFonts w:eastAsia="Times New Roman"/>
          <w:color w:val="000000"/>
          <w:sz w:val="20"/>
          <w:szCs w:val="20"/>
        </w:rPr>
        <w:t>There were no changes in our internal control over financial reporting that occurred during our last fiscal quarter that have materially affected, or are reasonably likely to materially affec</w:t>
      </w:r>
      <w:r>
        <w:rPr>
          <w:rFonts w:eastAsia="Times New Roman"/>
          <w:color w:val="000000"/>
          <w:sz w:val="20"/>
          <w:szCs w:val="20"/>
        </w:rPr>
        <w:t>t, our internal control over financial reporting</w:t>
      </w:r>
      <w:r>
        <w:rPr>
          <w:rFonts w:eastAsia="Times New Roman"/>
          <w:color w:val="000000"/>
          <w:sz w:val="20"/>
          <w:szCs w:val="20"/>
        </w:rPr>
        <w:t>.</w:t>
      </w:r>
    </w:p>
    <w:p w14:paraId="03BD1D4E" w14:textId="77777777" w:rsidR="00000000" w:rsidRDefault="00666CC1">
      <w:pPr>
        <w:jc w:val="both"/>
        <w:rPr>
          <w:rFonts w:eastAsia="Times New Roman"/>
        </w:rPr>
      </w:pPr>
    </w:p>
    <w:p w14:paraId="0919FA74" w14:textId="77777777" w:rsidR="00000000" w:rsidRDefault="00666CC1">
      <w:pPr>
        <w:jc w:val="center"/>
        <w:rPr>
          <w:rFonts w:eastAsia="Times New Roman"/>
        </w:rPr>
      </w:pPr>
      <w:r>
        <w:rPr>
          <w:rFonts w:eastAsia="Times New Roman"/>
          <w:b/>
          <w:bCs/>
          <w:color w:val="000000"/>
          <w:sz w:val="20"/>
          <w:szCs w:val="20"/>
          <w:u w:val="single"/>
        </w:rPr>
        <w:t>PART II.  OTHER INFORMATIO</w:t>
      </w:r>
      <w:r>
        <w:rPr>
          <w:rFonts w:eastAsia="Times New Roman"/>
          <w:b/>
          <w:bCs/>
          <w:color w:val="000000"/>
          <w:sz w:val="20"/>
          <w:szCs w:val="20"/>
          <w:u w:val="single"/>
        </w:rPr>
        <w:t>N</w:t>
      </w:r>
    </w:p>
    <w:p w14:paraId="44A9E1B2" w14:textId="77777777" w:rsidR="00000000" w:rsidRDefault="00666CC1">
      <w:pPr>
        <w:divId w:val="1162811770"/>
        <w:rPr>
          <w:rFonts w:eastAsia="Times New Roman"/>
        </w:rPr>
      </w:pPr>
    </w:p>
    <w:p w14:paraId="44445449" w14:textId="77777777" w:rsidR="00000000" w:rsidRDefault="00666CC1">
      <w:pPr>
        <w:jc w:val="both"/>
        <w:rPr>
          <w:rFonts w:eastAsia="Times New Roman"/>
        </w:rPr>
      </w:pPr>
      <w:r>
        <w:rPr>
          <w:rFonts w:eastAsia="Times New Roman"/>
          <w:b/>
          <w:bCs/>
          <w:color w:val="000000"/>
          <w:sz w:val="20"/>
          <w:szCs w:val="20"/>
          <w:u w:val="single"/>
        </w:rPr>
        <w:t>Item 1.  Legal Proceeding</w:t>
      </w:r>
      <w:r>
        <w:rPr>
          <w:rFonts w:eastAsia="Times New Roman"/>
          <w:b/>
          <w:bCs/>
          <w:color w:val="000000"/>
          <w:sz w:val="20"/>
          <w:szCs w:val="20"/>
          <w:u w:val="single"/>
        </w:rPr>
        <w:t>s</w:t>
      </w:r>
    </w:p>
    <w:p w14:paraId="0C626092" w14:textId="77777777" w:rsidR="00000000" w:rsidRDefault="00666CC1">
      <w:pPr>
        <w:divId w:val="1817994406"/>
        <w:rPr>
          <w:rFonts w:eastAsia="Times New Roman"/>
        </w:rPr>
      </w:pPr>
    </w:p>
    <w:p w14:paraId="351F71AB" w14:textId="77777777" w:rsidR="00000000" w:rsidRDefault="00666CC1">
      <w:pPr>
        <w:jc w:val="both"/>
        <w:rPr>
          <w:rFonts w:eastAsia="Times New Roman"/>
        </w:rPr>
      </w:pPr>
      <w:r>
        <w:rPr>
          <w:rFonts w:eastAsia="Times New Roman"/>
          <w:color w:val="000000"/>
          <w:sz w:val="20"/>
          <w:szCs w:val="20"/>
        </w:rPr>
        <w:t>The Company is involved in various litigation matters arising in the ordinary course of business. The Company believes that, based upon informati</w:t>
      </w:r>
      <w:r>
        <w:rPr>
          <w:rFonts w:eastAsia="Times New Roman"/>
          <w:color w:val="000000"/>
          <w:sz w:val="20"/>
          <w:szCs w:val="20"/>
        </w:rPr>
        <w:t>on currently available, any estimated loss related to such matters has been adequately provided for in accrued liabilities to the extent probable and reasonably estimable. Accordingly, the Company currently expects these matters will be resolved without ma</w:t>
      </w:r>
      <w:r>
        <w:rPr>
          <w:rFonts w:eastAsia="Times New Roman"/>
          <w:color w:val="000000"/>
          <w:sz w:val="20"/>
          <w:szCs w:val="20"/>
        </w:rPr>
        <w:t>terial adverse effect on its consolidated financial position, results of operations, or cash flows.  However, litigation and other legal matters involve an element of uncertainty. Future developments in such matters, including adverse decisions or settleme</w:t>
      </w:r>
      <w:r>
        <w:rPr>
          <w:rFonts w:eastAsia="Times New Roman"/>
          <w:color w:val="000000"/>
          <w:sz w:val="20"/>
          <w:szCs w:val="20"/>
        </w:rPr>
        <w:t>nts or resulting required changes to the Company's business operations, could affect our consolidated operating results when resolved in future periods or could result in liability or other amounts material to the Company's Condensed Consolidated Financial</w:t>
      </w:r>
      <w:r>
        <w:rPr>
          <w:rFonts w:eastAsia="Times New Roman"/>
          <w:color w:val="000000"/>
          <w:sz w:val="20"/>
          <w:szCs w:val="20"/>
        </w:rPr>
        <w:t xml:space="preserve"> Statements</w:t>
      </w:r>
      <w:r>
        <w:rPr>
          <w:rFonts w:eastAsia="Times New Roman"/>
          <w:color w:val="000000"/>
          <w:sz w:val="20"/>
          <w:szCs w:val="20"/>
        </w:rPr>
        <w:t>.</w:t>
      </w:r>
    </w:p>
    <w:p w14:paraId="1258828B" w14:textId="77777777" w:rsidR="00000000" w:rsidRDefault="00666CC1">
      <w:pPr>
        <w:divId w:val="1399667084"/>
        <w:rPr>
          <w:rFonts w:eastAsia="Times New Roman"/>
        </w:rPr>
      </w:pPr>
    </w:p>
    <w:p w14:paraId="6894C4AB" w14:textId="77777777" w:rsidR="00000000" w:rsidRDefault="00666CC1">
      <w:pPr>
        <w:jc w:val="center"/>
        <w:divId w:val="1482384376"/>
        <w:rPr>
          <w:rFonts w:eastAsia="Times New Roman"/>
        </w:rPr>
      </w:pPr>
      <w:r>
        <w:rPr>
          <w:rFonts w:eastAsia="Times New Roman"/>
          <w:color w:val="000000"/>
          <w:sz w:val="20"/>
          <w:szCs w:val="20"/>
        </w:rPr>
        <w:t>Page 2</w:t>
      </w:r>
      <w:r>
        <w:rPr>
          <w:rFonts w:eastAsia="Times New Roman"/>
          <w:color w:val="000000"/>
          <w:sz w:val="20"/>
          <w:szCs w:val="20"/>
        </w:rPr>
        <w:t>5</w:t>
      </w:r>
    </w:p>
    <w:p w14:paraId="2E49BA79" w14:textId="77777777" w:rsidR="00000000" w:rsidRDefault="00666CC1">
      <w:pPr>
        <w:rPr>
          <w:rFonts w:eastAsia="Times New Roman"/>
        </w:rPr>
      </w:pPr>
      <w:r>
        <w:rPr>
          <w:rFonts w:eastAsia="Times New Roman"/>
        </w:rPr>
        <w:pict w14:anchorId="369599D6">
          <v:rect id="_x0000_i1050" style="width:0;height:1.5pt" o:hralign="center" o:hrstd="t" o:hr="t" fillcolor="#a0a0a0" stroked="f"/>
        </w:pict>
      </w:r>
    </w:p>
    <w:p w14:paraId="5D839271" w14:textId="77777777" w:rsidR="00000000" w:rsidRDefault="00666CC1">
      <w:pPr>
        <w:divId w:val="73477965"/>
        <w:rPr>
          <w:rFonts w:eastAsia="Times New Roman"/>
        </w:rPr>
      </w:pPr>
      <w:hyperlink w:anchor="i45a0e0fd9b3b445f85fee09419db9907_7" w:history="1">
        <w:r>
          <w:rPr>
            <w:rStyle w:val="a3"/>
            <w:rFonts w:eastAsia="Times New Roman"/>
            <w:sz w:val="16"/>
            <w:szCs w:val="16"/>
          </w:rPr>
          <w:t>Index</w:t>
        </w:r>
      </w:hyperlink>
    </w:p>
    <w:p w14:paraId="1B95D4C4" w14:textId="77777777" w:rsidR="00000000" w:rsidRDefault="00666CC1">
      <w:pPr>
        <w:jc w:val="both"/>
        <w:rPr>
          <w:rFonts w:eastAsia="Times New Roman"/>
        </w:rPr>
      </w:pPr>
      <w:r>
        <w:rPr>
          <w:rFonts w:eastAsia="Times New Roman"/>
          <w:b/>
          <w:bCs/>
          <w:color w:val="000000"/>
          <w:sz w:val="20"/>
          <w:szCs w:val="20"/>
          <w:u w:val="single"/>
        </w:rPr>
        <w:t>Item 1A.  Risk Factor</w:t>
      </w:r>
      <w:r>
        <w:rPr>
          <w:rFonts w:eastAsia="Times New Roman"/>
          <w:b/>
          <w:bCs/>
          <w:color w:val="000000"/>
          <w:sz w:val="20"/>
          <w:szCs w:val="20"/>
          <w:u w:val="single"/>
        </w:rPr>
        <w:t>s</w:t>
      </w:r>
    </w:p>
    <w:p w14:paraId="5E102344" w14:textId="77777777" w:rsidR="00000000" w:rsidRDefault="00666CC1">
      <w:pPr>
        <w:divId w:val="1900894982"/>
        <w:rPr>
          <w:rFonts w:eastAsia="Times New Roman"/>
        </w:rPr>
      </w:pPr>
    </w:p>
    <w:p w14:paraId="2C25CD28" w14:textId="77777777" w:rsidR="00000000" w:rsidRDefault="00666CC1">
      <w:pPr>
        <w:jc w:val="both"/>
        <w:rPr>
          <w:rFonts w:eastAsia="Times New Roman"/>
        </w:rPr>
      </w:pPr>
      <w:r>
        <w:rPr>
          <w:rFonts w:eastAsia="Times New Roman"/>
          <w:color w:val="000000"/>
          <w:sz w:val="20"/>
          <w:szCs w:val="20"/>
        </w:rPr>
        <w:t>There have been no material changes to our risk factors as previously disclosed in our Annual Report on Form 10-K for the fiscal year ended December 28, 2019, except for the updates set forth below regarding the impacts of the COVID-19 coronavirus pandemic</w:t>
      </w:r>
      <w:r>
        <w:rPr>
          <w:rFonts w:eastAsia="Times New Roman"/>
          <w:color w:val="000000"/>
          <w:sz w:val="20"/>
          <w:szCs w:val="20"/>
        </w:rPr>
        <w:t>.</w:t>
      </w:r>
    </w:p>
    <w:p w14:paraId="413C4F1F" w14:textId="77777777" w:rsidR="00000000" w:rsidRDefault="00666CC1">
      <w:pPr>
        <w:jc w:val="both"/>
        <w:rPr>
          <w:rFonts w:eastAsia="Times New Roman"/>
        </w:rPr>
      </w:pPr>
    </w:p>
    <w:p w14:paraId="41B43F10" w14:textId="77777777" w:rsidR="00000000" w:rsidRDefault="00666CC1">
      <w:pPr>
        <w:jc w:val="both"/>
        <w:rPr>
          <w:rFonts w:eastAsia="Times New Roman"/>
        </w:rPr>
      </w:pPr>
      <w:r>
        <w:rPr>
          <w:rFonts w:eastAsia="Times New Roman"/>
          <w:b/>
          <w:bCs/>
          <w:i/>
          <w:iCs/>
          <w:color w:val="000000"/>
          <w:sz w:val="20"/>
          <w:szCs w:val="20"/>
        </w:rPr>
        <w:t>The COVID-19 coronavirus pandemic could have a material negative effect on our results of operations, cash flows, financial position, and business operations</w:t>
      </w:r>
      <w:r>
        <w:rPr>
          <w:rFonts w:eastAsia="Times New Roman"/>
          <w:b/>
          <w:bCs/>
          <w:i/>
          <w:iCs/>
          <w:color w:val="000000"/>
          <w:sz w:val="20"/>
          <w:szCs w:val="20"/>
        </w:rPr>
        <w:t>.</w:t>
      </w:r>
    </w:p>
    <w:p w14:paraId="3AE42ABF" w14:textId="77777777" w:rsidR="00000000" w:rsidRDefault="00666CC1">
      <w:pPr>
        <w:jc w:val="both"/>
        <w:rPr>
          <w:rFonts w:eastAsia="Times New Roman"/>
        </w:rPr>
      </w:pPr>
    </w:p>
    <w:p w14:paraId="5E48A45F" w14:textId="77777777" w:rsidR="00000000" w:rsidRDefault="00666CC1">
      <w:pPr>
        <w:jc w:val="both"/>
        <w:rPr>
          <w:rFonts w:eastAsia="Times New Roman"/>
        </w:rPr>
      </w:pPr>
      <w:r>
        <w:rPr>
          <w:rFonts w:eastAsia="Times New Roman"/>
          <w:color w:val="000000"/>
          <w:sz w:val="20"/>
          <w:szCs w:val="20"/>
        </w:rPr>
        <w:t>The COVID-19 pandemic has created significant public health concerns as well as economic di</w:t>
      </w:r>
      <w:r>
        <w:rPr>
          <w:rFonts w:eastAsia="Times New Roman"/>
          <w:color w:val="000000"/>
          <w:sz w:val="20"/>
          <w:szCs w:val="20"/>
        </w:rPr>
        <w:t>sruption, uncertainty, and volatility which may negatively affect our business operations</w:t>
      </w:r>
      <w:r>
        <w:rPr>
          <w:rFonts w:eastAsia="Times New Roman"/>
          <w:color w:val="000000"/>
          <w:sz w:val="20"/>
          <w:szCs w:val="20"/>
        </w:rPr>
        <w:t>.</w:t>
      </w:r>
    </w:p>
    <w:p w14:paraId="23D6B930" w14:textId="77777777" w:rsidR="00000000" w:rsidRDefault="00666CC1">
      <w:pPr>
        <w:jc w:val="both"/>
        <w:rPr>
          <w:rFonts w:eastAsia="Times New Roman"/>
        </w:rPr>
      </w:pPr>
    </w:p>
    <w:p w14:paraId="7F8B36C2" w14:textId="77777777" w:rsidR="00000000" w:rsidRDefault="00666CC1">
      <w:pPr>
        <w:jc w:val="both"/>
        <w:rPr>
          <w:rFonts w:eastAsia="Times New Roman"/>
        </w:rPr>
      </w:pPr>
      <w:r>
        <w:rPr>
          <w:rFonts w:eastAsia="Times New Roman"/>
          <w:color w:val="000000"/>
          <w:sz w:val="20"/>
          <w:szCs w:val="20"/>
        </w:rPr>
        <w:t>We are unable to predict the impact that COVID-19 will have on our results of operations, cash flows, financial position, and business operations due to numerous u</w:t>
      </w:r>
      <w:r>
        <w:rPr>
          <w:rFonts w:eastAsia="Times New Roman"/>
          <w:color w:val="000000"/>
          <w:sz w:val="20"/>
          <w:szCs w:val="20"/>
        </w:rPr>
        <w:t>ncertainties. These uncertainties include, but are not limited to: the severity of the virus; the duration of the pandemic; governmental actions which include restrictions on our operations up to and including potential closure of our stores and distributi</w:t>
      </w:r>
      <w:r>
        <w:rPr>
          <w:rFonts w:eastAsia="Times New Roman"/>
          <w:color w:val="000000"/>
          <w:sz w:val="20"/>
          <w:szCs w:val="20"/>
        </w:rPr>
        <w:t>on centers; the duration and degree of quarantine or shelter-in-place measures, including additional measures that may still occur; impacts on our supply chain which include suppliers of our products and our transportation vendors; the health of our workfo</w:t>
      </w:r>
      <w:r>
        <w:rPr>
          <w:rFonts w:eastAsia="Times New Roman"/>
          <w:color w:val="000000"/>
          <w:sz w:val="20"/>
          <w:szCs w:val="20"/>
        </w:rPr>
        <w:t>rce and our ability to maintain staffing needs to operate our business; how macroeconomic factors evolve including unemployment rates and recessionary pressures; the impact of the crisis on consumer shopping patterns, both during and after the crisis; vola</w:t>
      </w:r>
      <w:r>
        <w:rPr>
          <w:rFonts w:eastAsia="Times New Roman"/>
          <w:color w:val="000000"/>
          <w:sz w:val="20"/>
          <w:szCs w:val="20"/>
        </w:rPr>
        <w:t>tility in the economy as well as the credit and financial markets during and after the pandemic; the incremental costs of doing business during the crisis as well as on a long-term basis; potential increases in insurance premiums, medical claims costs, and</w:t>
      </w:r>
      <w:r>
        <w:rPr>
          <w:rFonts w:eastAsia="Times New Roman"/>
          <w:color w:val="000000"/>
          <w:sz w:val="20"/>
          <w:szCs w:val="20"/>
        </w:rPr>
        <w:t xml:space="preserve"> workers' compensation claim costs; unknown consequences on our business performance and initiatives stemming from the substantial investment of time and other resources to the pandemic response; potential delays in growth initiatives including the timing </w:t>
      </w:r>
      <w:r>
        <w:rPr>
          <w:rFonts w:eastAsia="Times New Roman"/>
          <w:color w:val="000000"/>
          <w:sz w:val="20"/>
          <w:szCs w:val="20"/>
        </w:rPr>
        <w:t>of new store openings; potential adverse effects on our internal control environment and information security as a result of changes to a remote work environment; and the long-term impact of the crisis on our business</w:t>
      </w:r>
      <w:r>
        <w:rPr>
          <w:rFonts w:eastAsia="Times New Roman"/>
          <w:color w:val="000000"/>
          <w:sz w:val="20"/>
          <w:szCs w:val="20"/>
        </w:rPr>
        <w:t>.</w:t>
      </w:r>
    </w:p>
    <w:p w14:paraId="1AC0A5E4" w14:textId="77777777" w:rsidR="00000000" w:rsidRDefault="00666CC1">
      <w:pPr>
        <w:jc w:val="both"/>
        <w:rPr>
          <w:rFonts w:eastAsia="Times New Roman"/>
        </w:rPr>
      </w:pPr>
    </w:p>
    <w:p w14:paraId="6BA8E794" w14:textId="77777777" w:rsidR="00000000" w:rsidRDefault="00666CC1">
      <w:pPr>
        <w:jc w:val="both"/>
        <w:rPr>
          <w:rFonts w:eastAsia="Times New Roman"/>
        </w:rPr>
      </w:pPr>
      <w:r>
        <w:rPr>
          <w:rFonts w:eastAsia="Times New Roman"/>
          <w:color w:val="000000"/>
          <w:sz w:val="20"/>
          <w:szCs w:val="20"/>
        </w:rPr>
        <w:t xml:space="preserve">In addition, we cannot predict the </w:t>
      </w:r>
      <w:r>
        <w:rPr>
          <w:rFonts w:eastAsia="Times New Roman"/>
          <w:color w:val="000000"/>
          <w:sz w:val="20"/>
          <w:szCs w:val="20"/>
        </w:rPr>
        <w:t>impact that the pandemic will have on our manufacturers and suppliers of our products and other business partners such as service vendors; however, any material effect on these parties could adversely impact our results of operations and our ability to ope</w:t>
      </w:r>
      <w:r>
        <w:rPr>
          <w:rFonts w:eastAsia="Times New Roman"/>
          <w:color w:val="000000"/>
          <w:sz w:val="20"/>
          <w:szCs w:val="20"/>
        </w:rPr>
        <w:t>rate our business effectively</w:t>
      </w:r>
      <w:r>
        <w:rPr>
          <w:rFonts w:eastAsia="Times New Roman"/>
          <w:color w:val="000000"/>
          <w:sz w:val="20"/>
          <w:szCs w:val="20"/>
        </w:rPr>
        <w:t>.</w:t>
      </w:r>
    </w:p>
    <w:p w14:paraId="49C90B1B" w14:textId="77777777" w:rsidR="00000000" w:rsidRDefault="00666CC1">
      <w:pPr>
        <w:jc w:val="both"/>
        <w:rPr>
          <w:rFonts w:eastAsia="Times New Roman"/>
        </w:rPr>
      </w:pPr>
    </w:p>
    <w:p w14:paraId="40BBEBD7" w14:textId="77777777" w:rsidR="00000000" w:rsidRDefault="00666CC1">
      <w:pPr>
        <w:jc w:val="both"/>
        <w:rPr>
          <w:rFonts w:eastAsia="Times New Roman"/>
        </w:rPr>
      </w:pPr>
      <w:r>
        <w:rPr>
          <w:rFonts w:eastAsia="Times New Roman"/>
          <w:b/>
          <w:bCs/>
          <w:i/>
          <w:iCs/>
          <w:color w:val="000000"/>
          <w:sz w:val="20"/>
          <w:szCs w:val="20"/>
        </w:rPr>
        <w:t>The COVID-19 coronavirus pandemic could have a material negative effect on our supply chain</w:t>
      </w:r>
      <w:r>
        <w:rPr>
          <w:rFonts w:eastAsia="Times New Roman"/>
          <w:b/>
          <w:bCs/>
          <w:i/>
          <w:iCs/>
          <w:color w:val="000000"/>
          <w:sz w:val="20"/>
          <w:szCs w:val="20"/>
        </w:rPr>
        <w:t>.</w:t>
      </w:r>
    </w:p>
    <w:p w14:paraId="04537991" w14:textId="77777777" w:rsidR="00000000" w:rsidRDefault="00666CC1">
      <w:pPr>
        <w:jc w:val="both"/>
        <w:rPr>
          <w:rFonts w:eastAsia="Times New Roman"/>
        </w:rPr>
      </w:pPr>
    </w:p>
    <w:p w14:paraId="116B56B7" w14:textId="77777777" w:rsidR="00000000" w:rsidRDefault="00666CC1">
      <w:pPr>
        <w:jc w:val="both"/>
        <w:rPr>
          <w:rFonts w:eastAsia="Times New Roman"/>
        </w:rPr>
      </w:pPr>
      <w:r>
        <w:rPr>
          <w:rFonts w:eastAsia="Times New Roman"/>
          <w:color w:val="000000"/>
          <w:sz w:val="20"/>
          <w:szCs w:val="20"/>
        </w:rPr>
        <w:t>Circumstances surrounding and related to the COVID-19 pandemic have created unprecedented impacts on the global supply chain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Ou</w:t>
      </w:r>
      <w:r>
        <w:rPr>
          <w:rFonts w:eastAsia="Times New Roman"/>
          <w:color w:val="000000"/>
          <w:sz w:val="20"/>
          <w:szCs w:val="20"/>
        </w:rPr>
        <w:t>r business relies on an efficient and effective supply chain, including the manufacture and transportation of our products as well as the effective functioning of our distribution centers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 xml:space="preserve">Impacts related to the COVID-19 pandemic are placing strain on the </w:t>
      </w:r>
      <w:r>
        <w:rPr>
          <w:rFonts w:eastAsia="Times New Roman"/>
          <w:color w:val="000000"/>
          <w:sz w:val="20"/>
          <w:szCs w:val="20"/>
        </w:rPr>
        <w:t xml:space="preserve">domestic and international supply chain that could negatively affect the flow or availability of our products and result in higher out-of-stock inventory positions due to difficulties in timely obtaining product from the manufacturers and suppliers of our </w:t>
      </w:r>
      <w:r>
        <w:rPr>
          <w:rFonts w:eastAsia="Times New Roman"/>
          <w:color w:val="000000"/>
          <w:sz w:val="20"/>
          <w:szCs w:val="20"/>
        </w:rPr>
        <w:t>products as well as transportation of those products to our distribution centers and stores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Further, we may have to source products from different manufacturers or geographic locations which could result in, among other things, higher product costs, incre</w:t>
      </w:r>
      <w:r>
        <w:rPr>
          <w:rFonts w:eastAsia="Times New Roman"/>
          <w:color w:val="000000"/>
          <w:sz w:val="20"/>
          <w:szCs w:val="20"/>
        </w:rPr>
        <w:t>ased transportation costs, delays in receiving products or lower quality of the products</w:t>
      </w:r>
      <w:r>
        <w:rPr>
          <w:rFonts w:eastAsia="Times New Roman"/>
          <w:color w:val="000000"/>
          <w:sz w:val="20"/>
          <w:szCs w:val="20"/>
        </w:rPr>
        <w:t>.</w:t>
      </w:r>
      <w:r>
        <w:rPr>
          <w:rFonts w:eastAsia="Times New Roman"/>
          <w:color w:val="000000"/>
        </w:rPr>
        <w:t xml:space="preserve"> </w:t>
      </w:r>
    </w:p>
    <w:p w14:paraId="5DEA764E" w14:textId="77777777" w:rsidR="00000000" w:rsidRDefault="00666CC1">
      <w:pPr>
        <w:jc w:val="both"/>
        <w:rPr>
          <w:rFonts w:eastAsia="Times New Roman"/>
        </w:rPr>
      </w:pPr>
    </w:p>
    <w:p w14:paraId="06C987A6" w14:textId="77777777" w:rsidR="00000000" w:rsidRDefault="00666CC1">
      <w:pPr>
        <w:jc w:val="both"/>
        <w:rPr>
          <w:rFonts w:eastAsia="Times New Roman"/>
        </w:rPr>
      </w:pPr>
      <w:r>
        <w:rPr>
          <w:rFonts w:eastAsia="Times New Roman"/>
          <w:color w:val="000000"/>
          <w:sz w:val="20"/>
          <w:szCs w:val="20"/>
        </w:rPr>
        <w:t>Additionally, the operation of our distribution centers is crucial to our business operations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If our distribution centers experience closures or worker shortages,</w:t>
      </w:r>
      <w:r>
        <w:rPr>
          <w:rFonts w:eastAsia="Times New Roman"/>
          <w:color w:val="000000"/>
          <w:sz w:val="20"/>
          <w:szCs w:val="20"/>
        </w:rPr>
        <w:t xml:space="preserve"> whether temporary or sustained, we could sustain significant adverse impacts related to the flow or availability of products to our stores and customers.</w:t>
      </w:r>
      <w:r>
        <w:rPr>
          <w:rFonts w:eastAsia="Times New Roman"/>
          <w:color w:val="000000"/>
          <w:sz w:val="20"/>
          <w:szCs w:val="20"/>
        </w:rPr>
        <w:t xml:space="preserve"> </w:t>
      </w:r>
    </w:p>
    <w:p w14:paraId="7C65A1B3" w14:textId="77777777" w:rsidR="00000000" w:rsidRDefault="00666CC1">
      <w:pPr>
        <w:jc w:val="both"/>
        <w:rPr>
          <w:rFonts w:eastAsia="Times New Roman"/>
        </w:rPr>
      </w:pPr>
    </w:p>
    <w:p w14:paraId="61F94B48" w14:textId="77777777" w:rsidR="00000000" w:rsidRDefault="00666CC1">
      <w:pPr>
        <w:jc w:val="both"/>
        <w:rPr>
          <w:rFonts w:eastAsia="Times New Roman"/>
        </w:rPr>
      </w:pPr>
      <w:r>
        <w:rPr>
          <w:rFonts w:eastAsia="Times New Roman"/>
          <w:color w:val="000000"/>
          <w:sz w:val="20"/>
          <w:szCs w:val="20"/>
        </w:rPr>
        <w:t>Any of these circumstances could adversely affect our ability to deliver inventory in a timely man</w:t>
      </w:r>
      <w:r>
        <w:rPr>
          <w:rFonts w:eastAsia="Times New Roman"/>
          <w:color w:val="000000"/>
          <w:sz w:val="20"/>
          <w:szCs w:val="20"/>
        </w:rPr>
        <w:t>ner, which could impair our ability to meet customer demand for products and result in lost sales, increased supply chain costs, or damage to our reputation</w:t>
      </w:r>
      <w:r>
        <w:rPr>
          <w:rFonts w:eastAsia="Times New Roman"/>
          <w:color w:val="000000"/>
          <w:sz w:val="20"/>
          <w:szCs w:val="20"/>
        </w:rPr>
        <w:t>.</w:t>
      </w:r>
    </w:p>
    <w:p w14:paraId="33CA01B8" w14:textId="77777777" w:rsidR="00000000" w:rsidRDefault="00666CC1">
      <w:pPr>
        <w:jc w:val="both"/>
        <w:rPr>
          <w:rFonts w:eastAsia="Times New Roman"/>
        </w:rPr>
      </w:pPr>
    </w:p>
    <w:p w14:paraId="67B0AD48" w14:textId="77777777" w:rsidR="00000000" w:rsidRDefault="00666CC1">
      <w:pPr>
        <w:jc w:val="both"/>
        <w:rPr>
          <w:rFonts w:eastAsia="Times New Roman"/>
        </w:rPr>
      </w:pPr>
      <w:r>
        <w:rPr>
          <w:rFonts w:eastAsia="Times New Roman"/>
          <w:b/>
          <w:bCs/>
          <w:i/>
          <w:iCs/>
          <w:color w:val="000000"/>
          <w:sz w:val="20"/>
          <w:szCs w:val="20"/>
        </w:rPr>
        <w:t xml:space="preserve">Economic impacts stemming from the COVID-19 coronavirus pandemic could significantly impact our </w:t>
      </w:r>
      <w:r>
        <w:rPr>
          <w:rFonts w:eastAsia="Times New Roman"/>
          <w:b/>
          <w:bCs/>
          <w:i/>
          <w:iCs/>
          <w:color w:val="000000"/>
          <w:sz w:val="20"/>
          <w:szCs w:val="20"/>
        </w:rPr>
        <w:t>financial position, including liquidity, capital allocation, and access to capital markets for additional funds to operate our business</w:t>
      </w:r>
      <w:r>
        <w:rPr>
          <w:rFonts w:eastAsia="Times New Roman"/>
          <w:b/>
          <w:bCs/>
          <w:i/>
          <w:iCs/>
          <w:color w:val="000000"/>
          <w:sz w:val="20"/>
          <w:szCs w:val="20"/>
        </w:rPr>
        <w:t>.</w:t>
      </w:r>
    </w:p>
    <w:p w14:paraId="7FF4A142" w14:textId="77777777" w:rsidR="00000000" w:rsidRDefault="00666CC1">
      <w:pPr>
        <w:jc w:val="both"/>
        <w:rPr>
          <w:rFonts w:eastAsia="Times New Roman"/>
        </w:rPr>
      </w:pPr>
    </w:p>
    <w:p w14:paraId="66DB55B6" w14:textId="77777777" w:rsidR="00000000" w:rsidRDefault="00666CC1">
      <w:pPr>
        <w:jc w:val="both"/>
        <w:rPr>
          <w:rFonts w:eastAsia="Times New Roman"/>
        </w:rPr>
      </w:pPr>
      <w:r>
        <w:rPr>
          <w:rFonts w:eastAsia="Times New Roman"/>
          <w:color w:val="000000"/>
          <w:sz w:val="20"/>
          <w:szCs w:val="20"/>
        </w:rPr>
        <w:t>In an effort to strengthen our liquidity and preserve cash while navigating the COVID-19 pandemic, we have taken pree</w:t>
      </w:r>
      <w:r>
        <w:rPr>
          <w:rFonts w:eastAsia="Times New Roman"/>
          <w:color w:val="000000"/>
          <w:sz w:val="20"/>
          <w:szCs w:val="20"/>
        </w:rPr>
        <w:t>mptive actions, including incremental borrowings under our debt facilities and suspension of our share repurchase program</w:t>
      </w:r>
      <w:r>
        <w:rPr>
          <w:rFonts w:eastAsia="Times New Roman"/>
          <w:color w:val="000000"/>
          <w:sz w:val="20"/>
          <w:szCs w:val="20"/>
        </w:rPr>
        <w:t>.</w:t>
      </w:r>
    </w:p>
    <w:p w14:paraId="07742753" w14:textId="77777777" w:rsidR="00000000" w:rsidRDefault="00666CC1">
      <w:pPr>
        <w:jc w:val="both"/>
        <w:rPr>
          <w:rFonts w:eastAsia="Times New Roman"/>
        </w:rPr>
      </w:pPr>
    </w:p>
    <w:p w14:paraId="0E154677" w14:textId="77777777" w:rsidR="00000000" w:rsidRDefault="00666CC1">
      <w:pPr>
        <w:jc w:val="both"/>
        <w:rPr>
          <w:rFonts w:eastAsia="Times New Roman"/>
        </w:rPr>
      </w:pPr>
      <w:r>
        <w:rPr>
          <w:rFonts w:eastAsia="Times New Roman"/>
          <w:color w:val="000000"/>
          <w:sz w:val="20"/>
          <w:szCs w:val="20"/>
        </w:rPr>
        <w:t xml:space="preserve">The increased debt levels will increase our interest expense costs and could place us at higher risk of default or limit our future financial flexibility. Further, the financial and credit markets have and may continue to experience significant volatility </w:t>
      </w:r>
      <w:r>
        <w:rPr>
          <w:rFonts w:eastAsia="Times New Roman"/>
          <w:color w:val="000000"/>
          <w:sz w:val="20"/>
          <w:szCs w:val="20"/>
        </w:rPr>
        <w:t>and turmoil</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Whether due to our increased debt levels or to ongoing changes in the financial and credit markets, our ability to access capital on favorable terms and continue to meet our liquidity needs could be adversely affected</w:t>
      </w:r>
      <w:r>
        <w:rPr>
          <w:rFonts w:eastAsia="Times New Roman"/>
          <w:color w:val="000000"/>
          <w:sz w:val="20"/>
          <w:szCs w:val="20"/>
        </w:rPr>
        <w:t>.</w:t>
      </w:r>
    </w:p>
    <w:p w14:paraId="613CF641" w14:textId="77777777" w:rsidR="00000000" w:rsidRDefault="00666CC1">
      <w:pPr>
        <w:jc w:val="center"/>
        <w:divId w:val="514197853"/>
        <w:rPr>
          <w:rFonts w:eastAsia="Times New Roman"/>
        </w:rPr>
      </w:pPr>
      <w:r>
        <w:rPr>
          <w:rFonts w:eastAsia="Times New Roman"/>
          <w:color w:val="000000"/>
          <w:sz w:val="20"/>
          <w:szCs w:val="20"/>
        </w:rPr>
        <w:t>Page 2</w:t>
      </w:r>
      <w:r>
        <w:rPr>
          <w:rFonts w:eastAsia="Times New Roman"/>
          <w:color w:val="000000"/>
          <w:sz w:val="20"/>
          <w:szCs w:val="20"/>
        </w:rPr>
        <w:t>6</w:t>
      </w:r>
    </w:p>
    <w:p w14:paraId="7AC01033" w14:textId="77777777" w:rsidR="00000000" w:rsidRDefault="00666CC1">
      <w:pPr>
        <w:rPr>
          <w:rFonts w:eastAsia="Times New Roman"/>
        </w:rPr>
      </w:pPr>
      <w:r>
        <w:rPr>
          <w:rFonts w:eastAsia="Times New Roman"/>
        </w:rPr>
        <w:pict w14:anchorId="243B6F5A">
          <v:rect id="_x0000_i1051" style="width:0;height:1.5pt" o:hralign="center" o:hrstd="t" o:hr="t" fillcolor="#a0a0a0" stroked="f"/>
        </w:pict>
      </w:r>
    </w:p>
    <w:p w14:paraId="353A66A5" w14:textId="77777777" w:rsidR="00000000" w:rsidRDefault="00666CC1">
      <w:pPr>
        <w:divId w:val="316300428"/>
        <w:rPr>
          <w:rFonts w:eastAsia="Times New Roman"/>
        </w:rPr>
      </w:pPr>
      <w:hyperlink w:anchor="i45a0e0fd9b3b445f85fee09419db9907_7" w:history="1">
        <w:r>
          <w:rPr>
            <w:rStyle w:val="a3"/>
            <w:rFonts w:eastAsia="Times New Roman"/>
            <w:sz w:val="16"/>
            <w:szCs w:val="16"/>
          </w:rPr>
          <w:t>Index</w:t>
        </w:r>
      </w:hyperlink>
    </w:p>
    <w:p w14:paraId="1C8093FF" w14:textId="77777777" w:rsidR="00000000" w:rsidRDefault="00666CC1">
      <w:pPr>
        <w:jc w:val="both"/>
        <w:rPr>
          <w:rFonts w:eastAsia="Times New Roman"/>
        </w:rPr>
      </w:pPr>
    </w:p>
    <w:p w14:paraId="0BBA5F21" w14:textId="77777777" w:rsidR="00000000" w:rsidRDefault="00666CC1">
      <w:pPr>
        <w:jc w:val="both"/>
        <w:rPr>
          <w:rFonts w:eastAsia="Times New Roman"/>
        </w:rPr>
      </w:pPr>
      <w:r>
        <w:rPr>
          <w:rFonts w:eastAsia="Times New Roman"/>
          <w:color w:val="000000"/>
          <w:sz w:val="20"/>
          <w:szCs w:val="20"/>
        </w:rPr>
        <w:t>Additionally, changes in our capital allocation strategy could have significant adverse impacts, both short- and long-term, on our business, results of operations, and fi</w:t>
      </w:r>
      <w:r>
        <w:rPr>
          <w:rFonts w:eastAsia="Times New Roman"/>
          <w:color w:val="000000"/>
          <w:sz w:val="20"/>
          <w:szCs w:val="20"/>
        </w:rPr>
        <w:t>nancial position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Changes in our share repurchase program will impact our earnings per share which in turn could adversely impact our common stock price</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While not contemplated at this time, any potential suspension or reduction in our dividend declaration could have an adverse impact on investor perception and our common stock price</w:t>
      </w:r>
      <w:r>
        <w:rPr>
          <w:rFonts w:eastAsia="Times New Roman"/>
          <w:color w:val="000000"/>
          <w:sz w:val="20"/>
          <w:szCs w:val="20"/>
        </w:rPr>
        <w:t>.</w:t>
      </w:r>
    </w:p>
    <w:p w14:paraId="07E01F07" w14:textId="77777777" w:rsidR="00000000" w:rsidRDefault="00666CC1">
      <w:pPr>
        <w:jc w:val="both"/>
        <w:rPr>
          <w:rFonts w:eastAsia="Times New Roman"/>
        </w:rPr>
      </w:pPr>
    </w:p>
    <w:p w14:paraId="3C12FF33" w14:textId="77777777" w:rsidR="00000000" w:rsidRDefault="00666CC1">
      <w:pPr>
        <w:jc w:val="both"/>
        <w:rPr>
          <w:rFonts w:eastAsia="Times New Roman"/>
        </w:rPr>
      </w:pPr>
      <w:r>
        <w:rPr>
          <w:rFonts w:eastAsia="Times New Roman"/>
          <w:b/>
          <w:bCs/>
          <w:i/>
          <w:iCs/>
          <w:color w:val="000000"/>
          <w:sz w:val="20"/>
          <w:szCs w:val="20"/>
        </w:rPr>
        <w:t xml:space="preserve">Actions taken to protect the health and safety of our team members and </w:t>
      </w:r>
      <w:r>
        <w:rPr>
          <w:rFonts w:eastAsia="Times New Roman"/>
          <w:b/>
          <w:bCs/>
          <w:i/>
          <w:iCs/>
          <w:color w:val="000000"/>
          <w:sz w:val="20"/>
          <w:szCs w:val="20"/>
        </w:rPr>
        <w:t>customers during the COVID-19 coronavirus pandemic have increased our operating costs and may not be sufficient to protect against operational or reputational harm to our business</w:t>
      </w:r>
      <w:r>
        <w:rPr>
          <w:rFonts w:eastAsia="Times New Roman"/>
          <w:b/>
          <w:bCs/>
          <w:i/>
          <w:iCs/>
          <w:color w:val="000000"/>
          <w:sz w:val="20"/>
          <w:szCs w:val="20"/>
        </w:rPr>
        <w:t>.</w:t>
      </w:r>
    </w:p>
    <w:p w14:paraId="3FD50F16" w14:textId="77777777" w:rsidR="00000000" w:rsidRDefault="00666CC1">
      <w:pPr>
        <w:jc w:val="both"/>
        <w:rPr>
          <w:rFonts w:eastAsia="Times New Roman"/>
        </w:rPr>
      </w:pPr>
    </w:p>
    <w:p w14:paraId="6BB08460" w14:textId="77777777" w:rsidR="00000000" w:rsidRDefault="00666CC1">
      <w:pPr>
        <w:jc w:val="both"/>
        <w:rPr>
          <w:rFonts w:eastAsia="Times New Roman"/>
        </w:rPr>
      </w:pPr>
      <w:r>
        <w:rPr>
          <w:rFonts w:eastAsia="Times New Roman"/>
          <w:color w:val="000000"/>
          <w:sz w:val="20"/>
          <w:szCs w:val="20"/>
        </w:rPr>
        <w:t>In response to the COVID-19 pandemic, we have taken a number of actions a</w:t>
      </w:r>
      <w:r>
        <w:rPr>
          <w:rFonts w:eastAsia="Times New Roman"/>
          <w:color w:val="000000"/>
          <w:sz w:val="20"/>
          <w:szCs w:val="20"/>
        </w:rPr>
        <w:t>cross our business to help protect our team members, customers, and others in the communities we serve.</w:t>
      </w:r>
      <w:r>
        <w:rPr>
          <w:rFonts w:eastAsia="Times New Roman"/>
          <w:color w:val="000000"/>
          <w:sz w:val="20"/>
          <w:szCs w:val="20"/>
        </w:rPr>
        <w:t xml:space="preserve"> </w:t>
      </w:r>
      <w:r>
        <w:rPr>
          <w:rFonts w:eastAsia="Times New Roman"/>
          <w:color w:val="000000"/>
          <w:sz w:val="20"/>
          <w:szCs w:val="20"/>
        </w:rPr>
        <w:t xml:space="preserve">These new measures include personal protective equipment for our team members, increased staffing in order to provide contact-free curbside pickup from </w:t>
      </w:r>
      <w:r>
        <w:rPr>
          <w:rFonts w:eastAsia="Times New Roman"/>
          <w:color w:val="000000"/>
          <w:sz w:val="20"/>
          <w:szCs w:val="20"/>
        </w:rPr>
        <w:t>stores, delivery to customer homes, increased cleaning and sanitizing measures, and monitoring for "social distancing" directives, as well as additional cleaning materials in our facilities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Actions such as these have resulted in significant incremental co</w:t>
      </w:r>
      <w:r>
        <w:rPr>
          <w:rFonts w:eastAsia="Times New Roman"/>
          <w:color w:val="000000"/>
          <w:sz w:val="20"/>
          <w:szCs w:val="20"/>
        </w:rPr>
        <w:t>sts and we expect that we will continue to incur heightened costs for the foreseeable future, which in turn will have an adverse impact on our results of operations</w:t>
      </w:r>
      <w:r>
        <w:rPr>
          <w:rFonts w:eastAsia="Times New Roman"/>
          <w:color w:val="000000"/>
          <w:sz w:val="20"/>
          <w:szCs w:val="20"/>
        </w:rPr>
        <w:t>.</w:t>
      </w:r>
    </w:p>
    <w:p w14:paraId="6DD3385B" w14:textId="77777777" w:rsidR="00000000" w:rsidRDefault="00666CC1">
      <w:pPr>
        <w:jc w:val="both"/>
        <w:rPr>
          <w:rFonts w:eastAsia="Times New Roman"/>
        </w:rPr>
      </w:pPr>
    </w:p>
    <w:p w14:paraId="5B25E109" w14:textId="77777777" w:rsidR="00000000" w:rsidRDefault="00666CC1">
      <w:pPr>
        <w:jc w:val="both"/>
        <w:rPr>
          <w:rFonts w:eastAsia="Times New Roman"/>
        </w:rPr>
      </w:pPr>
      <w:r>
        <w:rPr>
          <w:rFonts w:eastAsia="Times New Roman"/>
          <w:color w:val="000000"/>
          <w:sz w:val="20"/>
          <w:szCs w:val="20"/>
        </w:rPr>
        <w:t xml:space="preserve">The health and safety concerns of our team members and customers are of primary concern </w:t>
      </w:r>
      <w:r>
        <w:rPr>
          <w:rFonts w:eastAsia="Times New Roman"/>
          <w:color w:val="000000"/>
          <w:sz w:val="20"/>
          <w:szCs w:val="20"/>
        </w:rPr>
        <w:t>to our management team</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However, due to the unpredictable nature of this virus and the consequences of our actions, we may see unexpected outcomes to our added safety measures.</w:t>
      </w:r>
      <w:r>
        <w:rPr>
          <w:rFonts w:eastAsia="Times New Roman"/>
          <w:color w:val="000000"/>
          <w:sz w:val="20"/>
          <w:szCs w:val="20"/>
        </w:rPr>
        <w:t xml:space="preserve"> </w:t>
      </w:r>
      <w:r>
        <w:rPr>
          <w:rFonts w:eastAsia="Times New Roman"/>
          <w:color w:val="000000"/>
          <w:sz w:val="20"/>
          <w:szCs w:val="20"/>
        </w:rPr>
        <w:t>For instance, if we do not respond appropriately to the pandemic, or if our cus</w:t>
      </w:r>
      <w:r>
        <w:rPr>
          <w:rFonts w:eastAsia="Times New Roman"/>
          <w:color w:val="000000"/>
          <w:sz w:val="20"/>
          <w:szCs w:val="20"/>
        </w:rPr>
        <w:t>tomers do not participate in "social distancing" and other safety measures, the well-being of our team members and customers could be jeopardized. Furthermore, any failure to appropriately respond, or the perception of an inadequate response, could cause r</w:t>
      </w:r>
      <w:r>
        <w:rPr>
          <w:rFonts w:eastAsia="Times New Roman"/>
          <w:color w:val="000000"/>
          <w:sz w:val="20"/>
          <w:szCs w:val="20"/>
        </w:rPr>
        <w:t>eputational harm to our brand and subject us to claims and litigation from team members, customers and service providers.</w:t>
      </w:r>
      <w:r>
        <w:rPr>
          <w:rFonts w:eastAsia="Times New Roman"/>
          <w:color w:val="000000"/>
          <w:sz w:val="20"/>
          <w:szCs w:val="20"/>
        </w:rPr>
        <w:t xml:space="preserve"> </w:t>
      </w:r>
    </w:p>
    <w:p w14:paraId="5736F859" w14:textId="77777777" w:rsidR="00000000" w:rsidRDefault="00666CC1">
      <w:pPr>
        <w:jc w:val="both"/>
        <w:rPr>
          <w:rFonts w:eastAsia="Times New Roman"/>
        </w:rPr>
      </w:pPr>
    </w:p>
    <w:p w14:paraId="72E2659D" w14:textId="77777777" w:rsidR="00000000" w:rsidRDefault="00666CC1">
      <w:pPr>
        <w:jc w:val="both"/>
        <w:rPr>
          <w:rFonts w:eastAsia="Times New Roman"/>
        </w:rPr>
      </w:pPr>
      <w:r>
        <w:rPr>
          <w:rFonts w:eastAsia="Times New Roman"/>
          <w:color w:val="000000"/>
          <w:sz w:val="20"/>
          <w:szCs w:val="20"/>
        </w:rPr>
        <w:t>Additionally, an outbreak of confirmed cases of COVID-19 in our stores or distribution centers could result in temporary or sustain</w:t>
      </w:r>
      <w:r>
        <w:rPr>
          <w:rFonts w:eastAsia="Times New Roman"/>
          <w:color w:val="000000"/>
          <w:sz w:val="20"/>
          <w:szCs w:val="20"/>
        </w:rPr>
        <w:t>ed workforce shortages or facility closures which would negatively impact our underlying business and results of operations</w:t>
      </w:r>
      <w:r>
        <w:rPr>
          <w:rFonts w:eastAsia="Times New Roman"/>
          <w:color w:val="000000"/>
          <w:sz w:val="20"/>
          <w:szCs w:val="20"/>
        </w:rPr>
        <w:t>.</w:t>
      </w:r>
    </w:p>
    <w:p w14:paraId="72613ED4" w14:textId="77777777" w:rsidR="00000000" w:rsidRDefault="00666CC1">
      <w:pPr>
        <w:divId w:val="108479252"/>
        <w:rPr>
          <w:rFonts w:eastAsia="Times New Roman"/>
        </w:rPr>
      </w:pPr>
    </w:p>
    <w:p w14:paraId="17B44287" w14:textId="77777777" w:rsidR="00000000" w:rsidRDefault="00666CC1">
      <w:pPr>
        <w:jc w:val="both"/>
        <w:rPr>
          <w:rFonts w:eastAsia="Times New Roman"/>
        </w:rPr>
      </w:pPr>
      <w:r>
        <w:rPr>
          <w:rFonts w:eastAsia="Times New Roman"/>
          <w:b/>
          <w:bCs/>
          <w:color w:val="000000"/>
          <w:sz w:val="20"/>
          <w:szCs w:val="20"/>
          <w:u w:val="single"/>
        </w:rPr>
        <w:t>Item 2.  Unregistered Sales of Equity Securities and Use of Proceed</w:t>
      </w:r>
      <w:r>
        <w:rPr>
          <w:rFonts w:eastAsia="Times New Roman"/>
          <w:b/>
          <w:bCs/>
          <w:color w:val="000000"/>
          <w:sz w:val="20"/>
          <w:szCs w:val="20"/>
          <w:u w:val="single"/>
        </w:rPr>
        <w:t>s</w:t>
      </w:r>
    </w:p>
    <w:p w14:paraId="79690417" w14:textId="77777777" w:rsidR="00000000" w:rsidRDefault="00666CC1">
      <w:pPr>
        <w:divId w:val="1997027362"/>
        <w:rPr>
          <w:rFonts w:eastAsia="Times New Roman"/>
        </w:rPr>
      </w:pPr>
    </w:p>
    <w:p w14:paraId="4CCED865" w14:textId="77777777" w:rsidR="00000000" w:rsidRDefault="00666CC1">
      <w:pPr>
        <w:jc w:val="both"/>
        <w:rPr>
          <w:rFonts w:eastAsia="Times New Roman"/>
        </w:rPr>
      </w:pPr>
      <w:r>
        <w:rPr>
          <w:rFonts w:eastAsia="Times New Roman"/>
          <w:b/>
          <w:bCs/>
          <w:color w:val="000000"/>
          <w:sz w:val="20"/>
          <w:szCs w:val="20"/>
        </w:rPr>
        <w:t>Issuer Purchases of Equity Securitie</w:t>
      </w:r>
      <w:r>
        <w:rPr>
          <w:rFonts w:eastAsia="Times New Roman"/>
          <w:b/>
          <w:bCs/>
          <w:color w:val="000000"/>
          <w:sz w:val="20"/>
          <w:szCs w:val="20"/>
        </w:rPr>
        <w:t>s</w:t>
      </w:r>
    </w:p>
    <w:p w14:paraId="36508637" w14:textId="77777777" w:rsidR="00000000" w:rsidRDefault="00666CC1">
      <w:pPr>
        <w:divId w:val="20251948"/>
        <w:rPr>
          <w:rFonts w:eastAsia="Times New Roman"/>
        </w:rPr>
      </w:pPr>
    </w:p>
    <w:p w14:paraId="4A39B88F" w14:textId="77777777" w:rsidR="00000000" w:rsidRDefault="00666CC1">
      <w:pPr>
        <w:jc w:val="both"/>
        <w:rPr>
          <w:rFonts w:eastAsia="Times New Roman"/>
        </w:rPr>
      </w:pPr>
      <w:r>
        <w:rPr>
          <w:rFonts w:eastAsia="Times New Roman"/>
          <w:color w:val="000000"/>
          <w:sz w:val="20"/>
          <w:szCs w:val="20"/>
        </w:rPr>
        <w:t>Stock repurchase a</w:t>
      </w:r>
      <w:r>
        <w:rPr>
          <w:rFonts w:eastAsia="Times New Roman"/>
          <w:color w:val="000000"/>
          <w:sz w:val="20"/>
          <w:szCs w:val="20"/>
        </w:rPr>
        <w:t>ctivity during the first quarter of fiscal 2020 was as follows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6"/>
        <w:gridCol w:w="2481"/>
        <w:gridCol w:w="57"/>
        <w:gridCol w:w="38"/>
        <w:gridCol w:w="191"/>
        <w:gridCol w:w="36"/>
        <w:gridCol w:w="82"/>
        <w:gridCol w:w="789"/>
        <w:gridCol w:w="85"/>
        <w:gridCol w:w="36"/>
        <w:gridCol w:w="36"/>
        <w:gridCol w:w="36"/>
        <w:gridCol w:w="136"/>
        <w:gridCol w:w="628"/>
        <w:gridCol w:w="85"/>
        <w:gridCol w:w="36"/>
        <w:gridCol w:w="36"/>
        <w:gridCol w:w="36"/>
        <w:gridCol w:w="54"/>
        <w:gridCol w:w="1359"/>
        <w:gridCol w:w="85"/>
        <w:gridCol w:w="36"/>
        <w:gridCol w:w="36"/>
        <w:gridCol w:w="36"/>
        <w:gridCol w:w="135"/>
        <w:gridCol w:w="1575"/>
        <w:gridCol w:w="85"/>
      </w:tblGrid>
      <w:tr w:rsidR="00000000" w14:paraId="534D385E" w14:textId="77777777">
        <w:trPr>
          <w:divId w:val="1802185738"/>
        </w:trPr>
        <w:tc>
          <w:tcPr>
            <w:tcW w:w="50" w:type="pct"/>
            <w:vAlign w:val="center"/>
            <w:hideMark/>
          </w:tcPr>
          <w:p w14:paraId="236A11DB" w14:textId="77777777" w:rsidR="00000000" w:rsidRDefault="00666CC1">
            <w:pPr>
              <w:jc w:val="both"/>
              <w:rPr>
                <w:rFonts w:eastAsia="Times New Roman"/>
              </w:rPr>
            </w:pPr>
          </w:p>
        </w:tc>
        <w:tc>
          <w:tcPr>
            <w:tcW w:w="1512" w:type="pct"/>
            <w:vAlign w:val="center"/>
            <w:hideMark/>
          </w:tcPr>
          <w:p w14:paraId="373BB21C" w14:textId="77777777" w:rsidR="00000000" w:rsidRDefault="00666CC1">
            <w:pPr>
              <w:rPr>
                <w:rFonts w:eastAsia="Times New Roman"/>
                <w:sz w:val="20"/>
                <w:szCs w:val="20"/>
              </w:rPr>
            </w:pPr>
          </w:p>
        </w:tc>
        <w:tc>
          <w:tcPr>
            <w:tcW w:w="50" w:type="pct"/>
            <w:vAlign w:val="center"/>
            <w:hideMark/>
          </w:tcPr>
          <w:p w14:paraId="082CB4D1" w14:textId="77777777" w:rsidR="00000000" w:rsidRDefault="00666CC1">
            <w:pPr>
              <w:rPr>
                <w:rFonts w:eastAsia="Times New Roman"/>
                <w:sz w:val="20"/>
                <w:szCs w:val="20"/>
              </w:rPr>
            </w:pPr>
          </w:p>
        </w:tc>
        <w:tc>
          <w:tcPr>
            <w:tcW w:w="5" w:type="pct"/>
            <w:vAlign w:val="center"/>
            <w:hideMark/>
          </w:tcPr>
          <w:p w14:paraId="362164D5" w14:textId="77777777" w:rsidR="00000000" w:rsidRDefault="00666CC1">
            <w:pPr>
              <w:rPr>
                <w:rFonts w:eastAsia="Times New Roman"/>
                <w:sz w:val="20"/>
                <w:szCs w:val="20"/>
              </w:rPr>
            </w:pPr>
          </w:p>
        </w:tc>
        <w:tc>
          <w:tcPr>
            <w:tcW w:w="129" w:type="pct"/>
            <w:vAlign w:val="center"/>
            <w:hideMark/>
          </w:tcPr>
          <w:p w14:paraId="3A260DFB" w14:textId="77777777" w:rsidR="00000000" w:rsidRDefault="00666CC1">
            <w:pPr>
              <w:rPr>
                <w:rFonts w:eastAsia="Times New Roman"/>
                <w:sz w:val="20"/>
                <w:szCs w:val="20"/>
              </w:rPr>
            </w:pPr>
          </w:p>
        </w:tc>
        <w:tc>
          <w:tcPr>
            <w:tcW w:w="5" w:type="pct"/>
            <w:vAlign w:val="center"/>
            <w:hideMark/>
          </w:tcPr>
          <w:p w14:paraId="60F31E6A" w14:textId="77777777" w:rsidR="00000000" w:rsidRDefault="00666CC1">
            <w:pPr>
              <w:rPr>
                <w:rFonts w:eastAsia="Times New Roman"/>
                <w:sz w:val="20"/>
                <w:szCs w:val="20"/>
              </w:rPr>
            </w:pPr>
          </w:p>
        </w:tc>
        <w:tc>
          <w:tcPr>
            <w:tcW w:w="50" w:type="pct"/>
            <w:vAlign w:val="center"/>
            <w:hideMark/>
          </w:tcPr>
          <w:p w14:paraId="69E2A63E" w14:textId="77777777" w:rsidR="00000000" w:rsidRDefault="00666CC1">
            <w:pPr>
              <w:rPr>
                <w:rFonts w:eastAsia="Times New Roman"/>
                <w:sz w:val="20"/>
                <w:szCs w:val="20"/>
              </w:rPr>
            </w:pPr>
          </w:p>
        </w:tc>
        <w:tc>
          <w:tcPr>
            <w:tcW w:w="486" w:type="pct"/>
            <w:vAlign w:val="center"/>
            <w:hideMark/>
          </w:tcPr>
          <w:p w14:paraId="37107B48" w14:textId="77777777" w:rsidR="00000000" w:rsidRDefault="00666CC1">
            <w:pPr>
              <w:rPr>
                <w:rFonts w:eastAsia="Times New Roman"/>
                <w:sz w:val="20"/>
                <w:szCs w:val="20"/>
              </w:rPr>
            </w:pPr>
          </w:p>
        </w:tc>
        <w:tc>
          <w:tcPr>
            <w:tcW w:w="50" w:type="pct"/>
            <w:vAlign w:val="center"/>
            <w:hideMark/>
          </w:tcPr>
          <w:p w14:paraId="0E563C12" w14:textId="77777777" w:rsidR="00000000" w:rsidRDefault="00666CC1">
            <w:pPr>
              <w:rPr>
                <w:rFonts w:eastAsia="Times New Roman"/>
                <w:sz w:val="20"/>
                <w:szCs w:val="20"/>
              </w:rPr>
            </w:pPr>
          </w:p>
        </w:tc>
        <w:tc>
          <w:tcPr>
            <w:tcW w:w="5" w:type="pct"/>
            <w:vAlign w:val="center"/>
            <w:hideMark/>
          </w:tcPr>
          <w:p w14:paraId="1D4B39E2" w14:textId="77777777" w:rsidR="00000000" w:rsidRDefault="00666CC1">
            <w:pPr>
              <w:rPr>
                <w:rFonts w:eastAsia="Times New Roman"/>
                <w:sz w:val="20"/>
                <w:szCs w:val="20"/>
              </w:rPr>
            </w:pPr>
          </w:p>
        </w:tc>
        <w:tc>
          <w:tcPr>
            <w:tcW w:w="26" w:type="pct"/>
            <w:vAlign w:val="center"/>
            <w:hideMark/>
          </w:tcPr>
          <w:p w14:paraId="69F8678B" w14:textId="77777777" w:rsidR="00000000" w:rsidRDefault="00666CC1">
            <w:pPr>
              <w:rPr>
                <w:rFonts w:eastAsia="Times New Roman"/>
                <w:sz w:val="20"/>
                <w:szCs w:val="20"/>
              </w:rPr>
            </w:pPr>
          </w:p>
        </w:tc>
        <w:tc>
          <w:tcPr>
            <w:tcW w:w="5" w:type="pct"/>
            <w:vAlign w:val="center"/>
            <w:hideMark/>
          </w:tcPr>
          <w:p w14:paraId="79A93488" w14:textId="77777777" w:rsidR="00000000" w:rsidRDefault="00666CC1">
            <w:pPr>
              <w:rPr>
                <w:rFonts w:eastAsia="Times New Roman"/>
                <w:sz w:val="20"/>
                <w:szCs w:val="20"/>
              </w:rPr>
            </w:pPr>
          </w:p>
        </w:tc>
        <w:tc>
          <w:tcPr>
            <w:tcW w:w="50" w:type="pct"/>
            <w:vAlign w:val="center"/>
            <w:hideMark/>
          </w:tcPr>
          <w:p w14:paraId="6B513AF7" w14:textId="77777777" w:rsidR="00000000" w:rsidRDefault="00666CC1">
            <w:pPr>
              <w:rPr>
                <w:rFonts w:eastAsia="Times New Roman"/>
                <w:sz w:val="20"/>
                <w:szCs w:val="20"/>
              </w:rPr>
            </w:pPr>
          </w:p>
        </w:tc>
        <w:tc>
          <w:tcPr>
            <w:tcW w:w="427" w:type="pct"/>
            <w:vAlign w:val="center"/>
            <w:hideMark/>
          </w:tcPr>
          <w:p w14:paraId="265015C9" w14:textId="77777777" w:rsidR="00000000" w:rsidRDefault="00666CC1">
            <w:pPr>
              <w:rPr>
                <w:rFonts w:eastAsia="Times New Roman"/>
                <w:sz w:val="20"/>
                <w:szCs w:val="20"/>
              </w:rPr>
            </w:pPr>
          </w:p>
        </w:tc>
        <w:tc>
          <w:tcPr>
            <w:tcW w:w="50" w:type="pct"/>
            <w:vAlign w:val="center"/>
            <w:hideMark/>
          </w:tcPr>
          <w:p w14:paraId="696083D4" w14:textId="77777777" w:rsidR="00000000" w:rsidRDefault="00666CC1">
            <w:pPr>
              <w:rPr>
                <w:rFonts w:eastAsia="Times New Roman"/>
                <w:sz w:val="20"/>
                <w:szCs w:val="20"/>
              </w:rPr>
            </w:pPr>
          </w:p>
        </w:tc>
        <w:tc>
          <w:tcPr>
            <w:tcW w:w="5" w:type="pct"/>
            <w:vAlign w:val="center"/>
            <w:hideMark/>
          </w:tcPr>
          <w:p w14:paraId="36AE449E" w14:textId="77777777" w:rsidR="00000000" w:rsidRDefault="00666CC1">
            <w:pPr>
              <w:rPr>
                <w:rFonts w:eastAsia="Times New Roman"/>
                <w:sz w:val="20"/>
                <w:szCs w:val="20"/>
              </w:rPr>
            </w:pPr>
          </w:p>
        </w:tc>
        <w:tc>
          <w:tcPr>
            <w:tcW w:w="26" w:type="pct"/>
            <w:vAlign w:val="center"/>
            <w:hideMark/>
          </w:tcPr>
          <w:p w14:paraId="568B2AC1" w14:textId="77777777" w:rsidR="00000000" w:rsidRDefault="00666CC1">
            <w:pPr>
              <w:rPr>
                <w:rFonts w:eastAsia="Times New Roman"/>
                <w:sz w:val="20"/>
                <w:szCs w:val="20"/>
              </w:rPr>
            </w:pPr>
          </w:p>
        </w:tc>
        <w:tc>
          <w:tcPr>
            <w:tcW w:w="5" w:type="pct"/>
            <w:vAlign w:val="center"/>
            <w:hideMark/>
          </w:tcPr>
          <w:p w14:paraId="33F40149" w14:textId="77777777" w:rsidR="00000000" w:rsidRDefault="00666CC1">
            <w:pPr>
              <w:rPr>
                <w:rFonts w:eastAsia="Times New Roman"/>
                <w:sz w:val="20"/>
                <w:szCs w:val="20"/>
              </w:rPr>
            </w:pPr>
          </w:p>
        </w:tc>
        <w:tc>
          <w:tcPr>
            <w:tcW w:w="50" w:type="pct"/>
            <w:vAlign w:val="center"/>
            <w:hideMark/>
          </w:tcPr>
          <w:p w14:paraId="32E218D3" w14:textId="77777777" w:rsidR="00000000" w:rsidRDefault="00666CC1">
            <w:pPr>
              <w:rPr>
                <w:rFonts w:eastAsia="Times New Roman"/>
                <w:sz w:val="20"/>
                <w:szCs w:val="20"/>
              </w:rPr>
            </w:pPr>
          </w:p>
        </w:tc>
        <w:tc>
          <w:tcPr>
            <w:tcW w:w="845" w:type="pct"/>
            <w:vAlign w:val="center"/>
            <w:hideMark/>
          </w:tcPr>
          <w:p w14:paraId="26DF1F2F" w14:textId="77777777" w:rsidR="00000000" w:rsidRDefault="00666CC1">
            <w:pPr>
              <w:rPr>
                <w:rFonts w:eastAsia="Times New Roman"/>
                <w:sz w:val="20"/>
                <w:szCs w:val="20"/>
              </w:rPr>
            </w:pPr>
          </w:p>
        </w:tc>
        <w:tc>
          <w:tcPr>
            <w:tcW w:w="50" w:type="pct"/>
            <w:vAlign w:val="center"/>
            <w:hideMark/>
          </w:tcPr>
          <w:p w14:paraId="58BC2152" w14:textId="77777777" w:rsidR="00000000" w:rsidRDefault="00666CC1">
            <w:pPr>
              <w:rPr>
                <w:rFonts w:eastAsia="Times New Roman"/>
                <w:sz w:val="20"/>
                <w:szCs w:val="20"/>
              </w:rPr>
            </w:pPr>
          </w:p>
        </w:tc>
        <w:tc>
          <w:tcPr>
            <w:tcW w:w="5" w:type="pct"/>
            <w:vAlign w:val="center"/>
            <w:hideMark/>
          </w:tcPr>
          <w:p w14:paraId="4457190F" w14:textId="77777777" w:rsidR="00000000" w:rsidRDefault="00666CC1">
            <w:pPr>
              <w:rPr>
                <w:rFonts w:eastAsia="Times New Roman"/>
                <w:sz w:val="20"/>
                <w:szCs w:val="20"/>
              </w:rPr>
            </w:pPr>
          </w:p>
        </w:tc>
        <w:tc>
          <w:tcPr>
            <w:tcW w:w="26" w:type="pct"/>
            <w:vAlign w:val="center"/>
            <w:hideMark/>
          </w:tcPr>
          <w:p w14:paraId="5C693F38" w14:textId="77777777" w:rsidR="00000000" w:rsidRDefault="00666CC1">
            <w:pPr>
              <w:rPr>
                <w:rFonts w:eastAsia="Times New Roman"/>
                <w:sz w:val="20"/>
                <w:szCs w:val="20"/>
              </w:rPr>
            </w:pPr>
          </w:p>
        </w:tc>
        <w:tc>
          <w:tcPr>
            <w:tcW w:w="5" w:type="pct"/>
            <w:vAlign w:val="center"/>
            <w:hideMark/>
          </w:tcPr>
          <w:p w14:paraId="4CAB4154" w14:textId="77777777" w:rsidR="00000000" w:rsidRDefault="00666CC1">
            <w:pPr>
              <w:rPr>
                <w:rFonts w:eastAsia="Times New Roman"/>
                <w:sz w:val="20"/>
                <w:szCs w:val="20"/>
              </w:rPr>
            </w:pPr>
          </w:p>
        </w:tc>
        <w:tc>
          <w:tcPr>
            <w:tcW w:w="50" w:type="pct"/>
            <w:vAlign w:val="center"/>
            <w:hideMark/>
          </w:tcPr>
          <w:p w14:paraId="60F60243" w14:textId="77777777" w:rsidR="00000000" w:rsidRDefault="00666CC1">
            <w:pPr>
              <w:rPr>
                <w:rFonts w:eastAsia="Times New Roman"/>
                <w:sz w:val="20"/>
                <w:szCs w:val="20"/>
              </w:rPr>
            </w:pPr>
          </w:p>
        </w:tc>
        <w:tc>
          <w:tcPr>
            <w:tcW w:w="977" w:type="pct"/>
            <w:vAlign w:val="center"/>
            <w:hideMark/>
          </w:tcPr>
          <w:p w14:paraId="58C1C0DF" w14:textId="77777777" w:rsidR="00000000" w:rsidRDefault="00666CC1">
            <w:pPr>
              <w:rPr>
                <w:rFonts w:eastAsia="Times New Roman"/>
                <w:sz w:val="20"/>
                <w:szCs w:val="20"/>
              </w:rPr>
            </w:pPr>
          </w:p>
        </w:tc>
        <w:tc>
          <w:tcPr>
            <w:tcW w:w="50" w:type="pct"/>
            <w:vAlign w:val="center"/>
            <w:hideMark/>
          </w:tcPr>
          <w:p w14:paraId="1C110082" w14:textId="77777777" w:rsidR="00000000" w:rsidRDefault="00666CC1">
            <w:pPr>
              <w:rPr>
                <w:rFonts w:eastAsia="Times New Roman"/>
                <w:sz w:val="20"/>
                <w:szCs w:val="20"/>
              </w:rPr>
            </w:pPr>
          </w:p>
        </w:tc>
      </w:tr>
      <w:tr w:rsidR="00000000" w14:paraId="6ADB6856" w14:textId="77777777">
        <w:trPr>
          <w:divId w:val="1802185738"/>
        </w:trPr>
        <w:tc>
          <w:tcPr>
            <w:tcW w:w="0" w:type="auto"/>
            <w:gridSpan w:val="3"/>
            <w:tcMar>
              <w:top w:w="30" w:type="dxa"/>
              <w:left w:w="20" w:type="dxa"/>
              <w:bottom w:w="30" w:type="dxa"/>
              <w:right w:w="20" w:type="dxa"/>
            </w:tcMar>
            <w:vAlign w:val="bottom"/>
            <w:hideMark/>
          </w:tcPr>
          <w:p w14:paraId="54785061" w14:textId="77777777" w:rsidR="00000000" w:rsidRDefault="00666CC1">
            <w:pPr>
              <w:jc w:val="center"/>
              <w:rPr>
                <w:rFonts w:eastAsia="Times New Roman"/>
              </w:rPr>
            </w:pPr>
            <w:r>
              <w:rPr>
                <w:rFonts w:eastAsia="Times New Roman"/>
                <w:b/>
                <w:bCs/>
                <w:color w:val="000000"/>
                <w:sz w:val="20"/>
                <w:szCs w:val="20"/>
              </w:rPr>
              <w:t>Perio</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14:paraId="26B07819"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5AFC2F45" w14:textId="77777777" w:rsidR="00000000" w:rsidRDefault="00666CC1">
            <w:pPr>
              <w:jc w:val="center"/>
              <w:rPr>
                <w:rFonts w:eastAsia="Times New Roman"/>
              </w:rPr>
            </w:pPr>
            <w:r>
              <w:rPr>
                <w:rFonts w:eastAsia="Times New Roman"/>
                <w:b/>
                <w:bCs/>
                <w:color w:val="000000"/>
                <w:sz w:val="20"/>
                <w:szCs w:val="20"/>
              </w:rPr>
              <w:t>Total Number of Shares Purchase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14:paraId="17AE6241"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17FC1894" w14:textId="77777777" w:rsidR="00000000" w:rsidRDefault="00666CC1">
            <w:pPr>
              <w:jc w:val="center"/>
              <w:rPr>
                <w:rFonts w:eastAsia="Times New Roman"/>
              </w:rPr>
            </w:pPr>
            <w:r>
              <w:rPr>
                <w:rFonts w:eastAsia="Times New Roman"/>
                <w:b/>
                <w:bCs/>
                <w:color w:val="000000"/>
                <w:sz w:val="20"/>
                <w:szCs w:val="20"/>
              </w:rPr>
              <w:t>Averag</w:t>
            </w:r>
            <w:r>
              <w:rPr>
                <w:rFonts w:eastAsia="Times New Roman"/>
                <w:b/>
                <w:bCs/>
                <w:color w:val="000000"/>
                <w:sz w:val="20"/>
                <w:szCs w:val="20"/>
              </w:rPr>
              <w:t>e</w:t>
            </w:r>
          </w:p>
          <w:p w14:paraId="3D47ABC0" w14:textId="77777777" w:rsidR="00000000" w:rsidRDefault="00666CC1">
            <w:pPr>
              <w:jc w:val="center"/>
              <w:rPr>
                <w:rFonts w:eastAsia="Times New Roman"/>
              </w:rPr>
            </w:pPr>
            <w:r>
              <w:rPr>
                <w:rFonts w:eastAsia="Times New Roman"/>
                <w:b/>
                <w:bCs/>
                <w:color w:val="000000"/>
                <w:sz w:val="20"/>
                <w:szCs w:val="20"/>
              </w:rPr>
              <w:t>Price Pai</w:t>
            </w:r>
            <w:r>
              <w:rPr>
                <w:rFonts w:eastAsia="Times New Roman"/>
                <w:b/>
                <w:bCs/>
                <w:color w:val="000000"/>
                <w:sz w:val="20"/>
                <w:szCs w:val="20"/>
              </w:rPr>
              <w:t>d</w:t>
            </w:r>
          </w:p>
          <w:p w14:paraId="0194B142" w14:textId="77777777" w:rsidR="00000000" w:rsidRDefault="00666CC1">
            <w:pPr>
              <w:jc w:val="center"/>
              <w:rPr>
                <w:rFonts w:eastAsia="Times New Roman"/>
              </w:rPr>
            </w:pPr>
            <w:r>
              <w:rPr>
                <w:rFonts w:eastAsia="Times New Roman"/>
                <w:b/>
                <w:bCs/>
                <w:color w:val="000000"/>
                <w:sz w:val="20"/>
                <w:szCs w:val="20"/>
              </w:rPr>
              <w:t>Per Shar</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4060CF8C"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5D070BE5" w14:textId="77777777" w:rsidR="00000000" w:rsidRDefault="00666CC1">
            <w:pPr>
              <w:jc w:val="center"/>
              <w:rPr>
                <w:rFonts w:eastAsia="Times New Roman"/>
              </w:rPr>
            </w:pPr>
            <w:r>
              <w:rPr>
                <w:rFonts w:eastAsia="Times New Roman"/>
                <w:b/>
                <w:bCs/>
                <w:color w:val="000000"/>
                <w:sz w:val="20"/>
                <w:szCs w:val="20"/>
              </w:rPr>
              <w:t>Total Number of Shares Purchased as Part of Publicly Announced Plans or Program</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726033EB" w14:textId="77777777" w:rsidR="00000000" w:rsidRDefault="00666CC1">
            <w:pPr>
              <w:jc w:val="center"/>
              <w:rPr>
                <w:rFonts w:eastAsia="Times New Roman"/>
              </w:rPr>
            </w:pPr>
          </w:p>
        </w:tc>
        <w:tc>
          <w:tcPr>
            <w:tcW w:w="0" w:type="auto"/>
            <w:gridSpan w:val="3"/>
            <w:tcMar>
              <w:top w:w="30" w:type="dxa"/>
              <w:left w:w="20" w:type="dxa"/>
              <w:bottom w:w="30" w:type="dxa"/>
              <w:right w:w="20" w:type="dxa"/>
            </w:tcMar>
            <w:vAlign w:val="bottom"/>
            <w:hideMark/>
          </w:tcPr>
          <w:p w14:paraId="6FB4B581" w14:textId="77777777" w:rsidR="00000000" w:rsidRDefault="00666CC1">
            <w:pPr>
              <w:jc w:val="center"/>
              <w:rPr>
                <w:rFonts w:eastAsia="Times New Roman"/>
              </w:rPr>
            </w:pPr>
            <w:r>
              <w:rPr>
                <w:rFonts w:eastAsia="Times New Roman"/>
                <w:b/>
                <w:bCs/>
                <w:color w:val="000000"/>
                <w:sz w:val="20"/>
                <w:szCs w:val="20"/>
              </w:rPr>
              <w:t>Maximum Dolla</w:t>
            </w:r>
            <w:r>
              <w:rPr>
                <w:rFonts w:eastAsia="Times New Roman"/>
                <w:b/>
                <w:bCs/>
                <w:color w:val="000000"/>
                <w:sz w:val="20"/>
                <w:szCs w:val="20"/>
              </w:rPr>
              <w:t>r</w:t>
            </w:r>
          </w:p>
          <w:p w14:paraId="02A40EE0" w14:textId="77777777" w:rsidR="00000000" w:rsidRDefault="00666CC1">
            <w:pPr>
              <w:jc w:val="center"/>
              <w:rPr>
                <w:rFonts w:eastAsia="Times New Roman"/>
              </w:rPr>
            </w:pPr>
            <w:r>
              <w:rPr>
                <w:rFonts w:eastAsia="Times New Roman"/>
                <w:b/>
                <w:bCs/>
                <w:color w:val="000000"/>
                <w:sz w:val="20"/>
                <w:szCs w:val="20"/>
              </w:rPr>
              <w:t>Value of Shares That May Yet Be Purchased Under the Plans or Program</w:t>
            </w:r>
            <w:r>
              <w:rPr>
                <w:rFonts w:eastAsia="Times New Roman"/>
                <w:b/>
                <w:bCs/>
                <w:color w:val="000000"/>
                <w:sz w:val="20"/>
                <w:szCs w:val="20"/>
              </w:rPr>
              <w:t>s</w:t>
            </w:r>
          </w:p>
        </w:tc>
      </w:tr>
      <w:tr w:rsidR="00000000" w14:paraId="15EAFF53" w14:textId="77777777">
        <w:trPr>
          <w:divId w:val="180218573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3E9796" w14:textId="77777777" w:rsidR="00000000" w:rsidRDefault="00666CC1">
            <w:pPr>
              <w:rPr>
                <w:rFonts w:eastAsia="Times New Roman"/>
              </w:rPr>
            </w:pPr>
            <w:r>
              <w:rPr>
                <w:rFonts w:eastAsia="Times New Roman"/>
                <w:color w:val="000000"/>
                <w:sz w:val="20"/>
                <w:szCs w:val="20"/>
              </w:rPr>
              <w:t>December 29, 2019 - January 25,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424A5F6F" w14:textId="77777777" w:rsidR="00000000" w:rsidRDefault="00666CC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3C0E99" w14:textId="77777777" w:rsidR="00000000" w:rsidRDefault="00666CC1">
            <w:pPr>
              <w:jc w:val="right"/>
              <w:rPr>
                <w:rFonts w:eastAsia="Times New Roman"/>
              </w:rPr>
            </w:pPr>
            <w:r>
              <w:rPr>
                <w:rFonts w:eastAsia="Times New Roman"/>
                <w:color w:val="000000"/>
                <w:sz w:val="20"/>
                <w:szCs w:val="20"/>
              </w:rPr>
              <w:t>906,687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D08E54A"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9511C54"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7B89131"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EA6D401" w14:textId="77777777" w:rsidR="00000000" w:rsidRDefault="00666CC1">
            <w:pPr>
              <w:jc w:val="right"/>
              <w:rPr>
                <w:rFonts w:eastAsia="Times New Roman"/>
              </w:rPr>
            </w:pPr>
            <w:r>
              <w:rPr>
                <w:rFonts w:eastAsia="Times New Roman"/>
                <w:color w:val="000000"/>
                <w:sz w:val="20"/>
                <w:szCs w:val="20"/>
              </w:rPr>
              <w:t>91.78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11FDD9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85B32B" w14:textId="77777777" w:rsidR="00000000" w:rsidRDefault="00666CC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373802" w14:textId="77777777" w:rsidR="00000000" w:rsidRDefault="00666CC1">
            <w:pPr>
              <w:jc w:val="right"/>
              <w:rPr>
                <w:rFonts w:eastAsia="Times New Roman"/>
              </w:rPr>
            </w:pPr>
            <w:r>
              <w:rPr>
                <w:rFonts w:eastAsia="Times New Roman"/>
                <w:color w:val="000000"/>
                <w:sz w:val="20"/>
                <w:szCs w:val="20"/>
              </w:rPr>
              <w:t>906,687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36C9832"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17661E" w14:textId="77777777" w:rsidR="00000000" w:rsidRDefault="00666CC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4B57054" w14:textId="77777777" w:rsidR="00000000" w:rsidRDefault="00666CC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FA321C6" w14:textId="77777777" w:rsidR="00000000" w:rsidRDefault="00666CC1">
            <w:pPr>
              <w:jc w:val="right"/>
              <w:rPr>
                <w:rFonts w:eastAsia="Times New Roman"/>
              </w:rPr>
            </w:pPr>
            <w:r>
              <w:rPr>
                <w:rFonts w:eastAsia="Times New Roman"/>
                <w:color w:val="000000"/>
                <w:sz w:val="20"/>
                <w:szCs w:val="20"/>
              </w:rPr>
              <w:t>1,403,560,639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053B246" w14:textId="77777777" w:rsidR="00000000" w:rsidRDefault="00666CC1">
            <w:pPr>
              <w:jc w:val="right"/>
              <w:rPr>
                <w:rFonts w:eastAsia="Times New Roman"/>
              </w:rPr>
            </w:pPr>
            <w:r>
              <w:rPr>
                <w:rFonts w:eastAsia="Times New Roman"/>
                <w:color w:val="000000"/>
                <w:sz w:val="20"/>
                <w:szCs w:val="20"/>
              </w:rPr>
              <w:t> </w:t>
            </w:r>
          </w:p>
        </w:tc>
      </w:tr>
      <w:tr w:rsidR="00000000" w14:paraId="4D1A3838" w14:textId="77777777">
        <w:trPr>
          <w:divId w:val="1802185738"/>
        </w:trPr>
        <w:tc>
          <w:tcPr>
            <w:tcW w:w="0" w:type="auto"/>
            <w:gridSpan w:val="3"/>
            <w:shd w:val="clear" w:color="auto" w:fill="FFFFFF"/>
            <w:tcMar>
              <w:top w:w="30" w:type="dxa"/>
              <w:left w:w="20" w:type="dxa"/>
              <w:bottom w:w="30" w:type="dxa"/>
              <w:right w:w="20" w:type="dxa"/>
            </w:tcMar>
            <w:vAlign w:val="bottom"/>
            <w:hideMark/>
          </w:tcPr>
          <w:p w14:paraId="7351C919" w14:textId="77777777" w:rsidR="00000000" w:rsidRDefault="00666CC1">
            <w:pPr>
              <w:rPr>
                <w:rFonts w:eastAsia="Times New Roman"/>
              </w:rPr>
            </w:pPr>
            <w:r>
              <w:rPr>
                <w:rFonts w:eastAsia="Times New Roman"/>
                <w:color w:val="000000"/>
                <w:sz w:val="20"/>
                <w:szCs w:val="20"/>
              </w:rPr>
              <w:t>January 26, 2020 - February 22, 202</w:t>
            </w:r>
            <w:r>
              <w:rPr>
                <w:rFonts w:eastAsia="Times New Roman"/>
                <w:color w:val="000000"/>
                <w:sz w:val="20"/>
                <w:szCs w:val="20"/>
              </w:rPr>
              <w:t>0</w:t>
            </w:r>
          </w:p>
        </w:tc>
        <w:tc>
          <w:tcPr>
            <w:tcW w:w="0" w:type="auto"/>
            <w:gridSpan w:val="3"/>
            <w:shd w:val="clear" w:color="auto" w:fill="FFFFFF"/>
            <w:tcMar>
              <w:top w:w="30" w:type="dxa"/>
              <w:left w:w="20" w:type="dxa"/>
              <w:bottom w:w="30" w:type="dxa"/>
              <w:right w:w="20" w:type="dxa"/>
            </w:tcMar>
            <w:vAlign w:val="bottom"/>
            <w:hideMark/>
          </w:tcPr>
          <w:p w14:paraId="239CBBE5" w14:textId="77777777" w:rsidR="00000000" w:rsidRDefault="00666CC1">
            <w:pPr>
              <w:divId w:val="1704747198"/>
              <w:rPr>
                <w:rFonts w:eastAsia="Times New Roman"/>
              </w:rPr>
            </w:pPr>
            <w:r>
              <w:rPr>
                <w:rFonts w:eastAsia="Times New Roman"/>
                <w:color w:val="000000"/>
                <w:sz w:val="13"/>
                <w:szCs w:val="13"/>
                <w:vertAlign w:val="superscript"/>
              </w:rPr>
              <w:t>(a)</w:t>
            </w:r>
          </w:p>
        </w:tc>
        <w:tc>
          <w:tcPr>
            <w:tcW w:w="0" w:type="auto"/>
            <w:gridSpan w:val="2"/>
            <w:shd w:val="clear" w:color="auto" w:fill="FFFFFF"/>
            <w:tcMar>
              <w:top w:w="30" w:type="dxa"/>
              <w:left w:w="20" w:type="dxa"/>
              <w:bottom w:w="30" w:type="dxa"/>
              <w:right w:w="0" w:type="dxa"/>
            </w:tcMar>
            <w:vAlign w:val="bottom"/>
            <w:hideMark/>
          </w:tcPr>
          <w:p w14:paraId="4EE104C0" w14:textId="77777777" w:rsidR="00000000" w:rsidRDefault="00666CC1">
            <w:pPr>
              <w:jc w:val="right"/>
              <w:rPr>
                <w:rFonts w:eastAsia="Times New Roman"/>
              </w:rPr>
            </w:pPr>
            <w:r>
              <w:rPr>
                <w:rFonts w:eastAsia="Times New Roman"/>
                <w:color w:val="000000"/>
                <w:sz w:val="20"/>
                <w:szCs w:val="20"/>
              </w:rPr>
              <w:t>1,012,885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801B4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A46C35"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D8042B" w14:textId="77777777" w:rsidR="00000000" w:rsidRDefault="00666CC1">
            <w:pPr>
              <w:jc w:val="right"/>
              <w:rPr>
                <w:rFonts w:eastAsia="Times New Roman"/>
              </w:rPr>
            </w:pPr>
            <w:r>
              <w:rPr>
                <w:rFonts w:eastAsia="Times New Roman"/>
                <w:color w:val="000000"/>
                <w:sz w:val="20"/>
                <w:szCs w:val="20"/>
              </w:rPr>
              <w:t>95.69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224DA6F"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ADCB4FC"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17E72A" w14:textId="77777777" w:rsidR="00000000" w:rsidRDefault="00666CC1">
            <w:pPr>
              <w:jc w:val="right"/>
              <w:rPr>
                <w:rFonts w:eastAsia="Times New Roman"/>
              </w:rPr>
            </w:pPr>
            <w:r>
              <w:rPr>
                <w:rFonts w:eastAsia="Times New Roman"/>
                <w:color w:val="000000"/>
                <w:sz w:val="20"/>
                <w:szCs w:val="20"/>
              </w:rPr>
              <w:t>955,832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0BF1E6"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54BF4DF" w14:textId="77777777" w:rsidR="00000000" w:rsidRDefault="00666CC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FDF390" w14:textId="77777777" w:rsidR="00000000" w:rsidRDefault="00666CC1">
            <w:pPr>
              <w:jc w:val="right"/>
              <w:rPr>
                <w:rFonts w:eastAsia="Times New Roman"/>
              </w:rPr>
            </w:pPr>
            <w:r>
              <w:rPr>
                <w:rFonts w:eastAsia="Times New Roman"/>
                <w:color w:val="000000"/>
                <w:sz w:val="20"/>
                <w:szCs w:val="20"/>
              </w:rPr>
              <w:t>1,312,060,383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275D287" w14:textId="77777777" w:rsidR="00000000" w:rsidRDefault="00666CC1">
            <w:pPr>
              <w:jc w:val="right"/>
              <w:rPr>
                <w:rFonts w:eastAsia="Times New Roman"/>
              </w:rPr>
            </w:pPr>
            <w:r>
              <w:rPr>
                <w:rFonts w:eastAsia="Times New Roman"/>
                <w:color w:val="000000"/>
                <w:sz w:val="20"/>
                <w:szCs w:val="20"/>
              </w:rPr>
              <w:t> </w:t>
            </w:r>
          </w:p>
        </w:tc>
      </w:tr>
      <w:tr w:rsidR="00000000" w14:paraId="161DA81C" w14:textId="77777777">
        <w:trPr>
          <w:divId w:val="1802185738"/>
        </w:trPr>
        <w:tc>
          <w:tcPr>
            <w:tcW w:w="0" w:type="auto"/>
            <w:gridSpan w:val="3"/>
            <w:shd w:val="clear" w:color="auto" w:fill="CCEEFF"/>
            <w:tcMar>
              <w:top w:w="30" w:type="dxa"/>
              <w:left w:w="20" w:type="dxa"/>
              <w:bottom w:w="30" w:type="dxa"/>
              <w:right w:w="20" w:type="dxa"/>
            </w:tcMar>
            <w:vAlign w:val="bottom"/>
            <w:hideMark/>
          </w:tcPr>
          <w:p w14:paraId="01EB9882" w14:textId="77777777" w:rsidR="00000000" w:rsidRDefault="00666CC1">
            <w:pPr>
              <w:rPr>
                <w:rFonts w:eastAsia="Times New Roman"/>
              </w:rPr>
            </w:pPr>
            <w:r>
              <w:rPr>
                <w:rFonts w:eastAsia="Times New Roman"/>
                <w:color w:val="000000"/>
                <w:sz w:val="20"/>
                <w:szCs w:val="20"/>
              </w:rPr>
              <w:t>February 23, 2020 - March 28, 2020</w:t>
            </w:r>
            <w:r>
              <w:rPr>
                <w:rFonts w:eastAsia="Times New Roman"/>
                <w:color w:val="000000"/>
                <w:sz w:val="20"/>
                <w:szCs w:val="20"/>
              </w:rPr>
              <w:t xml:space="preserve"> </w:t>
            </w:r>
          </w:p>
        </w:tc>
        <w:tc>
          <w:tcPr>
            <w:tcW w:w="0" w:type="auto"/>
            <w:gridSpan w:val="3"/>
            <w:shd w:val="clear" w:color="auto" w:fill="CCEEFF"/>
            <w:tcMar>
              <w:top w:w="15" w:type="dxa"/>
              <w:left w:w="180" w:type="dxa"/>
              <w:bottom w:w="15" w:type="dxa"/>
              <w:right w:w="20" w:type="dxa"/>
            </w:tcMar>
            <w:vAlign w:val="bottom"/>
            <w:hideMark/>
          </w:tcPr>
          <w:p w14:paraId="464676BD" w14:textId="77777777" w:rsidR="00000000" w:rsidRDefault="00666CC1">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45FD64" w14:textId="77777777" w:rsidR="00000000" w:rsidRDefault="00666CC1">
            <w:pPr>
              <w:jc w:val="right"/>
              <w:rPr>
                <w:rFonts w:eastAsia="Times New Roman"/>
              </w:rPr>
            </w:pPr>
            <w:r>
              <w:rPr>
                <w:rFonts w:eastAsia="Times New Roman"/>
                <w:color w:val="000000"/>
                <w:sz w:val="20"/>
                <w:szCs w:val="20"/>
              </w:rPr>
              <w:t>990,000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016AFCE"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6360CF"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85990D" w14:textId="77777777" w:rsidR="00000000" w:rsidRDefault="00666CC1">
            <w:pPr>
              <w:jc w:val="right"/>
              <w:rPr>
                <w:rFonts w:eastAsia="Times New Roman"/>
              </w:rPr>
            </w:pPr>
            <w:r>
              <w:rPr>
                <w:rFonts w:eastAsia="Times New Roman"/>
                <w:color w:val="000000"/>
                <w:sz w:val="20"/>
                <w:szCs w:val="20"/>
              </w:rPr>
              <w:t>89.38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4D55E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DE43728"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24EFFF" w14:textId="77777777" w:rsidR="00000000" w:rsidRDefault="00666CC1">
            <w:pPr>
              <w:jc w:val="right"/>
              <w:rPr>
                <w:rFonts w:eastAsia="Times New Roman"/>
              </w:rPr>
            </w:pPr>
            <w:r>
              <w:rPr>
                <w:rFonts w:eastAsia="Times New Roman"/>
                <w:color w:val="000000"/>
                <w:sz w:val="20"/>
                <w:szCs w:val="20"/>
              </w:rPr>
              <w:t>990,000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F17C3C7"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DBEA7B2" w14:textId="77777777" w:rsidR="00000000" w:rsidRDefault="00666CC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3441FD" w14:textId="77777777" w:rsidR="00000000" w:rsidRDefault="00666CC1">
            <w:pPr>
              <w:jc w:val="right"/>
              <w:rPr>
                <w:rFonts w:eastAsia="Times New Roman"/>
              </w:rPr>
            </w:pPr>
            <w:r>
              <w:rPr>
                <w:rFonts w:eastAsia="Times New Roman"/>
                <w:color w:val="000000"/>
                <w:sz w:val="20"/>
                <w:szCs w:val="20"/>
              </w:rPr>
              <w:t>1,223,586,890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D45715" w14:textId="77777777" w:rsidR="00000000" w:rsidRDefault="00666CC1">
            <w:pPr>
              <w:jc w:val="right"/>
              <w:rPr>
                <w:rFonts w:eastAsia="Times New Roman"/>
              </w:rPr>
            </w:pPr>
            <w:r>
              <w:rPr>
                <w:rFonts w:eastAsia="Times New Roman"/>
                <w:color w:val="000000"/>
                <w:sz w:val="20"/>
                <w:szCs w:val="20"/>
              </w:rPr>
              <w:t> </w:t>
            </w:r>
          </w:p>
        </w:tc>
      </w:tr>
      <w:tr w:rsidR="00000000" w14:paraId="03BC2CC8" w14:textId="77777777">
        <w:trPr>
          <w:divId w:val="1802185738"/>
        </w:trPr>
        <w:tc>
          <w:tcPr>
            <w:tcW w:w="0" w:type="auto"/>
            <w:gridSpan w:val="3"/>
            <w:shd w:val="clear" w:color="auto" w:fill="FFFFFF"/>
            <w:tcMar>
              <w:top w:w="30" w:type="dxa"/>
              <w:left w:w="20" w:type="dxa"/>
              <w:bottom w:w="30" w:type="dxa"/>
              <w:right w:w="20" w:type="dxa"/>
            </w:tcMar>
            <w:vAlign w:val="bottom"/>
            <w:hideMark/>
          </w:tcPr>
          <w:p w14:paraId="0AC6E7BB" w14:textId="77777777" w:rsidR="00000000" w:rsidRDefault="00666CC1">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14:paraId="0BB4B532" w14:textId="77777777" w:rsidR="00000000" w:rsidRDefault="00666CC1">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9804D9" w14:textId="77777777" w:rsidR="00000000" w:rsidRDefault="00666CC1">
            <w:pPr>
              <w:jc w:val="right"/>
              <w:rPr>
                <w:rFonts w:eastAsia="Times New Roman"/>
              </w:rPr>
            </w:pPr>
            <w:r>
              <w:rPr>
                <w:rFonts w:eastAsia="Times New Roman"/>
                <w:color w:val="000000"/>
                <w:sz w:val="20"/>
                <w:szCs w:val="20"/>
              </w:rPr>
              <w:t>2,909,572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8FECFD4"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77A713" w14:textId="77777777" w:rsidR="00000000" w:rsidRDefault="00666CC1">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3513A13"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E2DD142" w14:textId="77777777" w:rsidR="00000000" w:rsidRDefault="00666CC1">
            <w:pPr>
              <w:jc w:val="right"/>
              <w:rPr>
                <w:rFonts w:eastAsia="Times New Roman"/>
              </w:rPr>
            </w:pPr>
            <w:r>
              <w:rPr>
                <w:rFonts w:eastAsia="Times New Roman"/>
                <w:color w:val="000000"/>
                <w:sz w:val="20"/>
                <w:szCs w:val="20"/>
              </w:rPr>
              <w:t>92.33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EC1A019"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527D817" w14:textId="77777777" w:rsidR="00000000" w:rsidRDefault="00666CC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99D19C" w14:textId="77777777" w:rsidR="00000000" w:rsidRDefault="00666CC1">
            <w:pPr>
              <w:jc w:val="right"/>
              <w:rPr>
                <w:rFonts w:eastAsia="Times New Roman"/>
              </w:rPr>
            </w:pPr>
            <w:r>
              <w:rPr>
                <w:rFonts w:eastAsia="Times New Roman"/>
                <w:color w:val="000000"/>
                <w:sz w:val="20"/>
                <w:szCs w:val="20"/>
              </w:rPr>
              <w:t>2,852,519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C0B0CB0" w14:textId="77777777" w:rsidR="00000000" w:rsidRDefault="00666CC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EF28C90" w14:textId="77777777" w:rsidR="00000000" w:rsidRDefault="00666CC1">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A0734E0" w14:textId="77777777" w:rsidR="00000000" w:rsidRDefault="00666CC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1843091" w14:textId="77777777" w:rsidR="00000000" w:rsidRDefault="00666CC1">
            <w:pPr>
              <w:jc w:val="right"/>
              <w:rPr>
                <w:rFonts w:eastAsia="Times New Roman"/>
              </w:rPr>
            </w:pPr>
            <w:r>
              <w:rPr>
                <w:rFonts w:eastAsia="Times New Roman"/>
                <w:color w:val="000000"/>
                <w:sz w:val="20"/>
                <w:szCs w:val="20"/>
              </w:rPr>
              <w:t>1,223,586,890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748178C" w14:textId="77777777" w:rsidR="00000000" w:rsidRDefault="00666CC1">
            <w:pPr>
              <w:jc w:val="right"/>
              <w:rPr>
                <w:rFonts w:eastAsia="Times New Roman"/>
              </w:rPr>
            </w:pPr>
            <w:r>
              <w:rPr>
                <w:rFonts w:eastAsia="Times New Roman"/>
                <w:color w:val="000000"/>
                <w:sz w:val="20"/>
                <w:szCs w:val="20"/>
              </w:rPr>
              <w:t> </w:t>
            </w:r>
          </w:p>
        </w:tc>
      </w:tr>
    </w:tbl>
    <w:p w14:paraId="650E9CBE" w14:textId="77777777" w:rsidR="00000000" w:rsidRDefault="00666CC1">
      <w:pPr>
        <w:ind w:hanging="270"/>
        <w:jc w:val="both"/>
        <w:rPr>
          <w:rFonts w:eastAsia="Times New Roman"/>
        </w:rPr>
      </w:pPr>
      <w:r>
        <w:rPr>
          <w:rFonts w:eastAsia="Times New Roman"/>
          <w:color w:val="000000"/>
          <w:sz w:val="16"/>
          <w:szCs w:val="16"/>
        </w:rPr>
        <w:t>(a) The number of shares purchased and average price paid per share includes 57,053 shares withheld from vested stock awards to satisfy employees’ minimum statutory tax withholding requirements</w:t>
      </w:r>
      <w:r>
        <w:rPr>
          <w:rFonts w:eastAsia="Times New Roman"/>
          <w:color w:val="000000"/>
          <w:sz w:val="16"/>
          <w:szCs w:val="16"/>
        </w:rPr>
        <w:t xml:space="preserve"> for the period of January 26, 2020 - February 22, 2020</w:t>
      </w:r>
      <w:r>
        <w:rPr>
          <w:rFonts w:eastAsia="Times New Roman"/>
          <w:color w:val="000000"/>
          <w:sz w:val="16"/>
          <w:szCs w:val="16"/>
        </w:rPr>
        <w:t>.</w:t>
      </w:r>
    </w:p>
    <w:p w14:paraId="7CA005AD" w14:textId="77777777" w:rsidR="00000000" w:rsidRDefault="00666CC1">
      <w:pPr>
        <w:jc w:val="both"/>
        <w:rPr>
          <w:rFonts w:eastAsia="Times New Roman"/>
        </w:rPr>
      </w:pPr>
    </w:p>
    <w:p w14:paraId="2206CA31" w14:textId="77777777" w:rsidR="00000000" w:rsidRDefault="00666CC1">
      <w:pPr>
        <w:jc w:val="both"/>
        <w:rPr>
          <w:rFonts w:eastAsia="Times New Roman"/>
        </w:rPr>
      </w:pPr>
      <w:r>
        <w:rPr>
          <w:rFonts w:eastAsia="Times New Roman"/>
          <w:color w:val="000000"/>
          <w:sz w:val="20"/>
          <w:szCs w:val="20"/>
        </w:rPr>
        <w:t>Share repurchases were made pursuant to the share repurchase program described under Part I Item 2. Management’s Discussion and Analysis of Financial Conditions and Results of Operations. We expect to implement the balance of the repurchase program through</w:t>
      </w:r>
      <w:r>
        <w:rPr>
          <w:rFonts w:eastAsia="Times New Roman"/>
          <w:color w:val="000000"/>
          <w:sz w:val="20"/>
          <w:szCs w:val="20"/>
        </w:rPr>
        <w:t xml:space="preserve"> purchases made from time to time either in the open market or through private transactions, in accordance with regulations of the SEC and other applicable legal requirements</w:t>
      </w:r>
      <w:r>
        <w:rPr>
          <w:rFonts w:eastAsia="Times New Roman"/>
          <w:color w:val="000000"/>
          <w:sz w:val="20"/>
          <w:szCs w:val="20"/>
        </w:rPr>
        <w:t>.</w:t>
      </w:r>
    </w:p>
    <w:p w14:paraId="79877584" w14:textId="77777777" w:rsidR="00000000" w:rsidRDefault="00666CC1">
      <w:pPr>
        <w:divId w:val="161163453"/>
        <w:rPr>
          <w:rFonts w:eastAsia="Times New Roman"/>
        </w:rPr>
      </w:pPr>
    </w:p>
    <w:p w14:paraId="5CB4403D" w14:textId="77777777" w:rsidR="00000000" w:rsidRDefault="00666CC1">
      <w:pPr>
        <w:jc w:val="both"/>
        <w:rPr>
          <w:rFonts w:eastAsia="Times New Roman"/>
        </w:rPr>
      </w:pPr>
      <w:r>
        <w:rPr>
          <w:rFonts w:eastAsia="Times New Roman"/>
          <w:b/>
          <w:bCs/>
          <w:color w:val="000000"/>
          <w:sz w:val="20"/>
          <w:szCs w:val="20"/>
          <w:u w:val="single"/>
        </w:rPr>
        <w:t>Item 3.  Defaults Upon Senior Securitie</w:t>
      </w:r>
      <w:r>
        <w:rPr>
          <w:rFonts w:eastAsia="Times New Roman"/>
          <w:b/>
          <w:bCs/>
          <w:color w:val="000000"/>
          <w:sz w:val="20"/>
          <w:szCs w:val="20"/>
          <w:u w:val="single"/>
        </w:rPr>
        <w:t>s</w:t>
      </w:r>
    </w:p>
    <w:p w14:paraId="0A114499" w14:textId="77777777" w:rsidR="00000000" w:rsidRDefault="00666CC1">
      <w:pPr>
        <w:divId w:val="2038039967"/>
        <w:rPr>
          <w:rFonts w:eastAsia="Times New Roman"/>
        </w:rPr>
      </w:pPr>
    </w:p>
    <w:p w14:paraId="53814C4A" w14:textId="77777777" w:rsidR="00000000" w:rsidRDefault="00666CC1">
      <w:pPr>
        <w:divId w:val="1049719625"/>
        <w:rPr>
          <w:rFonts w:eastAsia="Times New Roman"/>
        </w:rPr>
      </w:pPr>
      <w:r>
        <w:rPr>
          <w:rFonts w:eastAsia="Times New Roman"/>
          <w:color w:val="000000"/>
          <w:sz w:val="20"/>
          <w:szCs w:val="20"/>
        </w:rPr>
        <w:t>None</w:t>
      </w:r>
      <w:r>
        <w:rPr>
          <w:rFonts w:eastAsia="Times New Roman"/>
          <w:color w:val="000000"/>
          <w:sz w:val="20"/>
          <w:szCs w:val="20"/>
        </w:rPr>
        <w:t>.</w:t>
      </w:r>
    </w:p>
    <w:p w14:paraId="2258A141" w14:textId="77777777" w:rsidR="00000000" w:rsidRDefault="00666CC1">
      <w:pPr>
        <w:divId w:val="1478842467"/>
        <w:rPr>
          <w:rFonts w:eastAsia="Times New Roman"/>
        </w:rPr>
      </w:pPr>
    </w:p>
    <w:p w14:paraId="3D2F0372" w14:textId="77777777" w:rsidR="00000000" w:rsidRDefault="00666CC1">
      <w:pPr>
        <w:jc w:val="center"/>
        <w:divId w:val="1609389012"/>
        <w:rPr>
          <w:rFonts w:eastAsia="Times New Roman"/>
        </w:rPr>
      </w:pPr>
      <w:r>
        <w:rPr>
          <w:rFonts w:eastAsia="Times New Roman"/>
          <w:color w:val="000000"/>
          <w:sz w:val="20"/>
          <w:szCs w:val="20"/>
        </w:rPr>
        <w:t>Page 2</w:t>
      </w:r>
      <w:r>
        <w:rPr>
          <w:rFonts w:eastAsia="Times New Roman"/>
          <w:color w:val="000000"/>
          <w:sz w:val="20"/>
          <w:szCs w:val="20"/>
        </w:rPr>
        <w:t>7</w:t>
      </w:r>
    </w:p>
    <w:p w14:paraId="4FA3F52B" w14:textId="77777777" w:rsidR="00000000" w:rsidRDefault="00666CC1">
      <w:pPr>
        <w:rPr>
          <w:rFonts w:eastAsia="Times New Roman"/>
        </w:rPr>
      </w:pPr>
      <w:r>
        <w:rPr>
          <w:rFonts w:eastAsia="Times New Roman"/>
        </w:rPr>
        <w:pict w14:anchorId="172B838C">
          <v:rect id="_x0000_i1052" style="width:0;height:1.5pt" o:hralign="center" o:hrstd="t" o:hr="t" fillcolor="#a0a0a0" stroked="f"/>
        </w:pict>
      </w:r>
    </w:p>
    <w:p w14:paraId="60015AC5" w14:textId="77777777" w:rsidR="00000000" w:rsidRDefault="00666CC1">
      <w:pPr>
        <w:divId w:val="1249850"/>
        <w:rPr>
          <w:rFonts w:eastAsia="Times New Roman"/>
        </w:rPr>
      </w:pPr>
      <w:hyperlink w:anchor="i45a0e0fd9b3b445f85fee09419db9907_7" w:history="1">
        <w:r>
          <w:rPr>
            <w:rStyle w:val="a3"/>
            <w:rFonts w:eastAsia="Times New Roman"/>
            <w:sz w:val="16"/>
            <w:szCs w:val="16"/>
          </w:rPr>
          <w:t>Index</w:t>
        </w:r>
      </w:hyperlink>
    </w:p>
    <w:p w14:paraId="2F0423D7" w14:textId="77777777" w:rsidR="00000000" w:rsidRDefault="00666CC1">
      <w:pPr>
        <w:jc w:val="both"/>
        <w:rPr>
          <w:rFonts w:eastAsia="Times New Roman"/>
        </w:rPr>
      </w:pPr>
      <w:r>
        <w:rPr>
          <w:rFonts w:eastAsia="Times New Roman"/>
          <w:b/>
          <w:bCs/>
          <w:color w:val="000000"/>
          <w:sz w:val="20"/>
          <w:szCs w:val="20"/>
          <w:u w:val="single"/>
        </w:rPr>
        <w:t>Item 4.  Mine Safety Disclosure</w:t>
      </w:r>
      <w:r>
        <w:rPr>
          <w:rFonts w:eastAsia="Times New Roman"/>
          <w:b/>
          <w:bCs/>
          <w:color w:val="000000"/>
          <w:sz w:val="20"/>
          <w:szCs w:val="20"/>
          <w:u w:val="single"/>
        </w:rPr>
        <w:t>s</w:t>
      </w:r>
    </w:p>
    <w:p w14:paraId="4CDFB4A3" w14:textId="77777777" w:rsidR="00000000" w:rsidRDefault="00666CC1">
      <w:pPr>
        <w:divId w:val="258678390"/>
        <w:rPr>
          <w:rFonts w:eastAsia="Times New Roman"/>
        </w:rPr>
      </w:pPr>
    </w:p>
    <w:p w14:paraId="3D21C0A2" w14:textId="77777777" w:rsidR="00000000" w:rsidRDefault="00666CC1">
      <w:pPr>
        <w:divId w:val="697851479"/>
        <w:rPr>
          <w:rFonts w:eastAsia="Times New Roman"/>
        </w:rPr>
      </w:pPr>
      <w:r>
        <w:rPr>
          <w:rFonts w:eastAsia="Times New Roman"/>
          <w:color w:val="000000"/>
          <w:sz w:val="20"/>
          <w:szCs w:val="20"/>
        </w:rPr>
        <w:t>Not applicable</w:t>
      </w:r>
      <w:r>
        <w:rPr>
          <w:rFonts w:eastAsia="Times New Roman"/>
          <w:color w:val="000000"/>
          <w:sz w:val="20"/>
          <w:szCs w:val="20"/>
        </w:rPr>
        <w:t>.</w:t>
      </w:r>
    </w:p>
    <w:p w14:paraId="52E7E483" w14:textId="77777777" w:rsidR="00000000" w:rsidRDefault="00666CC1">
      <w:pPr>
        <w:divId w:val="1227640356"/>
        <w:rPr>
          <w:rFonts w:eastAsia="Times New Roman"/>
        </w:rPr>
      </w:pPr>
    </w:p>
    <w:p w14:paraId="25365161" w14:textId="77777777" w:rsidR="00000000" w:rsidRDefault="00666CC1">
      <w:pPr>
        <w:jc w:val="both"/>
        <w:rPr>
          <w:rFonts w:eastAsia="Times New Roman"/>
        </w:rPr>
      </w:pPr>
      <w:r>
        <w:rPr>
          <w:rFonts w:eastAsia="Times New Roman"/>
          <w:b/>
          <w:bCs/>
          <w:color w:val="000000"/>
          <w:sz w:val="20"/>
          <w:szCs w:val="20"/>
          <w:u w:val="single"/>
        </w:rPr>
        <w:t>Item 5.  Other Informatio</w:t>
      </w:r>
      <w:r>
        <w:rPr>
          <w:rFonts w:eastAsia="Times New Roman"/>
          <w:b/>
          <w:bCs/>
          <w:color w:val="000000"/>
          <w:sz w:val="20"/>
          <w:szCs w:val="20"/>
          <w:u w:val="single"/>
        </w:rPr>
        <w:t>n</w:t>
      </w:r>
    </w:p>
    <w:p w14:paraId="2FDCBD46" w14:textId="77777777" w:rsidR="00000000" w:rsidRDefault="00666CC1">
      <w:pPr>
        <w:divId w:val="1603608188"/>
        <w:rPr>
          <w:rFonts w:eastAsia="Times New Roman"/>
        </w:rPr>
      </w:pPr>
    </w:p>
    <w:p w14:paraId="4255E166" w14:textId="77777777" w:rsidR="00000000" w:rsidRDefault="00666CC1">
      <w:pPr>
        <w:divId w:val="506410923"/>
        <w:rPr>
          <w:rFonts w:eastAsia="Times New Roman"/>
        </w:rPr>
      </w:pPr>
      <w:r>
        <w:rPr>
          <w:rFonts w:eastAsia="Times New Roman"/>
          <w:color w:val="000000"/>
          <w:sz w:val="20"/>
          <w:szCs w:val="20"/>
        </w:rPr>
        <w:t>None</w:t>
      </w:r>
      <w:r>
        <w:rPr>
          <w:rFonts w:eastAsia="Times New Roman"/>
          <w:color w:val="000000"/>
          <w:sz w:val="20"/>
          <w:szCs w:val="20"/>
        </w:rPr>
        <w:t>.</w:t>
      </w:r>
    </w:p>
    <w:p w14:paraId="73B4DE05" w14:textId="77777777" w:rsidR="00000000" w:rsidRDefault="00666CC1">
      <w:pPr>
        <w:divId w:val="969046968"/>
        <w:rPr>
          <w:rFonts w:eastAsia="Times New Roman"/>
        </w:rPr>
      </w:pPr>
    </w:p>
    <w:p w14:paraId="7CB64918" w14:textId="77777777" w:rsidR="00000000" w:rsidRDefault="00666CC1">
      <w:pPr>
        <w:jc w:val="center"/>
        <w:divId w:val="1568611530"/>
        <w:rPr>
          <w:rFonts w:eastAsia="Times New Roman"/>
        </w:rPr>
      </w:pPr>
      <w:r>
        <w:rPr>
          <w:rFonts w:eastAsia="Times New Roman"/>
          <w:color w:val="000000"/>
          <w:sz w:val="20"/>
          <w:szCs w:val="20"/>
        </w:rPr>
        <w:t>Page 2</w:t>
      </w:r>
      <w:r>
        <w:rPr>
          <w:rFonts w:eastAsia="Times New Roman"/>
          <w:color w:val="000000"/>
          <w:sz w:val="20"/>
          <w:szCs w:val="20"/>
        </w:rPr>
        <w:t>8</w:t>
      </w:r>
    </w:p>
    <w:p w14:paraId="781F117B" w14:textId="77777777" w:rsidR="00000000" w:rsidRDefault="00666CC1">
      <w:pPr>
        <w:rPr>
          <w:rFonts w:eastAsia="Times New Roman"/>
        </w:rPr>
      </w:pPr>
      <w:r>
        <w:rPr>
          <w:rFonts w:eastAsia="Times New Roman"/>
        </w:rPr>
        <w:pict w14:anchorId="7B626002">
          <v:rect id="_x0000_i1053" style="width:0;height:1.5pt" o:hralign="center" o:hrstd="t" o:hr="t" fillcolor="#a0a0a0" stroked="f"/>
        </w:pict>
      </w:r>
    </w:p>
    <w:p w14:paraId="5AEE8DF3" w14:textId="77777777" w:rsidR="00000000" w:rsidRDefault="00666CC1">
      <w:pPr>
        <w:divId w:val="951597310"/>
        <w:rPr>
          <w:rFonts w:eastAsia="Times New Roman"/>
        </w:rPr>
      </w:pPr>
      <w:hyperlink w:anchor="i45a0e0fd9b3b445f85fee09419db9907_7" w:history="1">
        <w:r>
          <w:rPr>
            <w:rStyle w:val="a3"/>
            <w:rFonts w:eastAsia="Times New Roman"/>
            <w:sz w:val="16"/>
            <w:szCs w:val="16"/>
          </w:rPr>
          <w:t>Index</w:t>
        </w:r>
      </w:hyperlink>
    </w:p>
    <w:p w14:paraId="0CC87D45" w14:textId="77777777" w:rsidR="00000000" w:rsidRDefault="00666CC1">
      <w:pPr>
        <w:jc w:val="both"/>
        <w:rPr>
          <w:rFonts w:eastAsia="Times New Roman"/>
        </w:rPr>
      </w:pPr>
      <w:r>
        <w:rPr>
          <w:rFonts w:eastAsia="Times New Roman"/>
          <w:b/>
          <w:bCs/>
          <w:color w:val="000000"/>
          <w:sz w:val="20"/>
          <w:szCs w:val="20"/>
          <w:u w:val="single"/>
        </w:rPr>
        <w:t>Item 6.  Exhibit</w:t>
      </w:r>
      <w:r>
        <w:rPr>
          <w:rFonts w:eastAsia="Times New Roman"/>
          <w:b/>
          <w:bCs/>
          <w:color w:val="000000"/>
          <w:sz w:val="20"/>
          <w:szCs w:val="20"/>
          <w:u w:val="single"/>
        </w:rPr>
        <w:t>s</w:t>
      </w:r>
    </w:p>
    <w:p w14:paraId="027A7951" w14:textId="77777777" w:rsidR="00000000" w:rsidRDefault="00666CC1">
      <w:pPr>
        <w:divId w:val="1745952757"/>
        <w:rPr>
          <w:rFonts w:eastAsia="Times New Roman"/>
        </w:rPr>
      </w:pPr>
    </w:p>
    <w:p w14:paraId="2F8CC336" w14:textId="77777777" w:rsidR="00000000" w:rsidRDefault="00666CC1">
      <w:pPr>
        <w:divId w:val="2147310959"/>
        <w:rPr>
          <w:rFonts w:eastAsia="Times New Roman"/>
        </w:rPr>
      </w:pPr>
      <w:r>
        <w:rPr>
          <w:rFonts w:eastAsia="Times New Roman"/>
          <w:color w:val="000000"/>
          <w:sz w:val="20"/>
          <w:szCs w:val="20"/>
          <w:u w:val="single"/>
        </w:rPr>
        <w:t>Exhibi</w:t>
      </w:r>
      <w:r>
        <w:rPr>
          <w:rFonts w:eastAsia="Times New Roman"/>
          <w:color w:val="000000"/>
          <w:sz w:val="20"/>
          <w:szCs w:val="20"/>
          <w:u w:val="single"/>
        </w:rPr>
        <w:t>t</w:t>
      </w:r>
    </w:p>
    <w:p w14:paraId="4629BD98" w14:textId="77777777" w:rsidR="00000000" w:rsidRDefault="00666CC1">
      <w:pPr>
        <w:ind w:hanging="1440"/>
        <w:divId w:val="267736233"/>
        <w:rPr>
          <w:rFonts w:eastAsia="Times New Roman"/>
        </w:rPr>
      </w:pPr>
      <w:r>
        <w:rPr>
          <w:rFonts w:eastAsia="Times New Roman"/>
          <w:color w:val="000000"/>
          <w:sz w:val="20"/>
          <w:szCs w:val="20"/>
        </w:rPr>
        <w:t>3.1* </w:t>
      </w:r>
      <w:r>
        <w:rPr>
          <w:rFonts w:eastAsia="Times New Roman"/>
          <w:color w:val="000000"/>
          <w:sz w:val="20"/>
          <w:szCs w:val="20"/>
        </w:rPr>
        <w:t> </w:t>
      </w:r>
      <w:hyperlink r:id="rId5" w:history="1">
        <w:r>
          <w:rPr>
            <w:rStyle w:val="a3"/>
            <w:rFonts w:eastAsia="Times New Roman"/>
            <w:sz w:val="20"/>
            <w:szCs w:val="20"/>
          </w:rPr>
          <w:t>Fifth Amended and R</w:t>
        </w:r>
      </w:hyperlink>
      <w:hyperlink r:id="rId6" w:history="1">
        <w:r>
          <w:rPr>
            <w:rStyle w:val="a3"/>
            <w:rFonts w:eastAsia="Times New Roman"/>
            <w:sz w:val="20"/>
            <w:szCs w:val="20"/>
          </w:rPr>
          <w:t xml:space="preserve">estated </w:t>
        </w:r>
      </w:hyperlink>
      <w:hyperlink r:id="rId7" w:history="1">
        <w:r>
          <w:rPr>
            <w:rStyle w:val="a3"/>
            <w:rFonts w:eastAsia="Times New Roman"/>
            <w:sz w:val="20"/>
            <w:szCs w:val="20"/>
          </w:rPr>
          <w:t>By-laws</w:t>
        </w:r>
      </w:hyperlink>
      <w:hyperlink r:id="rId8" w:history="1">
        <w:r>
          <w:rPr>
            <w:rStyle w:val="a3"/>
            <w:rFonts w:eastAsia="Times New Roman"/>
            <w:sz w:val="20"/>
            <w:szCs w:val="20"/>
          </w:rPr>
          <w:t>, as amended</w:t>
        </w:r>
      </w:hyperlink>
    </w:p>
    <w:p w14:paraId="4A5B4BEE" w14:textId="77777777" w:rsidR="00000000" w:rsidRDefault="00666CC1">
      <w:pPr>
        <w:ind w:hanging="1440"/>
        <w:jc w:val="both"/>
        <w:rPr>
          <w:rFonts w:eastAsia="Times New Roman"/>
        </w:rPr>
      </w:pPr>
      <w:r>
        <w:rPr>
          <w:rFonts w:eastAsia="Times New Roman"/>
          <w:color w:val="000000"/>
          <w:sz w:val="20"/>
          <w:szCs w:val="20"/>
        </w:rPr>
        <w:t>10.1 </w:t>
      </w:r>
      <w:r>
        <w:rPr>
          <w:rFonts w:eastAsia="Times New Roman"/>
          <w:color w:val="000000"/>
          <w:sz w:val="20"/>
          <w:szCs w:val="20"/>
        </w:rPr>
        <w:t> </w:t>
      </w:r>
      <w:hyperlink r:id="rId9" w:history="1">
        <w:r>
          <w:rPr>
            <w:rStyle w:val="a3"/>
            <w:rFonts w:eastAsia="Times New Roman"/>
            <w:sz w:val="20"/>
            <w:szCs w:val="20"/>
          </w:rPr>
          <w:t>Incremental Term Loan Agreement, dat</w:t>
        </w:r>
        <w:r>
          <w:rPr>
            <w:rStyle w:val="a3"/>
            <w:rFonts w:eastAsia="Times New Roman"/>
            <w:sz w:val="20"/>
            <w:szCs w:val="20"/>
          </w:rPr>
          <w:t>ed as of March 12, 2020, by and among Tractor S</w:t>
        </w:r>
      </w:hyperlink>
      <w:hyperlink r:id="rId10" w:history="1">
        <w:r>
          <w:rPr>
            <w:rStyle w:val="a3"/>
            <w:rFonts w:eastAsia="Times New Roman"/>
            <w:sz w:val="20"/>
            <w:szCs w:val="20"/>
          </w:rPr>
          <w:t>u</w:t>
        </w:r>
      </w:hyperlink>
      <w:hyperlink r:id="rId11" w:history="1">
        <w:r>
          <w:rPr>
            <w:rStyle w:val="a3"/>
            <w:rFonts w:eastAsia="Times New Roman"/>
            <w:sz w:val="20"/>
            <w:szCs w:val="20"/>
          </w:rPr>
          <w:t>pply Company</w:t>
        </w:r>
      </w:hyperlink>
      <w:hyperlink r:id="rId12" w:history="1">
        <w:r>
          <w:rPr>
            <w:rStyle w:val="a3"/>
            <w:rFonts w:eastAsia="Times New Roman"/>
            <w:sz w:val="20"/>
            <w:szCs w:val="20"/>
          </w:rPr>
          <w:t xml:space="preserve">, as </w:t>
        </w:r>
      </w:hyperlink>
      <w:hyperlink r:id="rId13" w:history="1">
        <w:r>
          <w:rPr>
            <w:rStyle w:val="a3"/>
            <w:rFonts w:eastAsia="Times New Roman"/>
            <w:sz w:val="20"/>
            <w:szCs w:val="20"/>
          </w:rPr>
          <w:t>Borrower, certa</w:t>
        </w:r>
        <w:r>
          <w:rPr>
            <w:rStyle w:val="a3"/>
            <w:rFonts w:eastAsia="Times New Roman"/>
            <w:sz w:val="20"/>
            <w:szCs w:val="20"/>
          </w:rPr>
          <w:t>in subsidiaries of the Company, and W</w:t>
        </w:r>
      </w:hyperlink>
      <w:hyperlink r:id="rId14" w:history="1">
        <w:r>
          <w:rPr>
            <w:rStyle w:val="a3"/>
            <w:rFonts w:eastAsia="Times New Roman"/>
            <w:sz w:val="20"/>
            <w:szCs w:val="20"/>
          </w:rPr>
          <w:t xml:space="preserve">ells Fargo Bank, National </w:t>
        </w:r>
      </w:hyperlink>
      <w:hyperlink r:id="rId15" w:history="1">
        <w:r>
          <w:rPr>
            <w:rStyle w:val="a3"/>
            <w:rFonts w:eastAsia="Times New Roman"/>
            <w:sz w:val="20"/>
            <w:szCs w:val="20"/>
          </w:rPr>
          <w:t>Association, as Administra</w:t>
        </w:r>
      </w:hyperlink>
      <w:hyperlink r:id="rId16" w:history="1">
        <w:r>
          <w:rPr>
            <w:rStyle w:val="a3"/>
            <w:rFonts w:eastAsia="Times New Roman"/>
            <w:sz w:val="20"/>
            <w:szCs w:val="20"/>
          </w:rPr>
          <w:t>tive Agent and Lender (filed as Exhibit 10.1 to Current Report on Form 8-K, filed with the Commissi</w:t>
        </w:r>
        <w:r>
          <w:rPr>
            <w:rStyle w:val="a3"/>
            <w:rFonts w:eastAsia="Times New Roman"/>
            <w:sz w:val="20"/>
            <w:szCs w:val="20"/>
          </w:rPr>
          <w:t>on on March 18, 2020, Commission File No. 000-23314, and incorporated herein by refer</w:t>
        </w:r>
      </w:hyperlink>
      <w:hyperlink r:id="rId17" w:history="1">
        <w:r>
          <w:rPr>
            <w:rStyle w:val="a3"/>
            <w:rFonts w:eastAsia="Times New Roman"/>
            <w:sz w:val="20"/>
            <w:szCs w:val="20"/>
          </w:rPr>
          <w:t>ence</w:t>
        </w:r>
      </w:hyperlink>
      <w:hyperlink r:id="rId18" w:history="1">
        <w:r>
          <w:rPr>
            <w:rStyle w:val="a3"/>
            <w:rFonts w:eastAsia="Times New Roman"/>
            <w:sz w:val="20"/>
            <w:szCs w:val="20"/>
          </w:rPr>
          <w:t>.</w:t>
        </w:r>
      </w:hyperlink>
    </w:p>
    <w:p w14:paraId="2B7CCFE4" w14:textId="77777777" w:rsidR="00000000" w:rsidRDefault="00666CC1">
      <w:pPr>
        <w:ind w:hanging="1440"/>
        <w:jc w:val="both"/>
        <w:rPr>
          <w:rFonts w:eastAsia="Times New Roman"/>
        </w:rPr>
      </w:pPr>
      <w:r>
        <w:rPr>
          <w:rFonts w:eastAsia="Times New Roman"/>
          <w:color w:val="000000"/>
          <w:sz w:val="20"/>
          <w:szCs w:val="20"/>
        </w:rPr>
        <w:t>10.2 </w:t>
      </w:r>
      <w:r>
        <w:rPr>
          <w:rFonts w:eastAsia="Times New Roman"/>
          <w:color w:val="000000"/>
          <w:sz w:val="20"/>
          <w:szCs w:val="20"/>
        </w:rPr>
        <w:t> </w:t>
      </w:r>
      <w:hyperlink r:id="rId19" w:history="1">
        <w:r>
          <w:rPr>
            <w:rStyle w:val="a3"/>
            <w:rFonts w:eastAsia="Times New Roman"/>
            <w:sz w:val="20"/>
            <w:szCs w:val="20"/>
          </w:rPr>
          <w:t>Second Amendment to Credit Agreement, dated Ap</w:t>
        </w:r>
      </w:hyperlink>
      <w:hyperlink r:id="rId20" w:history="1">
        <w:r>
          <w:rPr>
            <w:rStyle w:val="a3"/>
            <w:rFonts w:eastAsia="Times New Roman"/>
            <w:sz w:val="20"/>
            <w:szCs w:val="20"/>
          </w:rPr>
          <w:t xml:space="preserve">ril 22, 2020, by and among the Company, as Borrower, certain subsidiaries of the Company, certain </w:t>
        </w:r>
      </w:hyperlink>
      <w:hyperlink r:id="rId21" w:history="1">
        <w:r>
          <w:rPr>
            <w:rStyle w:val="a3"/>
            <w:rFonts w:eastAsia="Times New Roman"/>
            <w:sz w:val="20"/>
            <w:szCs w:val="20"/>
          </w:rPr>
          <w:t>lenders, and Wells Fargo Bank, National Association, as Administrative Agent and Lender (</w:t>
        </w:r>
      </w:hyperlink>
      <w:hyperlink r:id="rId22" w:history="1">
        <w:r>
          <w:rPr>
            <w:rStyle w:val="a3"/>
            <w:rFonts w:eastAsia="Times New Roman"/>
            <w:sz w:val="20"/>
            <w:szCs w:val="20"/>
          </w:rPr>
          <w:t>filed as Exhibit 10.1 to Current R</w:t>
        </w:r>
      </w:hyperlink>
      <w:hyperlink r:id="rId23" w:history="1">
        <w:r>
          <w:rPr>
            <w:rStyle w:val="a3"/>
            <w:rFonts w:eastAsia="Times New Roman"/>
            <w:sz w:val="20"/>
            <w:szCs w:val="20"/>
          </w:rPr>
          <w:t>e</w:t>
        </w:r>
      </w:hyperlink>
      <w:hyperlink r:id="rId24" w:history="1">
        <w:r>
          <w:rPr>
            <w:rStyle w:val="a3"/>
            <w:rFonts w:eastAsia="Times New Roman"/>
            <w:sz w:val="20"/>
            <w:szCs w:val="20"/>
          </w:rPr>
          <w:t xml:space="preserve">port on Form 8-K, filed with the </w:t>
        </w:r>
      </w:hyperlink>
      <w:hyperlink r:id="rId25" w:history="1">
        <w:r>
          <w:rPr>
            <w:rStyle w:val="a3"/>
            <w:rFonts w:eastAsia="Times New Roman"/>
            <w:sz w:val="20"/>
            <w:szCs w:val="20"/>
          </w:rPr>
          <w:t>Commission o</w:t>
        </w:r>
        <w:r>
          <w:rPr>
            <w:rStyle w:val="a3"/>
            <w:rFonts w:eastAsia="Times New Roman"/>
            <w:sz w:val="20"/>
            <w:szCs w:val="20"/>
          </w:rPr>
          <w:t>n April 23, 2020</w:t>
        </w:r>
      </w:hyperlink>
      <w:hyperlink r:id="rId26" w:history="1">
        <w:r>
          <w:rPr>
            <w:rStyle w:val="a3"/>
            <w:rFonts w:eastAsia="Times New Roman"/>
            <w:sz w:val="20"/>
            <w:szCs w:val="20"/>
          </w:rPr>
          <w:t>, Commission F</w:t>
        </w:r>
      </w:hyperlink>
      <w:hyperlink r:id="rId27" w:history="1">
        <w:r>
          <w:rPr>
            <w:rStyle w:val="a3"/>
            <w:rFonts w:eastAsia="Times New Roman"/>
            <w:sz w:val="20"/>
            <w:szCs w:val="20"/>
          </w:rPr>
          <w:t>i</w:t>
        </w:r>
      </w:hyperlink>
      <w:hyperlink r:id="rId28" w:history="1">
        <w:r>
          <w:rPr>
            <w:rStyle w:val="a3"/>
            <w:rFonts w:eastAsia="Times New Roman"/>
            <w:sz w:val="20"/>
            <w:szCs w:val="20"/>
          </w:rPr>
          <w:t xml:space="preserve">le No. 000-23314, and </w:t>
        </w:r>
      </w:hyperlink>
      <w:hyperlink r:id="rId29" w:history="1">
        <w:r>
          <w:rPr>
            <w:rStyle w:val="a3"/>
            <w:rFonts w:eastAsia="Times New Roman"/>
            <w:sz w:val="20"/>
            <w:szCs w:val="20"/>
          </w:rPr>
          <w:t>inco</w:t>
        </w:r>
      </w:hyperlink>
      <w:hyperlink r:id="rId30" w:history="1">
        <w:r>
          <w:rPr>
            <w:rStyle w:val="a3"/>
            <w:rFonts w:eastAsia="Times New Roman"/>
            <w:sz w:val="20"/>
            <w:szCs w:val="20"/>
          </w:rPr>
          <w:t>rporated</w:t>
        </w:r>
      </w:hyperlink>
      <w:hyperlink r:id="rId31" w:history="1">
        <w:r>
          <w:rPr>
            <w:rStyle w:val="a3"/>
            <w:rFonts w:eastAsia="Times New Roman"/>
            <w:sz w:val="20"/>
            <w:szCs w:val="20"/>
          </w:rPr>
          <w:t xml:space="preserve"> herein by reference).</w:t>
        </w:r>
      </w:hyperlink>
    </w:p>
    <w:p w14:paraId="6E401CEA" w14:textId="77777777" w:rsidR="00000000" w:rsidRDefault="00666CC1">
      <w:pPr>
        <w:ind w:hanging="1440"/>
        <w:jc w:val="both"/>
        <w:rPr>
          <w:rFonts w:eastAsia="Times New Roman"/>
        </w:rPr>
      </w:pPr>
      <w:r>
        <w:rPr>
          <w:rFonts w:eastAsia="Times New Roman"/>
          <w:color w:val="000000"/>
          <w:sz w:val="20"/>
          <w:szCs w:val="20"/>
        </w:rPr>
        <w:t>10.3 </w:t>
      </w:r>
      <w:r>
        <w:rPr>
          <w:rFonts w:eastAsia="Times New Roman"/>
          <w:color w:val="000000"/>
          <w:sz w:val="20"/>
          <w:szCs w:val="20"/>
        </w:rPr>
        <w:t> </w:t>
      </w:r>
      <w:hyperlink r:id="rId32" w:history="1">
        <w:r>
          <w:rPr>
            <w:rStyle w:val="a3"/>
            <w:rFonts w:eastAsia="Times New Roman"/>
            <w:sz w:val="20"/>
            <w:szCs w:val="20"/>
          </w:rPr>
          <w:t>Incremental Term Loan Agreement, dated as of April 22, 2020, by and among the Company</w:t>
        </w:r>
      </w:hyperlink>
      <w:hyperlink r:id="rId33" w:history="1">
        <w:r>
          <w:rPr>
            <w:rStyle w:val="a3"/>
            <w:rFonts w:eastAsia="Times New Roman"/>
            <w:sz w:val="20"/>
            <w:szCs w:val="20"/>
          </w:rPr>
          <w:t>, as Borrower, certain sub</w:t>
        </w:r>
      </w:hyperlink>
      <w:hyperlink r:id="rId34" w:history="1">
        <w:r>
          <w:rPr>
            <w:rStyle w:val="a3"/>
            <w:rFonts w:eastAsia="Times New Roman"/>
            <w:sz w:val="20"/>
            <w:szCs w:val="20"/>
          </w:rPr>
          <w:t>sidiaries of the C</w:t>
        </w:r>
      </w:hyperlink>
      <w:hyperlink r:id="rId35" w:history="1">
        <w:r>
          <w:rPr>
            <w:rStyle w:val="a3"/>
            <w:rFonts w:eastAsia="Times New Roman"/>
            <w:sz w:val="20"/>
            <w:szCs w:val="20"/>
          </w:rPr>
          <w:t>o</w:t>
        </w:r>
      </w:hyperlink>
      <w:hyperlink r:id="rId36" w:history="1">
        <w:r>
          <w:rPr>
            <w:rStyle w:val="a3"/>
            <w:rFonts w:eastAsia="Times New Roman"/>
            <w:sz w:val="20"/>
            <w:szCs w:val="20"/>
          </w:rPr>
          <w:t>mpany, and Wells</w:t>
        </w:r>
      </w:hyperlink>
      <w:hyperlink r:id="rId37" w:history="1">
        <w:r>
          <w:rPr>
            <w:rStyle w:val="a3"/>
            <w:rFonts w:eastAsia="Times New Roman"/>
            <w:sz w:val="20"/>
            <w:szCs w:val="20"/>
          </w:rPr>
          <w:t xml:space="preserve"> Fargo Bank, National Association, as </w:t>
        </w:r>
      </w:hyperlink>
      <w:hyperlink r:id="rId38" w:history="1">
        <w:r>
          <w:rPr>
            <w:rStyle w:val="a3"/>
            <w:rFonts w:eastAsia="Times New Roman"/>
            <w:sz w:val="20"/>
            <w:szCs w:val="20"/>
          </w:rPr>
          <w:t>Ad</w:t>
        </w:r>
        <w:r>
          <w:rPr>
            <w:rStyle w:val="a3"/>
            <w:rFonts w:eastAsia="Times New Roman"/>
            <w:sz w:val="20"/>
            <w:szCs w:val="20"/>
          </w:rPr>
          <w:t xml:space="preserve">ministrative Agent and Lender (filed as Exhibit 10.2 to Current Report on Form 8-K, filed with the Commission on April 23, 2020, </w:t>
        </w:r>
      </w:hyperlink>
      <w:hyperlink r:id="rId39" w:history="1">
        <w:r>
          <w:rPr>
            <w:rStyle w:val="a3"/>
            <w:rFonts w:eastAsia="Times New Roman"/>
            <w:sz w:val="20"/>
            <w:szCs w:val="20"/>
          </w:rPr>
          <w:t>C</w:t>
        </w:r>
      </w:hyperlink>
      <w:hyperlink r:id="rId40" w:history="1">
        <w:r>
          <w:rPr>
            <w:rStyle w:val="a3"/>
            <w:rFonts w:eastAsia="Times New Roman"/>
            <w:sz w:val="20"/>
            <w:szCs w:val="20"/>
          </w:rPr>
          <w:t>o</w:t>
        </w:r>
      </w:hyperlink>
      <w:hyperlink r:id="rId41" w:history="1">
        <w:r>
          <w:rPr>
            <w:rStyle w:val="a3"/>
            <w:rFonts w:eastAsia="Times New Roman"/>
            <w:sz w:val="20"/>
            <w:szCs w:val="20"/>
          </w:rPr>
          <w:t>mmission F</w:t>
        </w:r>
      </w:hyperlink>
      <w:hyperlink r:id="rId42" w:history="1">
        <w:r>
          <w:rPr>
            <w:rStyle w:val="a3"/>
            <w:rFonts w:eastAsia="Times New Roman"/>
            <w:sz w:val="20"/>
            <w:szCs w:val="20"/>
          </w:rPr>
          <w:t>i</w:t>
        </w:r>
      </w:hyperlink>
      <w:hyperlink r:id="rId43" w:history="1">
        <w:r>
          <w:rPr>
            <w:rStyle w:val="a3"/>
            <w:rFonts w:eastAsia="Times New Roman"/>
            <w:sz w:val="20"/>
            <w:szCs w:val="20"/>
          </w:rPr>
          <w:t>le</w:t>
        </w:r>
      </w:hyperlink>
      <w:hyperlink r:id="rId44" w:history="1">
        <w:r>
          <w:rPr>
            <w:rStyle w:val="a3"/>
            <w:rFonts w:eastAsia="Times New Roman"/>
            <w:sz w:val="20"/>
            <w:szCs w:val="20"/>
          </w:rPr>
          <w:t xml:space="preserve"> N</w:t>
        </w:r>
      </w:hyperlink>
      <w:hyperlink r:id="rId45" w:history="1">
        <w:r>
          <w:rPr>
            <w:rStyle w:val="a3"/>
            <w:rFonts w:eastAsia="Times New Roman"/>
            <w:sz w:val="20"/>
            <w:szCs w:val="20"/>
          </w:rPr>
          <w:t xml:space="preserve">o. </w:t>
        </w:r>
      </w:hyperlink>
      <w:hyperlink r:id="rId46" w:history="1">
        <w:r>
          <w:rPr>
            <w:rStyle w:val="a3"/>
            <w:rFonts w:eastAsia="Times New Roman"/>
            <w:sz w:val="20"/>
            <w:szCs w:val="20"/>
          </w:rPr>
          <w:t xml:space="preserve">000-23314, </w:t>
        </w:r>
        <w:r>
          <w:rPr>
            <w:rStyle w:val="a3"/>
            <w:rFonts w:eastAsia="Times New Roman"/>
            <w:sz w:val="20"/>
            <w:szCs w:val="20"/>
          </w:rPr>
          <w:t xml:space="preserve">and </w:t>
        </w:r>
      </w:hyperlink>
      <w:hyperlink r:id="rId47" w:history="1">
        <w:r>
          <w:rPr>
            <w:rStyle w:val="a3"/>
            <w:rFonts w:eastAsia="Times New Roman"/>
            <w:sz w:val="20"/>
            <w:szCs w:val="20"/>
          </w:rPr>
          <w:t>inco</w:t>
        </w:r>
      </w:hyperlink>
      <w:hyperlink r:id="rId48" w:history="1">
        <w:r>
          <w:rPr>
            <w:rStyle w:val="a3"/>
            <w:rFonts w:eastAsia="Times New Roman"/>
            <w:sz w:val="20"/>
            <w:szCs w:val="20"/>
          </w:rPr>
          <w:t>rporated herein by reference</w:t>
        </w:r>
      </w:hyperlink>
      <w:hyperlink r:id="rId49" w:history="1">
        <w:r>
          <w:rPr>
            <w:rStyle w:val="a3"/>
            <w:rFonts w:eastAsia="Times New Roman"/>
            <w:sz w:val="20"/>
            <w:szCs w:val="20"/>
          </w:rPr>
          <w:t>).</w:t>
        </w:r>
      </w:hyperlink>
    </w:p>
    <w:p w14:paraId="2CA23AF7" w14:textId="77777777" w:rsidR="00000000" w:rsidRDefault="00666CC1">
      <w:pPr>
        <w:ind w:hanging="1440"/>
        <w:jc w:val="both"/>
        <w:rPr>
          <w:rFonts w:eastAsia="Times New Roman"/>
        </w:rPr>
      </w:pPr>
      <w:r>
        <w:rPr>
          <w:rFonts w:eastAsia="Times New Roman"/>
          <w:color w:val="000000"/>
          <w:sz w:val="20"/>
          <w:szCs w:val="20"/>
        </w:rPr>
        <w:t>10.4 </w:t>
      </w:r>
      <w:r>
        <w:rPr>
          <w:rFonts w:eastAsia="Times New Roman"/>
          <w:color w:val="000000"/>
          <w:sz w:val="20"/>
          <w:szCs w:val="20"/>
        </w:rPr>
        <w:t> </w:t>
      </w:r>
      <w:hyperlink r:id="rId50" w:history="1">
        <w:r>
          <w:rPr>
            <w:rStyle w:val="a3"/>
            <w:rFonts w:eastAsia="Times New Roman"/>
            <w:sz w:val="20"/>
            <w:szCs w:val="20"/>
          </w:rPr>
          <w:t>Chan</w:t>
        </w:r>
      </w:hyperlink>
      <w:hyperlink r:id="rId51" w:history="1">
        <w:r>
          <w:rPr>
            <w:rStyle w:val="a3"/>
            <w:rFonts w:eastAsia="Times New Roman"/>
            <w:sz w:val="20"/>
            <w:szCs w:val="20"/>
          </w:rPr>
          <w:t>ge in Control Agr</w:t>
        </w:r>
      </w:hyperlink>
      <w:hyperlink r:id="rId52" w:history="1">
        <w:r>
          <w:rPr>
            <w:rStyle w:val="a3"/>
            <w:rFonts w:eastAsia="Times New Roman"/>
            <w:sz w:val="20"/>
            <w:szCs w:val="20"/>
          </w:rPr>
          <w:t xml:space="preserve">eement, dated February 12, </w:t>
        </w:r>
      </w:hyperlink>
      <w:hyperlink r:id="rId53" w:history="1">
        <w:r>
          <w:rPr>
            <w:rStyle w:val="a3"/>
            <w:rFonts w:eastAsia="Times New Roman"/>
            <w:sz w:val="20"/>
            <w:szCs w:val="20"/>
          </w:rPr>
          <w:t>2020, by and between Tractor S</w:t>
        </w:r>
      </w:hyperlink>
      <w:hyperlink r:id="rId54" w:history="1">
        <w:r>
          <w:rPr>
            <w:rStyle w:val="a3"/>
            <w:rFonts w:eastAsia="Times New Roman"/>
            <w:sz w:val="20"/>
            <w:szCs w:val="20"/>
          </w:rPr>
          <w:t>upply Company and each of Colin Yankee and Christi Korzekwa (filed as Exhibit</w:t>
        </w:r>
      </w:hyperlink>
      <w:hyperlink r:id="rId55" w:history="1">
        <w:r>
          <w:rPr>
            <w:rStyle w:val="a3"/>
            <w:rFonts w:eastAsia="Times New Roman"/>
            <w:sz w:val="20"/>
            <w:szCs w:val="20"/>
          </w:rPr>
          <w:t xml:space="preserve"> 10.1 to Current R</w:t>
        </w:r>
      </w:hyperlink>
      <w:hyperlink r:id="rId56" w:history="1">
        <w:r>
          <w:rPr>
            <w:rStyle w:val="a3"/>
            <w:rFonts w:eastAsia="Times New Roman"/>
            <w:sz w:val="20"/>
            <w:szCs w:val="20"/>
          </w:rPr>
          <w:t xml:space="preserve">eport on Form </w:t>
        </w:r>
      </w:hyperlink>
      <w:hyperlink r:id="rId57" w:history="1">
        <w:r>
          <w:rPr>
            <w:rStyle w:val="a3"/>
            <w:rFonts w:eastAsia="Times New Roman"/>
            <w:sz w:val="20"/>
            <w:szCs w:val="20"/>
          </w:rPr>
          <w:t xml:space="preserve">8-K, filed with the </w:t>
        </w:r>
      </w:hyperlink>
      <w:hyperlink r:id="rId58" w:history="1">
        <w:r>
          <w:rPr>
            <w:rStyle w:val="a3"/>
            <w:rFonts w:eastAsia="Times New Roman"/>
            <w:sz w:val="20"/>
            <w:szCs w:val="20"/>
          </w:rPr>
          <w:t>Commission on Febr</w:t>
        </w:r>
      </w:hyperlink>
      <w:hyperlink r:id="rId59" w:history="1">
        <w:r>
          <w:rPr>
            <w:rStyle w:val="a3"/>
            <w:rFonts w:eastAsia="Times New Roman"/>
            <w:sz w:val="20"/>
            <w:szCs w:val="20"/>
          </w:rPr>
          <w:t>uary 13, 2</w:t>
        </w:r>
      </w:hyperlink>
      <w:hyperlink r:id="rId60" w:history="1">
        <w:r>
          <w:rPr>
            <w:rStyle w:val="a3"/>
            <w:rFonts w:eastAsia="Times New Roman"/>
            <w:sz w:val="20"/>
            <w:szCs w:val="20"/>
          </w:rPr>
          <w:t>020, Commission F</w:t>
        </w:r>
      </w:hyperlink>
      <w:hyperlink r:id="rId61" w:history="1">
        <w:r>
          <w:rPr>
            <w:rStyle w:val="a3"/>
            <w:rFonts w:eastAsia="Times New Roman"/>
            <w:sz w:val="20"/>
            <w:szCs w:val="20"/>
          </w:rPr>
          <w:t>i</w:t>
        </w:r>
      </w:hyperlink>
      <w:hyperlink r:id="rId62" w:history="1">
        <w:r>
          <w:rPr>
            <w:rStyle w:val="a3"/>
            <w:rFonts w:eastAsia="Times New Roman"/>
            <w:sz w:val="20"/>
            <w:szCs w:val="20"/>
          </w:rPr>
          <w:t>le No. 00-23314, and incorporated h</w:t>
        </w:r>
      </w:hyperlink>
      <w:hyperlink r:id="rId63" w:history="1">
        <w:r>
          <w:rPr>
            <w:rStyle w:val="a3"/>
            <w:rFonts w:eastAsia="Times New Roman"/>
            <w:sz w:val="20"/>
            <w:szCs w:val="20"/>
          </w:rPr>
          <w:t>erein by refe</w:t>
        </w:r>
      </w:hyperlink>
      <w:hyperlink r:id="rId64" w:history="1">
        <w:r>
          <w:rPr>
            <w:rStyle w:val="a3"/>
            <w:rFonts w:eastAsia="Times New Roman"/>
            <w:sz w:val="20"/>
            <w:szCs w:val="20"/>
          </w:rPr>
          <w:t>re</w:t>
        </w:r>
      </w:hyperlink>
      <w:hyperlink r:id="rId65" w:history="1">
        <w:r>
          <w:rPr>
            <w:rStyle w:val="a3"/>
            <w:rFonts w:eastAsia="Times New Roman"/>
            <w:sz w:val="20"/>
            <w:szCs w:val="20"/>
          </w:rPr>
          <w:t>nce</w:t>
        </w:r>
      </w:hyperlink>
      <w:hyperlink r:id="rId66" w:history="1">
        <w:r>
          <w:rPr>
            <w:rStyle w:val="a3"/>
            <w:rFonts w:eastAsia="Times New Roman"/>
            <w:sz w:val="20"/>
            <w:szCs w:val="20"/>
          </w:rPr>
          <w:t>).+</w:t>
        </w:r>
      </w:hyperlink>
    </w:p>
    <w:p w14:paraId="66BCD63E" w14:textId="77777777" w:rsidR="00000000" w:rsidRDefault="00666CC1">
      <w:pPr>
        <w:ind w:hanging="1440"/>
        <w:jc w:val="both"/>
        <w:rPr>
          <w:rFonts w:eastAsia="Times New Roman"/>
        </w:rPr>
      </w:pPr>
      <w:r>
        <w:rPr>
          <w:rFonts w:eastAsia="Times New Roman"/>
          <w:color w:val="000000"/>
          <w:sz w:val="20"/>
          <w:szCs w:val="20"/>
        </w:rPr>
        <w:t>31.1* </w:t>
      </w:r>
      <w:r>
        <w:rPr>
          <w:rFonts w:eastAsia="Times New Roman"/>
          <w:color w:val="000000"/>
          <w:sz w:val="20"/>
          <w:szCs w:val="20"/>
        </w:rPr>
        <w:t> </w:t>
      </w:r>
      <w:hyperlink r:id="rId67" w:history="1">
        <w:r>
          <w:rPr>
            <w:rStyle w:val="a3"/>
            <w:rFonts w:eastAsia="Times New Roman"/>
            <w:sz w:val="20"/>
            <w:szCs w:val="20"/>
          </w:rPr>
          <w:t>Certification of Chief Executive Officer under Section 302 of the Sarbanes-Oxley Act of 2002.</w:t>
        </w:r>
      </w:hyperlink>
    </w:p>
    <w:p w14:paraId="7573F16C" w14:textId="77777777" w:rsidR="00000000" w:rsidRDefault="00666CC1">
      <w:pPr>
        <w:ind w:hanging="1440"/>
        <w:jc w:val="both"/>
        <w:rPr>
          <w:rFonts w:eastAsia="Times New Roman"/>
        </w:rPr>
      </w:pPr>
      <w:r>
        <w:rPr>
          <w:rFonts w:eastAsia="Times New Roman"/>
          <w:color w:val="000000"/>
          <w:sz w:val="20"/>
          <w:szCs w:val="20"/>
        </w:rPr>
        <w:t>31.2* </w:t>
      </w:r>
      <w:r>
        <w:rPr>
          <w:rFonts w:eastAsia="Times New Roman"/>
          <w:color w:val="000000"/>
          <w:sz w:val="20"/>
          <w:szCs w:val="20"/>
        </w:rPr>
        <w:t> </w:t>
      </w:r>
      <w:hyperlink r:id="rId68" w:history="1">
        <w:r>
          <w:rPr>
            <w:rStyle w:val="a3"/>
            <w:rFonts w:eastAsia="Times New Roman"/>
            <w:sz w:val="20"/>
            <w:szCs w:val="20"/>
          </w:rPr>
          <w:t>Certification of Chief Financial Officer under Section 302 of the Sarbanes-Oxley Act of 2002.</w:t>
        </w:r>
      </w:hyperlink>
    </w:p>
    <w:p w14:paraId="7C01A176" w14:textId="77777777" w:rsidR="00000000" w:rsidRDefault="00666CC1">
      <w:pPr>
        <w:ind w:hanging="1440"/>
        <w:jc w:val="both"/>
        <w:rPr>
          <w:rFonts w:eastAsia="Times New Roman"/>
        </w:rPr>
      </w:pPr>
      <w:r>
        <w:rPr>
          <w:rFonts w:eastAsia="Times New Roman"/>
          <w:color w:val="000000"/>
          <w:sz w:val="20"/>
          <w:szCs w:val="20"/>
        </w:rPr>
        <w:t>32.1* </w:t>
      </w:r>
      <w:r>
        <w:rPr>
          <w:rFonts w:eastAsia="Times New Roman"/>
          <w:color w:val="000000"/>
          <w:sz w:val="20"/>
          <w:szCs w:val="20"/>
        </w:rPr>
        <w:t> </w:t>
      </w:r>
      <w:hyperlink r:id="rId69" w:history="1">
        <w:r>
          <w:rPr>
            <w:rStyle w:val="a3"/>
            <w:rFonts w:eastAsia="Times New Roman"/>
            <w:sz w:val="20"/>
            <w:szCs w:val="20"/>
          </w:rPr>
          <w:t>Certification of Chief Executive Officer and Chief Financial Officer under Section 906 of the Sarbanes-Oxley Act of 2002</w:t>
        </w:r>
        <w:r>
          <w:rPr>
            <w:rStyle w:val="a3"/>
            <w:rFonts w:eastAsia="Times New Roman"/>
            <w:sz w:val="20"/>
            <w:szCs w:val="20"/>
          </w:rPr>
          <w:t>.</w:t>
        </w:r>
      </w:hyperlink>
    </w:p>
    <w:p w14:paraId="659C14FD" w14:textId="77777777" w:rsidR="00000000" w:rsidRDefault="00666CC1">
      <w:pPr>
        <w:ind w:hanging="1440"/>
        <w:jc w:val="both"/>
        <w:rPr>
          <w:rFonts w:eastAsia="Times New Roman"/>
        </w:rPr>
      </w:pPr>
    </w:p>
    <w:p w14:paraId="2FDE281F" w14:textId="77777777" w:rsidR="00000000" w:rsidRDefault="00666CC1">
      <w:pPr>
        <w:ind w:hanging="1440"/>
        <w:jc w:val="both"/>
        <w:rPr>
          <w:rFonts w:eastAsia="Times New Roman"/>
        </w:rPr>
      </w:pPr>
      <w:r>
        <w:rPr>
          <w:rFonts w:eastAsia="Times New Roman"/>
          <w:color w:val="000000"/>
          <w:sz w:val="20"/>
          <w:szCs w:val="20"/>
        </w:rPr>
        <w:t>101.INS  XBRL Instance Document - The instance document does not appear in the interactive data file because its XBRL tags are embedded within the Inline XBRL document</w:t>
      </w:r>
      <w:r>
        <w:rPr>
          <w:rFonts w:eastAsia="Times New Roman"/>
          <w:color w:val="000000"/>
          <w:sz w:val="20"/>
          <w:szCs w:val="20"/>
        </w:rPr>
        <w:t>.</w:t>
      </w:r>
    </w:p>
    <w:p w14:paraId="78B5EA8D" w14:textId="77777777" w:rsidR="00000000" w:rsidRDefault="00666CC1">
      <w:pPr>
        <w:ind w:hanging="1440"/>
        <w:jc w:val="both"/>
        <w:rPr>
          <w:rFonts w:eastAsia="Times New Roman"/>
        </w:rPr>
      </w:pPr>
      <w:r>
        <w:rPr>
          <w:rFonts w:eastAsia="Times New Roman"/>
          <w:color w:val="000000"/>
          <w:sz w:val="20"/>
          <w:szCs w:val="20"/>
        </w:rPr>
        <w:t>101.SCH XBRL Taxonomy Extension Schema Documen</w:t>
      </w:r>
      <w:r>
        <w:rPr>
          <w:rFonts w:eastAsia="Times New Roman"/>
          <w:color w:val="000000"/>
          <w:sz w:val="20"/>
          <w:szCs w:val="20"/>
        </w:rPr>
        <w:t>t</w:t>
      </w:r>
    </w:p>
    <w:p w14:paraId="75F41363" w14:textId="77777777" w:rsidR="00000000" w:rsidRDefault="00666CC1">
      <w:pPr>
        <w:ind w:hanging="1440"/>
        <w:jc w:val="both"/>
        <w:rPr>
          <w:rFonts w:eastAsia="Times New Roman"/>
        </w:rPr>
      </w:pPr>
      <w:r>
        <w:rPr>
          <w:rFonts w:eastAsia="Times New Roman"/>
          <w:color w:val="000000"/>
          <w:sz w:val="20"/>
          <w:szCs w:val="20"/>
        </w:rPr>
        <w:t>101.CAL XBRL Taxonomy Extension Cal</w:t>
      </w:r>
      <w:r>
        <w:rPr>
          <w:rFonts w:eastAsia="Times New Roman"/>
          <w:color w:val="000000"/>
          <w:sz w:val="20"/>
          <w:szCs w:val="20"/>
        </w:rPr>
        <w:t>culation Linkbase Documen</w:t>
      </w:r>
      <w:r>
        <w:rPr>
          <w:rFonts w:eastAsia="Times New Roman"/>
          <w:color w:val="000000"/>
          <w:sz w:val="20"/>
          <w:szCs w:val="20"/>
        </w:rPr>
        <w:t>t</w:t>
      </w:r>
    </w:p>
    <w:p w14:paraId="2F98BA06" w14:textId="77777777" w:rsidR="00000000" w:rsidRDefault="00666CC1">
      <w:pPr>
        <w:ind w:hanging="1440"/>
        <w:jc w:val="both"/>
        <w:rPr>
          <w:rFonts w:eastAsia="Times New Roman"/>
        </w:rPr>
      </w:pPr>
      <w:r>
        <w:rPr>
          <w:rFonts w:eastAsia="Times New Roman"/>
          <w:color w:val="000000"/>
          <w:sz w:val="20"/>
          <w:szCs w:val="20"/>
        </w:rPr>
        <w:t>101.DEF XBRL Taxonomy Extension Definition Linkbase Documen</w:t>
      </w:r>
      <w:r>
        <w:rPr>
          <w:rFonts w:eastAsia="Times New Roman"/>
          <w:color w:val="000000"/>
          <w:sz w:val="20"/>
          <w:szCs w:val="20"/>
        </w:rPr>
        <w:t>t</w:t>
      </w:r>
    </w:p>
    <w:p w14:paraId="112531CD" w14:textId="77777777" w:rsidR="00000000" w:rsidRDefault="00666CC1">
      <w:pPr>
        <w:ind w:hanging="1440"/>
        <w:jc w:val="both"/>
        <w:rPr>
          <w:rFonts w:eastAsia="Times New Roman"/>
        </w:rPr>
      </w:pPr>
      <w:r>
        <w:rPr>
          <w:rFonts w:eastAsia="Times New Roman"/>
          <w:color w:val="000000"/>
          <w:sz w:val="20"/>
          <w:szCs w:val="20"/>
        </w:rPr>
        <w:t>101.LAB XBRL Taxonomy Extension Label Linkbase Documen</w:t>
      </w:r>
      <w:r>
        <w:rPr>
          <w:rFonts w:eastAsia="Times New Roman"/>
          <w:color w:val="000000"/>
          <w:sz w:val="20"/>
          <w:szCs w:val="20"/>
        </w:rPr>
        <w:t>t</w:t>
      </w:r>
    </w:p>
    <w:p w14:paraId="5AF45319" w14:textId="77777777" w:rsidR="00000000" w:rsidRDefault="00666CC1">
      <w:pPr>
        <w:ind w:hanging="1440"/>
        <w:jc w:val="both"/>
        <w:rPr>
          <w:rFonts w:eastAsia="Times New Roman"/>
        </w:rPr>
      </w:pPr>
      <w:r>
        <w:rPr>
          <w:rFonts w:eastAsia="Times New Roman"/>
          <w:color w:val="000000"/>
          <w:sz w:val="20"/>
          <w:szCs w:val="20"/>
        </w:rPr>
        <w:t>101.PRE  XBRL Taxonomy Extension Presentation Linkbase Documen</w:t>
      </w:r>
      <w:r>
        <w:rPr>
          <w:rFonts w:eastAsia="Times New Roman"/>
          <w:color w:val="000000"/>
          <w:sz w:val="20"/>
          <w:szCs w:val="20"/>
        </w:rPr>
        <w:t>t</w:t>
      </w:r>
    </w:p>
    <w:p w14:paraId="6A24C6D0" w14:textId="77777777" w:rsidR="00000000" w:rsidRDefault="00666CC1">
      <w:pPr>
        <w:ind w:hanging="720"/>
        <w:jc w:val="both"/>
        <w:rPr>
          <w:rFonts w:eastAsia="Times New Roman"/>
        </w:rPr>
      </w:pPr>
    </w:p>
    <w:p w14:paraId="1FEC0683" w14:textId="77777777" w:rsidR="00000000" w:rsidRDefault="00666CC1">
      <w:pPr>
        <w:ind w:hanging="1440"/>
        <w:jc w:val="both"/>
        <w:rPr>
          <w:rFonts w:eastAsia="Times New Roman"/>
        </w:rPr>
      </w:pPr>
      <w:r>
        <w:rPr>
          <w:rFonts w:eastAsia="Times New Roman"/>
          <w:color w:val="000000"/>
          <w:sz w:val="20"/>
          <w:szCs w:val="20"/>
        </w:rPr>
        <w:t>104*  The cover page from the Company’s Quarte</w:t>
      </w:r>
      <w:r>
        <w:rPr>
          <w:rFonts w:eastAsia="Times New Roman"/>
          <w:color w:val="000000"/>
          <w:sz w:val="20"/>
          <w:szCs w:val="20"/>
        </w:rPr>
        <w:t>rly Report on Form 10-Q for the quarter ended March 28, 2020, formatted in Inline XBRL (included in Exhibit 101)</w:t>
      </w:r>
      <w:r>
        <w:rPr>
          <w:rFonts w:eastAsia="Times New Roman"/>
          <w:color w:val="000000"/>
          <w:sz w:val="20"/>
          <w:szCs w:val="20"/>
        </w:rPr>
        <w:t>.</w:t>
      </w:r>
    </w:p>
    <w:p w14:paraId="3CC2871D" w14:textId="77777777" w:rsidR="00000000" w:rsidRDefault="00666CC1">
      <w:pPr>
        <w:jc w:val="both"/>
        <w:rPr>
          <w:rFonts w:eastAsia="Times New Roman"/>
        </w:rPr>
      </w:pPr>
    </w:p>
    <w:p w14:paraId="0DC62DDE" w14:textId="77777777" w:rsidR="00000000" w:rsidRDefault="00666CC1">
      <w:pPr>
        <w:ind w:hanging="1440"/>
        <w:divId w:val="122814721"/>
        <w:rPr>
          <w:rFonts w:eastAsia="Times New Roman"/>
        </w:rPr>
      </w:pPr>
      <w:r>
        <w:rPr>
          <w:rFonts w:eastAsia="Times New Roman"/>
          <w:color w:val="000000"/>
          <w:sz w:val="20"/>
          <w:szCs w:val="20"/>
        </w:rPr>
        <w:t>*  Filed herewit</w:t>
      </w:r>
      <w:r>
        <w:rPr>
          <w:rFonts w:eastAsia="Times New Roman"/>
          <w:color w:val="000000"/>
          <w:sz w:val="20"/>
          <w:szCs w:val="20"/>
        </w:rPr>
        <w:t>h</w:t>
      </w:r>
    </w:p>
    <w:p w14:paraId="06DA5852" w14:textId="77777777" w:rsidR="00000000" w:rsidRDefault="00666CC1">
      <w:pPr>
        <w:ind w:hanging="1440"/>
        <w:divId w:val="105929514"/>
        <w:rPr>
          <w:rFonts w:eastAsia="Times New Roman"/>
        </w:rPr>
      </w:pPr>
      <w:r>
        <w:rPr>
          <w:rFonts w:eastAsia="Times New Roman"/>
          <w:color w:val="000000"/>
          <w:sz w:val="20"/>
          <w:szCs w:val="20"/>
        </w:rPr>
        <w:t>+ Management contract or compensatory plan or arrangemen</w:t>
      </w:r>
      <w:r>
        <w:rPr>
          <w:rFonts w:eastAsia="Times New Roman"/>
          <w:color w:val="000000"/>
          <w:sz w:val="20"/>
          <w:szCs w:val="20"/>
        </w:rPr>
        <w:t>t</w:t>
      </w:r>
    </w:p>
    <w:p w14:paraId="017AFDE3" w14:textId="77777777" w:rsidR="00000000" w:rsidRDefault="00666CC1">
      <w:pPr>
        <w:divId w:val="2004627454"/>
        <w:rPr>
          <w:rFonts w:eastAsia="Times New Roman"/>
        </w:rPr>
      </w:pPr>
    </w:p>
    <w:p w14:paraId="666A9480" w14:textId="77777777" w:rsidR="00000000" w:rsidRDefault="00666CC1">
      <w:pPr>
        <w:divId w:val="1056392353"/>
        <w:rPr>
          <w:rFonts w:eastAsia="Times New Roman"/>
        </w:rPr>
      </w:pPr>
    </w:p>
    <w:p w14:paraId="21CFE4B2" w14:textId="77777777" w:rsidR="00000000" w:rsidRDefault="00666CC1">
      <w:pPr>
        <w:jc w:val="center"/>
        <w:divId w:val="1624654065"/>
        <w:rPr>
          <w:rFonts w:eastAsia="Times New Roman"/>
        </w:rPr>
      </w:pPr>
      <w:r>
        <w:rPr>
          <w:rFonts w:eastAsia="Times New Roman"/>
          <w:color w:val="000000"/>
          <w:sz w:val="20"/>
          <w:szCs w:val="20"/>
        </w:rPr>
        <w:t>Page 2</w:t>
      </w:r>
      <w:r>
        <w:rPr>
          <w:rFonts w:eastAsia="Times New Roman"/>
          <w:color w:val="000000"/>
          <w:sz w:val="20"/>
          <w:szCs w:val="20"/>
        </w:rPr>
        <w:t>9</w:t>
      </w:r>
    </w:p>
    <w:p w14:paraId="3F8538B6" w14:textId="77777777" w:rsidR="00000000" w:rsidRDefault="00666CC1">
      <w:pPr>
        <w:rPr>
          <w:rFonts w:eastAsia="Times New Roman"/>
        </w:rPr>
      </w:pPr>
      <w:r>
        <w:rPr>
          <w:rFonts w:eastAsia="Times New Roman"/>
        </w:rPr>
        <w:pict w14:anchorId="080A17E1">
          <v:rect id="_x0000_i1054" style="width:0;height:1.5pt" o:hralign="center" o:hrstd="t" o:hr="t" fillcolor="#a0a0a0" stroked="f"/>
        </w:pict>
      </w:r>
    </w:p>
    <w:p w14:paraId="74DD72DC" w14:textId="77777777" w:rsidR="00000000" w:rsidRDefault="00666CC1">
      <w:pPr>
        <w:divId w:val="1759400242"/>
        <w:rPr>
          <w:rFonts w:eastAsia="Times New Roman"/>
        </w:rPr>
      </w:pPr>
      <w:hyperlink w:anchor="i45a0e0fd9b3b445f85fee09419db9907_7" w:history="1">
        <w:r>
          <w:rPr>
            <w:rStyle w:val="a3"/>
            <w:rFonts w:eastAsia="Times New Roman"/>
            <w:sz w:val="16"/>
            <w:szCs w:val="16"/>
          </w:rPr>
          <w:t>Index</w:t>
        </w:r>
      </w:hyperlink>
    </w:p>
    <w:p w14:paraId="6E8C4C78" w14:textId="77777777" w:rsidR="00000000" w:rsidRDefault="00666CC1">
      <w:pPr>
        <w:jc w:val="center"/>
        <w:rPr>
          <w:rFonts w:eastAsia="Times New Roman"/>
        </w:rPr>
      </w:pPr>
      <w:r>
        <w:rPr>
          <w:rFonts w:eastAsia="Times New Roman"/>
          <w:b/>
          <w:bCs/>
          <w:color w:val="000000"/>
          <w:sz w:val="20"/>
          <w:szCs w:val="20"/>
          <w:u w:val="single"/>
        </w:rPr>
        <w:t>SIGNATUR</w:t>
      </w:r>
      <w:r>
        <w:rPr>
          <w:rFonts w:eastAsia="Times New Roman"/>
          <w:b/>
          <w:bCs/>
          <w:color w:val="000000"/>
          <w:sz w:val="20"/>
          <w:szCs w:val="20"/>
          <w:u w:val="single"/>
        </w:rPr>
        <w:t>E</w:t>
      </w:r>
    </w:p>
    <w:p w14:paraId="175E7CD3" w14:textId="77777777" w:rsidR="00000000" w:rsidRDefault="00666CC1">
      <w:pPr>
        <w:divId w:val="370346540"/>
        <w:rPr>
          <w:rFonts w:eastAsia="Times New Roman"/>
        </w:rPr>
      </w:pPr>
    </w:p>
    <w:p w14:paraId="1EE76D6A" w14:textId="77777777" w:rsidR="00000000" w:rsidRDefault="00666CC1">
      <w:pPr>
        <w:jc w:val="both"/>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r>
        <w:rPr>
          <w:rFonts w:eastAsia="Times New Roman"/>
          <w:color w:val="000000"/>
          <w:sz w:val="20"/>
          <w:szCs w:val="20"/>
        </w:rPr>
        <w:t>.</w:t>
      </w:r>
    </w:p>
    <w:p w14:paraId="2F5D4F47" w14:textId="77777777" w:rsidR="00000000" w:rsidRDefault="00666CC1">
      <w:pPr>
        <w:divId w:val="1427265396"/>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82"/>
        <w:gridCol w:w="319"/>
        <w:gridCol w:w="83"/>
        <w:gridCol w:w="83"/>
        <w:gridCol w:w="2312"/>
        <w:gridCol w:w="83"/>
        <w:gridCol w:w="83"/>
        <w:gridCol w:w="234"/>
        <w:gridCol w:w="83"/>
        <w:gridCol w:w="83"/>
        <w:gridCol w:w="4753"/>
        <w:gridCol w:w="83"/>
      </w:tblGrid>
      <w:tr w:rsidR="00000000" w14:paraId="3F9C08C0" w14:textId="77777777">
        <w:trPr>
          <w:divId w:val="1736974451"/>
        </w:trPr>
        <w:tc>
          <w:tcPr>
            <w:tcW w:w="50" w:type="pct"/>
            <w:vAlign w:val="center"/>
            <w:hideMark/>
          </w:tcPr>
          <w:p w14:paraId="29B7337B" w14:textId="77777777" w:rsidR="00000000" w:rsidRDefault="00666CC1">
            <w:pPr>
              <w:rPr>
                <w:rFonts w:eastAsia="Times New Roman"/>
              </w:rPr>
            </w:pPr>
          </w:p>
        </w:tc>
        <w:tc>
          <w:tcPr>
            <w:tcW w:w="193" w:type="pct"/>
            <w:vAlign w:val="center"/>
            <w:hideMark/>
          </w:tcPr>
          <w:p w14:paraId="743EC39B" w14:textId="77777777" w:rsidR="00000000" w:rsidRDefault="00666CC1">
            <w:pPr>
              <w:rPr>
                <w:rFonts w:eastAsia="Times New Roman"/>
                <w:sz w:val="20"/>
                <w:szCs w:val="20"/>
              </w:rPr>
            </w:pPr>
          </w:p>
        </w:tc>
        <w:tc>
          <w:tcPr>
            <w:tcW w:w="50" w:type="pct"/>
            <w:vAlign w:val="center"/>
            <w:hideMark/>
          </w:tcPr>
          <w:p w14:paraId="26E30DEB" w14:textId="77777777" w:rsidR="00000000" w:rsidRDefault="00666CC1">
            <w:pPr>
              <w:rPr>
                <w:rFonts w:eastAsia="Times New Roman"/>
                <w:sz w:val="20"/>
                <w:szCs w:val="20"/>
              </w:rPr>
            </w:pPr>
          </w:p>
        </w:tc>
        <w:tc>
          <w:tcPr>
            <w:tcW w:w="50" w:type="pct"/>
            <w:vAlign w:val="center"/>
            <w:hideMark/>
          </w:tcPr>
          <w:p w14:paraId="6F99A68B" w14:textId="77777777" w:rsidR="00000000" w:rsidRDefault="00666CC1">
            <w:pPr>
              <w:rPr>
                <w:rFonts w:eastAsia="Times New Roman"/>
                <w:sz w:val="20"/>
                <w:szCs w:val="20"/>
              </w:rPr>
            </w:pPr>
          </w:p>
        </w:tc>
        <w:tc>
          <w:tcPr>
            <w:tcW w:w="1395" w:type="pct"/>
            <w:vAlign w:val="center"/>
            <w:hideMark/>
          </w:tcPr>
          <w:p w14:paraId="749708D8" w14:textId="77777777" w:rsidR="00000000" w:rsidRDefault="00666CC1">
            <w:pPr>
              <w:rPr>
                <w:rFonts w:eastAsia="Times New Roman"/>
                <w:sz w:val="20"/>
                <w:szCs w:val="20"/>
              </w:rPr>
            </w:pPr>
          </w:p>
        </w:tc>
        <w:tc>
          <w:tcPr>
            <w:tcW w:w="50" w:type="pct"/>
            <w:vAlign w:val="center"/>
            <w:hideMark/>
          </w:tcPr>
          <w:p w14:paraId="613B4B77" w14:textId="77777777" w:rsidR="00000000" w:rsidRDefault="00666CC1">
            <w:pPr>
              <w:rPr>
                <w:rFonts w:eastAsia="Times New Roman"/>
                <w:sz w:val="20"/>
                <w:szCs w:val="20"/>
              </w:rPr>
            </w:pPr>
          </w:p>
        </w:tc>
        <w:tc>
          <w:tcPr>
            <w:tcW w:w="50" w:type="pct"/>
            <w:vAlign w:val="center"/>
            <w:hideMark/>
          </w:tcPr>
          <w:p w14:paraId="3ACAFDF4" w14:textId="77777777" w:rsidR="00000000" w:rsidRDefault="00666CC1">
            <w:pPr>
              <w:rPr>
                <w:rFonts w:eastAsia="Times New Roman"/>
                <w:sz w:val="20"/>
                <w:szCs w:val="20"/>
              </w:rPr>
            </w:pPr>
          </w:p>
        </w:tc>
        <w:tc>
          <w:tcPr>
            <w:tcW w:w="141" w:type="pct"/>
            <w:vAlign w:val="center"/>
            <w:hideMark/>
          </w:tcPr>
          <w:p w14:paraId="187D5ECC" w14:textId="77777777" w:rsidR="00000000" w:rsidRDefault="00666CC1">
            <w:pPr>
              <w:rPr>
                <w:rFonts w:eastAsia="Times New Roman"/>
                <w:sz w:val="20"/>
                <w:szCs w:val="20"/>
              </w:rPr>
            </w:pPr>
          </w:p>
        </w:tc>
        <w:tc>
          <w:tcPr>
            <w:tcW w:w="50" w:type="pct"/>
            <w:vAlign w:val="center"/>
            <w:hideMark/>
          </w:tcPr>
          <w:p w14:paraId="1CAA73D4" w14:textId="77777777" w:rsidR="00000000" w:rsidRDefault="00666CC1">
            <w:pPr>
              <w:rPr>
                <w:rFonts w:eastAsia="Times New Roman"/>
                <w:sz w:val="20"/>
                <w:szCs w:val="20"/>
              </w:rPr>
            </w:pPr>
          </w:p>
        </w:tc>
        <w:tc>
          <w:tcPr>
            <w:tcW w:w="50" w:type="pct"/>
            <w:vAlign w:val="center"/>
            <w:hideMark/>
          </w:tcPr>
          <w:p w14:paraId="522A5CF0" w14:textId="77777777" w:rsidR="00000000" w:rsidRDefault="00666CC1">
            <w:pPr>
              <w:rPr>
                <w:rFonts w:eastAsia="Times New Roman"/>
                <w:sz w:val="20"/>
                <w:szCs w:val="20"/>
              </w:rPr>
            </w:pPr>
          </w:p>
        </w:tc>
        <w:tc>
          <w:tcPr>
            <w:tcW w:w="2869" w:type="pct"/>
            <w:vAlign w:val="center"/>
            <w:hideMark/>
          </w:tcPr>
          <w:p w14:paraId="3E3C439F" w14:textId="77777777" w:rsidR="00000000" w:rsidRDefault="00666CC1">
            <w:pPr>
              <w:rPr>
                <w:rFonts w:eastAsia="Times New Roman"/>
                <w:sz w:val="20"/>
                <w:szCs w:val="20"/>
              </w:rPr>
            </w:pPr>
          </w:p>
        </w:tc>
        <w:tc>
          <w:tcPr>
            <w:tcW w:w="50" w:type="pct"/>
            <w:vAlign w:val="center"/>
            <w:hideMark/>
          </w:tcPr>
          <w:p w14:paraId="28FAFBD6" w14:textId="77777777" w:rsidR="00000000" w:rsidRDefault="00666CC1">
            <w:pPr>
              <w:rPr>
                <w:rFonts w:eastAsia="Times New Roman"/>
                <w:sz w:val="20"/>
                <w:szCs w:val="20"/>
              </w:rPr>
            </w:pPr>
          </w:p>
        </w:tc>
      </w:tr>
      <w:tr w:rsidR="00000000" w14:paraId="7B99C936" w14:textId="77777777">
        <w:trPr>
          <w:divId w:val="1736974451"/>
        </w:trPr>
        <w:tc>
          <w:tcPr>
            <w:tcW w:w="0" w:type="auto"/>
            <w:gridSpan w:val="3"/>
            <w:tcMar>
              <w:top w:w="30" w:type="dxa"/>
              <w:left w:w="20" w:type="dxa"/>
              <w:bottom w:w="30" w:type="dxa"/>
              <w:right w:w="20" w:type="dxa"/>
            </w:tcMar>
            <w:hideMark/>
          </w:tcPr>
          <w:p w14:paraId="60087694"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3FB9FAE2"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CDA9840"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90FBB85" w14:textId="77777777" w:rsidR="00000000" w:rsidRDefault="00666CC1">
            <w:pPr>
              <w:rPr>
                <w:rFonts w:eastAsia="Times New Roman"/>
              </w:rPr>
            </w:pPr>
            <w:r>
              <w:rPr>
                <w:rFonts w:eastAsia="Times New Roman"/>
                <w:color w:val="000000"/>
                <w:sz w:val="20"/>
                <w:szCs w:val="20"/>
              </w:rPr>
              <w:t>TRACTOR SUPPLY COMPAN</w:t>
            </w:r>
            <w:r>
              <w:rPr>
                <w:rFonts w:eastAsia="Times New Roman"/>
                <w:color w:val="000000"/>
                <w:sz w:val="20"/>
                <w:szCs w:val="20"/>
              </w:rPr>
              <w:t>Y</w:t>
            </w:r>
          </w:p>
        </w:tc>
      </w:tr>
      <w:tr w:rsidR="00000000" w14:paraId="7DED31B0" w14:textId="77777777">
        <w:trPr>
          <w:divId w:val="1736974451"/>
        </w:trPr>
        <w:tc>
          <w:tcPr>
            <w:tcW w:w="0" w:type="auto"/>
            <w:gridSpan w:val="3"/>
            <w:tcMar>
              <w:top w:w="30" w:type="dxa"/>
              <w:left w:w="20" w:type="dxa"/>
              <w:bottom w:w="30" w:type="dxa"/>
              <w:right w:w="20" w:type="dxa"/>
            </w:tcMar>
            <w:hideMark/>
          </w:tcPr>
          <w:p w14:paraId="55C90C09"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CDF9302"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817701E"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635182C" w14:textId="77777777" w:rsidR="00000000" w:rsidRDefault="00666CC1">
            <w:pPr>
              <w:rPr>
                <w:rFonts w:eastAsia="Times New Roman"/>
              </w:rPr>
            </w:pPr>
            <w:r>
              <w:rPr>
                <w:rFonts w:eastAsia="Times New Roman"/>
                <w:color w:val="000000"/>
                <w:sz w:val="20"/>
                <w:szCs w:val="20"/>
              </w:rPr>
              <w:t> </w:t>
            </w:r>
          </w:p>
        </w:tc>
      </w:tr>
      <w:tr w:rsidR="00000000" w14:paraId="524A62B9" w14:textId="77777777">
        <w:trPr>
          <w:divId w:val="1736974451"/>
        </w:trPr>
        <w:tc>
          <w:tcPr>
            <w:tcW w:w="0" w:type="auto"/>
            <w:gridSpan w:val="3"/>
            <w:tcMar>
              <w:top w:w="30" w:type="dxa"/>
              <w:left w:w="20" w:type="dxa"/>
              <w:bottom w:w="30" w:type="dxa"/>
              <w:right w:w="20" w:type="dxa"/>
            </w:tcMar>
            <w:hideMark/>
          </w:tcPr>
          <w:p w14:paraId="0F9827C0" w14:textId="77777777" w:rsidR="00000000" w:rsidRDefault="00666CC1">
            <w:pPr>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3"/>
            <w:tcMar>
              <w:top w:w="30" w:type="dxa"/>
              <w:left w:w="20" w:type="dxa"/>
              <w:bottom w:w="30" w:type="dxa"/>
              <w:right w:w="20" w:type="dxa"/>
            </w:tcMar>
            <w:hideMark/>
          </w:tcPr>
          <w:p w14:paraId="5B399923" w14:textId="77777777" w:rsidR="00000000" w:rsidRDefault="00666CC1">
            <w:pPr>
              <w:rPr>
                <w:rFonts w:eastAsia="Times New Roman"/>
              </w:rPr>
            </w:pPr>
            <w:r>
              <w:rPr>
                <w:rFonts w:eastAsia="Times New Roman"/>
                <w:color w:val="000000"/>
                <w:sz w:val="20"/>
                <w:szCs w:val="20"/>
                <w:u w:val="single"/>
              </w:rPr>
              <w:t>May 7, 202</w:t>
            </w:r>
            <w:r>
              <w:rPr>
                <w:rFonts w:eastAsia="Times New Roman"/>
                <w:color w:val="000000"/>
                <w:sz w:val="20"/>
                <w:szCs w:val="20"/>
                <w:u w:val="single"/>
              </w:rPr>
              <w:t>0</w:t>
            </w:r>
          </w:p>
        </w:tc>
        <w:tc>
          <w:tcPr>
            <w:tcW w:w="0" w:type="auto"/>
            <w:gridSpan w:val="3"/>
            <w:tcMar>
              <w:top w:w="30" w:type="dxa"/>
              <w:left w:w="20" w:type="dxa"/>
              <w:bottom w:w="30" w:type="dxa"/>
              <w:right w:w="20" w:type="dxa"/>
            </w:tcMar>
            <w:hideMark/>
          </w:tcPr>
          <w:p w14:paraId="4BB4A9E2" w14:textId="77777777" w:rsidR="00000000" w:rsidRDefault="00666CC1">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hideMark/>
          </w:tcPr>
          <w:p w14:paraId="6CE61898" w14:textId="77777777" w:rsidR="00000000" w:rsidRDefault="00666CC1">
            <w:pPr>
              <w:rPr>
                <w:rFonts w:eastAsia="Times New Roman"/>
              </w:rPr>
            </w:pPr>
            <w:r>
              <w:rPr>
                <w:rFonts w:eastAsia="Times New Roman"/>
                <w:i/>
                <w:iCs/>
                <w:color w:val="000000"/>
                <w:sz w:val="20"/>
                <w:szCs w:val="20"/>
                <w:u w:val="single"/>
              </w:rPr>
              <w:t>/s/ Kurt D. Barto</w:t>
            </w:r>
            <w:r>
              <w:rPr>
                <w:rFonts w:eastAsia="Times New Roman"/>
                <w:i/>
                <w:iCs/>
                <w:color w:val="000000"/>
                <w:sz w:val="20"/>
                <w:szCs w:val="20"/>
                <w:u w:val="single"/>
              </w:rPr>
              <w:t>n</w:t>
            </w:r>
          </w:p>
        </w:tc>
      </w:tr>
      <w:tr w:rsidR="00000000" w14:paraId="785122D2" w14:textId="77777777">
        <w:trPr>
          <w:divId w:val="1736974451"/>
        </w:trPr>
        <w:tc>
          <w:tcPr>
            <w:tcW w:w="0" w:type="auto"/>
            <w:gridSpan w:val="3"/>
            <w:tcMar>
              <w:top w:w="30" w:type="dxa"/>
              <w:left w:w="20" w:type="dxa"/>
              <w:bottom w:w="30" w:type="dxa"/>
              <w:right w:w="20" w:type="dxa"/>
            </w:tcMar>
            <w:hideMark/>
          </w:tcPr>
          <w:p w14:paraId="0ABA3571"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24A0E88C"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C061B0D"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2148938C" w14:textId="77777777" w:rsidR="00000000" w:rsidRDefault="00666CC1">
            <w:pPr>
              <w:rPr>
                <w:rFonts w:eastAsia="Times New Roman"/>
              </w:rPr>
            </w:pPr>
            <w:r>
              <w:rPr>
                <w:rFonts w:eastAsia="Times New Roman"/>
                <w:color w:val="000000"/>
                <w:sz w:val="20"/>
                <w:szCs w:val="20"/>
              </w:rPr>
              <w:t>Kurt D. Barto</w:t>
            </w:r>
            <w:r>
              <w:rPr>
                <w:rFonts w:eastAsia="Times New Roman"/>
                <w:color w:val="000000"/>
                <w:sz w:val="20"/>
                <w:szCs w:val="20"/>
              </w:rPr>
              <w:t>n</w:t>
            </w:r>
          </w:p>
        </w:tc>
      </w:tr>
      <w:tr w:rsidR="00000000" w14:paraId="110B8944" w14:textId="77777777">
        <w:trPr>
          <w:divId w:val="1736974451"/>
        </w:trPr>
        <w:tc>
          <w:tcPr>
            <w:tcW w:w="0" w:type="auto"/>
            <w:gridSpan w:val="3"/>
            <w:tcMar>
              <w:top w:w="30" w:type="dxa"/>
              <w:left w:w="20" w:type="dxa"/>
              <w:bottom w:w="30" w:type="dxa"/>
              <w:right w:w="20" w:type="dxa"/>
            </w:tcMar>
            <w:hideMark/>
          </w:tcPr>
          <w:p w14:paraId="5BB1BEA2"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CEB3FDE"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7FDFA84"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6580961B" w14:textId="77777777" w:rsidR="00000000" w:rsidRDefault="00666CC1">
            <w:pPr>
              <w:rPr>
                <w:rFonts w:eastAsia="Times New Roman"/>
              </w:rPr>
            </w:pPr>
            <w:r>
              <w:rPr>
                <w:rFonts w:eastAsia="Times New Roman"/>
                <w:color w:val="000000"/>
                <w:sz w:val="20"/>
                <w:szCs w:val="20"/>
              </w:rPr>
              <w:t>Executive Vice President - Chief Financial Officer and Treasure</w:t>
            </w:r>
            <w:r>
              <w:rPr>
                <w:rFonts w:eastAsia="Times New Roman"/>
                <w:color w:val="000000"/>
                <w:sz w:val="20"/>
                <w:szCs w:val="20"/>
              </w:rPr>
              <w:t>r</w:t>
            </w:r>
          </w:p>
        </w:tc>
      </w:tr>
      <w:tr w:rsidR="00000000" w14:paraId="5EE5A8F5" w14:textId="77777777">
        <w:trPr>
          <w:divId w:val="1736974451"/>
        </w:trPr>
        <w:tc>
          <w:tcPr>
            <w:tcW w:w="0" w:type="auto"/>
            <w:gridSpan w:val="3"/>
            <w:tcMar>
              <w:top w:w="30" w:type="dxa"/>
              <w:left w:w="20" w:type="dxa"/>
              <w:bottom w:w="30" w:type="dxa"/>
              <w:right w:w="20" w:type="dxa"/>
            </w:tcMar>
            <w:hideMark/>
          </w:tcPr>
          <w:p w14:paraId="029DA80F"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544FD52"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2B723A1" w14:textId="77777777" w:rsidR="00000000" w:rsidRDefault="00666CC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6DEDD88" w14:textId="77777777" w:rsidR="00000000" w:rsidRDefault="00666CC1">
            <w:pPr>
              <w:rPr>
                <w:rFonts w:eastAsia="Times New Roman"/>
              </w:rPr>
            </w:pPr>
            <w:r>
              <w:rPr>
                <w:rFonts w:eastAsia="Times New Roman"/>
                <w:color w:val="000000"/>
                <w:sz w:val="20"/>
                <w:szCs w:val="20"/>
              </w:rPr>
              <w:t>(Duly Authorized Officer and Principal Financial Officer</w:t>
            </w:r>
            <w:r>
              <w:rPr>
                <w:rFonts w:eastAsia="Times New Roman"/>
                <w:color w:val="000000"/>
                <w:sz w:val="20"/>
                <w:szCs w:val="20"/>
              </w:rPr>
              <w:t>)</w:t>
            </w:r>
          </w:p>
        </w:tc>
      </w:tr>
    </w:tbl>
    <w:p w14:paraId="2B8FB744" w14:textId="77777777" w:rsidR="00000000" w:rsidRDefault="00666CC1">
      <w:pPr>
        <w:divId w:val="1994022442"/>
        <w:rPr>
          <w:rFonts w:eastAsia="Times New Roman"/>
        </w:rPr>
      </w:pPr>
    </w:p>
    <w:p w14:paraId="437673A2" w14:textId="77777777" w:rsidR="00000000" w:rsidRDefault="00666CC1">
      <w:pPr>
        <w:divId w:val="62416914"/>
        <w:rPr>
          <w:rFonts w:eastAsia="Times New Roman"/>
        </w:rPr>
      </w:pPr>
      <w:r>
        <w:rPr>
          <w:rFonts w:eastAsia="Times New Roman"/>
          <w:color w:val="000000"/>
          <w:sz w:val="20"/>
          <w:szCs w:val="20"/>
        </w:rPr>
        <w:t> </w:t>
      </w:r>
    </w:p>
    <w:p w14:paraId="323EF614" w14:textId="77777777" w:rsidR="00000000" w:rsidRDefault="00666CC1">
      <w:pPr>
        <w:divId w:val="519203461"/>
        <w:rPr>
          <w:rFonts w:eastAsia="Times New Roman"/>
        </w:rPr>
      </w:pPr>
      <w:r>
        <w:rPr>
          <w:rFonts w:eastAsia="Times New Roman"/>
          <w:color w:val="000000"/>
          <w:sz w:val="20"/>
          <w:szCs w:val="20"/>
        </w:rPr>
        <w:t> </w:t>
      </w:r>
    </w:p>
    <w:p w14:paraId="34732A25" w14:textId="77777777" w:rsidR="00000000" w:rsidRDefault="00666CC1">
      <w:pPr>
        <w:divId w:val="618298292"/>
        <w:rPr>
          <w:rFonts w:eastAsia="Times New Roman"/>
        </w:rPr>
      </w:pPr>
      <w:r>
        <w:rPr>
          <w:rFonts w:eastAsia="Times New Roman"/>
          <w:color w:val="000000"/>
          <w:sz w:val="20"/>
          <w:szCs w:val="20"/>
        </w:rPr>
        <w:t> </w:t>
      </w:r>
    </w:p>
    <w:p w14:paraId="41248EDB" w14:textId="77777777" w:rsidR="00000000" w:rsidRDefault="00666CC1">
      <w:pPr>
        <w:jc w:val="center"/>
        <w:rPr>
          <w:rFonts w:eastAsia="Times New Roman"/>
        </w:rPr>
      </w:pPr>
    </w:p>
    <w:p w14:paraId="328930FD" w14:textId="77777777" w:rsidR="00666CC1" w:rsidRDefault="00666CC1">
      <w:pPr>
        <w:jc w:val="center"/>
        <w:divId w:val="1751854118"/>
        <w:rPr>
          <w:rFonts w:eastAsia="Times New Roman"/>
        </w:rPr>
      </w:pPr>
      <w:r>
        <w:rPr>
          <w:rFonts w:eastAsia="Times New Roman"/>
          <w:color w:val="000000"/>
          <w:sz w:val="20"/>
          <w:szCs w:val="20"/>
        </w:rPr>
        <w:t>Page 3</w:t>
      </w:r>
      <w:r>
        <w:rPr>
          <w:rFonts w:eastAsia="Times New Roman"/>
          <w:color w:val="000000"/>
          <w:sz w:val="20"/>
          <w:szCs w:val="20"/>
        </w:rPr>
        <w:t>0</w:t>
      </w:r>
    </w:p>
    <w:sectPr w:rsidR="00666CC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66CC1"/>
    <w:rsid w:val="00666CC1"/>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fasb.org/us-gaap/2019-01-31"/>
  <w:attachedSchema w:val="http://xbrl.org/2006/xbrldi"/>
  <w:attachedSchema w:val="http://fasb.org/srt/2019-01-31"/>
  <w:attachedSchema w:val="http://www.xbrl.org/2003/instance"/>
  <w:attachedSchema w:val="http://www.xbrl.org/2003/iso4217"/>
  <w:attachedSchema w:val="http://www.w3.org/1999/xlink"/>
  <w:attachedSchema w:val="http://www.xbrl.org/2013/inlineXBRL"/>
  <w:attachedSchema w:val="http://www.sec.gov/inlineXBRL/transformation/2015-08-31"/>
  <w:attachedSchema w:val="http://www.xbrl.org/inlineXBRL/transformation/2015-02-26"/>
  <w:attachedSchema w:val="http://www.tractorsupply.com/20200328"/>
  <w:attachedSchema w:val="http://xbrl.sec.gov/dei/2019-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B0E3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231">
      <w:marLeft w:val="0"/>
      <w:marRight w:val="0"/>
      <w:marTop w:val="0"/>
      <w:marBottom w:val="0"/>
      <w:divBdr>
        <w:top w:val="none" w:sz="0" w:space="0" w:color="auto"/>
        <w:left w:val="none" w:sz="0" w:space="0" w:color="auto"/>
        <w:bottom w:val="none" w:sz="0" w:space="0" w:color="auto"/>
        <w:right w:val="none" w:sz="0" w:space="0" w:color="auto"/>
      </w:divBdr>
    </w:div>
    <w:div w:id="2703524">
      <w:marLeft w:val="0"/>
      <w:marRight w:val="0"/>
      <w:marTop w:val="0"/>
      <w:marBottom w:val="0"/>
      <w:divBdr>
        <w:top w:val="none" w:sz="0" w:space="0" w:color="auto"/>
        <w:left w:val="none" w:sz="0" w:space="0" w:color="auto"/>
        <w:bottom w:val="none" w:sz="0" w:space="0" w:color="auto"/>
        <w:right w:val="none" w:sz="0" w:space="0" w:color="auto"/>
      </w:divBdr>
    </w:div>
    <w:div w:id="18969599">
      <w:marLeft w:val="0"/>
      <w:marRight w:val="0"/>
      <w:marTop w:val="0"/>
      <w:marBottom w:val="120"/>
      <w:divBdr>
        <w:top w:val="none" w:sz="0" w:space="0" w:color="auto"/>
        <w:left w:val="none" w:sz="0" w:space="0" w:color="auto"/>
        <w:bottom w:val="none" w:sz="0" w:space="0" w:color="auto"/>
        <w:right w:val="none" w:sz="0" w:space="0" w:color="auto"/>
      </w:divBdr>
    </w:div>
    <w:div w:id="20251948">
      <w:marLeft w:val="0"/>
      <w:marRight w:val="0"/>
      <w:marTop w:val="0"/>
      <w:marBottom w:val="0"/>
      <w:divBdr>
        <w:top w:val="none" w:sz="0" w:space="0" w:color="auto"/>
        <w:left w:val="none" w:sz="0" w:space="0" w:color="auto"/>
        <w:bottom w:val="none" w:sz="0" w:space="0" w:color="auto"/>
        <w:right w:val="none" w:sz="0" w:space="0" w:color="auto"/>
      </w:divBdr>
    </w:div>
    <w:div w:id="21370424">
      <w:marLeft w:val="0"/>
      <w:marRight w:val="0"/>
      <w:marTop w:val="0"/>
      <w:marBottom w:val="0"/>
      <w:divBdr>
        <w:top w:val="none" w:sz="0" w:space="0" w:color="auto"/>
        <w:left w:val="none" w:sz="0" w:space="0" w:color="auto"/>
        <w:bottom w:val="none" w:sz="0" w:space="0" w:color="auto"/>
        <w:right w:val="none" w:sz="0" w:space="0" w:color="auto"/>
      </w:divBdr>
    </w:div>
    <w:div w:id="22944837">
      <w:marLeft w:val="0"/>
      <w:marRight w:val="0"/>
      <w:marTop w:val="0"/>
      <w:marBottom w:val="0"/>
      <w:divBdr>
        <w:top w:val="none" w:sz="0" w:space="0" w:color="auto"/>
        <w:left w:val="none" w:sz="0" w:space="0" w:color="auto"/>
        <w:bottom w:val="none" w:sz="0" w:space="0" w:color="auto"/>
        <w:right w:val="none" w:sz="0" w:space="0" w:color="auto"/>
      </w:divBdr>
    </w:div>
    <w:div w:id="44648256">
      <w:marLeft w:val="0"/>
      <w:marRight w:val="0"/>
      <w:marTop w:val="0"/>
      <w:marBottom w:val="0"/>
      <w:divBdr>
        <w:top w:val="none" w:sz="0" w:space="0" w:color="auto"/>
        <w:left w:val="none" w:sz="0" w:space="0" w:color="auto"/>
        <w:bottom w:val="none" w:sz="0" w:space="0" w:color="auto"/>
        <w:right w:val="none" w:sz="0" w:space="0" w:color="auto"/>
      </w:divBdr>
      <w:divsChild>
        <w:div w:id="801847093">
          <w:marLeft w:val="0"/>
          <w:marRight w:val="0"/>
          <w:marTop w:val="0"/>
          <w:marBottom w:val="0"/>
          <w:divBdr>
            <w:top w:val="none" w:sz="0" w:space="0" w:color="auto"/>
            <w:left w:val="none" w:sz="0" w:space="0" w:color="auto"/>
            <w:bottom w:val="none" w:sz="0" w:space="0" w:color="auto"/>
            <w:right w:val="none" w:sz="0" w:space="0" w:color="auto"/>
          </w:divBdr>
        </w:div>
      </w:divsChild>
    </w:div>
    <w:div w:id="54469937">
      <w:marLeft w:val="0"/>
      <w:marRight w:val="0"/>
      <w:marTop w:val="0"/>
      <w:marBottom w:val="0"/>
      <w:divBdr>
        <w:top w:val="none" w:sz="0" w:space="0" w:color="auto"/>
        <w:left w:val="none" w:sz="0" w:space="0" w:color="auto"/>
        <w:bottom w:val="none" w:sz="0" w:space="0" w:color="auto"/>
        <w:right w:val="none" w:sz="0" w:space="0" w:color="auto"/>
      </w:divBdr>
    </w:div>
    <w:div w:id="62416914">
      <w:marLeft w:val="0"/>
      <w:marRight w:val="0"/>
      <w:marTop w:val="0"/>
      <w:marBottom w:val="0"/>
      <w:divBdr>
        <w:top w:val="none" w:sz="0" w:space="0" w:color="auto"/>
        <w:left w:val="none" w:sz="0" w:space="0" w:color="auto"/>
        <w:bottom w:val="none" w:sz="0" w:space="0" w:color="auto"/>
        <w:right w:val="none" w:sz="0" w:space="0" w:color="auto"/>
      </w:divBdr>
    </w:div>
    <w:div w:id="77220307">
      <w:marLeft w:val="0"/>
      <w:marRight w:val="0"/>
      <w:marTop w:val="0"/>
      <w:marBottom w:val="120"/>
      <w:divBdr>
        <w:top w:val="none" w:sz="0" w:space="0" w:color="auto"/>
        <w:left w:val="none" w:sz="0" w:space="0" w:color="auto"/>
        <w:bottom w:val="none" w:sz="0" w:space="0" w:color="auto"/>
        <w:right w:val="none" w:sz="0" w:space="0" w:color="auto"/>
      </w:divBdr>
    </w:div>
    <w:div w:id="105929514">
      <w:marLeft w:val="0"/>
      <w:marRight w:val="0"/>
      <w:marTop w:val="0"/>
      <w:marBottom w:val="0"/>
      <w:divBdr>
        <w:top w:val="none" w:sz="0" w:space="0" w:color="auto"/>
        <w:left w:val="none" w:sz="0" w:space="0" w:color="auto"/>
        <w:bottom w:val="none" w:sz="0" w:space="0" w:color="auto"/>
        <w:right w:val="none" w:sz="0" w:space="0" w:color="auto"/>
      </w:divBdr>
    </w:div>
    <w:div w:id="108479252">
      <w:marLeft w:val="0"/>
      <w:marRight w:val="0"/>
      <w:marTop w:val="0"/>
      <w:marBottom w:val="0"/>
      <w:divBdr>
        <w:top w:val="none" w:sz="0" w:space="0" w:color="auto"/>
        <w:left w:val="none" w:sz="0" w:space="0" w:color="auto"/>
        <w:bottom w:val="none" w:sz="0" w:space="0" w:color="auto"/>
        <w:right w:val="none" w:sz="0" w:space="0" w:color="auto"/>
      </w:divBdr>
    </w:div>
    <w:div w:id="109520879">
      <w:marLeft w:val="0"/>
      <w:marRight w:val="0"/>
      <w:marTop w:val="0"/>
      <w:marBottom w:val="120"/>
      <w:divBdr>
        <w:top w:val="none" w:sz="0" w:space="0" w:color="auto"/>
        <w:left w:val="none" w:sz="0" w:space="0" w:color="auto"/>
        <w:bottom w:val="none" w:sz="0" w:space="0" w:color="auto"/>
        <w:right w:val="none" w:sz="0" w:space="0" w:color="auto"/>
      </w:divBdr>
    </w:div>
    <w:div w:id="122814721">
      <w:marLeft w:val="0"/>
      <w:marRight w:val="0"/>
      <w:marTop w:val="0"/>
      <w:marBottom w:val="0"/>
      <w:divBdr>
        <w:top w:val="none" w:sz="0" w:space="0" w:color="auto"/>
        <w:left w:val="none" w:sz="0" w:space="0" w:color="auto"/>
        <w:bottom w:val="none" w:sz="0" w:space="0" w:color="auto"/>
        <w:right w:val="none" w:sz="0" w:space="0" w:color="auto"/>
      </w:divBdr>
    </w:div>
    <w:div w:id="132529027">
      <w:marLeft w:val="0"/>
      <w:marRight w:val="0"/>
      <w:marTop w:val="0"/>
      <w:marBottom w:val="0"/>
      <w:divBdr>
        <w:top w:val="none" w:sz="0" w:space="0" w:color="auto"/>
        <w:left w:val="none" w:sz="0" w:space="0" w:color="auto"/>
        <w:bottom w:val="none" w:sz="0" w:space="0" w:color="auto"/>
        <w:right w:val="none" w:sz="0" w:space="0" w:color="auto"/>
      </w:divBdr>
    </w:div>
    <w:div w:id="136605805">
      <w:marLeft w:val="0"/>
      <w:marRight w:val="0"/>
      <w:marTop w:val="0"/>
      <w:marBottom w:val="0"/>
      <w:divBdr>
        <w:top w:val="none" w:sz="0" w:space="0" w:color="auto"/>
        <w:left w:val="none" w:sz="0" w:space="0" w:color="auto"/>
        <w:bottom w:val="none" w:sz="0" w:space="0" w:color="auto"/>
        <w:right w:val="none" w:sz="0" w:space="0" w:color="auto"/>
      </w:divBdr>
    </w:div>
    <w:div w:id="150877049">
      <w:marLeft w:val="0"/>
      <w:marRight w:val="0"/>
      <w:marTop w:val="0"/>
      <w:marBottom w:val="0"/>
      <w:divBdr>
        <w:top w:val="none" w:sz="0" w:space="0" w:color="auto"/>
        <w:left w:val="none" w:sz="0" w:space="0" w:color="auto"/>
        <w:bottom w:val="none" w:sz="0" w:space="0" w:color="auto"/>
        <w:right w:val="none" w:sz="0" w:space="0" w:color="auto"/>
      </w:divBdr>
    </w:div>
    <w:div w:id="151719070">
      <w:marLeft w:val="0"/>
      <w:marRight w:val="0"/>
      <w:marTop w:val="0"/>
      <w:marBottom w:val="120"/>
      <w:divBdr>
        <w:top w:val="none" w:sz="0" w:space="0" w:color="auto"/>
        <w:left w:val="none" w:sz="0" w:space="0" w:color="auto"/>
        <w:bottom w:val="none" w:sz="0" w:space="0" w:color="auto"/>
        <w:right w:val="none" w:sz="0" w:space="0" w:color="auto"/>
      </w:divBdr>
    </w:div>
    <w:div w:id="158737162">
      <w:marLeft w:val="0"/>
      <w:marRight w:val="0"/>
      <w:marTop w:val="0"/>
      <w:marBottom w:val="0"/>
      <w:divBdr>
        <w:top w:val="none" w:sz="0" w:space="0" w:color="auto"/>
        <w:left w:val="none" w:sz="0" w:space="0" w:color="auto"/>
        <w:bottom w:val="none" w:sz="0" w:space="0" w:color="auto"/>
        <w:right w:val="none" w:sz="0" w:space="0" w:color="auto"/>
      </w:divBdr>
    </w:div>
    <w:div w:id="161163453">
      <w:marLeft w:val="0"/>
      <w:marRight w:val="0"/>
      <w:marTop w:val="0"/>
      <w:marBottom w:val="0"/>
      <w:divBdr>
        <w:top w:val="none" w:sz="0" w:space="0" w:color="auto"/>
        <w:left w:val="none" w:sz="0" w:space="0" w:color="auto"/>
        <w:bottom w:val="none" w:sz="0" w:space="0" w:color="auto"/>
        <w:right w:val="none" w:sz="0" w:space="0" w:color="auto"/>
      </w:divBdr>
    </w:div>
    <w:div w:id="161556630">
      <w:marLeft w:val="0"/>
      <w:marRight w:val="0"/>
      <w:marTop w:val="0"/>
      <w:marBottom w:val="120"/>
      <w:divBdr>
        <w:top w:val="none" w:sz="0" w:space="0" w:color="auto"/>
        <w:left w:val="none" w:sz="0" w:space="0" w:color="auto"/>
        <w:bottom w:val="none" w:sz="0" w:space="0" w:color="auto"/>
        <w:right w:val="none" w:sz="0" w:space="0" w:color="auto"/>
      </w:divBdr>
    </w:div>
    <w:div w:id="166093831">
      <w:marLeft w:val="0"/>
      <w:marRight w:val="0"/>
      <w:marTop w:val="0"/>
      <w:marBottom w:val="0"/>
      <w:divBdr>
        <w:top w:val="none" w:sz="0" w:space="0" w:color="auto"/>
        <w:left w:val="none" w:sz="0" w:space="0" w:color="auto"/>
        <w:bottom w:val="none" w:sz="0" w:space="0" w:color="auto"/>
        <w:right w:val="none" w:sz="0" w:space="0" w:color="auto"/>
      </w:divBdr>
      <w:divsChild>
        <w:div w:id="1759400242">
          <w:marLeft w:val="0"/>
          <w:marRight w:val="0"/>
          <w:marTop w:val="0"/>
          <w:marBottom w:val="0"/>
          <w:divBdr>
            <w:top w:val="none" w:sz="0" w:space="0" w:color="auto"/>
            <w:left w:val="none" w:sz="0" w:space="0" w:color="auto"/>
            <w:bottom w:val="none" w:sz="0" w:space="0" w:color="auto"/>
            <w:right w:val="none" w:sz="0" w:space="0" w:color="auto"/>
          </w:divBdr>
        </w:div>
      </w:divsChild>
    </w:div>
    <w:div w:id="175773943">
      <w:marLeft w:val="0"/>
      <w:marRight w:val="0"/>
      <w:marTop w:val="0"/>
      <w:marBottom w:val="0"/>
      <w:divBdr>
        <w:top w:val="none" w:sz="0" w:space="0" w:color="auto"/>
        <w:left w:val="none" w:sz="0" w:space="0" w:color="auto"/>
        <w:bottom w:val="none" w:sz="0" w:space="0" w:color="auto"/>
        <w:right w:val="none" w:sz="0" w:space="0" w:color="auto"/>
      </w:divBdr>
    </w:div>
    <w:div w:id="176313345">
      <w:marLeft w:val="0"/>
      <w:marRight w:val="0"/>
      <w:marTop w:val="0"/>
      <w:marBottom w:val="0"/>
      <w:divBdr>
        <w:top w:val="none" w:sz="0" w:space="0" w:color="auto"/>
        <w:left w:val="none" w:sz="0" w:space="0" w:color="auto"/>
        <w:bottom w:val="none" w:sz="0" w:space="0" w:color="auto"/>
        <w:right w:val="none" w:sz="0" w:space="0" w:color="auto"/>
      </w:divBdr>
      <w:divsChild>
        <w:div w:id="158159004">
          <w:marLeft w:val="0"/>
          <w:marRight w:val="0"/>
          <w:marTop w:val="0"/>
          <w:marBottom w:val="0"/>
          <w:divBdr>
            <w:top w:val="none" w:sz="0" w:space="0" w:color="auto"/>
            <w:left w:val="none" w:sz="0" w:space="0" w:color="auto"/>
            <w:bottom w:val="none" w:sz="0" w:space="0" w:color="auto"/>
            <w:right w:val="none" w:sz="0" w:space="0" w:color="auto"/>
          </w:divBdr>
        </w:div>
      </w:divsChild>
    </w:div>
    <w:div w:id="179469751">
      <w:marLeft w:val="0"/>
      <w:marRight w:val="0"/>
      <w:marTop w:val="0"/>
      <w:marBottom w:val="120"/>
      <w:divBdr>
        <w:top w:val="none" w:sz="0" w:space="0" w:color="auto"/>
        <w:left w:val="none" w:sz="0" w:space="0" w:color="auto"/>
        <w:bottom w:val="none" w:sz="0" w:space="0" w:color="auto"/>
        <w:right w:val="none" w:sz="0" w:space="0" w:color="auto"/>
      </w:divBdr>
    </w:div>
    <w:div w:id="188299381">
      <w:marLeft w:val="0"/>
      <w:marRight w:val="0"/>
      <w:marTop w:val="0"/>
      <w:marBottom w:val="0"/>
      <w:divBdr>
        <w:top w:val="none" w:sz="0" w:space="0" w:color="auto"/>
        <w:left w:val="none" w:sz="0" w:space="0" w:color="auto"/>
        <w:bottom w:val="none" w:sz="0" w:space="0" w:color="auto"/>
        <w:right w:val="none" w:sz="0" w:space="0" w:color="auto"/>
      </w:divBdr>
    </w:div>
    <w:div w:id="188686605">
      <w:marLeft w:val="0"/>
      <w:marRight w:val="0"/>
      <w:marTop w:val="0"/>
      <w:marBottom w:val="0"/>
      <w:divBdr>
        <w:top w:val="none" w:sz="0" w:space="0" w:color="auto"/>
        <w:left w:val="none" w:sz="0" w:space="0" w:color="auto"/>
        <w:bottom w:val="none" w:sz="0" w:space="0" w:color="auto"/>
        <w:right w:val="none" w:sz="0" w:space="0" w:color="auto"/>
      </w:divBdr>
    </w:div>
    <w:div w:id="219825724">
      <w:marLeft w:val="0"/>
      <w:marRight w:val="0"/>
      <w:marTop w:val="0"/>
      <w:marBottom w:val="0"/>
      <w:divBdr>
        <w:top w:val="none" w:sz="0" w:space="0" w:color="auto"/>
        <w:left w:val="none" w:sz="0" w:space="0" w:color="auto"/>
        <w:bottom w:val="none" w:sz="0" w:space="0" w:color="auto"/>
        <w:right w:val="none" w:sz="0" w:space="0" w:color="auto"/>
      </w:divBdr>
    </w:div>
    <w:div w:id="220286034">
      <w:marLeft w:val="0"/>
      <w:marRight w:val="0"/>
      <w:marTop w:val="0"/>
      <w:marBottom w:val="0"/>
      <w:divBdr>
        <w:top w:val="none" w:sz="0" w:space="0" w:color="auto"/>
        <w:left w:val="none" w:sz="0" w:space="0" w:color="auto"/>
        <w:bottom w:val="none" w:sz="0" w:space="0" w:color="auto"/>
        <w:right w:val="none" w:sz="0" w:space="0" w:color="auto"/>
      </w:divBdr>
      <w:divsChild>
        <w:div w:id="316300428">
          <w:marLeft w:val="0"/>
          <w:marRight w:val="0"/>
          <w:marTop w:val="0"/>
          <w:marBottom w:val="0"/>
          <w:divBdr>
            <w:top w:val="none" w:sz="0" w:space="0" w:color="auto"/>
            <w:left w:val="none" w:sz="0" w:space="0" w:color="auto"/>
            <w:bottom w:val="none" w:sz="0" w:space="0" w:color="auto"/>
            <w:right w:val="none" w:sz="0" w:space="0" w:color="auto"/>
          </w:divBdr>
        </w:div>
      </w:divsChild>
    </w:div>
    <w:div w:id="223877331">
      <w:marLeft w:val="0"/>
      <w:marRight w:val="0"/>
      <w:marTop w:val="0"/>
      <w:marBottom w:val="0"/>
      <w:divBdr>
        <w:top w:val="none" w:sz="0" w:space="0" w:color="auto"/>
        <w:left w:val="none" w:sz="0" w:space="0" w:color="auto"/>
        <w:bottom w:val="none" w:sz="0" w:space="0" w:color="auto"/>
        <w:right w:val="none" w:sz="0" w:space="0" w:color="auto"/>
      </w:divBdr>
      <w:divsChild>
        <w:div w:id="951597310">
          <w:marLeft w:val="0"/>
          <w:marRight w:val="0"/>
          <w:marTop w:val="0"/>
          <w:marBottom w:val="0"/>
          <w:divBdr>
            <w:top w:val="none" w:sz="0" w:space="0" w:color="auto"/>
            <w:left w:val="none" w:sz="0" w:space="0" w:color="auto"/>
            <w:bottom w:val="none" w:sz="0" w:space="0" w:color="auto"/>
            <w:right w:val="none" w:sz="0" w:space="0" w:color="auto"/>
          </w:divBdr>
        </w:div>
      </w:divsChild>
    </w:div>
    <w:div w:id="227419324">
      <w:marLeft w:val="0"/>
      <w:marRight w:val="0"/>
      <w:marTop w:val="0"/>
      <w:marBottom w:val="0"/>
      <w:divBdr>
        <w:top w:val="none" w:sz="0" w:space="0" w:color="auto"/>
        <w:left w:val="none" w:sz="0" w:space="0" w:color="auto"/>
        <w:bottom w:val="none" w:sz="0" w:space="0" w:color="auto"/>
        <w:right w:val="none" w:sz="0" w:space="0" w:color="auto"/>
      </w:divBdr>
      <w:divsChild>
        <w:div w:id="1077365459">
          <w:marLeft w:val="0"/>
          <w:marRight w:val="0"/>
          <w:marTop w:val="0"/>
          <w:marBottom w:val="0"/>
          <w:divBdr>
            <w:top w:val="none" w:sz="0" w:space="0" w:color="auto"/>
            <w:left w:val="none" w:sz="0" w:space="0" w:color="auto"/>
            <w:bottom w:val="none" w:sz="0" w:space="0" w:color="auto"/>
            <w:right w:val="none" w:sz="0" w:space="0" w:color="auto"/>
          </w:divBdr>
        </w:div>
      </w:divsChild>
    </w:div>
    <w:div w:id="257491986">
      <w:marLeft w:val="0"/>
      <w:marRight w:val="0"/>
      <w:marTop w:val="0"/>
      <w:marBottom w:val="0"/>
      <w:divBdr>
        <w:top w:val="none" w:sz="0" w:space="0" w:color="auto"/>
        <w:left w:val="none" w:sz="0" w:space="0" w:color="auto"/>
        <w:bottom w:val="none" w:sz="0" w:space="0" w:color="auto"/>
        <w:right w:val="none" w:sz="0" w:space="0" w:color="auto"/>
      </w:divBdr>
    </w:div>
    <w:div w:id="258678390">
      <w:marLeft w:val="0"/>
      <w:marRight w:val="0"/>
      <w:marTop w:val="0"/>
      <w:marBottom w:val="0"/>
      <w:divBdr>
        <w:top w:val="none" w:sz="0" w:space="0" w:color="auto"/>
        <w:left w:val="none" w:sz="0" w:space="0" w:color="auto"/>
        <w:bottom w:val="none" w:sz="0" w:space="0" w:color="auto"/>
        <w:right w:val="none" w:sz="0" w:space="0" w:color="auto"/>
      </w:divBdr>
    </w:div>
    <w:div w:id="267736233">
      <w:marLeft w:val="0"/>
      <w:marRight w:val="0"/>
      <w:marTop w:val="0"/>
      <w:marBottom w:val="0"/>
      <w:divBdr>
        <w:top w:val="none" w:sz="0" w:space="0" w:color="auto"/>
        <w:left w:val="none" w:sz="0" w:space="0" w:color="auto"/>
        <w:bottom w:val="none" w:sz="0" w:space="0" w:color="auto"/>
        <w:right w:val="none" w:sz="0" w:space="0" w:color="auto"/>
      </w:divBdr>
    </w:div>
    <w:div w:id="273944570">
      <w:marLeft w:val="0"/>
      <w:marRight w:val="0"/>
      <w:marTop w:val="0"/>
      <w:marBottom w:val="0"/>
      <w:divBdr>
        <w:top w:val="none" w:sz="0" w:space="0" w:color="auto"/>
        <w:left w:val="none" w:sz="0" w:space="0" w:color="auto"/>
        <w:bottom w:val="none" w:sz="0" w:space="0" w:color="auto"/>
        <w:right w:val="none" w:sz="0" w:space="0" w:color="auto"/>
      </w:divBdr>
      <w:divsChild>
        <w:div w:id="2060857538">
          <w:marLeft w:val="0"/>
          <w:marRight w:val="0"/>
          <w:marTop w:val="0"/>
          <w:marBottom w:val="0"/>
          <w:divBdr>
            <w:top w:val="none" w:sz="0" w:space="0" w:color="auto"/>
            <w:left w:val="none" w:sz="0" w:space="0" w:color="auto"/>
            <w:bottom w:val="none" w:sz="0" w:space="0" w:color="auto"/>
            <w:right w:val="none" w:sz="0" w:space="0" w:color="auto"/>
          </w:divBdr>
        </w:div>
      </w:divsChild>
    </w:div>
    <w:div w:id="280648854">
      <w:marLeft w:val="0"/>
      <w:marRight w:val="0"/>
      <w:marTop w:val="0"/>
      <w:marBottom w:val="120"/>
      <w:divBdr>
        <w:top w:val="none" w:sz="0" w:space="0" w:color="auto"/>
        <w:left w:val="none" w:sz="0" w:space="0" w:color="auto"/>
        <w:bottom w:val="none" w:sz="0" w:space="0" w:color="auto"/>
        <w:right w:val="none" w:sz="0" w:space="0" w:color="auto"/>
      </w:divBdr>
      <w:divsChild>
        <w:div w:id="1912229468">
          <w:marLeft w:val="0"/>
          <w:marRight w:val="0"/>
          <w:marTop w:val="0"/>
          <w:marBottom w:val="0"/>
          <w:divBdr>
            <w:top w:val="none" w:sz="0" w:space="0" w:color="auto"/>
            <w:left w:val="none" w:sz="0" w:space="0" w:color="auto"/>
            <w:bottom w:val="none" w:sz="0" w:space="0" w:color="auto"/>
            <w:right w:val="none" w:sz="0" w:space="0" w:color="auto"/>
          </w:divBdr>
        </w:div>
        <w:div w:id="1019431299">
          <w:marLeft w:val="0"/>
          <w:marRight w:val="0"/>
          <w:marTop w:val="0"/>
          <w:marBottom w:val="0"/>
          <w:divBdr>
            <w:top w:val="none" w:sz="0" w:space="0" w:color="auto"/>
            <w:left w:val="none" w:sz="0" w:space="0" w:color="auto"/>
            <w:bottom w:val="none" w:sz="0" w:space="0" w:color="auto"/>
            <w:right w:val="none" w:sz="0" w:space="0" w:color="auto"/>
          </w:divBdr>
        </w:div>
      </w:divsChild>
    </w:div>
    <w:div w:id="297993930">
      <w:marLeft w:val="0"/>
      <w:marRight w:val="0"/>
      <w:marTop w:val="0"/>
      <w:marBottom w:val="120"/>
      <w:divBdr>
        <w:top w:val="none" w:sz="0" w:space="0" w:color="auto"/>
        <w:left w:val="none" w:sz="0" w:space="0" w:color="auto"/>
        <w:bottom w:val="none" w:sz="0" w:space="0" w:color="auto"/>
        <w:right w:val="none" w:sz="0" w:space="0" w:color="auto"/>
      </w:divBdr>
    </w:div>
    <w:div w:id="302345529">
      <w:marLeft w:val="0"/>
      <w:marRight w:val="0"/>
      <w:marTop w:val="0"/>
      <w:marBottom w:val="0"/>
      <w:divBdr>
        <w:top w:val="none" w:sz="0" w:space="0" w:color="auto"/>
        <w:left w:val="none" w:sz="0" w:space="0" w:color="auto"/>
        <w:bottom w:val="none" w:sz="0" w:space="0" w:color="auto"/>
        <w:right w:val="none" w:sz="0" w:space="0" w:color="auto"/>
      </w:divBdr>
      <w:divsChild>
        <w:div w:id="208105293">
          <w:marLeft w:val="0"/>
          <w:marRight w:val="0"/>
          <w:marTop w:val="0"/>
          <w:marBottom w:val="0"/>
          <w:divBdr>
            <w:top w:val="none" w:sz="0" w:space="0" w:color="auto"/>
            <w:left w:val="none" w:sz="0" w:space="0" w:color="auto"/>
            <w:bottom w:val="none" w:sz="0" w:space="0" w:color="auto"/>
            <w:right w:val="none" w:sz="0" w:space="0" w:color="auto"/>
          </w:divBdr>
        </w:div>
      </w:divsChild>
    </w:div>
    <w:div w:id="308480626">
      <w:marLeft w:val="0"/>
      <w:marRight w:val="0"/>
      <w:marTop w:val="0"/>
      <w:marBottom w:val="0"/>
      <w:divBdr>
        <w:top w:val="none" w:sz="0" w:space="0" w:color="auto"/>
        <w:left w:val="none" w:sz="0" w:space="0" w:color="auto"/>
        <w:bottom w:val="none" w:sz="0" w:space="0" w:color="auto"/>
        <w:right w:val="none" w:sz="0" w:space="0" w:color="auto"/>
      </w:divBdr>
    </w:div>
    <w:div w:id="309989954">
      <w:marLeft w:val="0"/>
      <w:marRight w:val="0"/>
      <w:marTop w:val="0"/>
      <w:marBottom w:val="0"/>
      <w:divBdr>
        <w:top w:val="none" w:sz="0" w:space="0" w:color="auto"/>
        <w:left w:val="none" w:sz="0" w:space="0" w:color="auto"/>
        <w:bottom w:val="none" w:sz="0" w:space="0" w:color="auto"/>
        <w:right w:val="none" w:sz="0" w:space="0" w:color="auto"/>
      </w:divBdr>
      <w:divsChild>
        <w:div w:id="64111875">
          <w:marLeft w:val="0"/>
          <w:marRight w:val="0"/>
          <w:marTop w:val="0"/>
          <w:marBottom w:val="0"/>
          <w:divBdr>
            <w:top w:val="none" w:sz="0" w:space="0" w:color="auto"/>
            <w:left w:val="none" w:sz="0" w:space="0" w:color="auto"/>
            <w:bottom w:val="none" w:sz="0" w:space="0" w:color="auto"/>
            <w:right w:val="none" w:sz="0" w:space="0" w:color="auto"/>
          </w:divBdr>
        </w:div>
      </w:divsChild>
    </w:div>
    <w:div w:id="320164763">
      <w:marLeft w:val="0"/>
      <w:marRight w:val="0"/>
      <w:marTop w:val="0"/>
      <w:marBottom w:val="0"/>
      <w:divBdr>
        <w:top w:val="none" w:sz="0" w:space="0" w:color="auto"/>
        <w:left w:val="none" w:sz="0" w:space="0" w:color="auto"/>
        <w:bottom w:val="none" w:sz="0" w:space="0" w:color="auto"/>
        <w:right w:val="none" w:sz="0" w:space="0" w:color="auto"/>
      </w:divBdr>
    </w:div>
    <w:div w:id="335305929">
      <w:marLeft w:val="0"/>
      <w:marRight w:val="0"/>
      <w:marTop w:val="0"/>
      <w:marBottom w:val="0"/>
      <w:divBdr>
        <w:top w:val="none" w:sz="0" w:space="0" w:color="auto"/>
        <w:left w:val="none" w:sz="0" w:space="0" w:color="auto"/>
        <w:bottom w:val="none" w:sz="0" w:space="0" w:color="auto"/>
        <w:right w:val="none" w:sz="0" w:space="0" w:color="auto"/>
      </w:divBdr>
    </w:div>
    <w:div w:id="335963415">
      <w:marLeft w:val="0"/>
      <w:marRight w:val="0"/>
      <w:marTop w:val="0"/>
      <w:marBottom w:val="0"/>
      <w:divBdr>
        <w:top w:val="none" w:sz="0" w:space="0" w:color="auto"/>
        <w:left w:val="none" w:sz="0" w:space="0" w:color="auto"/>
        <w:bottom w:val="none" w:sz="0" w:space="0" w:color="auto"/>
        <w:right w:val="none" w:sz="0" w:space="0" w:color="auto"/>
      </w:divBdr>
      <w:divsChild>
        <w:div w:id="2146459909">
          <w:marLeft w:val="0"/>
          <w:marRight w:val="0"/>
          <w:marTop w:val="0"/>
          <w:marBottom w:val="0"/>
          <w:divBdr>
            <w:top w:val="none" w:sz="0" w:space="0" w:color="auto"/>
            <w:left w:val="none" w:sz="0" w:space="0" w:color="auto"/>
            <w:bottom w:val="none" w:sz="0" w:space="0" w:color="auto"/>
            <w:right w:val="none" w:sz="0" w:space="0" w:color="auto"/>
          </w:divBdr>
          <w:divsChild>
            <w:div w:id="2126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7111">
      <w:marLeft w:val="0"/>
      <w:marRight w:val="0"/>
      <w:marTop w:val="0"/>
      <w:marBottom w:val="0"/>
      <w:divBdr>
        <w:top w:val="none" w:sz="0" w:space="0" w:color="auto"/>
        <w:left w:val="none" w:sz="0" w:space="0" w:color="auto"/>
        <w:bottom w:val="none" w:sz="0" w:space="0" w:color="auto"/>
        <w:right w:val="none" w:sz="0" w:space="0" w:color="auto"/>
      </w:divBdr>
    </w:div>
    <w:div w:id="345207825">
      <w:marLeft w:val="0"/>
      <w:marRight w:val="0"/>
      <w:marTop w:val="0"/>
      <w:marBottom w:val="0"/>
      <w:divBdr>
        <w:top w:val="none" w:sz="0" w:space="0" w:color="auto"/>
        <w:left w:val="none" w:sz="0" w:space="0" w:color="auto"/>
        <w:bottom w:val="none" w:sz="0" w:space="0" w:color="auto"/>
        <w:right w:val="none" w:sz="0" w:space="0" w:color="auto"/>
      </w:divBdr>
    </w:div>
    <w:div w:id="350110864">
      <w:marLeft w:val="0"/>
      <w:marRight w:val="0"/>
      <w:marTop w:val="0"/>
      <w:marBottom w:val="0"/>
      <w:divBdr>
        <w:top w:val="none" w:sz="0" w:space="0" w:color="auto"/>
        <w:left w:val="none" w:sz="0" w:space="0" w:color="auto"/>
        <w:bottom w:val="none" w:sz="0" w:space="0" w:color="auto"/>
        <w:right w:val="none" w:sz="0" w:space="0" w:color="auto"/>
      </w:divBdr>
      <w:divsChild>
        <w:div w:id="1337540079">
          <w:marLeft w:val="0"/>
          <w:marRight w:val="0"/>
          <w:marTop w:val="0"/>
          <w:marBottom w:val="0"/>
          <w:divBdr>
            <w:top w:val="none" w:sz="0" w:space="0" w:color="auto"/>
            <w:left w:val="none" w:sz="0" w:space="0" w:color="auto"/>
            <w:bottom w:val="none" w:sz="0" w:space="0" w:color="auto"/>
            <w:right w:val="none" w:sz="0" w:space="0" w:color="auto"/>
          </w:divBdr>
        </w:div>
      </w:divsChild>
    </w:div>
    <w:div w:id="353576529">
      <w:marLeft w:val="0"/>
      <w:marRight w:val="0"/>
      <w:marTop w:val="0"/>
      <w:marBottom w:val="120"/>
      <w:divBdr>
        <w:top w:val="none" w:sz="0" w:space="0" w:color="auto"/>
        <w:left w:val="none" w:sz="0" w:space="0" w:color="auto"/>
        <w:bottom w:val="none" w:sz="0" w:space="0" w:color="auto"/>
        <w:right w:val="none" w:sz="0" w:space="0" w:color="auto"/>
      </w:divBdr>
    </w:div>
    <w:div w:id="370346540">
      <w:marLeft w:val="0"/>
      <w:marRight w:val="0"/>
      <w:marTop w:val="0"/>
      <w:marBottom w:val="0"/>
      <w:divBdr>
        <w:top w:val="none" w:sz="0" w:space="0" w:color="auto"/>
        <w:left w:val="none" w:sz="0" w:space="0" w:color="auto"/>
        <w:bottom w:val="none" w:sz="0" w:space="0" w:color="auto"/>
        <w:right w:val="none" w:sz="0" w:space="0" w:color="auto"/>
      </w:divBdr>
    </w:div>
    <w:div w:id="386994529">
      <w:marLeft w:val="0"/>
      <w:marRight w:val="0"/>
      <w:marTop w:val="0"/>
      <w:marBottom w:val="0"/>
      <w:divBdr>
        <w:top w:val="none" w:sz="0" w:space="0" w:color="auto"/>
        <w:left w:val="none" w:sz="0" w:space="0" w:color="auto"/>
        <w:bottom w:val="none" w:sz="0" w:space="0" w:color="auto"/>
        <w:right w:val="none" w:sz="0" w:space="0" w:color="auto"/>
      </w:divBdr>
    </w:div>
    <w:div w:id="455607821">
      <w:marLeft w:val="0"/>
      <w:marRight w:val="0"/>
      <w:marTop w:val="0"/>
      <w:marBottom w:val="0"/>
      <w:divBdr>
        <w:top w:val="none" w:sz="0" w:space="0" w:color="auto"/>
        <w:left w:val="none" w:sz="0" w:space="0" w:color="auto"/>
        <w:bottom w:val="none" w:sz="0" w:space="0" w:color="auto"/>
        <w:right w:val="none" w:sz="0" w:space="0" w:color="auto"/>
      </w:divBdr>
      <w:divsChild>
        <w:div w:id="316885028">
          <w:marLeft w:val="0"/>
          <w:marRight w:val="0"/>
          <w:marTop w:val="0"/>
          <w:marBottom w:val="0"/>
          <w:divBdr>
            <w:top w:val="none" w:sz="0" w:space="0" w:color="auto"/>
            <w:left w:val="none" w:sz="0" w:space="0" w:color="auto"/>
            <w:bottom w:val="none" w:sz="0" w:space="0" w:color="auto"/>
            <w:right w:val="none" w:sz="0" w:space="0" w:color="auto"/>
          </w:divBdr>
        </w:div>
      </w:divsChild>
    </w:div>
    <w:div w:id="459307774">
      <w:marLeft w:val="0"/>
      <w:marRight w:val="0"/>
      <w:marTop w:val="0"/>
      <w:marBottom w:val="0"/>
      <w:divBdr>
        <w:top w:val="none" w:sz="0" w:space="0" w:color="auto"/>
        <w:left w:val="none" w:sz="0" w:space="0" w:color="auto"/>
        <w:bottom w:val="none" w:sz="0" w:space="0" w:color="auto"/>
        <w:right w:val="none" w:sz="0" w:space="0" w:color="auto"/>
      </w:divBdr>
      <w:divsChild>
        <w:div w:id="1447391090">
          <w:marLeft w:val="0"/>
          <w:marRight w:val="0"/>
          <w:marTop w:val="0"/>
          <w:marBottom w:val="0"/>
          <w:divBdr>
            <w:top w:val="none" w:sz="0" w:space="0" w:color="auto"/>
            <w:left w:val="none" w:sz="0" w:space="0" w:color="auto"/>
            <w:bottom w:val="none" w:sz="0" w:space="0" w:color="auto"/>
            <w:right w:val="none" w:sz="0" w:space="0" w:color="auto"/>
          </w:divBdr>
        </w:div>
      </w:divsChild>
    </w:div>
    <w:div w:id="489954288">
      <w:marLeft w:val="0"/>
      <w:marRight w:val="0"/>
      <w:marTop w:val="0"/>
      <w:marBottom w:val="0"/>
      <w:divBdr>
        <w:top w:val="none" w:sz="0" w:space="0" w:color="auto"/>
        <w:left w:val="none" w:sz="0" w:space="0" w:color="auto"/>
        <w:bottom w:val="none" w:sz="0" w:space="0" w:color="auto"/>
        <w:right w:val="none" w:sz="0" w:space="0" w:color="auto"/>
      </w:divBdr>
      <w:divsChild>
        <w:div w:id="885338243">
          <w:marLeft w:val="0"/>
          <w:marRight w:val="0"/>
          <w:marTop w:val="0"/>
          <w:marBottom w:val="0"/>
          <w:divBdr>
            <w:top w:val="none" w:sz="0" w:space="0" w:color="auto"/>
            <w:left w:val="none" w:sz="0" w:space="0" w:color="auto"/>
            <w:bottom w:val="none" w:sz="0" w:space="0" w:color="auto"/>
            <w:right w:val="none" w:sz="0" w:space="0" w:color="auto"/>
          </w:divBdr>
        </w:div>
      </w:divsChild>
    </w:div>
    <w:div w:id="490684703">
      <w:marLeft w:val="0"/>
      <w:marRight w:val="0"/>
      <w:marTop w:val="0"/>
      <w:marBottom w:val="0"/>
      <w:divBdr>
        <w:top w:val="none" w:sz="0" w:space="0" w:color="auto"/>
        <w:left w:val="none" w:sz="0" w:space="0" w:color="auto"/>
        <w:bottom w:val="none" w:sz="0" w:space="0" w:color="auto"/>
        <w:right w:val="none" w:sz="0" w:space="0" w:color="auto"/>
      </w:divBdr>
    </w:div>
    <w:div w:id="501162419">
      <w:marLeft w:val="0"/>
      <w:marRight w:val="0"/>
      <w:marTop w:val="0"/>
      <w:marBottom w:val="0"/>
      <w:divBdr>
        <w:top w:val="none" w:sz="0" w:space="0" w:color="auto"/>
        <w:left w:val="none" w:sz="0" w:space="0" w:color="auto"/>
        <w:bottom w:val="none" w:sz="0" w:space="0" w:color="auto"/>
        <w:right w:val="none" w:sz="0" w:space="0" w:color="auto"/>
      </w:divBdr>
    </w:div>
    <w:div w:id="506410923">
      <w:marLeft w:val="0"/>
      <w:marRight w:val="0"/>
      <w:marTop w:val="0"/>
      <w:marBottom w:val="0"/>
      <w:divBdr>
        <w:top w:val="none" w:sz="0" w:space="0" w:color="auto"/>
        <w:left w:val="none" w:sz="0" w:space="0" w:color="auto"/>
        <w:bottom w:val="none" w:sz="0" w:space="0" w:color="auto"/>
        <w:right w:val="none" w:sz="0" w:space="0" w:color="auto"/>
      </w:divBdr>
    </w:div>
    <w:div w:id="508255999">
      <w:marLeft w:val="0"/>
      <w:marRight w:val="0"/>
      <w:marTop w:val="0"/>
      <w:marBottom w:val="0"/>
      <w:divBdr>
        <w:top w:val="none" w:sz="0" w:space="0" w:color="auto"/>
        <w:left w:val="none" w:sz="0" w:space="0" w:color="auto"/>
        <w:bottom w:val="none" w:sz="0" w:space="0" w:color="auto"/>
        <w:right w:val="none" w:sz="0" w:space="0" w:color="auto"/>
      </w:divBdr>
    </w:div>
    <w:div w:id="513959652">
      <w:marLeft w:val="0"/>
      <w:marRight w:val="0"/>
      <w:marTop w:val="0"/>
      <w:marBottom w:val="0"/>
      <w:divBdr>
        <w:top w:val="none" w:sz="0" w:space="0" w:color="auto"/>
        <w:left w:val="none" w:sz="0" w:space="0" w:color="auto"/>
        <w:bottom w:val="none" w:sz="0" w:space="0" w:color="auto"/>
        <w:right w:val="none" w:sz="0" w:space="0" w:color="auto"/>
      </w:divBdr>
    </w:div>
    <w:div w:id="517696393">
      <w:marLeft w:val="0"/>
      <w:marRight w:val="0"/>
      <w:marTop w:val="0"/>
      <w:marBottom w:val="0"/>
      <w:divBdr>
        <w:top w:val="none" w:sz="0" w:space="0" w:color="auto"/>
        <w:left w:val="none" w:sz="0" w:space="0" w:color="auto"/>
        <w:bottom w:val="none" w:sz="0" w:space="0" w:color="auto"/>
        <w:right w:val="none" w:sz="0" w:space="0" w:color="auto"/>
      </w:divBdr>
    </w:div>
    <w:div w:id="519203461">
      <w:marLeft w:val="0"/>
      <w:marRight w:val="0"/>
      <w:marTop w:val="0"/>
      <w:marBottom w:val="0"/>
      <w:divBdr>
        <w:top w:val="none" w:sz="0" w:space="0" w:color="auto"/>
        <w:left w:val="none" w:sz="0" w:space="0" w:color="auto"/>
        <w:bottom w:val="none" w:sz="0" w:space="0" w:color="auto"/>
        <w:right w:val="none" w:sz="0" w:space="0" w:color="auto"/>
      </w:divBdr>
    </w:div>
    <w:div w:id="532881957">
      <w:marLeft w:val="0"/>
      <w:marRight w:val="0"/>
      <w:marTop w:val="0"/>
      <w:marBottom w:val="0"/>
      <w:divBdr>
        <w:top w:val="none" w:sz="0" w:space="0" w:color="auto"/>
        <w:left w:val="none" w:sz="0" w:space="0" w:color="auto"/>
        <w:bottom w:val="none" w:sz="0" w:space="0" w:color="auto"/>
        <w:right w:val="none" w:sz="0" w:space="0" w:color="auto"/>
      </w:divBdr>
      <w:divsChild>
        <w:div w:id="1609389012">
          <w:marLeft w:val="0"/>
          <w:marRight w:val="0"/>
          <w:marTop w:val="0"/>
          <w:marBottom w:val="0"/>
          <w:divBdr>
            <w:top w:val="none" w:sz="0" w:space="0" w:color="auto"/>
            <w:left w:val="none" w:sz="0" w:space="0" w:color="auto"/>
            <w:bottom w:val="none" w:sz="0" w:space="0" w:color="auto"/>
            <w:right w:val="none" w:sz="0" w:space="0" w:color="auto"/>
          </w:divBdr>
        </w:div>
      </w:divsChild>
    </w:div>
    <w:div w:id="549077451">
      <w:marLeft w:val="0"/>
      <w:marRight w:val="0"/>
      <w:marTop w:val="0"/>
      <w:marBottom w:val="0"/>
      <w:divBdr>
        <w:top w:val="none" w:sz="0" w:space="0" w:color="auto"/>
        <w:left w:val="none" w:sz="0" w:space="0" w:color="auto"/>
        <w:bottom w:val="none" w:sz="0" w:space="0" w:color="auto"/>
        <w:right w:val="none" w:sz="0" w:space="0" w:color="auto"/>
      </w:divBdr>
    </w:div>
    <w:div w:id="549464522">
      <w:marLeft w:val="0"/>
      <w:marRight w:val="0"/>
      <w:marTop w:val="0"/>
      <w:marBottom w:val="120"/>
      <w:divBdr>
        <w:top w:val="none" w:sz="0" w:space="0" w:color="auto"/>
        <w:left w:val="none" w:sz="0" w:space="0" w:color="auto"/>
        <w:bottom w:val="none" w:sz="0" w:space="0" w:color="auto"/>
        <w:right w:val="none" w:sz="0" w:space="0" w:color="auto"/>
      </w:divBdr>
    </w:div>
    <w:div w:id="560991451">
      <w:marLeft w:val="0"/>
      <w:marRight w:val="0"/>
      <w:marTop w:val="0"/>
      <w:marBottom w:val="0"/>
      <w:divBdr>
        <w:top w:val="none" w:sz="0" w:space="0" w:color="auto"/>
        <w:left w:val="none" w:sz="0" w:space="0" w:color="auto"/>
        <w:bottom w:val="none" w:sz="0" w:space="0" w:color="auto"/>
        <w:right w:val="none" w:sz="0" w:space="0" w:color="auto"/>
      </w:divBdr>
    </w:div>
    <w:div w:id="570850348">
      <w:marLeft w:val="0"/>
      <w:marRight w:val="0"/>
      <w:marTop w:val="0"/>
      <w:marBottom w:val="0"/>
      <w:divBdr>
        <w:top w:val="none" w:sz="0" w:space="0" w:color="auto"/>
        <w:left w:val="none" w:sz="0" w:space="0" w:color="auto"/>
        <w:bottom w:val="none" w:sz="0" w:space="0" w:color="auto"/>
        <w:right w:val="none" w:sz="0" w:space="0" w:color="auto"/>
      </w:divBdr>
    </w:div>
    <w:div w:id="608050082">
      <w:marLeft w:val="0"/>
      <w:marRight w:val="0"/>
      <w:marTop w:val="0"/>
      <w:marBottom w:val="0"/>
      <w:divBdr>
        <w:top w:val="none" w:sz="0" w:space="0" w:color="auto"/>
        <w:left w:val="none" w:sz="0" w:space="0" w:color="auto"/>
        <w:bottom w:val="none" w:sz="0" w:space="0" w:color="auto"/>
        <w:right w:val="none" w:sz="0" w:space="0" w:color="auto"/>
      </w:divBdr>
    </w:div>
    <w:div w:id="618298292">
      <w:marLeft w:val="0"/>
      <w:marRight w:val="0"/>
      <w:marTop w:val="0"/>
      <w:marBottom w:val="0"/>
      <w:divBdr>
        <w:top w:val="none" w:sz="0" w:space="0" w:color="auto"/>
        <w:left w:val="none" w:sz="0" w:space="0" w:color="auto"/>
        <w:bottom w:val="none" w:sz="0" w:space="0" w:color="auto"/>
        <w:right w:val="none" w:sz="0" w:space="0" w:color="auto"/>
      </w:divBdr>
    </w:div>
    <w:div w:id="620959614">
      <w:marLeft w:val="0"/>
      <w:marRight w:val="0"/>
      <w:marTop w:val="0"/>
      <w:marBottom w:val="0"/>
      <w:divBdr>
        <w:top w:val="none" w:sz="0" w:space="0" w:color="auto"/>
        <w:left w:val="none" w:sz="0" w:space="0" w:color="auto"/>
        <w:bottom w:val="none" w:sz="0" w:space="0" w:color="auto"/>
        <w:right w:val="none" w:sz="0" w:space="0" w:color="auto"/>
      </w:divBdr>
      <w:divsChild>
        <w:div w:id="266696373">
          <w:marLeft w:val="0"/>
          <w:marRight w:val="0"/>
          <w:marTop w:val="0"/>
          <w:marBottom w:val="0"/>
          <w:divBdr>
            <w:top w:val="none" w:sz="0" w:space="0" w:color="auto"/>
            <w:left w:val="none" w:sz="0" w:space="0" w:color="auto"/>
            <w:bottom w:val="none" w:sz="0" w:space="0" w:color="auto"/>
            <w:right w:val="none" w:sz="0" w:space="0" w:color="auto"/>
          </w:divBdr>
        </w:div>
      </w:divsChild>
    </w:div>
    <w:div w:id="641039445">
      <w:marLeft w:val="0"/>
      <w:marRight w:val="0"/>
      <w:marTop w:val="0"/>
      <w:marBottom w:val="0"/>
      <w:divBdr>
        <w:top w:val="none" w:sz="0" w:space="0" w:color="auto"/>
        <w:left w:val="none" w:sz="0" w:space="0" w:color="auto"/>
        <w:bottom w:val="none" w:sz="0" w:space="0" w:color="auto"/>
        <w:right w:val="none" w:sz="0" w:space="0" w:color="auto"/>
      </w:divBdr>
    </w:div>
    <w:div w:id="654993595">
      <w:marLeft w:val="0"/>
      <w:marRight w:val="0"/>
      <w:marTop w:val="0"/>
      <w:marBottom w:val="0"/>
      <w:divBdr>
        <w:top w:val="none" w:sz="0" w:space="0" w:color="auto"/>
        <w:left w:val="none" w:sz="0" w:space="0" w:color="auto"/>
        <w:bottom w:val="none" w:sz="0" w:space="0" w:color="auto"/>
        <w:right w:val="none" w:sz="0" w:space="0" w:color="auto"/>
      </w:divBdr>
      <w:divsChild>
        <w:div w:id="1089156851">
          <w:marLeft w:val="0"/>
          <w:marRight w:val="0"/>
          <w:marTop w:val="0"/>
          <w:marBottom w:val="0"/>
          <w:divBdr>
            <w:top w:val="none" w:sz="0" w:space="0" w:color="auto"/>
            <w:left w:val="none" w:sz="0" w:space="0" w:color="auto"/>
            <w:bottom w:val="none" w:sz="0" w:space="0" w:color="auto"/>
            <w:right w:val="none" w:sz="0" w:space="0" w:color="auto"/>
          </w:divBdr>
        </w:div>
      </w:divsChild>
    </w:div>
    <w:div w:id="667562132">
      <w:marLeft w:val="0"/>
      <w:marRight w:val="0"/>
      <w:marTop w:val="0"/>
      <w:marBottom w:val="0"/>
      <w:divBdr>
        <w:top w:val="none" w:sz="0" w:space="0" w:color="auto"/>
        <w:left w:val="none" w:sz="0" w:space="0" w:color="auto"/>
        <w:bottom w:val="none" w:sz="0" w:space="0" w:color="auto"/>
        <w:right w:val="none" w:sz="0" w:space="0" w:color="auto"/>
      </w:divBdr>
      <w:divsChild>
        <w:div w:id="1296720056">
          <w:marLeft w:val="0"/>
          <w:marRight w:val="0"/>
          <w:marTop w:val="0"/>
          <w:marBottom w:val="0"/>
          <w:divBdr>
            <w:top w:val="none" w:sz="0" w:space="0" w:color="auto"/>
            <w:left w:val="none" w:sz="0" w:space="0" w:color="auto"/>
            <w:bottom w:val="none" w:sz="0" w:space="0" w:color="auto"/>
            <w:right w:val="none" w:sz="0" w:space="0" w:color="auto"/>
          </w:divBdr>
        </w:div>
      </w:divsChild>
    </w:div>
    <w:div w:id="678585003">
      <w:marLeft w:val="0"/>
      <w:marRight w:val="0"/>
      <w:marTop w:val="0"/>
      <w:marBottom w:val="0"/>
      <w:divBdr>
        <w:top w:val="none" w:sz="0" w:space="0" w:color="auto"/>
        <w:left w:val="none" w:sz="0" w:space="0" w:color="auto"/>
        <w:bottom w:val="none" w:sz="0" w:space="0" w:color="auto"/>
        <w:right w:val="none" w:sz="0" w:space="0" w:color="auto"/>
      </w:divBdr>
      <w:divsChild>
        <w:div w:id="73477965">
          <w:marLeft w:val="0"/>
          <w:marRight w:val="0"/>
          <w:marTop w:val="0"/>
          <w:marBottom w:val="0"/>
          <w:divBdr>
            <w:top w:val="none" w:sz="0" w:space="0" w:color="auto"/>
            <w:left w:val="none" w:sz="0" w:space="0" w:color="auto"/>
            <w:bottom w:val="none" w:sz="0" w:space="0" w:color="auto"/>
            <w:right w:val="none" w:sz="0" w:space="0" w:color="auto"/>
          </w:divBdr>
        </w:div>
      </w:divsChild>
    </w:div>
    <w:div w:id="697851479">
      <w:marLeft w:val="0"/>
      <w:marRight w:val="0"/>
      <w:marTop w:val="0"/>
      <w:marBottom w:val="0"/>
      <w:divBdr>
        <w:top w:val="none" w:sz="0" w:space="0" w:color="auto"/>
        <w:left w:val="none" w:sz="0" w:space="0" w:color="auto"/>
        <w:bottom w:val="none" w:sz="0" w:space="0" w:color="auto"/>
        <w:right w:val="none" w:sz="0" w:space="0" w:color="auto"/>
      </w:divBdr>
    </w:div>
    <w:div w:id="718742955">
      <w:marLeft w:val="0"/>
      <w:marRight w:val="0"/>
      <w:marTop w:val="0"/>
      <w:marBottom w:val="0"/>
      <w:divBdr>
        <w:top w:val="none" w:sz="0" w:space="0" w:color="auto"/>
        <w:left w:val="none" w:sz="0" w:space="0" w:color="auto"/>
        <w:bottom w:val="none" w:sz="0" w:space="0" w:color="auto"/>
        <w:right w:val="none" w:sz="0" w:space="0" w:color="auto"/>
      </w:divBdr>
    </w:div>
    <w:div w:id="741290684">
      <w:marLeft w:val="0"/>
      <w:marRight w:val="0"/>
      <w:marTop w:val="0"/>
      <w:marBottom w:val="0"/>
      <w:divBdr>
        <w:top w:val="none" w:sz="0" w:space="0" w:color="auto"/>
        <w:left w:val="none" w:sz="0" w:space="0" w:color="auto"/>
        <w:bottom w:val="none" w:sz="0" w:space="0" w:color="auto"/>
        <w:right w:val="none" w:sz="0" w:space="0" w:color="auto"/>
      </w:divBdr>
    </w:div>
    <w:div w:id="751970634">
      <w:marLeft w:val="0"/>
      <w:marRight w:val="0"/>
      <w:marTop w:val="0"/>
      <w:marBottom w:val="0"/>
      <w:divBdr>
        <w:top w:val="none" w:sz="0" w:space="0" w:color="auto"/>
        <w:left w:val="none" w:sz="0" w:space="0" w:color="auto"/>
        <w:bottom w:val="none" w:sz="0" w:space="0" w:color="auto"/>
        <w:right w:val="none" w:sz="0" w:space="0" w:color="auto"/>
      </w:divBdr>
    </w:div>
    <w:div w:id="753476399">
      <w:marLeft w:val="0"/>
      <w:marRight w:val="0"/>
      <w:marTop w:val="0"/>
      <w:marBottom w:val="0"/>
      <w:divBdr>
        <w:top w:val="none" w:sz="0" w:space="0" w:color="auto"/>
        <w:left w:val="none" w:sz="0" w:space="0" w:color="auto"/>
        <w:bottom w:val="none" w:sz="0" w:space="0" w:color="auto"/>
        <w:right w:val="none" w:sz="0" w:space="0" w:color="auto"/>
      </w:divBdr>
      <w:divsChild>
        <w:div w:id="1671130895">
          <w:marLeft w:val="0"/>
          <w:marRight w:val="0"/>
          <w:marTop w:val="0"/>
          <w:marBottom w:val="0"/>
          <w:divBdr>
            <w:top w:val="none" w:sz="0" w:space="0" w:color="auto"/>
            <w:left w:val="none" w:sz="0" w:space="0" w:color="auto"/>
            <w:bottom w:val="none" w:sz="0" w:space="0" w:color="auto"/>
            <w:right w:val="none" w:sz="0" w:space="0" w:color="auto"/>
          </w:divBdr>
        </w:div>
      </w:divsChild>
    </w:div>
    <w:div w:id="756100203">
      <w:marLeft w:val="0"/>
      <w:marRight w:val="0"/>
      <w:marTop w:val="0"/>
      <w:marBottom w:val="0"/>
      <w:divBdr>
        <w:top w:val="none" w:sz="0" w:space="0" w:color="auto"/>
        <w:left w:val="none" w:sz="0" w:space="0" w:color="auto"/>
        <w:bottom w:val="none" w:sz="0" w:space="0" w:color="auto"/>
        <w:right w:val="none" w:sz="0" w:space="0" w:color="auto"/>
      </w:divBdr>
    </w:div>
    <w:div w:id="785546625">
      <w:marLeft w:val="0"/>
      <w:marRight w:val="0"/>
      <w:marTop w:val="0"/>
      <w:marBottom w:val="0"/>
      <w:divBdr>
        <w:top w:val="none" w:sz="0" w:space="0" w:color="auto"/>
        <w:left w:val="none" w:sz="0" w:space="0" w:color="auto"/>
        <w:bottom w:val="none" w:sz="0" w:space="0" w:color="auto"/>
        <w:right w:val="none" w:sz="0" w:space="0" w:color="auto"/>
      </w:divBdr>
    </w:div>
    <w:div w:id="801505724">
      <w:marLeft w:val="0"/>
      <w:marRight w:val="0"/>
      <w:marTop w:val="0"/>
      <w:marBottom w:val="0"/>
      <w:divBdr>
        <w:top w:val="none" w:sz="0" w:space="0" w:color="auto"/>
        <w:left w:val="none" w:sz="0" w:space="0" w:color="auto"/>
        <w:bottom w:val="none" w:sz="0" w:space="0" w:color="auto"/>
        <w:right w:val="none" w:sz="0" w:space="0" w:color="auto"/>
      </w:divBdr>
      <w:divsChild>
        <w:div w:id="514197853">
          <w:marLeft w:val="0"/>
          <w:marRight w:val="0"/>
          <w:marTop w:val="0"/>
          <w:marBottom w:val="0"/>
          <w:divBdr>
            <w:top w:val="none" w:sz="0" w:space="0" w:color="auto"/>
            <w:left w:val="none" w:sz="0" w:space="0" w:color="auto"/>
            <w:bottom w:val="none" w:sz="0" w:space="0" w:color="auto"/>
            <w:right w:val="none" w:sz="0" w:space="0" w:color="auto"/>
          </w:divBdr>
        </w:div>
      </w:divsChild>
    </w:div>
    <w:div w:id="808597072">
      <w:marLeft w:val="0"/>
      <w:marRight w:val="0"/>
      <w:marTop w:val="0"/>
      <w:marBottom w:val="0"/>
      <w:divBdr>
        <w:top w:val="none" w:sz="0" w:space="0" w:color="auto"/>
        <w:left w:val="none" w:sz="0" w:space="0" w:color="auto"/>
        <w:bottom w:val="none" w:sz="0" w:space="0" w:color="auto"/>
        <w:right w:val="none" w:sz="0" w:space="0" w:color="auto"/>
      </w:divBdr>
      <w:divsChild>
        <w:div w:id="447743821">
          <w:marLeft w:val="0"/>
          <w:marRight w:val="0"/>
          <w:marTop w:val="0"/>
          <w:marBottom w:val="0"/>
          <w:divBdr>
            <w:top w:val="none" w:sz="0" w:space="0" w:color="auto"/>
            <w:left w:val="none" w:sz="0" w:space="0" w:color="auto"/>
            <w:bottom w:val="none" w:sz="0" w:space="0" w:color="auto"/>
            <w:right w:val="none" w:sz="0" w:space="0" w:color="auto"/>
          </w:divBdr>
        </w:div>
      </w:divsChild>
    </w:div>
    <w:div w:id="812991930">
      <w:marLeft w:val="0"/>
      <w:marRight w:val="0"/>
      <w:marTop w:val="0"/>
      <w:marBottom w:val="0"/>
      <w:divBdr>
        <w:top w:val="none" w:sz="0" w:space="0" w:color="auto"/>
        <w:left w:val="none" w:sz="0" w:space="0" w:color="auto"/>
        <w:bottom w:val="none" w:sz="0" w:space="0" w:color="auto"/>
        <w:right w:val="none" w:sz="0" w:space="0" w:color="auto"/>
      </w:divBdr>
      <w:divsChild>
        <w:div w:id="228543528">
          <w:marLeft w:val="0"/>
          <w:marRight w:val="0"/>
          <w:marTop w:val="0"/>
          <w:marBottom w:val="0"/>
          <w:divBdr>
            <w:top w:val="none" w:sz="0" w:space="0" w:color="auto"/>
            <w:left w:val="none" w:sz="0" w:space="0" w:color="auto"/>
            <w:bottom w:val="none" w:sz="0" w:space="0" w:color="auto"/>
            <w:right w:val="none" w:sz="0" w:space="0" w:color="auto"/>
          </w:divBdr>
        </w:div>
      </w:divsChild>
    </w:div>
    <w:div w:id="828595920">
      <w:marLeft w:val="0"/>
      <w:marRight w:val="0"/>
      <w:marTop w:val="0"/>
      <w:marBottom w:val="0"/>
      <w:divBdr>
        <w:top w:val="none" w:sz="0" w:space="0" w:color="auto"/>
        <w:left w:val="none" w:sz="0" w:space="0" w:color="auto"/>
        <w:bottom w:val="none" w:sz="0" w:space="0" w:color="auto"/>
        <w:right w:val="none" w:sz="0" w:space="0" w:color="auto"/>
      </w:divBdr>
    </w:div>
    <w:div w:id="868837671">
      <w:marLeft w:val="0"/>
      <w:marRight w:val="0"/>
      <w:marTop w:val="0"/>
      <w:marBottom w:val="120"/>
      <w:divBdr>
        <w:top w:val="none" w:sz="0" w:space="0" w:color="auto"/>
        <w:left w:val="none" w:sz="0" w:space="0" w:color="auto"/>
        <w:bottom w:val="none" w:sz="0" w:space="0" w:color="auto"/>
        <w:right w:val="none" w:sz="0" w:space="0" w:color="auto"/>
      </w:divBdr>
    </w:div>
    <w:div w:id="869537480">
      <w:marLeft w:val="0"/>
      <w:marRight w:val="0"/>
      <w:marTop w:val="0"/>
      <w:marBottom w:val="0"/>
      <w:divBdr>
        <w:top w:val="none" w:sz="0" w:space="0" w:color="auto"/>
        <w:left w:val="none" w:sz="0" w:space="0" w:color="auto"/>
        <w:bottom w:val="none" w:sz="0" w:space="0" w:color="auto"/>
        <w:right w:val="none" w:sz="0" w:space="0" w:color="auto"/>
      </w:divBdr>
      <w:divsChild>
        <w:div w:id="1751854118">
          <w:marLeft w:val="0"/>
          <w:marRight w:val="0"/>
          <w:marTop w:val="0"/>
          <w:marBottom w:val="0"/>
          <w:divBdr>
            <w:top w:val="none" w:sz="0" w:space="0" w:color="auto"/>
            <w:left w:val="none" w:sz="0" w:space="0" w:color="auto"/>
            <w:bottom w:val="none" w:sz="0" w:space="0" w:color="auto"/>
            <w:right w:val="none" w:sz="0" w:space="0" w:color="auto"/>
          </w:divBdr>
        </w:div>
      </w:divsChild>
    </w:div>
    <w:div w:id="896939829">
      <w:marLeft w:val="0"/>
      <w:marRight w:val="0"/>
      <w:marTop w:val="0"/>
      <w:marBottom w:val="0"/>
      <w:divBdr>
        <w:top w:val="none" w:sz="0" w:space="0" w:color="auto"/>
        <w:left w:val="none" w:sz="0" w:space="0" w:color="auto"/>
        <w:bottom w:val="none" w:sz="0" w:space="0" w:color="auto"/>
        <w:right w:val="none" w:sz="0" w:space="0" w:color="auto"/>
      </w:divBdr>
      <w:divsChild>
        <w:div w:id="1949123100">
          <w:marLeft w:val="0"/>
          <w:marRight w:val="0"/>
          <w:marTop w:val="0"/>
          <w:marBottom w:val="0"/>
          <w:divBdr>
            <w:top w:val="none" w:sz="0" w:space="0" w:color="auto"/>
            <w:left w:val="none" w:sz="0" w:space="0" w:color="auto"/>
            <w:bottom w:val="none" w:sz="0" w:space="0" w:color="auto"/>
            <w:right w:val="none" w:sz="0" w:space="0" w:color="auto"/>
          </w:divBdr>
        </w:div>
      </w:divsChild>
    </w:div>
    <w:div w:id="904679225">
      <w:marLeft w:val="0"/>
      <w:marRight w:val="0"/>
      <w:marTop w:val="0"/>
      <w:marBottom w:val="0"/>
      <w:divBdr>
        <w:top w:val="none" w:sz="0" w:space="0" w:color="auto"/>
        <w:left w:val="none" w:sz="0" w:space="0" w:color="auto"/>
        <w:bottom w:val="none" w:sz="0" w:space="0" w:color="auto"/>
        <w:right w:val="none" w:sz="0" w:space="0" w:color="auto"/>
      </w:divBdr>
    </w:div>
    <w:div w:id="905530463">
      <w:marLeft w:val="0"/>
      <w:marRight w:val="0"/>
      <w:marTop w:val="0"/>
      <w:marBottom w:val="0"/>
      <w:divBdr>
        <w:top w:val="none" w:sz="0" w:space="0" w:color="auto"/>
        <w:left w:val="none" w:sz="0" w:space="0" w:color="auto"/>
        <w:bottom w:val="none" w:sz="0" w:space="0" w:color="auto"/>
        <w:right w:val="none" w:sz="0" w:space="0" w:color="auto"/>
      </w:divBdr>
    </w:div>
    <w:div w:id="920409494">
      <w:marLeft w:val="0"/>
      <w:marRight w:val="0"/>
      <w:marTop w:val="0"/>
      <w:marBottom w:val="0"/>
      <w:divBdr>
        <w:top w:val="none" w:sz="0" w:space="0" w:color="auto"/>
        <w:left w:val="none" w:sz="0" w:space="0" w:color="auto"/>
        <w:bottom w:val="none" w:sz="0" w:space="0" w:color="auto"/>
        <w:right w:val="none" w:sz="0" w:space="0" w:color="auto"/>
      </w:divBdr>
    </w:div>
    <w:div w:id="929893361">
      <w:marLeft w:val="0"/>
      <w:marRight w:val="0"/>
      <w:marTop w:val="0"/>
      <w:marBottom w:val="0"/>
      <w:divBdr>
        <w:top w:val="none" w:sz="0" w:space="0" w:color="auto"/>
        <w:left w:val="none" w:sz="0" w:space="0" w:color="auto"/>
        <w:bottom w:val="none" w:sz="0" w:space="0" w:color="auto"/>
        <w:right w:val="none" w:sz="0" w:space="0" w:color="auto"/>
      </w:divBdr>
      <w:divsChild>
        <w:div w:id="1790929579">
          <w:marLeft w:val="0"/>
          <w:marRight w:val="0"/>
          <w:marTop w:val="0"/>
          <w:marBottom w:val="0"/>
          <w:divBdr>
            <w:top w:val="none" w:sz="0" w:space="0" w:color="auto"/>
            <w:left w:val="none" w:sz="0" w:space="0" w:color="auto"/>
            <w:bottom w:val="none" w:sz="0" w:space="0" w:color="auto"/>
            <w:right w:val="none" w:sz="0" w:space="0" w:color="auto"/>
          </w:divBdr>
        </w:div>
      </w:divsChild>
    </w:div>
    <w:div w:id="932740503">
      <w:marLeft w:val="0"/>
      <w:marRight w:val="0"/>
      <w:marTop w:val="0"/>
      <w:marBottom w:val="0"/>
      <w:divBdr>
        <w:top w:val="none" w:sz="0" w:space="0" w:color="auto"/>
        <w:left w:val="none" w:sz="0" w:space="0" w:color="auto"/>
        <w:bottom w:val="none" w:sz="0" w:space="0" w:color="auto"/>
        <w:right w:val="none" w:sz="0" w:space="0" w:color="auto"/>
      </w:divBdr>
      <w:divsChild>
        <w:div w:id="872185519">
          <w:marLeft w:val="0"/>
          <w:marRight w:val="0"/>
          <w:marTop w:val="0"/>
          <w:marBottom w:val="0"/>
          <w:divBdr>
            <w:top w:val="none" w:sz="0" w:space="0" w:color="auto"/>
            <w:left w:val="none" w:sz="0" w:space="0" w:color="auto"/>
            <w:bottom w:val="none" w:sz="0" w:space="0" w:color="auto"/>
            <w:right w:val="none" w:sz="0" w:space="0" w:color="auto"/>
          </w:divBdr>
        </w:div>
      </w:divsChild>
    </w:div>
    <w:div w:id="940338601">
      <w:marLeft w:val="0"/>
      <w:marRight w:val="0"/>
      <w:marTop w:val="0"/>
      <w:marBottom w:val="0"/>
      <w:divBdr>
        <w:top w:val="none" w:sz="0" w:space="0" w:color="auto"/>
        <w:left w:val="none" w:sz="0" w:space="0" w:color="auto"/>
        <w:bottom w:val="none" w:sz="0" w:space="0" w:color="auto"/>
        <w:right w:val="none" w:sz="0" w:space="0" w:color="auto"/>
      </w:divBdr>
    </w:div>
    <w:div w:id="948703924">
      <w:marLeft w:val="0"/>
      <w:marRight w:val="0"/>
      <w:marTop w:val="0"/>
      <w:marBottom w:val="0"/>
      <w:divBdr>
        <w:top w:val="none" w:sz="0" w:space="0" w:color="auto"/>
        <w:left w:val="none" w:sz="0" w:space="0" w:color="auto"/>
        <w:bottom w:val="none" w:sz="0" w:space="0" w:color="auto"/>
        <w:right w:val="none" w:sz="0" w:space="0" w:color="auto"/>
      </w:divBdr>
      <w:divsChild>
        <w:div w:id="37583969">
          <w:marLeft w:val="0"/>
          <w:marRight w:val="0"/>
          <w:marTop w:val="0"/>
          <w:marBottom w:val="0"/>
          <w:divBdr>
            <w:top w:val="none" w:sz="0" w:space="0" w:color="auto"/>
            <w:left w:val="none" w:sz="0" w:space="0" w:color="auto"/>
            <w:bottom w:val="none" w:sz="0" w:space="0" w:color="auto"/>
            <w:right w:val="none" w:sz="0" w:space="0" w:color="auto"/>
          </w:divBdr>
        </w:div>
      </w:divsChild>
    </w:div>
    <w:div w:id="951280465">
      <w:marLeft w:val="0"/>
      <w:marRight w:val="0"/>
      <w:marTop w:val="0"/>
      <w:marBottom w:val="0"/>
      <w:divBdr>
        <w:top w:val="none" w:sz="0" w:space="0" w:color="auto"/>
        <w:left w:val="none" w:sz="0" w:space="0" w:color="auto"/>
        <w:bottom w:val="none" w:sz="0" w:space="0" w:color="auto"/>
        <w:right w:val="none" w:sz="0" w:space="0" w:color="auto"/>
      </w:divBdr>
      <w:divsChild>
        <w:div w:id="1914731016">
          <w:marLeft w:val="0"/>
          <w:marRight w:val="0"/>
          <w:marTop w:val="0"/>
          <w:marBottom w:val="0"/>
          <w:divBdr>
            <w:top w:val="none" w:sz="0" w:space="0" w:color="auto"/>
            <w:left w:val="none" w:sz="0" w:space="0" w:color="auto"/>
            <w:bottom w:val="none" w:sz="0" w:space="0" w:color="auto"/>
            <w:right w:val="none" w:sz="0" w:space="0" w:color="auto"/>
          </w:divBdr>
        </w:div>
      </w:divsChild>
    </w:div>
    <w:div w:id="969046968">
      <w:marLeft w:val="0"/>
      <w:marRight w:val="0"/>
      <w:marTop w:val="0"/>
      <w:marBottom w:val="0"/>
      <w:divBdr>
        <w:top w:val="none" w:sz="0" w:space="0" w:color="auto"/>
        <w:left w:val="none" w:sz="0" w:space="0" w:color="auto"/>
        <w:bottom w:val="none" w:sz="0" w:space="0" w:color="auto"/>
        <w:right w:val="none" w:sz="0" w:space="0" w:color="auto"/>
      </w:divBdr>
    </w:div>
    <w:div w:id="999115691">
      <w:marLeft w:val="0"/>
      <w:marRight w:val="0"/>
      <w:marTop w:val="0"/>
      <w:marBottom w:val="0"/>
      <w:divBdr>
        <w:top w:val="none" w:sz="0" w:space="0" w:color="auto"/>
        <w:left w:val="none" w:sz="0" w:space="0" w:color="auto"/>
        <w:bottom w:val="none" w:sz="0" w:space="0" w:color="auto"/>
        <w:right w:val="none" w:sz="0" w:space="0" w:color="auto"/>
      </w:divBdr>
      <w:divsChild>
        <w:div w:id="1249850">
          <w:marLeft w:val="0"/>
          <w:marRight w:val="0"/>
          <w:marTop w:val="0"/>
          <w:marBottom w:val="0"/>
          <w:divBdr>
            <w:top w:val="none" w:sz="0" w:space="0" w:color="auto"/>
            <w:left w:val="none" w:sz="0" w:space="0" w:color="auto"/>
            <w:bottom w:val="none" w:sz="0" w:space="0" w:color="auto"/>
            <w:right w:val="none" w:sz="0" w:space="0" w:color="auto"/>
          </w:divBdr>
        </w:div>
      </w:divsChild>
    </w:div>
    <w:div w:id="1018461891">
      <w:marLeft w:val="0"/>
      <w:marRight w:val="0"/>
      <w:marTop w:val="0"/>
      <w:marBottom w:val="120"/>
      <w:divBdr>
        <w:top w:val="none" w:sz="0" w:space="0" w:color="auto"/>
        <w:left w:val="none" w:sz="0" w:space="0" w:color="auto"/>
        <w:bottom w:val="none" w:sz="0" w:space="0" w:color="auto"/>
        <w:right w:val="none" w:sz="0" w:space="0" w:color="auto"/>
      </w:divBdr>
    </w:div>
    <w:div w:id="1036272697">
      <w:marLeft w:val="0"/>
      <w:marRight w:val="0"/>
      <w:marTop w:val="0"/>
      <w:marBottom w:val="0"/>
      <w:divBdr>
        <w:top w:val="none" w:sz="0" w:space="0" w:color="auto"/>
        <w:left w:val="none" w:sz="0" w:space="0" w:color="auto"/>
        <w:bottom w:val="none" w:sz="0" w:space="0" w:color="auto"/>
        <w:right w:val="none" w:sz="0" w:space="0" w:color="auto"/>
      </w:divBdr>
      <w:divsChild>
        <w:div w:id="264701834">
          <w:marLeft w:val="0"/>
          <w:marRight w:val="0"/>
          <w:marTop w:val="0"/>
          <w:marBottom w:val="0"/>
          <w:divBdr>
            <w:top w:val="none" w:sz="0" w:space="0" w:color="auto"/>
            <w:left w:val="none" w:sz="0" w:space="0" w:color="auto"/>
            <w:bottom w:val="none" w:sz="0" w:space="0" w:color="auto"/>
            <w:right w:val="none" w:sz="0" w:space="0" w:color="auto"/>
          </w:divBdr>
        </w:div>
      </w:divsChild>
    </w:div>
    <w:div w:id="1046370618">
      <w:marLeft w:val="0"/>
      <w:marRight w:val="0"/>
      <w:marTop w:val="0"/>
      <w:marBottom w:val="0"/>
      <w:divBdr>
        <w:top w:val="none" w:sz="0" w:space="0" w:color="auto"/>
        <w:left w:val="none" w:sz="0" w:space="0" w:color="auto"/>
        <w:bottom w:val="none" w:sz="0" w:space="0" w:color="auto"/>
        <w:right w:val="none" w:sz="0" w:space="0" w:color="auto"/>
      </w:divBdr>
    </w:div>
    <w:div w:id="1049719625">
      <w:marLeft w:val="0"/>
      <w:marRight w:val="0"/>
      <w:marTop w:val="0"/>
      <w:marBottom w:val="0"/>
      <w:divBdr>
        <w:top w:val="none" w:sz="0" w:space="0" w:color="auto"/>
        <w:left w:val="none" w:sz="0" w:space="0" w:color="auto"/>
        <w:bottom w:val="none" w:sz="0" w:space="0" w:color="auto"/>
        <w:right w:val="none" w:sz="0" w:space="0" w:color="auto"/>
      </w:divBdr>
    </w:div>
    <w:div w:id="1056392353">
      <w:marLeft w:val="0"/>
      <w:marRight w:val="0"/>
      <w:marTop w:val="0"/>
      <w:marBottom w:val="0"/>
      <w:divBdr>
        <w:top w:val="none" w:sz="0" w:space="0" w:color="auto"/>
        <w:left w:val="none" w:sz="0" w:space="0" w:color="auto"/>
        <w:bottom w:val="none" w:sz="0" w:space="0" w:color="auto"/>
        <w:right w:val="none" w:sz="0" w:space="0" w:color="auto"/>
      </w:divBdr>
    </w:div>
    <w:div w:id="1077945002">
      <w:marLeft w:val="0"/>
      <w:marRight w:val="0"/>
      <w:marTop w:val="0"/>
      <w:marBottom w:val="0"/>
      <w:divBdr>
        <w:top w:val="none" w:sz="0" w:space="0" w:color="auto"/>
        <w:left w:val="none" w:sz="0" w:space="0" w:color="auto"/>
        <w:bottom w:val="none" w:sz="0" w:space="0" w:color="auto"/>
        <w:right w:val="none" w:sz="0" w:space="0" w:color="auto"/>
      </w:divBdr>
    </w:div>
    <w:div w:id="1089959336">
      <w:marLeft w:val="0"/>
      <w:marRight w:val="0"/>
      <w:marTop w:val="0"/>
      <w:marBottom w:val="0"/>
      <w:divBdr>
        <w:top w:val="none" w:sz="0" w:space="0" w:color="auto"/>
        <w:left w:val="none" w:sz="0" w:space="0" w:color="auto"/>
        <w:bottom w:val="none" w:sz="0" w:space="0" w:color="auto"/>
        <w:right w:val="none" w:sz="0" w:space="0" w:color="auto"/>
      </w:divBdr>
    </w:div>
    <w:div w:id="1107122618">
      <w:marLeft w:val="0"/>
      <w:marRight w:val="0"/>
      <w:marTop w:val="0"/>
      <w:marBottom w:val="0"/>
      <w:divBdr>
        <w:top w:val="none" w:sz="0" w:space="0" w:color="auto"/>
        <w:left w:val="none" w:sz="0" w:space="0" w:color="auto"/>
        <w:bottom w:val="none" w:sz="0" w:space="0" w:color="auto"/>
        <w:right w:val="none" w:sz="0" w:space="0" w:color="auto"/>
      </w:divBdr>
      <w:divsChild>
        <w:div w:id="414085416">
          <w:marLeft w:val="0"/>
          <w:marRight w:val="0"/>
          <w:marTop w:val="0"/>
          <w:marBottom w:val="0"/>
          <w:divBdr>
            <w:top w:val="none" w:sz="0" w:space="0" w:color="auto"/>
            <w:left w:val="none" w:sz="0" w:space="0" w:color="auto"/>
            <w:bottom w:val="none" w:sz="0" w:space="0" w:color="auto"/>
            <w:right w:val="none" w:sz="0" w:space="0" w:color="auto"/>
          </w:divBdr>
        </w:div>
      </w:divsChild>
    </w:div>
    <w:div w:id="1119953731">
      <w:marLeft w:val="0"/>
      <w:marRight w:val="0"/>
      <w:marTop w:val="0"/>
      <w:marBottom w:val="120"/>
      <w:divBdr>
        <w:top w:val="none" w:sz="0" w:space="0" w:color="auto"/>
        <w:left w:val="none" w:sz="0" w:space="0" w:color="auto"/>
        <w:bottom w:val="none" w:sz="0" w:space="0" w:color="auto"/>
        <w:right w:val="none" w:sz="0" w:space="0" w:color="auto"/>
      </w:divBdr>
    </w:div>
    <w:div w:id="1120222942">
      <w:marLeft w:val="0"/>
      <w:marRight w:val="0"/>
      <w:marTop w:val="0"/>
      <w:marBottom w:val="0"/>
      <w:divBdr>
        <w:top w:val="none" w:sz="0" w:space="0" w:color="auto"/>
        <w:left w:val="none" w:sz="0" w:space="0" w:color="auto"/>
        <w:bottom w:val="none" w:sz="0" w:space="0" w:color="auto"/>
        <w:right w:val="none" w:sz="0" w:space="0" w:color="auto"/>
      </w:divBdr>
    </w:div>
    <w:div w:id="1120805877">
      <w:marLeft w:val="0"/>
      <w:marRight w:val="0"/>
      <w:marTop w:val="0"/>
      <w:marBottom w:val="0"/>
      <w:divBdr>
        <w:top w:val="none" w:sz="0" w:space="0" w:color="auto"/>
        <w:left w:val="none" w:sz="0" w:space="0" w:color="auto"/>
        <w:bottom w:val="none" w:sz="0" w:space="0" w:color="auto"/>
        <w:right w:val="none" w:sz="0" w:space="0" w:color="auto"/>
      </w:divBdr>
      <w:divsChild>
        <w:div w:id="1482384376">
          <w:marLeft w:val="0"/>
          <w:marRight w:val="0"/>
          <w:marTop w:val="0"/>
          <w:marBottom w:val="0"/>
          <w:divBdr>
            <w:top w:val="none" w:sz="0" w:space="0" w:color="auto"/>
            <w:left w:val="none" w:sz="0" w:space="0" w:color="auto"/>
            <w:bottom w:val="none" w:sz="0" w:space="0" w:color="auto"/>
            <w:right w:val="none" w:sz="0" w:space="0" w:color="auto"/>
          </w:divBdr>
        </w:div>
      </w:divsChild>
    </w:div>
    <w:div w:id="1142845960">
      <w:marLeft w:val="0"/>
      <w:marRight w:val="0"/>
      <w:marTop w:val="0"/>
      <w:marBottom w:val="0"/>
      <w:divBdr>
        <w:top w:val="none" w:sz="0" w:space="0" w:color="auto"/>
        <w:left w:val="none" w:sz="0" w:space="0" w:color="auto"/>
        <w:bottom w:val="none" w:sz="0" w:space="0" w:color="auto"/>
        <w:right w:val="none" w:sz="0" w:space="0" w:color="auto"/>
      </w:divBdr>
    </w:div>
    <w:div w:id="1153524575">
      <w:marLeft w:val="0"/>
      <w:marRight w:val="0"/>
      <w:marTop w:val="0"/>
      <w:marBottom w:val="0"/>
      <w:divBdr>
        <w:top w:val="none" w:sz="0" w:space="0" w:color="auto"/>
        <w:left w:val="none" w:sz="0" w:space="0" w:color="auto"/>
        <w:bottom w:val="none" w:sz="0" w:space="0" w:color="auto"/>
        <w:right w:val="none" w:sz="0" w:space="0" w:color="auto"/>
      </w:divBdr>
    </w:div>
    <w:div w:id="1162811770">
      <w:marLeft w:val="0"/>
      <w:marRight w:val="0"/>
      <w:marTop w:val="0"/>
      <w:marBottom w:val="0"/>
      <w:divBdr>
        <w:top w:val="none" w:sz="0" w:space="0" w:color="auto"/>
        <w:left w:val="none" w:sz="0" w:space="0" w:color="auto"/>
        <w:bottom w:val="none" w:sz="0" w:space="0" w:color="auto"/>
        <w:right w:val="none" w:sz="0" w:space="0" w:color="auto"/>
      </w:divBdr>
    </w:div>
    <w:div w:id="1163543615">
      <w:marLeft w:val="0"/>
      <w:marRight w:val="0"/>
      <w:marTop w:val="0"/>
      <w:marBottom w:val="0"/>
      <w:divBdr>
        <w:top w:val="none" w:sz="0" w:space="0" w:color="auto"/>
        <w:left w:val="none" w:sz="0" w:space="0" w:color="auto"/>
        <w:bottom w:val="none" w:sz="0" w:space="0" w:color="auto"/>
        <w:right w:val="none" w:sz="0" w:space="0" w:color="auto"/>
      </w:divBdr>
      <w:divsChild>
        <w:div w:id="507672780">
          <w:marLeft w:val="0"/>
          <w:marRight w:val="0"/>
          <w:marTop w:val="0"/>
          <w:marBottom w:val="0"/>
          <w:divBdr>
            <w:top w:val="none" w:sz="0" w:space="0" w:color="auto"/>
            <w:left w:val="none" w:sz="0" w:space="0" w:color="auto"/>
            <w:bottom w:val="none" w:sz="0" w:space="0" w:color="auto"/>
            <w:right w:val="none" w:sz="0" w:space="0" w:color="auto"/>
          </w:divBdr>
        </w:div>
      </w:divsChild>
    </w:div>
    <w:div w:id="1166169931">
      <w:marLeft w:val="0"/>
      <w:marRight w:val="0"/>
      <w:marTop w:val="0"/>
      <w:marBottom w:val="120"/>
      <w:divBdr>
        <w:top w:val="none" w:sz="0" w:space="0" w:color="auto"/>
        <w:left w:val="none" w:sz="0" w:space="0" w:color="auto"/>
        <w:bottom w:val="none" w:sz="0" w:space="0" w:color="auto"/>
        <w:right w:val="none" w:sz="0" w:space="0" w:color="auto"/>
      </w:divBdr>
    </w:div>
    <w:div w:id="1172374290">
      <w:marLeft w:val="0"/>
      <w:marRight w:val="0"/>
      <w:marTop w:val="0"/>
      <w:marBottom w:val="0"/>
      <w:divBdr>
        <w:top w:val="none" w:sz="0" w:space="0" w:color="auto"/>
        <w:left w:val="none" w:sz="0" w:space="0" w:color="auto"/>
        <w:bottom w:val="none" w:sz="0" w:space="0" w:color="auto"/>
        <w:right w:val="none" w:sz="0" w:space="0" w:color="auto"/>
      </w:divBdr>
    </w:div>
    <w:div w:id="1180512860">
      <w:marLeft w:val="0"/>
      <w:marRight w:val="0"/>
      <w:marTop w:val="0"/>
      <w:marBottom w:val="0"/>
      <w:divBdr>
        <w:top w:val="none" w:sz="0" w:space="0" w:color="auto"/>
        <w:left w:val="none" w:sz="0" w:space="0" w:color="auto"/>
        <w:bottom w:val="none" w:sz="0" w:space="0" w:color="auto"/>
        <w:right w:val="none" w:sz="0" w:space="0" w:color="auto"/>
      </w:divBdr>
    </w:div>
    <w:div w:id="1216621988">
      <w:marLeft w:val="0"/>
      <w:marRight w:val="0"/>
      <w:marTop w:val="120"/>
      <w:marBottom w:val="120"/>
      <w:divBdr>
        <w:top w:val="none" w:sz="0" w:space="0" w:color="auto"/>
        <w:left w:val="none" w:sz="0" w:space="0" w:color="auto"/>
        <w:bottom w:val="none" w:sz="0" w:space="0" w:color="auto"/>
        <w:right w:val="none" w:sz="0" w:space="0" w:color="auto"/>
      </w:divBdr>
    </w:div>
    <w:div w:id="1227640356">
      <w:marLeft w:val="0"/>
      <w:marRight w:val="0"/>
      <w:marTop w:val="0"/>
      <w:marBottom w:val="0"/>
      <w:divBdr>
        <w:top w:val="none" w:sz="0" w:space="0" w:color="auto"/>
        <w:left w:val="none" w:sz="0" w:space="0" w:color="auto"/>
        <w:bottom w:val="none" w:sz="0" w:space="0" w:color="auto"/>
        <w:right w:val="none" w:sz="0" w:space="0" w:color="auto"/>
      </w:divBdr>
    </w:div>
    <w:div w:id="1239053143">
      <w:marLeft w:val="0"/>
      <w:marRight w:val="0"/>
      <w:marTop w:val="0"/>
      <w:marBottom w:val="0"/>
      <w:divBdr>
        <w:top w:val="none" w:sz="0" w:space="0" w:color="auto"/>
        <w:left w:val="none" w:sz="0" w:space="0" w:color="auto"/>
        <w:bottom w:val="none" w:sz="0" w:space="0" w:color="auto"/>
        <w:right w:val="none" w:sz="0" w:space="0" w:color="auto"/>
      </w:divBdr>
    </w:div>
    <w:div w:id="1241139225">
      <w:marLeft w:val="0"/>
      <w:marRight w:val="0"/>
      <w:marTop w:val="0"/>
      <w:marBottom w:val="0"/>
      <w:divBdr>
        <w:top w:val="none" w:sz="0" w:space="0" w:color="auto"/>
        <w:left w:val="none" w:sz="0" w:space="0" w:color="auto"/>
        <w:bottom w:val="none" w:sz="0" w:space="0" w:color="auto"/>
        <w:right w:val="none" w:sz="0" w:space="0" w:color="auto"/>
      </w:divBdr>
    </w:div>
    <w:div w:id="1261061751">
      <w:marLeft w:val="0"/>
      <w:marRight w:val="0"/>
      <w:marTop w:val="0"/>
      <w:marBottom w:val="0"/>
      <w:divBdr>
        <w:top w:val="none" w:sz="0" w:space="0" w:color="auto"/>
        <w:left w:val="none" w:sz="0" w:space="0" w:color="auto"/>
        <w:bottom w:val="none" w:sz="0" w:space="0" w:color="auto"/>
        <w:right w:val="none" w:sz="0" w:space="0" w:color="auto"/>
      </w:divBdr>
    </w:div>
    <w:div w:id="1261721524">
      <w:marLeft w:val="0"/>
      <w:marRight w:val="0"/>
      <w:marTop w:val="0"/>
      <w:marBottom w:val="120"/>
      <w:divBdr>
        <w:top w:val="none" w:sz="0" w:space="0" w:color="auto"/>
        <w:left w:val="none" w:sz="0" w:space="0" w:color="auto"/>
        <w:bottom w:val="none" w:sz="0" w:space="0" w:color="auto"/>
        <w:right w:val="none" w:sz="0" w:space="0" w:color="auto"/>
      </w:divBdr>
    </w:div>
    <w:div w:id="1267079253">
      <w:marLeft w:val="0"/>
      <w:marRight w:val="0"/>
      <w:marTop w:val="0"/>
      <w:marBottom w:val="0"/>
      <w:divBdr>
        <w:top w:val="none" w:sz="0" w:space="0" w:color="auto"/>
        <w:left w:val="none" w:sz="0" w:space="0" w:color="auto"/>
        <w:bottom w:val="none" w:sz="0" w:space="0" w:color="auto"/>
        <w:right w:val="none" w:sz="0" w:space="0" w:color="auto"/>
      </w:divBdr>
    </w:div>
    <w:div w:id="1277832135">
      <w:marLeft w:val="0"/>
      <w:marRight w:val="0"/>
      <w:marTop w:val="0"/>
      <w:marBottom w:val="0"/>
      <w:divBdr>
        <w:top w:val="none" w:sz="0" w:space="0" w:color="auto"/>
        <w:left w:val="none" w:sz="0" w:space="0" w:color="auto"/>
        <w:bottom w:val="none" w:sz="0" w:space="0" w:color="auto"/>
        <w:right w:val="none" w:sz="0" w:space="0" w:color="auto"/>
      </w:divBdr>
      <w:divsChild>
        <w:div w:id="1259144775">
          <w:marLeft w:val="0"/>
          <w:marRight w:val="0"/>
          <w:marTop w:val="0"/>
          <w:marBottom w:val="0"/>
          <w:divBdr>
            <w:top w:val="none" w:sz="0" w:space="0" w:color="auto"/>
            <w:left w:val="none" w:sz="0" w:space="0" w:color="auto"/>
            <w:bottom w:val="none" w:sz="0" w:space="0" w:color="auto"/>
            <w:right w:val="none" w:sz="0" w:space="0" w:color="auto"/>
          </w:divBdr>
        </w:div>
      </w:divsChild>
    </w:div>
    <w:div w:id="1282344487">
      <w:marLeft w:val="0"/>
      <w:marRight w:val="0"/>
      <w:marTop w:val="0"/>
      <w:marBottom w:val="0"/>
      <w:divBdr>
        <w:top w:val="none" w:sz="0" w:space="0" w:color="auto"/>
        <w:left w:val="none" w:sz="0" w:space="0" w:color="auto"/>
        <w:bottom w:val="none" w:sz="0" w:space="0" w:color="auto"/>
        <w:right w:val="none" w:sz="0" w:space="0" w:color="auto"/>
      </w:divBdr>
    </w:div>
    <w:div w:id="1325431124">
      <w:marLeft w:val="0"/>
      <w:marRight w:val="0"/>
      <w:marTop w:val="0"/>
      <w:marBottom w:val="120"/>
      <w:divBdr>
        <w:top w:val="none" w:sz="0" w:space="0" w:color="auto"/>
        <w:left w:val="none" w:sz="0" w:space="0" w:color="auto"/>
        <w:bottom w:val="none" w:sz="0" w:space="0" w:color="auto"/>
        <w:right w:val="none" w:sz="0" w:space="0" w:color="auto"/>
      </w:divBdr>
      <w:divsChild>
        <w:div w:id="2056006734">
          <w:marLeft w:val="0"/>
          <w:marRight w:val="0"/>
          <w:marTop w:val="0"/>
          <w:marBottom w:val="0"/>
          <w:divBdr>
            <w:top w:val="none" w:sz="0" w:space="0" w:color="auto"/>
            <w:left w:val="none" w:sz="0" w:space="0" w:color="auto"/>
            <w:bottom w:val="none" w:sz="0" w:space="0" w:color="auto"/>
            <w:right w:val="none" w:sz="0" w:space="0" w:color="auto"/>
          </w:divBdr>
        </w:div>
        <w:div w:id="804859161">
          <w:marLeft w:val="0"/>
          <w:marRight w:val="0"/>
          <w:marTop w:val="0"/>
          <w:marBottom w:val="0"/>
          <w:divBdr>
            <w:top w:val="none" w:sz="0" w:space="0" w:color="auto"/>
            <w:left w:val="none" w:sz="0" w:space="0" w:color="auto"/>
            <w:bottom w:val="none" w:sz="0" w:space="0" w:color="auto"/>
            <w:right w:val="none" w:sz="0" w:space="0" w:color="auto"/>
          </w:divBdr>
        </w:div>
        <w:div w:id="621494880">
          <w:marLeft w:val="0"/>
          <w:marRight w:val="0"/>
          <w:marTop w:val="0"/>
          <w:marBottom w:val="0"/>
          <w:divBdr>
            <w:top w:val="none" w:sz="0" w:space="0" w:color="auto"/>
            <w:left w:val="none" w:sz="0" w:space="0" w:color="auto"/>
            <w:bottom w:val="none" w:sz="0" w:space="0" w:color="auto"/>
            <w:right w:val="none" w:sz="0" w:space="0" w:color="auto"/>
          </w:divBdr>
        </w:div>
        <w:div w:id="1879003676">
          <w:marLeft w:val="0"/>
          <w:marRight w:val="0"/>
          <w:marTop w:val="0"/>
          <w:marBottom w:val="0"/>
          <w:divBdr>
            <w:top w:val="none" w:sz="0" w:space="0" w:color="auto"/>
            <w:left w:val="none" w:sz="0" w:space="0" w:color="auto"/>
            <w:bottom w:val="none" w:sz="0" w:space="0" w:color="auto"/>
            <w:right w:val="none" w:sz="0" w:space="0" w:color="auto"/>
          </w:divBdr>
        </w:div>
        <w:div w:id="608242312">
          <w:marLeft w:val="0"/>
          <w:marRight w:val="0"/>
          <w:marTop w:val="0"/>
          <w:marBottom w:val="0"/>
          <w:divBdr>
            <w:top w:val="none" w:sz="0" w:space="0" w:color="auto"/>
            <w:left w:val="none" w:sz="0" w:space="0" w:color="auto"/>
            <w:bottom w:val="none" w:sz="0" w:space="0" w:color="auto"/>
            <w:right w:val="none" w:sz="0" w:space="0" w:color="auto"/>
          </w:divBdr>
        </w:div>
        <w:div w:id="413598097">
          <w:marLeft w:val="0"/>
          <w:marRight w:val="0"/>
          <w:marTop w:val="0"/>
          <w:marBottom w:val="0"/>
          <w:divBdr>
            <w:top w:val="none" w:sz="0" w:space="0" w:color="auto"/>
            <w:left w:val="none" w:sz="0" w:space="0" w:color="auto"/>
            <w:bottom w:val="none" w:sz="0" w:space="0" w:color="auto"/>
            <w:right w:val="none" w:sz="0" w:space="0" w:color="auto"/>
          </w:divBdr>
        </w:div>
        <w:div w:id="786120877">
          <w:marLeft w:val="0"/>
          <w:marRight w:val="0"/>
          <w:marTop w:val="0"/>
          <w:marBottom w:val="0"/>
          <w:divBdr>
            <w:top w:val="none" w:sz="0" w:space="0" w:color="auto"/>
            <w:left w:val="none" w:sz="0" w:space="0" w:color="auto"/>
            <w:bottom w:val="none" w:sz="0" w:space="0" w:color="auto"/>
            <w:right w:val="none" w:sz="0" w:space="0" w:color="auto"/>
          </w:divBdr>
        </w:div>
        <w:div w:id="1027022811">
          <w:marLeft w:val="0"/>
          <w:marRight w:val="0"/>
          <w:marTop w:val="0"/>
          <w:marBottom w:val="0"/>
          <w:divBdr>
            <w:top w:val="none" w:sz="0" w:space="0" w:color="auto"/>
            <w:left w:val="none" w:sz="0" w:space="0" w:color="auto"/>
            <w:bottom w:val="none" w:sz="0" w:space="0" w:color="auto"/>
            <w:right w:val="none" w:sz="0" w:space="0" w:color="auto"/>
          </w:divBdr>
        </w:div>
        <w:div w:id="754280021">
          <w:marLeft w:val="0"/>
          <w:marRight w:val="0"/>
          <w:marTop w:val="0"/>
          <w:marBottom w:val="0"/>
          <w:divBdr>
            <w:top w:val="none" w:sz="0" w:space="0" w:color="auto"/>
            <w:left w:val="none" w:sz="0" w:space="0" w:color="auto"/>
            <w:bottom w:val="none" w:sz="0" w:space="0" w:color="auto"/>
            <w:right w:val="none" w:sz="0" w:space="0" w:color="auto"/>
          </w:divBdr>
        </w:div>
        <w:div w:id="2013410325">
          <w:marLeft w:val="0"/>
          <w:marRight w:val="0"/>
          <w:marTop w:val="0"/>
          <w:marBottom w:val="0"/>
          <w:divBdr>
            <w:top w:val="none" w:sz="0" w:space="0" w:color="auto"/>
            <w:left w:val="none" w:sz="0" w:space="0" w:color="auto"/>
            <w:bottom w:val="none" w:sz="0" w:space="0" w:color="auto"/>
            <w:right w:val="none" w:sz="0" w:space="0" w:color="auto"/>
          </w:divBdr>
        </w:div>
        <w:div w:id="681857721">
          <w:marLeft w:val="0"/>
          <w:marRight w:val="0"/>
          <w:marTop w:val="0"/>
          <w:marBottom w:val="0"/>
          <w:divBdr>
            <w:top w:val="none" w:sz="0" w:space="0" w:color="auto"/>
            <w:left w:val="none" w:sz="0" w:space="0" w:color="auto"/>
            <w:bottom w:val="none" w:sz="0" w:space="0" w:color="auto"/>
            <w:right w:val="none" w:sz="0" w:space="0" w:color="auto"/>
          </w:divBdr>
        </w:div>
        <w:div w:id="307905754">
          <w:marLeft w:val="0"/>
          <w:marRight w:val="0"/>
          <w:marTop w:val="0"/>
          <w:marBottom w:val="0"/>
          <w:divBdr>
            <w:top w:val="none" w:sz="0" w:space="0" w:color="auto"/>
            <w:left w:val="none" w:sz="0" w:space="0" w:color="auto"/>
            <w:bottom w:val="none" w:sz="0" w:space="0" w:color="auto"/>
            <w:right w:val="none" w:sz="0" w:space="0" w:color="auto"/>
          </w:divBdr>
        </w:div>
        <w:div w:id="2126270742">
          <w:marLeft w:val="0"/>
          <w:marRight w:val="0"/>
          <w:marTop w:val="0"/>
          <w:marBottom w:val="0"/>
          <w:divBdr>
            <w:top w:val="none" w:sz="0" w:space="0" w:color="auto"/>
            <w:left w:val="none" w:sz="0" w:space="0" w:color="auto"/>
            <w:bottom w:val="none" w:sz="0" w:space="0" w:color="auto"/>
            <w:right w:val="none" w:sz="0" w:space="0" w:color="auto"/>
          </w:divBdr>
        </w:div>
        <w:div w:id="1665235118">
          <w:marLeft w:val="0"/>
          <w:marRight w:val="0"/>
          <w:marTop w:val="0"/>
          <w:marBottom w:val="0"/>
          <w:divBdr>
            <w:top w:val="none" w:sz="0" w:space="0" w:color="auto"/>
            <w:left w:val="none" w:sz="0" w:space="0" w:color="auto"/>
            <w:bottom w:val="none" w:sz="0" w:space="0" w:color="auto"/>
            <w:right w:val="none" w:sz="0" w:space="0" w:color="auto"/>
          </w:divBdr>
        </w:div>
        <w:div w:id="1334338561">
          <w:marLeft w:val="0"/>
          <w:marRight w:val="0"/>
          <w:marTop w:val="0"/>
          <w:marBottom w:val="0"/>
          <w:divBdr>
            <w:top w:val="none" w:sz="0" w:space="0" w:color="auto"/>
            <w:left w:val="none" w:sz="0" w:space="0" w:color="auto"/>
            <w:bottom w:val="none" w:sz="0" w:space="0" w:color="auto"/>
            <w:right w:val="none" w:sz="0" w:space="0" w:color="auto"/>
          </w:divBdr>
        </w:div>
        <w:div w:id="817500853">
          <w:marLeft w:val="0"/>
          <w:marRight w:val="0"/>
          <w:marTop w:val="0"/>
          <w:marBottom w:val="0"/>
          <w:divBdr>
            <w:top w:val="none" w:sz="0" w:space="0" w:color="auto"/>
            <w:left w:val="none" w:sz="0" w:space="0" w:color="auto"/>
            <w:bottom w:val="none" w:sz="0" w:space="0" w:color="auto"/>
            <w:right w:val="none" w:sz="0" w:space="0" w:color="auto"/>
          </w:divBdr>
        </w:div>
        <w:div w:id="1170484735">
          <w:marLeft w:val="0"/>
          <w:marRight w:val="0"/>
          <w:marTop w:val="0"/>
          <w:marBottom w:val="0"/>
          <w:divBdr>
            <w:top w:val="none" w:sz="0" w:space="0" w:color="auto"/>
            <w:left w:val="none" w:sz="0" w:space="0" w:color="auto"/>
            <w:bottom w:val="none" w:sz="0" w:space="0" w:color="auto"/>
            <w:right w:val="none" w:sz="0" w:space="0" w:color="auto"/>
          </w:divBdr>
        </w:div>
        <w:div w:id="445852393">
          <w:marLeft w:val="0"/>
          <w:marRight w:val="0"/>
          <w:marTop w:val="0"/>
          <w:marBottom w:val="0"/>
          <w:divBdr>
            <w:top w:val="none" w:sz="0" w:space="0" w:color="auto"/>
            <w:left w:val="none" w:sz="0" w:space="0" w:color="auto"/>
            <w:bottom w:val="none" w:sz="0" w:space="0" w:color="auto"/>
            <w:right w:val="none" w:sz="0" w:space="0" w:color="auto"/>
          </w:divBdr>
        </w:div>
        <w:div w:id="1336767665">
          <w:marLeft w:val="0"/>
          <w:marRight w:val="0"/>
          <w:marTop w:val="0"/>
          <w:marBottom w:val="0"/>
          <w:divBdr>
            <w:top w:val="none" w:sz="0" w:space="0" w:color="auto"/>
            <w:left w:val="none" w:sz="0" w:space="0" w:color="auto"/>
            <w:bottom w:val="none" w:sz="0" w:space="0" w:color="auto"/>
            <w:right w:val="none" w:sz="0" w:space="0" w:color="auto"/>
          </w:divBdr>
        </w:div>
        <w:div w:id="1439719930">
          <w:marLeft w:val="0"/>
          <w:marRight w:val="0"/>
          <w:marTop w:val="0"/>
          <w:marBottom w:val="0"/>
          <w:divBdr>
            <w:top w:val="none" w:sz="0" w:space="0" w:color="auto"/>
            <w:left w:val="none" w:sz="0" w:space="0" w:color="auto"/>
            <w:bottom w:val="none" w:sz="0" w:space="0" w:color="auto"/>
            <w:right w:val="none" w:sz="0" w:space="0" w:color="auto"/>
          </w:divBdr>
        </w:div>
        <w:div w:id="1334646043">
          <w:marLeft w:val="0"/>
          <w:marRight w:val="0"/>
          <w:marTop w:val="0"/>
          <w:marBottom w:val="0"/>
          <w:divBdr>
            <w:top w:val="none" w:sz="0" w:space="0" w:color="auto"/>
            <w:left w:val="none" w:sz="0" w:space="0" w:color="auto"/>
            <w:bottom w:val="none" w:sz="0" w:space="0" w:color="auto"/>
            <w:right w:val="none" w:sz="0" w:space="0" w:color="auto"/>
          </w:divBdr>
        </w:div>
        <w:div w:id="1020623976">
          <w:marLeft w:val="0"/>
          <w:marRight w:val="0"/>
          <w:marTop w:val="0"/>
          <w:marBottom w:val="0"/>
          <w:divBdr>
            <w:top w:val="none" w:sz="0" w:space="0" w:color="auto"/>
            <w:left w:val="none" w:sz="0" w:space="0" w:color="auto"/>
            <w:bottom w:val="none" w:sz="0" w:space="0" w:color="auto"/>
            <w:right w:val="none" w:sz="0" w:space="0" w:color="auto"/>
          </w:divBdr>
        </w:div>
        <w:div w:id="1074665347">
          <w:marLeft w:val="0"/>
          <w:marRight w:val="0"/>
          <w:marTop w:val="0"/>
          <w:marBottom w:val="0"/>
          <w:divBdr>
            <w:top w:val="none" w:sz="0" w:space="0" w:color="auto"/>
            <w:left w:val="none" w:sz="0" w:space="0" w:color="auto"/>
            <w:bottom w:val="none" w:sz="0" w:space="0" w:color="auto"/>
            <w:right w:val="none" w:sz="0" w:space="0" w:color="auto"/>
          </w:divBdr>
        </w:div>
        <w:div w:id="204030697">
          <w:marLeft w:val="0"/>
          <w:marRight w:val="0"/>
          <w:marTop w:val="0"/>
          <w:marBottom w:val="0"/>
          <w:divBdr>
            <w:top w:val="none" w:sz="0" w:space="0" w:color="auto"/>
            <w:left w:val="none" w:sz="0" w:space="0" w:color="auto"/>
            <w:bottom w:val="none" w:sz="0" w:space="0" w:color="auto"/>
            <w:right w:val="none" w:sz="0" w:space="0" w:color="auto"/>
          </w:divBdr>
        </w:div>
        <w:div w:id="1939603513">
          <w:marLeft w:val="0"/>
          <w:marRight w:val="0"/>
          <w:marTop w:val="0"/>
          <w:marBottom w:val="0"/>
          <w:divBdr>
            <w:top w:val="none" w:sz="0" w:space="0" w:color="auto"/>
            <w:left w:val="none" w:sz="0" w:space="0" w:color="auto"/>
            <w:bottom w:val="none" w:sz="0" w:space="0" w:color="auto"/>
            <w:right w:val="none" w:sz="0" w:space="0" w:color="auto"/>
          </w:divBdr>
        </w:div>
        <w:div w:id="601570232">
          <w:marLeft w:val="0"/>
          <w:marRight w:val="0"/>
          <w:marTop w:val="0"/>
          <w:marBottom w:val="0"/>
          <w:divBdr>
            <w:top w:val="none" w:sz="0" w:space="0" w:color="auto"/>
            <w:left w:val="none" w:sz="0" w:space="0" w:color="auto"/>
            <w:bottom w:val="none" w:sz="0" w:space="0" w:color="auto"/>
            <w:right w:val="none" w:sz="0" w:space="0" w:color="auto"/>
          </w:divBdr>
        </w:div>
        <w:div w:id="219560306">
          <w:marLeft w:val="0"/>
          <w:marRight w:val="0"/>
          <w:marTop w:val="0"/>
          <w:marBottom w:val="0"/>
          <w:divBdr>
            <w:top w:val="none" w:sz="0" w:space="0" w:color="auto"/>
            <w:left w:val="none" w:sz="0" w:space="0" w:color="auto"/>
            <w:bottom w:val="none" w:sz="0" w:space="0" w:color="auto"/>
            <w:right w:val="none" w:sz="0" w:space="0" w:color="auto"/>
          </w:divBdr>
        </w:div>
        <w:div w:id="1588348587">
          <w:marLeft w:val="0"/>
          <w:marRight w:val="0"/>
          <w:marTop w:val="0"/>
          <w:marBottom w:val="0"/>
          <w:divBdr>
            <w:top w:val="none" w:sz="0" w:space="0" w:color="auto"/>
            <w:left w:val="none" w:sz="0" w:space="0" w:color="auto"/>
            <w:bottom w:val="none" w:sz="0" w:space="0" w:color="auto"/>
            <w:right w:val="none" w:sz="0" w:space="0" w:color="auto"/>
          </w:divBdr>
        </w:div>
        <w:div w:id="869805919">
          <w:marLeft w:val="0"/>
          <w:marRight w:val="0"/>
          <w:marTop w:val="0"/>
          <w:marBottom w:val="0"/>
          <w:divBdr>
            <w:top w:val="none" w:sz="0" w:space="0" w:color="auto"/>
            <w:left w:val="none" w:sz="0" w:space="0" w:color="auto"/>
            <w:bottom w:val="none" w:sz="0" w:space="0" w:color="auto"/>
            <w:right w:val="none" w:sz="0" w:space="0" w:color="auto"/>
          </w:divBdr>
        </w:div>
        <w:div w:id="1682051996">
          <w:marLeft w:val="0"/>
          <w:marRight w:val="0"/>
          <w:marTop w:val="0"/>
          <w:marBottom w:val="0"/>
          <w:divBdr>
            <w:top w:val="none" w:sz="0" w:space="0" w:color="auto"/>
            <w:left w:val="none" w:sz="0" w:space="0" w:color="auto"/>
            <w:bottom w:val="none" w:sz="0" w:space="0" w:color="auto"/>
            <w:right w:val="none" w:sz="0" w:space="0" w:color="auto"/>
          </w:divBdr>
        </w:div>
        <w:div w:id="1632899548">
          <w:marLeft w:val="0"/>
          <w:marRight w:val="0"/>
          <w:marTop w:val="0"/>
          <w:marBottom w:val="0"/>
          <w:divBdr>
            <w:top w:val="none" w:sz="0" w:space="0" w:color="auto"/>
            <w:left w:val="none" w:sz="0" w:space="0" w:color="auto"/>
            <w:bottom w:val="none" w:sz="0" w:space="0" w:color="auto"/>
            <w:right w:val="none" w:sz="0" w:space="0" w:color="auto"/>
          </w:divBdr>
        </w:div>
        <w:div w:id="722756092">
          <w:marLeft w:val="0"/>
          <w:marRight w:val="0"/>
          <w:marTop w:val="0"/>
          <w:marBottom w:val="0"/>
          <w:divBdr>
            <w:top w:val="none" w:sz="0" w:space="0" w:color="auto"/>
            <w:left w:val="none" w:sz="0" w:space="0" w:color="auto"/>
            <w:bottom w:val="none" w:sz="0" w:space="0" w:color="auto"/>
            <w:right w:val="none" w:sz="0" w:space="0" w:color="auto"/>
          </w:divBdr>
        </w:div>
        <w:div w:id="548032156">
          <w:marLeft w:val="0"/>
          <w:marRight w:val="0"/>
          <w:marTop w:val="0"/>
          <w:marBottom w:val="0"/>
          <w:divBdr>
            <w:top w:val="none" w:sz="0" w:space="0" w:color="auto"/>
            <w:left w:val="none" w:sz="0" w:space="0" w:color="auto"/>
            <w:bottom w:val="none" w:sz="0" w:space="0" w:color="auto"/>
            <w:right w:val="none" w:sz="0" w:space="0" w:color="auto"/>
          </w:divBdr>
        </w:div>
      </w:divsChild>
    </w:div>
    <w:div w:id="1329479366">
      <w:marLeft w:val="0"/>
      <w:marRight w:val="0"/>
      <w:marTop w:val="0"/>
      <w:marBottom w:val="0"/>
      <w:divBdr>
        <w:top w:val="none" w:sz="0" w:space="0" w:color="auto"/>
        <w:left w:val="none" w:sz="0" w:space="0" w:color="auto"/>
        <w:bottom w:val="none" w:sz="0" w:space="0" w:color="auto"/>
        <w:right w:val="none" w:sz="0" w:space="0" w:color="auto"/>
      </w:divBdr>
    </w:div>
    <w:div w:id="1338533254">
      <w:marLeft w:val="0"/>
      <w:marRight w:val="0"/>
      <w:marTop w:val="0"/>
      <w:marBottom w:val="120"/>
      <w:divBdr>
        <w:top w:val="none" w:sz="0" w:space="0" w:color="auto"/>
        <w:left w:val="none" w:sz="0" w:space="0" w:color="auto"/>
        <w:bottom w:val="none" w:sz="0" w:space="0" w:color="auto"/>
        <w:right w:val="none" w:sz="0" w:space="0" w:color="auto"/>
      </w:divBdr>
    </w:div>
    <w:div w:id="1349479965">
      <w:marLeft w:val="0"/>
      <w:marRight w:val="0"/>
      <w:marTop w:val="0"/>
      <w:marBottom w:val="0"/>
      <w:divBdr>
        <w:top w:val="none" w:sz="0" w:space="0" w:color="auto"/>
        <w:left w:val="none" w:sz="0" w:space="0" w:color="auto"/>
        <w:bottom w:val="none" w:sz="0" w:space="0" w:color="auto"/>
        <w:right w:val="none" w:sz="0" w:space="0" w:color="auto"/>
      </w:divBdr>
    </w:div>
    <w:div w:id="1352486580">
      <w:marLeft w:val="0"/>
      <w:marRight w:val="0"/>
      <w:marTop w:val="0"/>
      <w:marBottom w:val="0"/>
      <w:divBdr>
        <w:top w:val="none" w:sz="0" w:space="0" w:color="auto"/>
        <w:left w:val="none" w:sz="0" w:space="0" w:color="auto"/>
        <w:bottom w:val="none" w:sz="0" w:space="0" w:color="auto"/>
        <w:right w:val="none" w:sz="0" w:space="0" w:color="auto"/>
      </w:divBdr>
      <w:divsChild>
        <w:div w:id="1118139202">
          <w:marLeft w:val="0"/>
          <w:marRight w:val="0"/>
          <w:marTop w:val="0"/>
          <w:marBottom w:val="0"/>
          <w:divBdr>
            <w:top w:val="none" w:sz="0" w:space="0" w:color="auto"/>
            <w:left w:val="none" w:sz="0" w:space="0" w:color="auto"/>
            <w:bottom w:val="none" w:sz="0" w:space="0" w:color="auto"/>
            <w:right w:val="none" w:sz="0" w:space="0" w:color="auto"/>
          </w:divBdr>
        </w:div>
      </w:divsChild>
    </w:div>
    <w:div w:id="1360813750">
      <w:marLeft w:val="0"/>
      <w:marRight w:val="0"/>
      <w:marTop w:val="0"/>
      <w:marBottom w:val="0"/>
      <w:divBdr>
        <w:top w:val="none" w:sz="0" w:space="0" w:color="auto"/>
        <w:left w:val="none" w:sz="0" w:space="0" w:color="auto"/>
        <w:bottom w:val="none" w:sz="0" w:space="0" w:color="auto"/>
        <w:right w:val="none" w:sz="0" w:space="0" w:color="auto"/>
      </w:divBdr>
    </w:div>
    <w:div w:id="1399667084">
      <w:marLeft w:val="0"/>
      <w:marRight w:val="0"/>
      <w:marTop w:val="0"/>
      <w:marBottom w:val="0"/>
      <w:divBdr>
        <w:top w:val="none" w:sz="0" w:space="0" w:color="auto"/>
        <w:left w:val="none" w:sz="0" w:space="0" w:color="auto"/>
        <w:bottom w:val="none" w:sz="0" w:space="0" w:color="auto"/>
        <w:right w:val="none" w:sz="0" w:space="0" w:color="auto"/>
      </w:divBdr>
    </w:div>
    <w:div w:id="1402483304">
      <w:marLeft w:val="0"/>
      <w:marRight w:val="0"/>
      <w:marTop w:val="0"/>
      <w:marBottom w:val="0"/>
      <w:divBdr>
        <w:top w:val="none" w:sz="0" w:space="0" w:color="auto"/>
        <w:left w:val="none" w:sz="0" w:space="0" w:color="auto"/>
        <w:bottom w:val="none" w:sz="0" w:space="0" w:color="auto"/>
        <w:right w:val="none" w:sz="0" w:space="0" w:color="auto"/>
      </w:divBdr>
      <w:divsChild>
        <w:div w:id="728695370">
          <w:marLeft w:val="0"/>
          <w:marRight w:val="0"/>
          <w:marTop w:val="0"/>
          <w:marBottom w:val="0"/>
          <w:divBdr>
            <w:top w:val="none" w:sz="0" w:space="0" w:color="auto"/>
            <w:left w:val="none" w:sz="0" w:space="0" w:color="auto"/>
            <w:bottom w:val="none" w:sz="0" w:space="0" w:color="auto"/>
            <w:right w:val="none" w:sz="0" w:space="0" w:color="auto"/>
          </w:divBdr>
        </w:div>
      </w:divsChild>
    </w:div>
    <w:div w:id="1413116502">
      <w:marLeft w:val="0"/>
      <w:marRight w:val="0"/>
      <w:marTop w:val="0"/>
      <w:marBottom w:val="0"/>
      <w:divBdr>
        <w:top w:val="none" w:sz="0" w:space="0" w:color="auto"/>
        <w:left w:val="none" w:sz="0" w:space="0" w:color="auto"/>
        <w:bottom w:val="none" w:sz="0" w:space="0" w:color="auto"/>
        <w:right w:val="none" w:sz="0" w:space="0" w:color="auto"/>
      </w:divBdr>
    </w:div>
    <w:div w:id="1413240147">
      <w:marLeft w:val="0"/>
      <w:marRight w:val="0"/>
      <w:marTop w:val="0"/>
      <w:marBottom w:val="0"/>
      <w:divBdr>
        <w:top w:val="none" w:sz="0" w:space="0" w:color="auto"/>
        <w:left w:val="none" w:sz="0" w:space="0" w:color="auto"/>
        <w:bottom w:val="none" w:sz="0" w:space="0" w:color="auto"/>
        <w:right w:val="none" w:sz="0" w:space="0" w:color="auto"/>
      </w:divBdr>
    </w:div>
    <w:div w:id="1417436030">
      <w:marLeft w:val="0"/>
      <w:marRight w:val="0"/>
      <w:marTop w:val="0"/>
      <w:marBottom w:val="0"/>
      <w:divBdr>
        <w:top w:val="none" w:sz="0" w:space="0" w:color="auto"/>
        <w:left w:val="none" w:sz="0" w:space="0" w:color="auto"/>
        <w:bottom w:val="none" w:sz="0" w:space="0" w:color="auto"/>
        <w:right w:val="none" w:sz="0" w:space="0" w:color="auto"/>
      </w:divBdr>
    </w:div>
    <w:div w:id="1427265396">
      <w:marLeft w:val="0"/>
      <w:marRight w:val="0"/>
      <w:marTop w:val="0"/>
      <w:marBottom w:val="0"/>
      <w:divBdr>
        <w:top w:val="none" w:sz="0" w:space="0" w:color="auto"/>
        <w:left w:val="none" w:sz="0" w:space="0" w:color="auto"/>
        <w:bottom w:val="none" w:sz="0" w:space="0" w:color="auto"/>
        <w:right w:val="none" w:sz="0" w:space="0" w:color="auto"/>
      </w:divBdr>
    </w:div>
    <w:div w:id="1429036224">
      <w:marLeft w:val="0"/>
      <w:marRight w:val="0"/>
      <w:marTop w:val="0"/>
      <w:marBottom w:val="0"/>
      <w:divBdr>
        <w:top w:val="none" w:sz="0" w:space="0" w:color="auto"/>
        <w:left w:val="none" w:sz="0" w:space="0" w:color="auto"/>
        <w:bottom w:val="none" w:sz="0" w:space="0" w:color="auto"/>
        <w:right w:val="none" w:sz="0" w:space="0" w:color="auto"/>
      </w:divBdr>
    </w:div>
    <w:div w:id="1452433304">
      <w:marLeft w:val="0"/>
      <w:marRight w:val="0"/>
      <w:marTop w:val="0"/>
      <w:marBottom w:val="0"/>
      <w:divBdr>
        <w:top w:val="none" w:sz="0" w:space="0" w:color="auto"/>
        <w:left w:val="none" w:sz="0" w:space="0" w:color="auto"/>
        <w:bottom w:val="none" w:sz="0" w:space="0" w:color="auto"/>
        <w:right w:val="none" w:sz="0" w:space="0" w:color="auto"/>
      </w:divBdr>
    </w:div>
    <w:div w:id="1453476619">
      <w:marLeft w:val="0"/>
      <w:marRight w:val="0"/>
      <w:marTop w:val="0"/>
      <w:marBottom w:val="0"/>
      <w:divBdr>
        <w:top w:val="none" w:sz="0" w:space="0" w:color="auto"/>
        <w:left w:val="none" w:sz="0" w:space="0" w:color="auto"/>
        <w:bottom w:val="none" w:sz="0" w:space="0" w:color="auto"/>
        <w:right w:val="none" w:sz="0" w:space="0" w:color="auto"/>
      </w:divBdr>
      <w:divsChild>
        <w:div w:id="1162814195">
          <w:marLeft w:val="0"/>
          <w:marRight w:val="0"/>
          <w:marTop w:val="0"/>
          <w:marBottom w:val="0"/>
          <w:divBdr>
            <w:top w:val="none" w:sz="0" w:space="0" w:color="auto"/>
            <w:left w:val="none" w:sz="0" w:space="0" w:color="auto"/>
            <w:bottom w:val="none" w:sz="0" w:space="0" w:color="auto"/>
            <w:right w:val="none" w:sz="0" w:space="0" w:color="auto"/>
          </w:divBdr>
        </w:div>
      </w:divsChild>
    </w:div>
    <w:div w:id="1461607409">
      <w:marLeft w:val="0"/>
      <w:marRight w:val="0"/>
      <w:marTop w:val="0"/>
      <w:marBottom w:val="0"/>
      <w:divBdr>
        <w:top w:val="none" w:sz="0" w:space="0" w:color="auto"/>
        <w:left w:val="none" w:sz="0" w:space="0" w:color="auto"/>
        <w:bottom w:val="none" w:sz="0" w:space="0" w:color="auto"/>
        <w:right w:val="none" w:sz="0" w:space="0" w:color="auto"/>
      </w:divBdr>
    </w:div>
    <w:div w:id="1465657937">
      <w:marLeft w:val="0"/>
      <w:marRight w:val="0"/>
      <w:marTop w:val="0"/>
      <w:marBottom w:val="0"/>
      <w:divBdr>
        <w:top w:val="none" w:sz="0" w:space="0" w:color="auto"/>
        <w:left w:val="none" w:sz="0" w:space="0" w:color="auto"/>
        <w:bottom w:val="none" w:sz="0" w:space="0" w:color="auto"/>
        <w:right w:val="none" w:sz="0" w:space="0" w:color="auto"/>
      </w:divBdr>
    </w:div>
    <w:div w:id="1473595479">
      <w:marLeft w:val="0"/>
      <w:marRight w:val="0"/>
      <w:marTop w:val="0"/>
      <w:marBottom w:val="0"/>
      <w:divBdr>
        <w:top w:val="none" w:sz="0" w:space="0" w:color="auto"/>
        <w:left w:val="none" w:sz="0" w:space="0" w:color="auto"/>
        <w:bottom w:val="none" w:sz="0" w:space="0" w:color="auto"/>
        <w:right w:val="none" w:sz="0" w:space="0" w:color="auto"/>
      </w:divBdr>
    </w:div>
    <w:div w:id="1477451648">
      <w:marLeft w:val="0"/>
      <w:marRight w:val="0"/>
      <w:marTop w:val="0"/>
      <w:marBottom w:val="120"/>
      <w:divBdr>
        <w:top w:val="none" w:sz="0" w:space="0" w:color="auto"/>
        <w:left w:val="none" w:sz="0" w:space="0" w:color="auto"/>
        <w:bottom w:val="none" w:sz="0" w:space="0" w:color="auto"/>
        <w:right w:val="none" w:sz="0" w:space="0" w:color="auto"/>
      </w:divBdr>
      <w:divsChild>
        <w:div w:id="1831284854">
          <w:marLeft w:val="0"/>
          <w:marRight w:val="0"/>
          <w:marTop w:val="0"/>
          <w:marBottom w:val="20"/>
          <w:divBdr>
            <w:top w:val="none" w:sz="0" w:space="0" w:color="auto"/>
            <w:left w:val="none" w:sz="0" w:space="0" w:color="auto"/>
            <w:bottom w:val="none" w:sz="0" w:space="0" w:color="auto"/>
            <w:right w:val="none" w:sz="0" w:space="0" w:color="auto"/>
          </w:divBdr>
        </w:div>
        <w:div w:id="1057508537">
          <w:marLeft w:val="0"/>
          <w:marRight w:val="0"/>
          <w:marTop w:val="0"/>
          <w:marBottom w:val="20"/>
          <w:divBdr>
            <w:top w:val="none" w:sz="0" w:space="0" w:color="auto"/>
            <w:left w:val="none" w:sz="0" w:space="0" w:color="auto"/>
            <w:bottom w:val="none" w:sz="0" w:space="0" w:color="auto"/>
            <w:right w:val="none" w:sz="0" w:space="0" w:color="auto"/>
          </w:divBdr>
        </w:div>
        <w:div w:id="1906337608">
          <w:marLeft w:val="0"/>
          <w:marRight w:val="0"/>
          <w:marTop w:val="0"/>
          <w:marBottom w:val="20"/>
          <w:divBdr>
            <w:top w:val="none" w:sz="0" w:space="0" w:color="auto"/>
            <w:left w:val="none" w:sz="0" w:space="0" w:color="auto"/>
            <w:bottom w:val="none" w:sz="0" w:space="0" w:color="auto"/>
            <w:right w:val="none" w:sz="0" w:space="0" w:color="auto"/>
          </w:divBdr>
        </w:div>
        <w:div w:id="1445613545">
          <w:marLeft w:val="0"/>
          <w:marRight w:val="0"/>
          <w:marTop w:val="0"/>
          <w:marBottom w:val="20"/>
          <w:divBdr>
            <w:top w:val="none" w:sz="0" w:space="0" w:color="auto"/>
            <w:left w:val="none" w:sz="0" w:space="0" w:color="auto"/>
            <w:bottom w:val="none" w:sz="0" w:space="0" w:color="auto"/>
            <w:right w:val="none" w:sz="0" w:space="0" w:color="auto"/>
          </w:divBdr>
        </w:div>
        <w:div w:id="956526537">
          <w:marLeft w:val="0"/>
          <w:marRight w:val="0"/>
          <w:marTop w:val="0"/>
          <w:marBottom w:val="20"/>
          <w:divBdr>
            <w:top w:val="none" w:sz="0" w:space="0" w:color="auto"/>
            <w:left w:val="none" w:sz="0" w:space="0" w:color="auto"/>
            <w:bottom w:val="none" w:sz="0" w:space="0" w:color="auto"/>
            <w:right w:val="none" w:sz="0" w:space="0" w:color="auto"/>
          </w:divBdr>
        </w:div>
        <w:div w:id="250554463">
          <w:marLeft w:val="0"/>
          <w:marRight w:val="0"/>
          <w:marTop w:val="0"/>
          <w:marBottom w:val="20"/>
          <w:divBdr>
            <w:top w:val="none" w:sz="0" w:space="0" w:color="auto"/>
            <w:left w:val="none" w:sz="0" w:space="0" w:color="auto"/>
            <w:bottom w:val="none" w:sz="0" w:space="0" w:color="auto"/>
            <w:right w:val="none" w:sz="0" w:space="0" w:color="auto"/>
          </w:divBdr>
        </w:div>
      </w:divsChild>
    </w:div>
    <w:div w:id="1478842467">
      <w:marLeft w:val="0"/>
      <w:marRight w:val="0"/>
      <w:marTop w:val="0"/>
      <w:marBottom w:val="0"/>
      <w:divBdr>
        <w:top w:val="none" w:sz="0" w:space="0" w:color="auto"/>
        <w:left w:val="none" w:sz="0" w:space="0" w:color="auto"/>
        <w:bottom w:val="none" w:sz="0" w:space="0" w:color="auto"/>
        <w:right w:val="none" w:sz="0" w:space="0" w:color="auto"/>
      </w:divBdr>
    </w:div>
    <w:div w:id="1489436798">
      <w:marLeft w:val="0"/>
      <w:marRight w:val="0"/>
      <w:marTop w:val="0"/>
      <w:marBottom w:val="0"/>
      <w:divBdr>
        <w:top w:val="none" w:sz="0" w:space="0" w:color="auto"/>
        <w:left w:val="none" w:sz="0" w:space="0" w:color="auto"/>
        <w:bottom w:val="none" w:sz="0" w:space="0" w:color="auto"/>
        <w:right w:val="none" w:sz="0" w:space="0" w:color="auto"/>
      </w:divBdr>
    </w:div>
    <w:div w:id="1490832335">
      <w:marLeft w:val="0"/>
      <w:marRight w:val="0"/>
      <w:marTop w:val="0"/>
      <w:marBottom w:val="120"/>
      <w:divBdr>
        <w:top w:val="none" w:sz="0" w:space="0" w:color="auto"/>
        <w:left w:val="none" w:sz="0" w:space="0" w:color="auto"/>
        <w:bottom w:val="none" w:sz="0" w:space="0" w:color="auto"/>
        <w:right w:val="none" w:sz="0" w:space="0" w:color="auto"/>
      </w:divBdr>
    </w:div>
    <w:div w:id="1512993400">
      <w:marLeft w:val="0"/>
      <w:marRight w:val="0"/>
      <w:marTop w:val="0"/>
      <w:marBottom w:val="0"/>
      <w:divBdr>
        <w:top w:val="none" w:sz="0" w:space="0" w:color="auto"/>
        <w:left w:val="none" w:sz="0" w:space="0" w:color="auto"/>
        <w:bottom w:val="none" w:sz="0" w:space="0" w:color="auto"/>
        <w:right w:val="none" w:sz="0" w:space="0" w:color="auto"/>
      </w:divBdr>
    </w:div>
    <w:div w:id="1545943853">
      <w:marLeft w:val="0"/>
      <w:marRight w:val="0"/>
      <w:marTop w:val="0"/>
      <w:marBottom w:val="0"/>
      <w:divBdr>
        <w:top w:val="none" w:sz="0" w:space="0" w:color="auto"/>
        <w:left w:val="none" w:sz="0" w:space="0" w:color="auto"/>
        <w:bottom w:val="none" w:sz="0" w:space="0" w:color="auto"/>
        <w:right w:val="none" w:sz="0" w:space="0" w:color="auto"/>
      </w:divBdr>
      <w:divsChild>
        <w:div w:id="1420299047">
          <w:marLeft w:val="0"/>
          <w:marRight w:val="0"/>
          <w:marTop w:val="0"/>
          <w:marBottom w:val="0"/>
          <w:divBdr>
            <w:top w:val="none" w:sz="0" w:space="0" w:color="auto"/>
            <w:left w:val="none" w:sz="0" w:space="0" w:color="auto"/>
            <w:bottom w:val="none" w:sz="0" w:space="0" w:color="auto"/>
            <w:right w:val="none" w:sz="0" w:space="0" w:color="auto"/>
          </w:divBdr>
        </w:div>
      </w:divsChild>
    </w:div>
    <w:div w:id="1551378763">
      <w:marLeft w:val="0"/>
      <w:marRight w:val="0"/>
      <w:marTop w:val="0"/>
      <w:marBottom w:val="0"/>
      <w:divBdr>
        <w:top w:val="none" w:sz="0" w:space="0" w:color="auto"/>
        <w:left w:val="none" w:sz="0" w:space="0" w:color="auto"/>
        <w:bottom w:val="none" w:sz="0" w:space="0" w:color="auto"/>
        <w:right w:val="none" w:sz="0" w:space="0" w:color="auto"/>
      </w:divBdr>
      <w:divsChild>
        <w:div w:id="362248566">
          <w:marLeft w:val="0"/>
          <w:marRight w:val="0"/>
          <w:marTop w:val="0"/>
          <w:marBottom w:val="0"/>
          <w:divBdr>
            <w:top w:val="none" w:sz="0" w:space="0" w:color="auto"/>
            <w:left w:val="none" w:sz="0" w:space="0" w:color="auto"/>
            <w:bottom w:val="none" w:sz="0" w:space="0" w:color="auto"/>
            <w:right w:val="none" w:sz="0" w:space="0" w:color="auto"/>
          </w:divBdr>
        </w:div>
      </w:divsChild>
    </w:div>
    <w:div w:id="1555046052">
      <w:marLeft w:val="0"/>
      <w:marRight w:val="0"/>
      <w:marTop w:val="0"/>
      <w:marBottom w:val="0"/>
      <w:divBdr>
        <w:top w:val="none" w:sz="0" w:space="0" w:color="auto"/>
        <w:left w:val="none" w:sz="0" w:space="0" w:color="auto"/>
        <w:bottom w:val="none" w:sz="0" w:space="0" w:color="auto"/>
        <w:right w:val="none" w:sz="0" w:space="0" w:color="auto"/>
      </w:divBdr>
      <w:divsChild>
        <w:div w:id="649213661">
          <w:marLeft w:val="0"/>
          <w:marRight w:val="0"/>
          <w:marTop w:val="0"/>
          <w:marBottom w:val="0"/>
          <w:divBdr>
            <w:top w:val="none" w:sz="0" w:space="0" w:color="auto"/>
            <w:left w:val="none" w:sz="0" w:space="0" w:color="auto"/>
            <w:bottom w:val="none" w:sz="0" w:space="0" w:color="auto"/>
            <w:right w:val="none" w:sz="0" w:space="0" w:color="auto"/>
          </w:divBdr>
        </w:div>
      </w:divsChild>
    </w:div>
    <w:div w:id="1565683226">
      <w:marLeft w:val="0"/>
      <w:marRight w:val="0"/>
      <w:marTop w:val="0"/>
      <w:marBottom w:val="0"/>
      <w:divBdr>
        <w:top w:val="none" w:sz="0" w:space="0" w:color="auto"/>
        <w:left w:val="none" w:sz="0" w:space="0" w:color="auto"/>
        <w:bottom w:val="none" w:sz="0" w:space="0" w:color="auto"/>
        <w:right w:val="none" w:sz="0" w:space="0" w:color="auto"/>
      </w:divBdr>
      <w:divsChild>
        <w:div w:id="1138718701">
          <w:marLeft w:val="0"/>
          <w:marRight w:val="0"/>
          <w:marTop w:val="0"/>
          <w:marBottom w:val="0"/>
          <w:divBdr>
            <w:top w:val="none" w:sz="0" w:space="0" w:color="auto"/>
            <w:left w:val="none" w:sz="0" w:space="0" w:color="auto"/>
            <w:bottom w:val="none" w:sz="0" w:space="0" w:color="auto"/>
            <w:right w:val="none" w:sz="0" w:space="0" w:color="auto"/>
          </w:divBdr>
        </w:div>
      </w:divsChild>
    </w:div>
    <w:div w:id="1590310167">
      <w:marLeft w:val="0"/>
      <w:marRight w:val="0"/>
      <w:marTop w:val="0"/>
      <w:marBottom w:val="120"/>
      <w:divBdr>
        <w:top w:val="none" w:sz="0" w:space="0" w:color="auto"/>
        <w:left w:val="none" w:sz="0" w:space="0" w:color="auto"/>
        <w:bottom w:val="none" w:sz="0" w:space="0" w:color="auto"/>
        <w:right w:val="none" w:sz="0" w:space="0" w:color="auto"/>
      </w:divBdr>
      <w:divsChild>
        <w:div w:id="669673482">
          <w:marLeft w:val="0"/>
          <w:marRight w:val="0"/>
          <w:marTop w:val="0"/>
          <w:marBottom w:val="0"/>
          <w:divBdr>
            <w:top w:val="none" w:sz="0" w:space="0" w:color="auto"/>
            <w:left w:val="none" w:sz="0" w:space="0" w:color="auto"/>
            <w:bottom w:val="none" w:sz="0" w:space="0" w:color="auto"/>
            <w:right w:val="none" w:sz="0" w:space="0" w:color="auto"/>
          </w:divBdr>
        </w:div>
      </w:divsChild>
    </w:div>
    <w:div w:id="1603608188">
      <w:marLeft w:val="0"/>
      <w:marRight w:val="0"/>
      <w:marTop w:val="0"/>
      <w:marBottom w:val="0"/>
      <w:divBdr>
        <w:top w:val="none" w:sz="0" w:space="0" w:color="auto"/>
        <w:left w:val="none" w:sz="0" w:space="0" w:color="auto"/>
        <w:bottom w:val="none" w:sz="0" w:space="0" w:color="auto"/>
        <w:right w:val="none" w:sz="0" w:space="0" w:color="auto"/>
      </w:divBdr>
    </w:div>
    <w:div w:id="1609847414">
      <w:marLeft w:val="0"/>
      <w:marRight w:val="0"/>
      <w:marTop w:val="0"/>
      <w:marBottom w:val="0"/>
      <w:divBdr>
        <w:top w:val="none" w:sz="0" w:space="0" w:color="auto"/>
        <w:left w:val="none" w:sz="0" w:space="0" w:color="auto"/>
        <w:bottom w:val="none" w:sz="0" w:space="0" w:color="auto"/>
        <w:right w:val="none" w:sz="0" w:space="0" w:color="auto"/>
      </w:divBdr>
    </w:div>
    <w:div w:id="1619097802">
      <w:marLeft w:val="0"/>
      <w:marRight w:val="0"/>
      <w:marTop w:val="0"/>
      <w:marBottom w:val="120"/>
      <w:divBdr>
        <w:top w:val="none" w:sz="0" w:space="0" w:color="auto"/>
        <w:left w:val="none" w:sz="0" w:space="0" w:color="auto"/>
        <w:bottom w:val="none" w:sz="0" w:space="0" w:color="auto"/>
        <w:right w:val="none" w:sz="0" w:space="0" w:color="auto"/>
      </w:divBdr>
    </w:div>
    <w:div w:id="1681588739">
      <w:marLeft w:val="0"/>
      <w:marRight w:val="0"/>
      <w:marTop w:val="0"/>
      <w:marBottom w:val="0"/>
      <w:divBdr>
        <w:top w:val="none" w:sz="0" w:space="0" w:color="auto"/>
        <w:left w:val="none" w:sz="0" w:space="0" w:color="auto"/>
        <w:bottom w:val="none" w:sz="0" w:space="0" w:color="auto"/>
        <w:right w:val="none" w:sz="0" w:space="0" w:color="auto"/>
      </w:divBdr>
    </w:div>
    <w:div w:id="1683580213">
      <w:marLeft w:val="0"/>
      <w:marRight w:val="0"/>
      <w:marTop w:val="0"/>
      <w:marBottom w:val="120"/>
      <w:divBdr>
        <w:top w:val="none" w:sz="0" w:space="0" w:color="auto"/>
        <w:left w:val="none" w:sz="0" w:space="0" w:color="auto"/>
        <w:bottom w:val="none" w:sz="0" w:space="0" w:color="auto"/>
        <w:right w:val="none" w:sz="0" w:space="0" w:color="auto"/>
      </w:divBdr>
    </w:div>
    <w:div w:id="1699550133">
      <w:marLeft w:val="0"/>
      <w:marRight w:val="0"/>
      <w:marTop w:val="0"/>
      <w:marBottom w:val="0"/>
      <w:divBdr>
        <w:top w:val="none" w:sz="0" w:space="0" w:color="auto"/>
        <w:left w:val="none" w:sz="0" w:space="0" w:color="auto"/>
        <w:bottom w:val="none" w:sz="0" w:space="0" w:color="auto"/>
        <w:right w:val="none" w:sz="0" w:space="0" w:color="auto"/>
      </w:divBdr>
    </w:div>
    <w:div w:id="1704985187">
      <w:marLeft w:val="0"/>
      <w:marRight w:val="0"/>
      <w:marTop w:val="0"/>
      <w:marBottom w:val="0"/>
      <w:divBdr>
        <w:top w:val="none" w:sz="0" w:space="0" w:color="auto"/>
        <w:left w:val="none" w:sz="0" w:space="0" w:color="auto"/>
        <w:bottom w:val="none" w:sz="0" w:space="0" w:color="auto"/>
        <w:right w:val="none" w:sz="0" w:space="0" w:color="auto"/>
      </w:divBdr>
      <w:divsChild>
        <w:div w:id="1567454025">
          <w:marLeft w:val="0"/>
          <w:marRight w:val="0"/>
          <w:marTop w:val="0"/>
          <w:marBottom w:val="0"/>
          <w:divBdr>
            <w:top w:val="none" w:sz="0" w:space="0" w:color="auto"/>
            <w:left w:val="none" w:sz="0" w:space="0" w:color="auto"/>
            <w:bottom w:val="none" w:sz="0" w:space="0" w:color="auto"/>
            <w:right w:val="none" w:sz="0" w:space="0" w:color="auto"/>
          </w:divBdr>
        </w:div>
      </w:divsChild>
    </w:div>
    <w:div w:id="1714307804">
      <w:marLeft w:val="0"/>
      <w:marRight w:val="0"/>
      <w:marTop w:val="0"/>
      <w:marBottom w:val="0"/>
      <w:divBdr>
        <w:top w:val="none" w:sz="0" w:space="0" w:color="auto"/>
        <w:left w:val="none" w:sz="0" w:space="0" w:color="auto"/>
        <w:bottom w:val="none" w:sz="0" w:space="0" w:color="auto"/>
        <w:right w:val="none" w:sz="0" w:space="0" w:color="auto"/>
      </w:divBdr>
    </w:div>
    <w:div w:id="1716538284">
      <w:marLeft w:val="0"/>
      <w:marRight w:val="0"/>
      <w:marTop w:val="0"/>
      <w:marBottom w:val="120"/>
      <w:divBdr>
        <w:top w:val="none" w:sz="0" w:space="0" w:color="auto"/>
        <w:left w:val="none" w:sz="0" w:space="0" w:color="auto"/>
        <w:bottom w:val="none" w:sz="0" w:space="0" w:color="auto"/>
        <w:right w:val="none" w:sz="0" w:space="0" w:color="auto"/>
      </w:divBdr>
    </w:div>
    <w:div w:id="1736974451">
      <w:marLeft w:val="0"/>
      <w:marRight w:val="0"/>
      <w:marTop w:val="0"/>
      <w:marBottom w:val="120"/>
      <w:divBdr>
        <w:top w:val="none" w:sz="0" w:space="0" w:color="auto"/>
        <w:left w:val="none" w:sz="0" w:space="0" w:color="auto"/>
        <w:bottom w:val="none" w:sz="0" w:space="0" w:color="auto"/>
        <w:right w:val="none" w:sz="0" w:space="0" w:color="auto"/>
      </w:divBdr>
    </w:div>
    <w:div w:id="1745952757">
      <w:marLeft w:val="0"/>
      <w:marRight w:val="0"/>
      <w:marTop w:val="0"/>
      <w:marBottom w:val="0"/>
      <w:divBdr>
        <w:top w:val="none" w:sz="0" w:space="0" w:color="auto"/>
        <w:left w:val="none" w:sz="0" w:space="0" w:color="auto"/>
        <w:bottom w:val="none" w:sz="0" w:space="0" w:color="auto"/>
        <w:right w:val="none" w:sz="0" w:space="0" w:color="auto"/>
      </w:divBdr>
    </w:div>
    <w:div w:id="1752386340">
      <w:marLeft w:val="0"/>
      <w:marRight w:val="0"/>
      <w:marTop w:val="0"/>
      <w:marBottom w:val="0"/>
      <w:divBdr>
        <w:top w:val="none" w:sz="0" w:space="0" w:color="auto"/>
        <w:left w:val="none" w:sz="0" w:space="0" w:color="auto"/>
        <w:bottom w:val="none" w:sz="0" w:space="0" w:color="auto"/>
        <w:right w:val="none" w:sz="0" w:space="0" w:color="auto"/>
      </w:divBdr>
      <w:divsChild>
        <w:div w:id="782115138">
          <w:marLeft w:val="0"/>
          <w:marRight w:val="0"/>
          <w:marTop w:val="0"/>
          <w:marBottom w:val="0"/>
          <w:divBdr>
            <w:top w:val="none" w:sz="0" w:space="0" w:color="auto"/>
            <w:left w:val="none" w:sz="0" w:space="0" w:color="auto"/>
            <w:bottom w:val="none" w:sz="0" w:space="0" w:color="auto"/>
            <w:right w:val="none" w:sz="0" w:space="0" w:color="auto"/>
          </w:divBdr>
        </w:div>
      </w:divsChild>
    </w:div>
    <w:div w:id="1752432843">
      <w:marLeft w:val="0"/>
      <w:marRight w:val="0"/>
      <w:marTop w:val="0"/>
      <w:marBottom w:val="120"/>
      <w:divBdr>
        <w:top w:val="none" w:sz="0" w:space="0" w:color="auto"/>
        <w:left w:val="none" w:sz="0" w:space="0" w:color="auto"/>
        <w:bottom w:val="none" w:sz="0" w:space="0" w:color="auto"/>
        <w:right w:val="none" w:sz="0" w:space="0" w:color="auto"/>
      </w:divBdr>
    </w:div>
    <w:div w:id="1770008979">
      <w:marLeft w:val="0"/>
      <w:marRight w:val="0"/>
      <w:marTop w:val="0"/>
      <w:marBottom w:val="120"/>
      <w:divBdr>
        <w:top w:val="none" w:sz="0" w:space="0" w:color="auto"/>
        <w:left w:val="none" w:sz="0" w:space="0" w:color="auto"/>
        <w:bottom w:val="none" w:sz="0" w:space="0" w:color="auto"/>
        <w:right w:val="none" w:sz="0" w:space="0" w:color="auto"/>
      </w:divBdr>
    </w:div>
    <w:div w:id="1802185738">
      <w:marLeft w:val="0"/>
      <w:marRight w:val="0"/>
      <w:marTop w:val="0"/>
      <w:marBottom w:val="120"/>
      <w:divBdr>
        <w:top w:val="none" w:sz="0" w:space="0" w:color="auto"/>
        <w:left w:val="none" w:sz="0" w:space="0" w:color="auto"/>
        <w:bottom w:val="none" w:sz="0" w:space="0" w:color="auto"/>
        <w:right w:val="none" w:sz="0" w:space="0" w:color="auto"/>
      </w:divBdr>
      <w:divsChild>
        <w:div w:id="1704747198">
          <w:marLeft w:val="0"/>
          <w:marRight w:val="0"/>
          <w:marTop w:val="0"/>
          <w:marBottom w:val="0"/>
          <w:divBdr>
            <w:top w:val="none" w:sz="0" w:space="0" w:color="auto"/>
            <w:left w:val="none" w:sz="0" w:space="0" w:color="auto"/>
            <w:bottom w:val="none" w:sz="0" w:space="0" w:color="auto"/>
            <w:right w:val="none" w:sz="0" w:space="0" w:color="auto"/>
          </w:divBdr>
        </w:div>
      </w:divsChild>
    </w:div>
    <w:div w:id="1802992973">
      <w:marLeft w:val="0"/>
      <w:marRight w:val="0"/>
      <w:marTop w:val="0"/>
      <w:marBottom w:val="0"/>
      <w:divBdr>
        <w:top w:val="none" w:sz="0" w:space="0" w:color="auto"/>
        <w:left w:val="none" w:sz="0" w:space="0" w:color="auto"/>
        <w:bottom w:val="none" w:sz="0" w:space="0" w:color="auto"/>
        <w:right w:val="none" w:sz="0" w:space="0" w:color="auto"/>
      </w:divBdr>
    </w:div>
    <w:div w:id="1817994406">
      <w:marLeft w:val="0"/>
      <w:marRight w:val="0"/>
      <w:marTop w:val="0"/>
      <w:marBottom w:val="0"/>
      <w:divBdr>
        <w:top w:val="none" w:sz="0" w:space="0" w:color="auto"/>
        <w:left w:val="none" w:sz="0" w:space="0" w:color="auto"/>
        <w:bottom w:val="none" w:sz="0" w:space="0" w:color="auto"/>
        <w:right w:val="none" w:sz="0" w:space="0" w:color="auto"/>
      </w:divBdr>
    </w:div>
    <w:div w:id="1819833630">
      <w:marLeft w:val="0"/>
      <w:marRight w:val="0"/>
      <w:marTop w:val="0"/>
      <w:marBottom w:val="0"/>
      <w:divBdr>
        <w:top w:val="none" w:sz="0" w:space="0" w:color="auto"/>
        <w:left w:val="none" w:sz="0" w:space="0" w:color="auto"/>
        <w:bottom w:val="none" w:sz="0" w:space="0" w:color="auto"/>
        <w:right w:val="none" w:sz="0" w:space="0" w:color="auto"/>
      </w:divBdr>
      <w:divsChild>
        <w:div w:id="1069116269">
          <w:marLeft w:val="0"/>
          <w:marRight w:val="0"/>
          <w:marTop w:val="0"/>
          <w:marBottom w:val="0"/>
          <w:divBdr>
            <w:top w:val="none" w:sz="0" w:space="0" w:color="auto"/>
            <w:left w:val="none" w:sz="0" w:space="0" w:color="auto"/>
            <w:bottom w:val="none" w:sz="0" w:space="0" w:color="auto"/>
            <w:right w:val="none" w:sz="0" w:space="0" w:color="auto"/>
          </w:divBdr>
        </w:div>
      </w:divsChild>
    </w:div>
    <w:div w:id="1821534560">
      <w:marLeft w:val="0"/>
      <w:marRight w:val="0"/>
      <w:marTop w:val="0"/>
      <w:marBottom w:val="0"/>
      <w:divBdr>
        <w:top w:val="none" w:sz="0" w:space="0" w:color="auto"/>
        <w:left w:val="none" w:sz="0" w:space="0" w:color="auto"/>
        <w:bottom w:val="none" w:sz="0" w:space="0" w:color="auto"/>
        <w:right w:val="none" w:sz="0" w:space="0" w:color="auto"/>
      </w:divBdr>
      <w:divsChild>
        <w:div w:id="399327526">
          <w:marLeft w:val="0"/>
          <w:marRight w:val="0"/>
          <w:marTop w:val="0"/>
          <w:marBottom w:val="0"/>
          <w:divBdr>
            <w:top w:val="none" w:sz="0" w:space="0" w:color="auto"/>
            <w:left w:val="none" w:sz="0" w:space="0" w:color="auto"/>
            <w:bottom w:val="none" w:sz="0" w:space="0" w:color="auto"/>
            <w:right w:val="none" w:sz="0" w:space="0" w:color="auto"/>
          </w:divBdr>
        </w:div>
      </w:divsChild>
    </w:div>
    <w:div w:id="1832331074">
      <w:marLeft w:val="0"/>
      <w:marRight w:val="0"/>
      <w:marTop w:val="0"/>
      <w:marBottom w:val="0"/>
      <w:divBdr>
        <w:top w:val="none" w:sz="0" w:space="0" w:color="auto"/>
        <w:left w:val="none" w:sz="0" w:space="0" w:color="auto"/>
        <w:bottom w:val="none" w:sz="0" w:space="0" w:color="auto"/>
        <w:right w:val="none" w:sz="0" w:space="0" w:color="auto"/>
      </w:divBdr>
    </w:div>
    <w:div w:id="1834680768">
      <w:marLeft w:val="0"/>
      <w:marRight w:val="0"/>
      <w:marTop w:val="0"/>
      <w:marBottom w:val="0"/>
      <w:divBdr>
        <w:top w:val="none" w:sz="0" w:space="0" w:color="auto"/>
        <w:left w:val="none" w:sz="0" w:space="0" w:color="auto"/>
        <w:bottom w:val="none" w:sz="0" w:space="0" w:color="auto"/>
        <w:right w:val="none" w:sz="0" w:space="0" w:color="auto"/>
      </w:divBdr>
    </w:div>
    <w:div w:id="1852182595">
      <w:marLeft w:val="0"/>
      <w:marRight w:val="0"/>
      <w:marTop w:val="0"/>
      <w:marBottom w:val="120"/>
      <w:divBdr>
        <w:top w:val="none" w:sz="0" w:space="0" w:color="auto"/>
        <w:left w:val="none" w:sz="0" w:space="0" w:color="auto"/>
        <w:bottom w:val="none" w:sz="0" w:space="0" w:color="auto"/>
        <w:right w:val="none" w:sz="0" w:space="0" w:color="auto"/>
      </w:divBdr>
    </w:div>
    <w:div w:id="1854414563">
      <w:marLeft w:val="0"/>
      <w:marRight w:val="0"/>
      <w:marTop w:val="0"/>
      <w:marBottom w:val="120"/>
      <w:divBdr>
        <w:top w:val="none" w:sz="0" w:space="0" w:color="auto"/>
        <w:left w:val="none" w:sz="0" w:space="0" w:color="auto"/>
        <w:bottom w:val="none" w:sz="0" w:space="0" w:color="auto"/>
        <w:right w:val="none" w:sz="0" w:space="0" w:color="auto"/>
      </w:divBdr>
    </w:div>
    <w:div w:id="1857770020">
      <w:marLeft w:val="0"/>
      <w:marRight w:val="0"/>
      <w:marTop w:val="0"/>
      <w:marBottom w:val="0"/>
      <w:divBdr>
        <w:top w:val="none" w:sz="0" w:space="0" w:color="auto"/>
        <w:left w:val="none" w:sz="0" w:space="0" w:color="auto"/>
        <w:bottom w:val="none" w:sz="0" w:space="0" w:color="auto"/>
        <w:right w:val="none" w:sz="0" w:space="0" w:color="auto"/>
      </w:divBdr>
    </w:div>
    <w:div w:id="1881745559">
      <w:marLeft w:val="0"/>
      <w:marRight w:val="0"/>
      <w:marTop w:val="0"/>
      <w:marBottom w:val="0"/>
      <w:divBdr>
        <w:top w:val="none" w:sz="0" w:space="0" w:color="auto"/>
        <w:left w:val="none" w:sz="0" w:space="0" w:color="auto"/>
        <w:bottom w:val="none" w:sz="0" w:space="0" w:color="auto"/>
        <w:right w:val="none" w:sz="0" w:space="0" w:color="auto"/>
      </w:divBdr>
      <w:divsChild>
        <w:div w:id="208422456">
          <w:marLeft w:val="0"/>
          <w:marRight w:val="0"/>
          <w:marTop w:val="0"/>
          <w:marBottom w:val="0"/>
          <w:divBdr>
            <w:top w:val="none" w:sz="0" w:space="0" w:color="auto"/>
            <w:left w:val="none" w:sz="0" w:space="0" w:color="auto"/>
            <w:bottom w:val="none" w:sz="0" w:space="0" w:color="auto"/>
            <w:right w:val="none" w:sz="0" w:space="0" w:color="auto"/>
          </w:divBdr>
        </w:div>
      </w:divsChild>
    </w:div>
    <w:div w:id="1882664821">
      <w:marLeft w:val="0"/>
      <w:marRight w:val="0"/>
      <w:marTop w:val="0"/>
      <w:marBottom w:val="120"/>
      <w:divBdr>
        <w:top w:val="none" w:sz="0" w:space="0" w:color="auto"/>
        <w:left w:val="none" w:sz="0" w:space="0" w:color="auto"/>
        <w:bottom w:val="none" w:sz="0" w:space="0" w:color="auto"/>
        <w:right w:val="none" w:sz="0" w:space="0" w:color="auto"/>
      </w:divBdr>
      <w:divsChild>
        <w:div w:id="1485467794">
          <w:marLeft w:val="0"/>
          <w:marRight w:val="0"/>
          <w:marTop w:val="0"/>
          <w:marBottom w:val="0"/>
          <w:divBdr>
            <w:top w:val="none" w:sz="0" w:space="0" w:color="auto"/>
            <w:left w:val="none" w:sz="0" w:space="0" w:color="auto"/>
            <w:bottom w:val="none" w:sz="0" w:space="0" w:color="auto"/>
            <w:right w:val="none" w:sz="0" w:space="0" w:color="auto"/>
          </w:divBdr>
        </w:div>
        <w:div w:id="827597599">
          <w:marLeft w:val="0"/>
          <w:marRight w:val="0"/>
          <w:marTop w:val="0"/>
          <w:marBottom w:val="0"/>
          <w:divBdr>
            <w:top w:val="none" w:sz="0" w:space="0" w:color="auto"/>
            <w:left w:val="none" w:sz="0" w:space="0" w:color="auto"/>
            <w:bottom w:val="none" w:sz="0" w:space="0" w:color="auto"/>
            <w:right w:val="none" w:sz="0" w:space="0" w:color="auto"/>
          </w:divBdr>
        </w:div>
        <w:div w:id="2103840581">
          <w:marLeft w:val="0"/>
          <w:marRight w:val="0"/>
          <w:marTop w:val="0"/>
          <w:marBottom w:val="0"/>
          <w:divBdr>
            <w:top w:val="none" w:sz="0" w:space="0" w:color="auto"/>
            <w:left w:val="none" w:sz="0" w:space="0" w:color="auto"/>
            <w:bottom w:val="none" w:sz="0" w:space="0" w:color="auto"/>
            <w:right w:val="none" w:sz="0" w:space="0" w:color="auto"/>
          </w:divBdr>
        </w:div>
        <w:div w:id="1317026623">
          <w:marLeft w:val="0"/>
          <w:marRight w:val="0"/>
          <w:marTop w:val="0"/>
          <w:marBottom w:val="0"/>
          <w:divBdr>
            <w:top w:val="none" w:sz="0" w:space="0" w:color="auto"/>
            <w:left w:val="none" w:sz="0" w:space="0" w:color="auto"/>
            <w:bottom w:val="none" w:sz="0" w:space="0" w:color="auto"/>
            <w:right w:val="none" w:sz="0" w:space="0" w:color="auto"/>
          </w:divBdr>
        </w:div>
      </w:divsChild>
    </w:div>
    <w:div w:id="1886411395">
      <w:marLeft w:val="0"/>
      <w:marRight w:val="0"/>
      <w:marTop w:val="0"/>
      <w:marBottom w:val="0"/>
      <w:divBdr>
        <w:top w:val="none" w:sz="0" w:space="0" w:color="auto"/>
        <w:left w:val="none" w:sz="0" w:space="0" w:color="auto"/>
        <w:bottom w:val="none" w:sz="0" w:space="0" w:color="auto"/>
        <w:right w:val="none" w:sz="0" w:space="0" w:color="auto"/>
      </w:divBdr>
      <w:divsChild>
        <w:div w:id="300841522">
          <w:marLeft w:val="0"/>
          <w:marRight w:val="0"/>
          <w:marTop w:val="0"/>
          <w:marBottom w:val="0"/>
          <w:divBdr>
            <w:top w:val="none" w:sz="0" w:space="0" w:color="auto"/>
            <w:left w:val="none" w:sz="0" w:space="0" w:color="auto"/>
            <w:bottom w:val="none" w:sz="0" w:space="0" w:color="auto"/>
            <w:right w:val="none" w:sz="0" w:space="0" w:color="auto"/>
          </w:divBdr>
        </w:div>
      </w:divsChild>
    </w:div>
    <w:div w:id="1890915053">
      <w:marLeft w:val="0"/>
      <w:marRight w:val="0"/>
      <w:marTop w:val="120"/>
      <w:marBottom w:val="120"/>
      <w:divBdr>
        <w:top w:val="none" w:sz="0" w:space="0" w:color="auto"/>
        <w:left w:val="none" w:sz="0" w:space="0" w:color="auto"/>
        <w:bottom w:val="none" w:sz="0" w:space="0" w:color="auto"/>
        <w:right w:val="none" w:sz="0" w:space="0" w:color="auto"/>
      </w:divBdr>
    </w:div>
    <w:div w:id="1898200022">
      <w:marLeft w:val="0"/>
      <w:marRight w:val="0"/>
      <w:marTop w:val="0"/>
      <w:marBottom w:val="0"/>
      <w:divBdr>
        <w:top w:val="none" w:sz="0" w:space="0" w:color="auto"/>
        <w:left w:val="none" w:sz="0" w:space="0" w:color="auto"/>
        <w:bottom w:val="none" w:sz="0" w:space="0" w:color="auto"/>
        <w:right w:val="none" w:sz="0" w:space="0" w:color="auto"/>
      </w:divBdr>
      <w:divsChild>
        <w:div w:id="1909611663">
          <w:marLeft w:val="0"/>
          <w:marRight w:val="0"/>
          <w:marTop w:val="0"/>
          <w:marBottom w:val="0"/>
          <w:divBdr>
            <w:top w:val="none" w:sz="0" w:space="0" w:color="auto"/>
            <w:left w:val="none" w:sz="0" w:space="0" w:color="auto"/>
            <w:bottom w:val="none" w:sz="0" w:space="0" w:color="auto"/>
            <w:right w:val="none" w:sz="0" w:space="0" w:color="auto"/>
          </w:divBdr>
        </w:div>
      </w:divsChild>
    </w:div>
    <w:div w:id="1898321025">
      <w:marLeft w:val="0"/>
      <w:marRight w:val="0"/>
      <w:marTop w:val="0"/>
      <w:marBottom w:val="0"/>
      <w:divBdr>
        <w:top w:val="none" w:sz="0" w:space="0" w:color="auto"/>
        <w:left w:val="none" w:sz="0" w:space="0" w:color="auto"/>
        <w:bottom w:val="none" w:sz="0" w:space="0" w:color="auto"/>
        <w:right w:val="none" w:sz="0" w:space="0" w:color="auto"/>
      </w:divBdr>
      <w:divsChild>
        <w:div w:id="1056585982">
          <w:marLeft w:val="0"/>
          <w:marRight w:val="0"/>
          <w:marTop w:val="0"/>
          <w:marBottom w:val="0"/>
          <w:divBdr>
            <w:top w:val="none" w:sz="0" w:space="0" w:color="auto"/>
            <w:left w:val="none" w:sz="0" w:space="0" w:color="auto"/>
            <w:bottom w:val="none" w:sz="0" w:space="0" w:color="auto"/>
            <w:right w:val="none" w:sz="0" w:space="0" w:color="auto"/>
          </w:divBdr>
        </w:div>
      </w:divsChild>
    </w:div>
    <w:div w:id="1899976381">
      <w:marLeft w:val="0"/>
      <w:marRight w:val="0"/>
      <w:marTop w:val="0"/>
      <w:marBottom w:val="0"/>
      <w:divBdr>
        <w:top w:val="none" w:sz="0" w:space="0" w:color="auto"/>
        <w:left w:val="none" w:sz="0" w:space="0" w:color="auto"/>
        <w:bottom w:val="none" w:sz="0" w:space="0" w:color="auto"/>
        <w:right w:val="none" w:sz="0" w:space="0" w:color="auto"/>
      </w:divBdr>
    </w:div>
    <w:div w:id="1900894982">
      <w:marLeft w:val="0"/>
      <w:marRight w:val="0"/>
      <w:marTop w:val="0"/>
      <w:marBottom w:val="0"/>
      <w:divBdr>
        <w:top w:val="none" w:sz="0" w:space="0" w:color="auto"/>
        <w:left w:val="none" w:sz="0" w:space="0" w:color="auto"/>
        <w:bottom w:val="none" w:sz="0" w:space="0" w:color="auto"/>
        <w:right w:val="none" w:sz="0" w:space="0" w:color="auto"/>
      </w:divBdr>
    </w:div>
    <w:div w:id="1909685006">
      <w:marLeft w:val="0"/>
      <w:marRight w:val="0"/>
      <w:marTop w:val="0"/>
      <w:marBottom w:val="0"/>
      <w:divBdr>
        <w:top w:val="none" w:sz="0" w:space="0" w:color="auto"/>
        <w:left w:val="none" w:sz="0" w:space="0" w:color="auto"/>
        <w:bottom w:val="none" w:sz="0" w:space="0" w:color="auto"/>
        <w:right w:val="none" w:sz="0" w:space="0" w:color="auto"/>
      </w:divBdr>
      <w:divsChild>
        <w:div w:id="1743285462">
          <w:marLeft w:val="0"/>
          <w:marRight w:val="0"/>
          <w:marTop w:val="0"/>
          <w:marBottom w:val="0"/>
          <w:divBdr>
            <w:top w:val="none" w:sz="0" w:space="0" w:color="auto"/>
            <w:left w:val="none" w:sz="0" w:space="0" w:color="auto"/>
            <w:bottom w:val="none" w:sz="0" w:space="0" w:color="auto"/>
            <w:right w:val="none" w:sz="0" w:space="0" w:color="auto"/>
          </w:divBdr>
        </w:div>
      </w:divsChild>
    </w:div>
    <w:div w:id="1920675017">
      <w:marLeft w:val="0"/>
      <w:marRight w:val="0"/>
      <w:marTop w:val="0"/>
      <w:marBottom w:val="0"/>
      <w:divBdr>
        <w:top w:val="none" w:sz="0" w:space="0" w:color="auto"/>
        <w:left w:val="none" w:sz="0" w:space="0" w:color="auto"/>
        <w:bottom w:val="none" w:sz="0" w:space="0" w:color="auto"/>
        <w:right w:val="none" w:sz="0" w:space="0" w:color="auto"/>
      </w:divBdr>
      <w:divsChild>
        <w:div w:id="656031441">
          <w:marLeft w:val="0"/>
          <w:marRight w:val="0"/>
          <w:marTop w:val="0"/>
          <w:marBottom w:val="0"/>
          <w:divBdr>
            <w:top w:val="none" w:sz="0" w:space="0" w:color="auto"/>
            <w:left w:val="none" w:sz="0" w:space="0" w:color="auto"/>
            <w:bottom w:val="none" w:sz="0" w:space="0" w:color="auto"/>
            <w:right w:val="none" w:sz="0" w:space="0" w:color="auto"/>
          </w:divBdr>
        </w:div>
      </w:divsChild>
    </w:div>
    <w:div w:id="1933005749">
      <w:marLeft w:val="0"/>
      <w:marRight w:val="0"/>
      <w:marTop w:val="0"/>
      <w:marBottom w:val="120"/>
      <w:divBdr>
        <w:top w:val="none" w:sz="0" w:space="0" w:color="auto"/>
        <w:left w:val="none" w:sz="0" w:space="0" w:color="auto"/>
        <w:bottom w:val="none" w:sz="0" w:space="0" w:color="auto"/>
        <w:right w:val="none" w:sz="0" w:space="0" w:color="auto"/>
      </w:divBdr>
    </w:div>
    <w:div w:id="1936279363">
      <w:marLeft w:val="0"/>
      <w:marRight w:val="0"/>
      <w:marTop w:val="0"/>
      <w:marBottom w:val="0"/>
      <w:divBdr>
        <w:top w:val="none" w:sz="0" w:space="0" w:color="auto"/>
        <w:left w:val="none" w:sz="0" w:space="0" w:color="auto"/>
        <w:bottom w:val="none" w:sz="0" w:space="0" w:color="auto"/>
        <w:right w:val="none" w:sz="0" w:space="0" w:color="auto"/>
      </w:divBdr>
    </w:div>
    <w:div w:id="1951084187">
      <w:marLeft w:val="0"/>
      <w:marRight w:val="0"/>
      <w:marTop w:val="0"/>
      <w:marBottom w:val="120"/>
      <w:divBdr>
        <w:top w:val="none" w:sz="0" w:space="0" w:color="auto"/>
        <w:left w:val="none" w:sz="0" w:space="0" w:color="auto"/>
        <w:bottom w:val="none" w:sz="0" w:space="0" w:color="auto"/>
        <w:right w:val="none" w:sz="0" w:space="0" w:color="auto"/>
      </w:divBdr>
    </w:div>
    <w:div w:id="1952736765">
      <w:marLeft w:val="0"/>
      <w:marRight w:val="0"/>
      <w:marTop w:val="0"/>
      <w:marBottom w:val="0"/>
      <w:divBdr>
        <w:top w:val="none" w:sz="0" w:space="0" w:color="auto"/>
        <w:left w:val="none" w:sz="0" w:space="0" w:color="auto"/>
        <w:bottom w:val="none" w:sz="0" w:space="0" w:color="auto"/>
        <w:right w:val="none" w:sz="0" w:space="0" w:color="auto"/>
      </w:divBdr>
      <w:divsChild>
        <w:div w:id="1568611530">
          <w:marLeft w:val="0"/>
          <w:marRight w:val="0"/>
          <w:marTop w:val="0"/>
          <w:marBottom w:val="0"/>
          <w:divBdr>
            <w:top w:val="none" w:sz="0" w:space="0" w:color="auto"/>
            <w:left w:val="none" w:sz="0" w:space="0" w:color="auto"/>
            <w:bottom w:val="none" w:sz="0" w:space="0" w:color="auto"/>
            <w:right w:val="none" w:sz="0" w:space="0" w:color="auto"/>
          </w:divBdr>
        </w:div>
      </w:divsChild>
    </w:div>
    <w:div w:id="1960646933">
      <w:marLeft w:val="0"/>
      <w:marRight w:val="0"/>
      <w:marTop w:val="0"/>
      <w:marBottom w:val="120"/>
      <w:divBdr>
        <w:top w:val="none" w:sz="0" w:space="0" w:color="auto"/>
        <w:left w:val="none" w:sz="0" w:space="0" w:color="auto"/>
        <w:bottom w:val="none" w:sz="0" w:space="0" w:color="auto"/>
        <w:right w:val="none" w:sz="0" w:space="0" w:color="auto"/>
      </w:divBdr>
    </w:div>
    <w:div w:id="1965767097">
      <w:marLeft w:val="0"/>
      <w:marRight w:val="0"/>
      <w:marTop w:val="0"/>
      <w:marBottom w:val="120"/>
      <w:divBdr>
        <w:top w:val="none" w:sz="0" w:space="0" w:color="auto"/>
        <w:left w:val="none" w:sz="0" w:space="0" w:color="auto"/>
        <w:bottom w:val="none" w:sz="0" w:space="0" w:color="auto"/>
        <w:right w:val="none" w:sz="0" w:space="0" w:color="auto"/>
      </w:divBdr>
      <w:divsChild>
        <w:div w:id="1309094086">
          <w:marLeft w:val="0"/>
          <w:marRight w:val="0"/>
          <w:marTop w:val="0"/>
          <w:marBottom w:val="0"/>
          <w:divBdr>
            <w:top w:val="none" w:sz="0" w:space="0" w:color="auto"/>
            <w:left w:val="none" w:sz="0" w:space="0" w:color="auto"/>
            <w:bottom w:val="none" w:sz="0" w:space="0" w:color="auto"/>
            <w:right w:val="none" w:sz="0" w:space="0" w:color="auto"/>
          </w:divBdr>
        </w:div>
        <w:div w:id="862666585">
          <w:marLeft w:val="0"/>
          <w:marRight w:val="0"/>
          <w:marTop w:val="0"/>
          <w:marBottom w:val="0"/>
          <w:divBdr>
            <w:top w:val="none" w:sz="0" w:space="0" w:color="auto"/>
            <w:left w:val="none" w:sz="0" w:space="0" w:color="auto"/>
            <w:bottom w:val="none" w:sz="0" w:space="0" w:color="auto"/>
            <w:right w:val="none" w:sz="0" w:space="0" w:color="auto"/>
          </w:divBdr>
        </w:div>
        <w:div w:id="1529298631">
          <w:marLeft w:val="0"/>
          <w:marRight w:val="0"/>
          <w:marTop w:val="0"/>
          <w:marBottom w:val="0"/>
          <w:divBdr>
            <w:top w:val="none" w:sz="0" w:space="0" w:color="auto"/>
            <w:left w:val="none" w:sz="0" w:space="0" w:color="auto"/>
            <w:bottom w:val="none" w:sz="0" w:space="0" w:color="auto"/>
            <w:right w:val="none" w:sz="0" w:space="0" w:color="auto"/>
          </w:divBdr>
        </w:div>
        <w:div w:id="1847205017">
          <w:marLeft w:val="0"/>
          <w:marRight w:val="0"/>
          <w:marTop w:val="0"/>
          <w:marBottom w:val="0"/>
          <w:divBdr>
            <w:top w:val="none" w:sz="0" w:space="0" w:color="auto"/>
            <w:left w:val="none" w:sz="0" w:space="0" w:color="auto"/>
            <w:bottom w:val="none" w:sz="0" w:space="0" w:color="auto"/>
            <w:right w:val="none" w:sz="0" w:space="0" w:color="auto"/>
          </w:divBdr>
        </w:div>
      </w:divsChild>
    </w:div>
    <w:div w:id="1968319134">
      <w:marLeft w:val="0"/>
      <w:marRight w:val="0"/>
      <w:marTop w:val="0"/>
      <w:marBottom w:val="0"/>
      <w:divBdr>
        <w:top w:val="none" w:sz="0" w:space="0" w:color="auto"/>
        <w:left w:val="none" w:sz="0" w:space="0" w:color="auto"/>
        <w:bottom w:val="none" w:sz="0" w:space="0" w:color="auto"/>
        <w:right w:val="none" w:sz="0" w:space="0" w:color="auto"/>
      </w:divBdr>
    </w:div>
    <w:div w:id="1989935811">
      <w:marLeft w:val="0"/>
      <w:marRight w:val="0"/>
      <w:marTop w:val="0"/>
      <w:marBottom w:val="0"/>
      <w:divBdr>
        <w:top w:val="none" w:sz="0" w:space="0" w:color="auto"/>
        <w:left w:val="none" w:sz="0" w:space="0" w:color="auto"/>
        <w:bottom w:val="none" w:sz="0" w:space="0" w:color="auto"/>
        <w:right w:val="none" w:sz="0" w:space="0" w:color="auto"/>
      </w:divBdr>
    </w:div>
    <w:div w:id="1994022442">
      <w:marLeft w:val="0"/>
      <w:marRight w:val="0"/>
      <w:marTop w:val="0"/>
      <w:marBottom w:val="0"/>
      <w:divBdr>
        <w:top w:val="none" w:sz="0" w:space="0" w:color="auto"/>
        <w:left w:val="none" w:sz="0" w:space="0" w:color="auto"/>
        <w:bottom w:val="none" w:sz="0" w:space="0" w:color="auto"/>
        <w:right w:val="none" w:sz="0" w:space="0" w:color="auto"/>
      </w:divBdr>
    </w:div>
    <w:div w:id="1997027362">
      <w:marLeft w:val="0"/>
      <w:marRight w:val="0"/>
      <w:marTop w:val="0"/>
      <w:marBottom w:val="0"/>
      <w:divBdr>
        <w:top w:val="none" w:sz="0" w:space="0" w:color="auto"/>
        <w:left w:val="none" w:sz="0" w:space="0" w:color="auto"/>
        <w:bottom w:val="none" w:sz="0" w:space="0" w:color="auto"/>
        <w:right w:val="none" w:sz="0" w:space="0" w:color="auto"/>
      </w:divBdr>
    </w:div>
    <w:div w:id="2004627454">
      <w:marLeft w:val="0"/>
      <w:marRight w:val="0"/>
      <w:marTop w:val="0"/>
      <w:marBottom w:val="0"/>
      <w:divBdr>
        <w:top w:val="none" w:sz="0" w:space="0" w:color="auto"/>
        <w:left w:val="none" w:sz="0" w:space="0" w:color="auto"/>
        <w:bottom w:val="none" w:sz="0" w:space="0" w:color="auto"/>
        <w:right w:val="none" w:sz="0" w:space="0" w:color="auto"/>
      </w:divBdr>
    </w:div>
    <w:div w:id="2013410692">
      <w:marLeft w:val="0"/>
      <w:marRight w:val="0"/>
      <w:marTop w:val="0"/>
      <w:marBottom w:val="0"/>
      <w:divBdr>
        <w:top w:val="none" w:sz="0" w:space="0" w:color="auto"/>
        <w:left w:val="none" w:sz="0" w:space="0" w:color="auto"/>
        <w:bottom w:val="none" w:sz="0" w:space="0" w:color="auto"/>
        <w:right w:val="none" w:sz="0" w:space="0" w:color="auto"/>
      </w:divBdr>
    </w:div>
    <w:div w:id="2014720921">
      <w:marLeft w:val="0"/>
      <w:marRight w:val="0"/>
      <w:marTop w:val="0"/>
      <w:marBottom w:val="120"/>
      <w:divBdr>
        <w:top w:val="none" w:sz="0" w:space="0" w:color="auto"/>
        <w:left w:val="none" w:sz="0" w:space="0" w:color="auto"/>
        <w:bottom w:val="none" w:sz="0" w:space="0" w:color="auto"/>
        <w:right w:val="none" w:sz="0" w:space="0" w:color="auto"/>
      </w:divBdr>
    </w:div>
    <w:div w:id="2016639920">
      <w:marLeft w:val="0"/>
      <w:marRight w:val="0"/>
      <w:marTop w:val="0"/>
      <w:marBottom w:val="0"/>
      <w:divBdr>
        <w:top w:val="none" w:sz="0" w:space="0" w:color="auto"/>
        <w:left w:val="none" w:sz="0" w:space="0" w:color="auto"/>
        <w:bottom w:val="none" w:sz="0" w:space="0" w:color="auto"/>
        <w:right w:val="none" w:sz="0" w:space="0" w:color="auto"/>
      </w:divBdr>
      <w:divsChild>
        <w:div w:id="733550230">
          <w:marLeft w:val="0"/>
          <w:marRight w:val="0"/>
          <w:marTop w:val="0"/>
          <w:marBottom w:val="0"/>
          <w:divBdr>
            <w:top w:val="none" w:sz="0" w:space="0" w:color="auto"/>
            <w:left w:val="none" w:sz="0" w:space="0" w:color="auto"/>
            <w:bottom w:val="none" w:sz="0" w:space="0" w:color="auto"/>
            <w:right w:val="none" w:sz="0" w:space="0" w:color="auto"/>
          </w:divBdr>
        </w:div>
      </w:divsChild>
    </w:div>
    <w:div w:id="2020740193">
      <w:marLeft w:val="0"/>
      <w:marRight w:val="0"/>
      <w:marTop w:val="120"/>
      <w:marBottom w:val="120"/>
      <w:divBdr>
        <w:top w:val="none" w:sz="0" w:space="0" w:color="auto"/>
        <w:left w:val="none" w:sz="0" w:space="0" w:color="auto"/>
        <w:bottom w:val="none" w:sz="0" w:space="0" w:color="auto"/>
        <w:right w:val="none" w:sz="0" w:space="0" w:color="auto"/>
      </w:divBdr>
    </w:div>
    <w:div w:id="2022976077">
      <w:marLeft w:val="0"/>
      <w:marRight w:val="0"/>
      <w:marTop w:val="0"/>
      <w:marBottom w:val="0"/>
      <w:divBdr>
        <w:top w:val="none" w:sz="0" w:space="0" w:color="auto"/>
        <w:left w:val="none" w:sz="0" w:space="0" w:color="auto"/>
        <w:bottom w:val="none" w:sz="0" w:space="0" w:color="auto"/>
        <w:right w:val="none" w:sz="0" w:space="0" w:color="auto"/>
      </w:divBdr>
      <w:divsChild>
        <w:div w:id="1008215432">
          <w:marLeft w:val="0"/>
          <w:marRight w:val="0"/>
          <w:marTop w:val="0"/>
          <w:marBottom w:val="0"/>
          <w:divBdr>
            <w:top w:val="none" w:sz="0" w:space="0" w:color="auto"/>
            <w:left w:val="none" w:sz="0" w:space="0" w:color="auto"/>
            <w:bottom w:val="none" w:sz="0" w:space="0" w:color="auto"/>
            <w:right w:val="none" w:sz="0" w:space="0" w:color="auto"/>
          </w:divBdr>
        </w:div>
      </w:divsChild>
    </w:div>
    <w:div w:id="2023362073">
      <w:marLeft w:val="0"/>
      <w:marRight w:val="0"/>
      <w:marTop w:val="0"/>
      <w:marBottom w:val="120"/>
      <w:divBdr>
        <w:top w:val="none" w:sz="0" w:space="0" w:color="auto"/>
        <w:left w:val="none" w:sz="0" w:space="0" w:color="auto"/>
        <w:bottom w:val="none" w:sz="0" w:space="0" w:color="auto"/>
        <w:right w:val="none" w:sz="0" w:space="0" w:color="auto"/>
      </w:divBdr>
    </w:div>
    <w:div w:id="2027437491">
      <w:marLeft w:val="0"/>
      <w:marRight w:val="0"/>
      <w:marTop w:val="0"/>
      <w:marBottom w:val="0"/>
      <w:divBdr>
        <w:top w:val="none" w:sz="0" w:space="0" w:color="auto"/>
        <w:left w:val="none" w:sz="0" w:space="0" w:color="auto"/>
        <w:bottom w:val="none" w:sz="0" w:space="0" w:color="auto"/>
        <w:right w:val="none" w:sz="0" w:space="0" w:color="auto"/>
      </w:divBdr>
    </w:div>
    <w:div w:id="2038039967">
      <w:marLeft w:val="0"/>
      <w:marRight w:val="0"/>
      <w:marTop w:val="0"/>
      <w:marBottom w:val="0"/>
      <w:divBdr>
        <w:top w:val="none" w:sz="0" w:space="0" w:color="auto"/>
        <w:left w:val="none" w:sz="0" w:space="0" w:color="auto"/>
        <w:bottom w:val="none" w:sz="0" w:space="0" w:color="auto"/>
        <w:right w:val="none" w:sz="0" w:space="0" w:color="auto"/>
      </w:divBdr>
    </w:div>
    <w:div w:id="2045861304">
      <w:marLeft w:val="0"/>
      <w:marRight w:val="0"/>
      <w:marTop w:val="0"/>
      <w:marBottom w:val="0"/>
      <w:divBdr>
        <w:top w:val="none" w:sz="0" w:space="0" w:color="auto"/>
        <w:left w:val="none" w:sz="0" w:space="0" w:color="auto"/>
        <w:bottom w:val="none" w:sz="0" w:space="0" w:color="auto"/>
        <w:right w:val="none" w:sz="0" w:space="0" w:color="auto"/>
      </w:divBdr>
    </w:div>
    <w:div w:id="2054454067">
      <w:marLeft w:val="0"/>
      <w:marRight w:val="0"/>
      <w:marTop w:val="0"/>
      <w:marBottom w:val="0"/>
      <w:divBdr>
        <w:top w:val="none" w:sz="0" w:space="0" w:color="auto"/>
        <w:left w:val="none" w:sz="0" w:space="0" w:color="auto"/>
        <w:bottom w:val="none" w:sz="0" w:space="0" w:color="auto"/>
        <w:right w:val="none" w:sz="0" w:space="0" w:color="auto"/>
      </w:divBdr>
      <w:divsChild>
        <w:div w:id="1905288439">
          <w:marLeft w:val="0"/>
          <w:marRight w:val="0"/>
          <w:marTop w:val="0"/>
          <w:marBottom w:val="0"/>
          <w:divBdr>
            <w:top w:val="none" w:sz="0" w:space="0" w:color="auto"/>
            <w:left w:val="none" w:sz="0" w:space="0" w:color="auto"/>
            <w:bottom w:val="none" w:sz="0" w:space="0" w:color="auto"/>
            <w:right w:val="none" w:sz="0" w:space="0" w:color="auto"/>
          </w:divBdr>
        </w:div>
      </w:divsChild>
    </w:div>
    <w:div w:id="2059237536">
      <w:marLeft w:val="0"/>
      <w:marRight w:val="0"/>
      <w:marTop w:val="0"/>
      <w:marBottom w:val="0"/>
      <w:divBdr>
        <w:top w:val="none" w:sz="0" w:space="0" w:color="auto"/>
        <w:left w:val="none" w:sz="0" w:space="0" w:color="auto"/>
        <w:bottom w:val="none" w:sz="0" w:space="0" w:color="auto"/>
        <w:right w:val="none" w:sz="0" w:space="0" w:color="auto"/>
      </w:divBdr>
      <w:divsChild>
        <w:div w:id="1084843228">
          <w:marLeft w:val="0"/>
          <w:marRight w:val="0"/>
          <w:marTop w:val="0"/>
          <w:marBottom w:val="0"/>
          <w:divBdr>
            <w:top w:val="none" w:sz="0" w:space="0" w:color="auto"/>
            <w:left w:val="none" w:sz="0" w:space="0" w:color="auto"/>
            <w:bottom w:val="none" w:sz="0" w:space="0" w:color="auto"/>
            <w:right w:val="none" w:sz="0" w:space="0" w:color="auto"/>
          </w:divBdr>
        </w:div>
      </w:divsChild>
    </w:div>
    <w:div w:id="2059739380">
      <w:marLeft w:val="0"/>
      <w:marRight w:val="0"/>
      <w:marTop w:val="0"/>
      <w:marBottom w:val="0"/>
      <w:divBdr>
        <w:top w:val="none" w:sz="0" w:space="0" w:color="auto"/>
        <w:left w:val="none" w:sz="0" w:space="0" w:color="auto"/>
        <w:bottom w:val="none" w:sz="0" w:space="0" w:color="auto"/>
        <w:right w:val="none" w:sz="0" w:space="0" w:color="auto"/>
      </w:divBdr>
    </w:div>
    <w:div w:id="2077048210">
      <w:marLeft w:val="0"/>
      <w:marRight w:val="0"/>
      <w:marTop w:val="0"/>
      <w:marBottom w:val="0"/>
      <w:divBdr>
        <w:top w:val="none" w:sz="0" w:space="0" w:color="auto"/>
        <w:left w:val="none" w:sz="0" w:space="0" w:color="auto"/>
        <w:bottom w:val="none" w:sz="0" w:space="0" w:color="auto"/>
        <w:right w:val="none" w:sz="0" w:space="0" w:color="auto"/>
      </w:divBdr>
      <w:divsChild>
        <w:div w:id="1344085364">
          <w:marLeft w:val="0"/>
          <w:marRight w:val="0"/>
          <w:marTop w:val="0"/>
          <w:marBottom w:val="0"/>
          <w:divBdr>
            <w:top w:val="none" w:sz="0" w:space="0" w:color="auto"/>
            <w:left w:val="none" w:sz="0" w:space="0" w:color="auto"/>
            <w:bottom w:val="none" w:sz="0" w:space="0" w:color="auto"/>
            <w:right w:val="none" w:sz="0" w:space="0" w:color="auto"/>
          </w:divBdr>
        </w:div>
      </w:divsChild>
    </w:div>
    <w:div w:id="2080712811">
      <w:marLeft w:val="0"/>
      <w:marRight w:val="0"/>
      <w:marTop w:val="0"/>
      <w:marBottom w:val="0"/>
      <w:divBdr>
        <w:top w:val="none" w:sz="0" w:space="0" w:color="auto"/>
        <w:left w:val="none" w:sz="0" w:space="0" w:color="auto"/>
        <w:bottom w:val="none" w:sz="0" w:space="0" w:color="auto"/>
        <w:right w:val="none" w:sz="0" w:space="0" w:color="auto"/>
      </w:divBdr>
      <w:divsChild>
        <w:div w:id="676201235">
          <w:marLeft w:val="0"/>
          <w:marRight w:val="0"/>
          <w:marTop w:val="0"/>
          <w:marBottom w:val="0"/>
          <w:divBdr>
            <w:top w:val="none" w:sz="0" w:space="0" w:color="auto"/>
            <w:left w:val="none" w:sz="0" w:space="0" w:color="auto"/>
            <w:bottom w:val="none" w:sz="0" w:space="0" w:color="auto"/>
            <w:right w:val="none" w:sz="0" w:space="0" w:color="auto"/>
          </w:divBdr>
        </w:div>
      </w:divsChild>
    </w:div>
    <w:div w:id="2096658680">
      <w:marLeft w:val="0"/>
      <w:marRight w:val="0"/>
      <w:marTop w:val="0"/>
      <w:marBottom w:val="120"/>
      <w:divBdr>
        <w:top w:val="none" w:sz="0" w:space="0" w:color="auto"/>
        <w:left w:val="none" w:sz="0" w:space="0" w:color="auto"/>
        <w:bottom w:val="none" w:sz="0" w:space="0" w:color="auto"/>
        <w:right w:val="none" w:sz="0" w:space="0" w:color="auto"/>
      </w:divBdr>
    </w:div>
    <w:div w:id="2115704817">
      <w:marLeft w:val="0"/>
      <w:marRight w:val="0"/>
      <w:marTop w:val="0"/>
      <w:marBottom w:val="0"/>
      <w:divBdr>
        <w:top w:val="none" w:sz="0" w:space="0" w:color="auto"/>
        <w:left w:val="none" w:sz="0" w:space="0" w:color="auto"/>
        <w:bottom w:val="none" w:sz="0" w:space="0" w:color="auto"/>
        <w:right w:val="none" w:sz="0" w:space="0" w:color="auto"/>
      </w:divBdr>
    </w:div>
    <w:div w:id="2118212215">
      <w:marLeft w:val="0"/>
      <w:marRight w:val="0"/>
      <w:marTop w:val="0"/>
      <w:marBottom w:val="0"/>
      <w:divBdr>
        <w:top w:val="none" w:sz="0" w:space="0" w:color="auto"/>
        <w:left w:val="none" w:sz="0" w:space="0" w:color="auto"/>
        <w:bottom w:val="none" w:sz="0" w:space="0" w:color="auto"/>
        <w:right w:val="none" w:sz="0" w:space="0" w:color="auto"/>
      </w:divBdr>
    </w:div>
    <w:div w:id="2125536478">
      <w:marLeft w:val="0"/>
      <w:marRight w:val="0"/>
      <w:marTop w:val="0"/>
      <w:marBottom w:val="0"/>
      <w:divBdr>
        <w:top w:val="none" w:sz="0" w:space="0" w:color="auto"/>
        <w:left w:val="none" w:sz="0" w:space="0" w:color="auto"/>
        <w:bottom w:val="none" w:sz="0" w:space="0" w:color="auto"/>
        <w:right w:val="none" w:sz="0" w:space="0" w:color="auto"/>
      </w:divBdr>
    </w:div>
    <w:div w:id="2128230680">
      <w:marLeft w:val="0"/>
      <w:marRight w:val="0"/>
      <w:marTop w:val="0"/>
      <w:marBottom w:val="0"/>
      <w:divBdr>
        <w:top w:val="none" w:sz="0" w:space="0" w:color="auto"/>
        <w:left w:val="none" w:sz="0" w:space="0" w:color="auto"/>
        <w:bottom w:val="none" w:sz="0" w:space="0" w:color="auto"/>
        <w:right w:val="none" w:sz="0" w:space="0" w:color="auto"/>
      </w:divBdr>
      <w:divsChild>
        <w:div w:id="1624654065">
          <w:marLeft w:val="0"/>
          <w:marRight w:val="0"/>
          <w:marTop w:val="0"/>
          <w:marBottom w:val="0"/>
          <w:divBdr>
            <w:top w:val="none" w:sz="0" w:space="0" w:color="auto"/>
            <w:left w:val="none" w:sz="0" w:space="0" w:color="auto"/>
            <w:bottom w:val="none" w:sz="0" w:space="0" w:color="auto"/>
            <w:right w:val="none" w:sz="0" w:space="0" w:color="auto"/>
          </w:divBdr>
        </w:div>
      </w:divsChild>
    </w:div>
    <w:div w:id="2135051106">
      <w:marLeft w:val="0"/>
      <w:marRight w:val="0"/>
      <w:marTop w:val="0"/>
      <w:marBottom w:val="120"/>
      <w:divBdr>
        <w:top w:val="none" w:sz="0" w:space="0" w:color="auto"/>
        <w:left w:val="none" w:sz="0" w:space="0" w:color="auto"/>
        <w:bottom w:val="none" w:sz="0" w:space="0" w:color="auto"/>
        <w:right w:val="none" w:sz="0" w:space="0" w:color="auto"/>
      </w:divBdr>
    </w:div>
    <w:div w:id="2137017435">
      <w:marLeft w:val="0"/>
      <w:marRight w:val="0"/>
      <w:marTop w:val="0"/>
      <w:marBottom w:val="0"/>
      <w:divBdr>
        <w:top w:val="none" w:sz="0" w:space="0" w:color="auto"/>
        <w:left w:val="none" w:sz="0" w:space="0" w:color="auto"/>
        <w:bottom w:val="none" w:sz="0" w:space="0" w:color="auto"/>
        <w:right w:val="none" w:sz="0" w:space="0" w:color="auto"/>
      </w:divBdr>
    </w:div>
    <w:div w:id="2141023676">
      <w:marLeft w:val="0"/>
      <w:marRight w:val="0"/>
      <w:marTop w:val="0"/>
      <w:marBottom w:val="0"/>
      <w:divBdr>
        <w:top w:val="none" w:sz="0" w:space="0" w:color="auto"/>
        <w:left w:val="none" w:sz="0" w:space="0" w:color="auto"/>
        <w:bottom w:val="none" w:sz="0" w:space="0" w:color="auto"/>
        <w:right w:val="none" w:sz="0" w:space="0" w:color="auto"/>
      </w:divBdr>
    </w:div>
    <w:div w:id="214731095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916365/000091636520000083/secondamendmenttocredi.htm" TargetMode="External"/><Relationship Id="rId21" Type="http://schemas.openxmlformats.org/officeDocument/2006/relationships/hyperlink" Target="http://www.sec.gov/Archives/edgar/data/916365/000091636520000083/secondamendmenttocredi.htm" TargetMode="External"/><Relationship Id="rId42" Type="http://schemas.openxmlformats.org/officeDocument/2006/relationships/hyperlink" Target="http://www.sec.gov/Archives/edgar/data/916365/000091636520000083/incrementaltermloanagr.htm" TargetMode="External"/><Relationship Id="rId47" Type="http://schemas.openxmlformats.org/officeDocument/2006/relationships/hyperlink" Target="http://www.sec.gov/Archives/edgar/data/916365/000091636520000083/incrementaltermloanagr.htm" TargetMode="External"/><Relationship Id="rId63" Type="http://schemas.openxmlformats.org/officeDocument/2006/relationships/hyperlink" Target="http://www.sec.gov/Archives/edgar/data/916365/000091636519000038/exhibit101formofchangeinco.htm" TargetMode="External"/><Relationship Id="rId68" Type="http://schemas.openxmlformats.org/officeDocument/2006/relationships/hyperlink" Target="q1202010qex312.htm" TargetMode="External"/><Relationship Id="rId7" Type="http://schemas.openxmlformats.org/officeDocument/2006/relationships/hyperlink" Target="ex31-fifthamendedandre.htm"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ec.gov/Archives/edgar/data/916365/000091636520000059/ex101-incrementalterml.htm" TargetMode="External"/><Relationship Id="rId29" Type="http://schemas.openxmlformats.org/officeDocument/2006/relationships/hyperlink" Target="http://www.sec.gov/Archives/edgar/data/916365/000091636520000083/secondamendmenttocredi.htm" TargetMode="External"/><Relationship Id="rId11" Type="http://schemas.openxmlformats.org/officeDocument/2006/relationships/hyperlink" Target="http://www.sec.gov/Archives/edgar/data/916365/000091636520000059/ex101-incrementalterml.htm" TargetMode="External"/><Relationship Id="rId24" Type="http://schemas.openxmlformats.org/officeDocument/2006/relationships/hyperlink" Target="http://www.sec.gov/Archives/edgar/data/916365/000091636520000083/secondamendmenttocredi.htm" TargetMode="External"/><Relationship Id="rId32" Type="http://schemas.openxmlformats.org/officeDocument/2006/relationships/hyperlink" Target="http://www.sec.gov/Archives/edgar/data/916365/000091636520000083/incrementaltermloanagr.htm" TargetMode="External"/><Relationship Id="rId37" Type="http://schemas.openxmlformats.org/officeDocument/2006/relationships/hyperlink" Target="http://www.sec.gov/Archives/edgar/data/916365/000091636520000083/incrementaltermloanagr.htm" TargetMode="External"/><Relationship Id="rId40" Type="http://schemas.openxmlformats.org/officeDocument/2006/relationships/hyperlink" Target="http://www.sec.gov/Archives/edgar/data/916365/000091636520000083/incrementaltermloanagr.htm" TargetMode="External"/><Relationship Id="rId45" Type="http://schemas.openxmlformats.org/officeDocument/2006/relationships/hyperlink" Target="http://www.sec.gov/Archives/edgar/data/916365/000091636520000083/incrementaltermloanagr.htm" TargetMode="External"/><Relationship Id="rId53" Type="http://schemas.openxmlformats.org/officeDocument/2006/relationships/hyperlink" Target="http://www.sec.gov/Archives/edgar/data/916365/000091636519000038/exhibit101formofchangeinco.htm" TargetMode="External"/><Relationship Id="rId58" Type="http://schemas.openxmlformats.org/officeDocument/2006/relationships/hyperlink" Target="http://www.sec.gov/Archives/edgar/data/916365/000091636519000038/exhibit101formofchangeinco.htm" TargetMode="External"/><Relationship Id="rId66" Type="http://schemas.openxmlformats.org/officeDocument/2006/relationships/hyperlink" Target="http://www.sec.gov/Archives/edgar/data/916365/000091636519000038/exhibit101formofchangeinco.htm" TargetMode="External"/><Relationship Id="rId5" Type="http://schemas.openxmlformats.org/officeDocument/2006/relationships/hyperlink" Target="ex31-fifthamendedandre.htm" TargetMode="External"/><Relationship Id="rId61" Type="http://schemas.openxmlformats.org/officeDocument/2006/relationships/hyperlink" Target="http://www.sec.gov/Archives/edgar/data/916365/000091636519000038/exhibit101formofchangeinco.htm" TargetMode="External"/><Relationship Id="rId19" Type="http://schemas.openxmlformats.org/officeDocument/2006/relationships/hyperlink" Target="http://www.sec.gov/Archives/edgar/data/916365/000091636520000083/secondamendmenttocredi.htm" TargetMode="External"/><Relationship Id="rId14" Type="http://schemas.openxmlformats.org/officeDocument/2006/relationships/hyperlink" Target="http://www.sec.gov/Archives/edgar/data/916365/000091636520000059/ex101-incrementalterml.htm" TargetMode="External"/><Relationship Id="rId22" Type="http://schemas.openxmlformats.org/officeDocument/2006/relationships/hyperlink" Target="http://www.sec.gov/Archives/edgar/data/916365/000091636520000083/secondamendmenttocredi.htm" TargetMode="External"/><Relationship Id="rId27" Type="http://schemas.openxmlformats.org/officeDocument/2006/relationships/hyperlink" Target="http://www.sec.gov/Archives/edgar/data/916365/000091636520000083/secondamendmenttocredi.htm" TargetMode="External"/><Relationship Id="rId30" Type="http://schemas.openxmlformats.org/officeDocument/2006/relationships/hyperlink" Target="http://www.sec.gov/Archives/edgar/data/916365/000091636520000083/secondamendmenttocredi.htm" TargetMode="External"/><Relationship Id="rId35" Type="http://schemas.openxmlformats.org/officeDocument/2006/relationships/hyperlink" Target="http://www.sec.gov/Archives/edgar/data/916365/000091636520000083/incrementaltermloanagr.htm" TargetMode="External"/><Relationship Id="rId43" Type="http://schemas.openxmlformats.org/officeDocument/2006/relationships/hyperlink" Target="http://www.sec.gov/Archives/edgar/data/916365/000091636520000083/incrementaltermloanagr.htm" TargetMode="External"/><Relationship Id="rId48" Type="http://schemas.openxmlformats.org/officeDocument/2006/relationships/hyperlink" Target="http://www.sec.gov/Archives/edgar/data/916365/000091636520000083/incrementaltermloanagr.htm" TargetMode="External"/><Relationship Id="rId56" Type="http://schemas.openxmlformats.org/officeDocument/2006/relationships/hyperlink" Target="http://www.sec.gov/Archives/edgar/data/916365/000091636519000038/exhibit101formofchangeinco.htm" TargetMode="External"/><Relationship Id="rId64" Type="http://schemas.openxmlformats.org/officeDocument/2006/relationships/hyperlink" Target="http://www.sec.gov/Archives/edgar/data/916365/000091636519000038/exhibit101formofchangeinco.htm" TargetMode="External"/><Relationship Id="rId69" Type="http://schemas.openxmlformats.org/officeDocument/2006/relationships/hyperlink" Target="q1202010qex321.htm" TargetMode="External"/><Relationship Id="rId8" Type="http://schemas.openxmlformats.org/officeDocument/2006/relationships/hyperlink" Target="ex31-fifthamendedandre.htm" TargetMode="External"/><Relationship Id="rId51" Type="http://schemas.openxmlformats.org/officeDocument/2006/relationships/hyperlink" Target="http://www.sec.gov/Archives/edgar/data/916365/000091636519000038/exhibit101formofchangeinco.htm" TargetMode="External"/><Relationship Id="rId3" Type="http://schemas.openxmlformats.org/officeDocument/2006/relationships/webSettings" Target="webSettings.xml"/><Relationship Id="rId12" Type="http://schemas.openxmlformats.org/officeDocument/2006/relationships/hyperlink" Target="http://www.sec.gov/Archives/edgar/data/916365/000091636520000059/ex101-incrementalterml.htm" TargetMode="External"/><Relationship Id="rId17" Type="http://schemas.openxmlformats.org/officeDocument/2006/relationships/hyperlink" Target="http://www.sec.gov/Archives/edgar/data/916365/000091636520000059/ex101-incrementalterml.htm" TargetMode="External"/><Relationship Id="rId25" Type="http://schemas.openxmlformats.org/officeDocument/2006/relationships/hyperlink" Target="http://www.sec.gov/Archives/edgar/data/916365/000091636520000083/secondamendmenttocredi.htm" TargetMode="External"/><Relationship Id="rId33" Type="http://schemas.openxmlformats.org/officeDocument/2006/relationships/hyperlink" Target="http://www.sec.gov/Archives/edgar/data/916365/000091636520000083/incrementaltermloanagr.htm" TargetMode="External"/><Relationship Id="rId38" Type="http://schemas.openxmlformats.org/officeDocument/2006/relationships/hyperlink" Target="http://www.sec.gov/Archives/edgar/data/916365/000091636520000083/incrementaltermloanagr.htm" TargetMode="External"/><Relationship Id="rId46" Type="http://schemas.openxmlformats.org/officeDocument/2006/relationships/hyperlink" Target="http://www.sec.gov/Archives/edgar/data/916365/000091636520000083/incrementaltermloanagr.htm" TargetMode="External"/><Relationship Id="rId59" Type="http://schemas.openxmlformats.org/officeDocument/2006/relationships/hyperlink" Target="http://www.sec.gov/Archives/edgar/data/916365/000091636519000038/exhibit101formofchangeinco.htm" TargetMode="External"/><Relationship Id="rId67" Type="http://schemas.openxmlformats.org/officeDocument/2006/relationships/hyperlink" Target="q1202010qex311.htm" TargetMode="External"/><Relationship Id="rId20" Type="http://schemas.openxmlformats.org/officeDocument/2006/relationships/hyperlink" Target="http://www.sec.gov/Archives/edgar/data/916365/000091636520000083/secondamendmenttocredi.htm" TargetMode="External"/><Relationship Id="rId41" Type="http://schemas.openxmlformats.org/officeDocument/2006/relationships/hyperlink" Target="http://www.sec.gov/Archives/edgar/data/916365/000091636520000083/incrementaltermloanagr.htm" TargetMode="External"/><Relationship Id="rId54" Type="http://schemas.openxmlformats.org/officeDocument/2006/relationships/hyperlink" Target="http://www.sec.gov/Archives/edgar/data/916365/000091636519000038/exhibit101formofchangeinco.htm" TargetMode="External"/><Relationship Id="rId62" Type="http://schemas.openxmlformats.org/officeDocument/2006/relationships/hyperlink" Target="http://www.sec.gov/Archives/edgar/data/916365/000091636519000038/exhibit101formofchangeinco.htm"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ex31-fifthamendedandre.htm" TargetMode="External"/><Relationship Id="rId15" Type="http://schemas.openxmlformats.org/officeDocument/2006/relationships/hyperlink" Target="http://www.sec.gov/Archives/edgar/data/916365/000091636520000059/ex101-incrementalterml.htm" TargetMode="External"/><Relationship Id="rId23" Type="http://schemas.openxmlformats.org/officeDocument/2006/relationships/hyperlink" Target="http://www.sec.gov/Archives/edgar/data/916365/000091636520000083/secondamendmenttocredi.htm" TargetMode="External"/><Relationship Id="rId28" Type="http://schemas.openxmlformats.org/officeDocument/2006/relationships/hyperlink" Target="http://www.sec.gov/Archives/edgar/data/916365/000091636520000083/secondamendmenttocredi.htm" TargetMode="External"/><Relationship Id="rId36" Type="http://schemas.openxmlformats.org/officeDocument/2006/relationships/hyperlink" Target="http://www.sec.gov/Archives/edgar/data/916365/000091636520000083/incrementaltermloanagr.htm" TargetMode="External"/><Relationship Id="rId49" Type="http://schemas.openxmlformats.org/officeDocument/2006/relationships/hyperlink" Target="http://www.sec.gov/Archives/edgar/data/916365/000091636520000083/incrementaltermloanagr.htm" TargetMode="External"/><Relationship Id="rId57" Type="http://schemas.openxmlformats.org/officeDocument/2006/relationships/hyperlink" Target="http://www.sec.gov/Archives/edgar/data/916365/000091636519000038/exhibit101formofchangeinco.htm" TargetMode="External"/><Relationship Id="rId10" Type="http://schemas.openxmlformats.org/officeDocument/2006/relationships/hyperlink" Target="http://www.sec.gov/Archives/edgar/data/916365/000091636520000059/ex101-incrementalterml.htm" TargetMode="External"/><Relationship Id="rId31" Type="http://schemas.openxmlformats.org/officeDocument/2006/relationships/hyperlink" Target="http://www.sec.gov/Archives/edgar/data/916365/000091636520000083/secondamendmenttocredi.htm" TargetMode="External"/><Relationship Id="rId44" Type="http://schemas.openxmlformats.org/officeDocument/2006/relationships/hyperlink" Target="http://www.sec.gov/Archives/edgar/data/916365/000091636520000083/incrementaltermloanagr.htm" TargetMode="External"/><Relationship Id="rId52" Type="http://schemas.openxmlformats.org/officeDocument/2006/relationships/hyperlink" Target="http://www.sec.gov/Archives/edgar/data/916365/000091636519000038/exhibit101formofchangeinco.htm" TargetMode="External"/><Relationship Id="rId60" Type="http://schemas.openxmlformats.org/officeDocument/2006/relationships/hyperlink" Target="http://www.sec.gov/Archives/edgar/data/916365/000091636519000038/exhibit101formofchangeinco.htm" TargetMode="External"/><Relationship Id="rId65" Type="http://schemas.openxmlformats.org/officeDocument/2006/relationships/hyperlink" Target="http://www.sec.gov/Archives/edgar/data/916365/000091636519000038/exhibit101formofchangeinco.htm" TargetMode="External"/><Relationship Id="rId4" Type="http://schemas.openxmlformats.org/officeDocument/2006/relationships/image" Target="file:///E:\projects\LLMs\new_data_collection\data_new\htm\TRACTOR%20SUPPLY%20CO\tsco-20200328_g1.jpg" TargetMode="External"/><Relationship Id="rId9" Type="http://schemas.openxmlformats.org/officeDocument/2006/relationships/hyperlink" Target="http://www.sec.gov/Archives/edgar/data/916365/000091636520000059/ex101-incrementalterml.htm" TargetMode="External"/><Relationship Id="rId13" Type="http://schemas.openxmlformats.org/officeDocument/2006/relationships/hyperlink" Target="http://www.sec.gov/Archives/edgar/data/916365/000091636520000059/ex101-incrementalterml.htm" TargetMode="External"/><Relationship Id="rId18" Type="http://schemas.openxmlformats.org/officeDocument/2006/relationships/hyperlink" Target="http://www.sec.gov/Archives/edgar/data/916365/000091636520000059/ex101-incrementalterml.htm" TargetMode="External"/><Relationship Id="rId39" Type="http://schemas.openxmlformats.org/officeDocument/2006/relationships/hyperlink" Target="http://www.sec.gov/Archives/edgar/data/916365/000091636520000083/incrementaltermloanagr.htm" TargetMode="External"/><Relationship Id="rId34" Type="http://schemas.openxmlformats.org/officeDocument/2006/relationships/hyperlink" Target="http://www.sec.gov/Archives/edgar/data/916365/000091636520000083/incrementaltermloanagr.htm" TargetMode="External"/><Relationship Id="rId50" Type="http://schemas.openxmlformats.org/officeDocument/2006/relationships/hyperlink" Target="http://www.sec.gov/Archives/edgar/data/916365/000091636519000038/exhibit101formofchangeinco.htm" TargetMode="External"/><Relationship Id="rId55" Type="http://schemas.openxmlformats.org/officeDocument/2006/relationships/hyperlink" Target="http://www.sec.gov/Archives/edgar/data/916365/000091636519000038/exhibit101formofchangeinco.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17597</Words>
  <Characters>100303</Characters>
  <Application>Microsoft Office Word</Application>
  <DocSecurity>0</DocSecurity>
  <Lines>835</Lines>
  <Paragraphs>235</Paragraphs>
  <ScaleCrop>false</ScaleCrop>
  <Company/>
  <LinksUpToDate>false</LinksUpToDate>
  <CharactersWithSpaces>117665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tsco-20200328</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